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4D6C" w:rsidRDefault="002D1170" w:rsidP="00C46F67">
      <w:pPr>
        <w:spacing w:after="0" w:line="240" w:lineRule="auto"/>
      </w:pPr>
      <w:bookmarkStart w:id="0" w:name="_GoBack"/>
      <w:bookmarkEnd w:id="0"/>
      <w:r w:rsidRPr="00A97E51">
        <w:rPr>
          <w:rFonts w:cs="Calibri"/>
          <w:b/>
          <w:noProof/>
          <w:sz w:val="28"/>
          <w:szCs w:val="28"/>
          <w:lang w:eastAsia="en-GB"/>
        </w:rPr>
        <w:drawing>
          <wp:anchor distT="0" distB="0" distL="114300" distR="114300" simplePos="0" relativeHeight="251673600" behindDoc="1" locked="0" layoutInCell="1" allowOverlap="1">
            <wp:simplePos x="0" y="0"/>
            <wp:positionH relativeFrom="column">
              <wp:posOffset>-266700</wp:posOffset>
            </wp:positionH>
            <wp:positionV relativeFrom="paragraph">
              <wp:posOffset>-381000</wp:posOffset>
            </wp:positionV>
            <wp:extent cx="1924050" cy="9620250"/>
            <wp:effectExtent l="0" t="0" r="0" b="0"/>
            <wp:wrapTight wrapText="bothSides">
              <wp:wrapPolygon edited="0">
                <wp:start x="0" y="0"/>
                <wp:lineTo x="0" y="21557"/>
                <wp:lineTo x="21386" y="21557"/>
                <wp:lineTo x="21386" y="0"/>
                <wp:lineTo x="0" y="0"/>
              </wp:wrapPolygon>
            </wp:wrapTight>
            <wp:docPr id="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4050" cy="9620250"/>
                    </a:xfrm>
                    <a:prstGeom prst="rect">
                      <a:avLst/>
                    </a:prstGeom>
                    <a:noFill/>
                  </pic:spPr>
                </pic:pic>
              </a:graphicData>
            </a:graphic>
          </wp:anchor>
        </w:drawing>
      </w:r>
    </w:p>
    <w:tbl>
      <w:tblPr>
        <w:tblpPr w:leftFromText="180" w:rightFromText="180" w:bottomFromText="200" w:vertAnchor="text" w:horzAnchor="page" w:tblpX="3613" w:tblpY="1"/>
        <w:tblW w:w="0" w:type="auto"/>
        <w:tblLook w:val="00A0" w:firstRow="1" w:lastRow="0" w:firstColumn="1" w:lastColumn="0" w:noHBand="0" w:noVBand="0"/>
      </w:tblPr>
      <w:tblGrid>
        <w:gridCol w:w="3781"/>
        <w:gridCol w:w="3782"/>
      </w:tblGrid>
      <w:tr w:rsidR="002D1170" w:rsidRPr="00163052" w:rsidTr="002D1170">
        <w:trPr>
          <w:trHeight w:val="342"/>
        </w:trPr>
        <w:tc>
          <w:tcPr>
            <w:tcW w:w="7563" w:type="dxa"/>
            <w:gridSpan w:val="2"/>
          </w:tcPr>
          <w:p w:rsidR="002D1170" w:rsidRPr="00A05994" w:rsidRDefault="00A05994" w:rsidP="00A05994">
            <w:pPr>
              <w:spacing w:line="360" w:lineRule="auto"/>
              <w:ind w:left="600"/>
              <w:rPr>
                <w:szCs w:val="24"/>
              </w:rPr>
            </w:pPr>
            <w:r>
              <w:rPr>
                <w:b/>
                <w:sz w:val="32"/>
                <w:szCs w:val="24"/>
                <w:lang w:val="pt-PT"/>
              </w:rPr>
              <w:t>Avaliação Exaustiva Independente do Movimento para o Fomento da Nutrição</w:t>
            </w:r>
          </w:p>
        </w:tc>
      </w:tr>
      <w:tr w:rsidR="002D1170" w:rsidRPr="00163052" w:rsidTr="002D1170">
        <w:trPr>
          <w:trHeight w:val="376"/>
        </w:trPr>
        <w:tc>
          <w:tcPr>
            <w:tcW w:w="7563" w:type="dxa"/>
            <w:gridSpan w:val="2"/>
          </w:tcPr>
          <w:p w:rsidR="002D1170" w:rsidRPr="0068693C" w:rsidRDefault="002D1170" w:rsidP="00C46F67">
            <w:pPr>
              <w:ind w:left="600"/>
              <w:rPr>
                <w:b/>
                <w:sz w:val="28"/>
                <w:szCs w:val="28"/>
              </w:rPr>
            </w:pPr>
          </w:p>
          <w:p w:rsidR="002D1170" w:rsidRPr="0068693C" w:rsidRDefault="002D1170" w:rsidP="00C46F67">
            <w:pPr>
              <w:ind w:left="600"/>
              <w:rPr>
                <w:b/>
                <w:sz w:val="28"/>
                <w:szCs w:val="28"/>
              </w:rPr>
            </w:pPr>
          </w:p>
          <w:p w:rsidR="00A05994" w:rsidRDefault="00A05994" w:rsidP="00A05994">
            <w:pPr>
              <w:spacing w:line="280" w:lineRule="auto"/>
              <w:ind w:left="600"/>
              <w:rPr>
                <w:b/>
                <w:sz w:val="28"/>
                <w:szCs w:val="24"/>
              </w:rPr>
            </w:pPr>
            <w:r>
              <w:rPr>
                <w:b/>
                <w:sz w:val="28"/>
                <w:szCs w:val="24"/>
                <w:lang w:val="pt-PT"/>
              </w:rPr>
              <w:t>Relatório Inicial</w:t>
            </w:r>
          </w:p>
          <w:p w:rsidR="002D1170" w:rsidRPr="0068693C" w:rsidRDefault="002D1170" w:rsidP="00C46F67">
            <w:pPr>
              <w:ind w:left="600"/>
              <w:rPr>
                <w:sz w:val="28"/>
                <w:szCs w:val="28"/>
              </w:rPr>
            </w:pPr>
          </w:p>
        </w:tc>
      </w:tr>
      <w:tr w:rsidR="002D1170" w:rsidRPr="00163052" w:rsidTr="002D1170">
        <w:trPr>
          <w:trHeight w:val="280"/>
        </w:trPr>
        <w:tc>
          <w:tcPr>
            <w:tcW w:w="7563" w:type="dxa"/>
            <w:gridSpan w:val="2"/>
          </w:tcPr>
          <w:p w:rsidR="002D1170" w:rsidRDefault="002D1170" w:rsidP="00C46F67">
            <w:pPr>
              <w:ind w:left="600"/>
              <w:rPr>
                <w:b/>
                <w:sz w:val="28"/>
                <w:szCs w:val="28"/>
              </w:rPr>
            </w:pPr>
          </w:p>
          <w:p w:rsidR="002D1170" w:rsidRDefault="002D1170" w:rsidP="00C46F67">
            <w:pPr>
              <w:ind w:left="600"/>
              <w:rPr>
                <w:b/>
                <w:sz w:val="28"/>
                <w:szCs w:val="28"/>
              </w:rPr>
            </w:pPr>
          </w:p>
          <w:p w:rsidR="00A05994" w:rsidRDefault="00A05994" w:rsidP="00A05994">
            <w:pPr>
              <w:spacing w:line="280" w:lineRule="auto"/>
              <w:ind w:left="600"/>
              <w:rPr>
                <w:b/>
                <w:sz w:val="28"/>
                <w:szCs w:val="24"/>
              </w:rPr>
            </w:pPr>
            <w:r>
              <w:rPr>
                <w:b/>
                <w:sz w:val="28"/>
                <w:szCs w:val="24"/>
                <w:lang w:val="pt-PT"/>
              </w:rPr>
              <w:t>Mokoro Limited</w:t>
            </w:r>
          </w:p>
          <w:p w:rsidR="002D1170" w:rsidRPr="0068693C" w:rsidRDefault="002D1170" w:rsidP="00C46F67">
            <w:pPr>
              <w:ind w:left="600"/>
              <w:rPr>
                <w:sz w:val="28"/>
                <w:szCs w:val="28"/>
              </w:rPr>
            </w:pPr>
          </w:p>
        </w:tc>
      </w:tr>
      <w:tr w:rsidR="002D1170" w:rsidRPr="00163052" w:rsidTr="002D1170">
        <w:trPr>
          <w:trHeight w:val="781"/>
        </w:trPr>
        <w:tc>
          <w:tcPr>
            <w:tcW w:w="7563" w:type="dxa"/>
            <w:gridSpan w:val="2"/>
          </w:tcPr>
          <w:p w:rsidR="002D1170" w:rsidRDefault="002D1170" w:rsidP="00C46F67">
            <w:pPr>
              <w:ind w:left="600"/>
              <w:jc w:val="center"/>
              <w:rPr>
                <w:b/>
                <w:sz w:val="28"/>
                <w:szCs w:val="28"/>
              </w:rPr>
            </w:pPr>
          </w:p>
          <w:p w:rsidR="002D1170" w:rsidRPr="00A05994" w:rsidRDefault="00A05994" w:rsidP="00A05994">
            <w:pPr>
              <w:spacing w:line="280" w:lineRule="auto"/>
              <w:ind w:left="600"/>
              <w:jc w:val="center"/>
              <w:rPr>
                <w:szCs w:val="24"/>
              </w:rPr>
            </w:pPr>
            <w:r>
              <w:rPr>
                <w:i/>
                <w:sz w:val="28"/>
                <w:szCs w:val="24"/>
                <w:lang w:val="pt-PT"/>
              </w:rPr>
              <w:t>em parceria com</w:t>
            </w:r>
          </w:p>
        </w:tc>
      </w:tr>
      <w:tr w:rsidR="002D1170" w:rsidRPr="00163052" w:rsidTr="002D1170">
        <w:trPr>
          <w:trHeight w:val="4751"/>
        </w:trPr>
        <w:tc>
          <w:tcPr>
            <w:tcW w:w="3781" w:type="dxa"/>
          </w:tcPr>
          <w:p w:rsidR="002D1170" w:rsidRDefault="002D1170" w:rsidP="00C46F67">
            <w:pPr>
              <w:ind w:left="600"/>
              <w:rPr>
                <w:b/>
                <w:sz w:val="28"/>
                <w:szCs w:val="28"/>
              </w:rPr>
            </w:pPr>
          </w:p>
          <w:p w:rsidR="002D1170" w:rsidRPr="00A05994" w:rsidRDefault="00A05994" w:rsidP="00A05994">
            <w:pPr>
              <w:spacing w:line="280" w:lineRule="auto"/>
              <w:ind w:left="600"/>
              <w:rPr>
                <w:szCs w:val="24"/>
              </w:rPr>
            </w:pPr>
            <w:r>
              <w:rPr>
                <w:noProof/>
                <w:lang w:eastAsia="en-GB"/>
              </w:rPr>
              <w:drawing>
                <wp:anchor distT="0" distB="0" distL="114300" distR="114300" simplePos="0" relativeHeight="251681792" behindDoc="0" locked="0" layoutInCell="1" allowOverlap="1">
                  <wp:simplePos x="0" y="0"/>
                  <wp:positionH relativeFrom="column">
                    <wp:posOffset>640080</wp:posOffset>
                  </wp:positionH>
                  <wp:positionV relativeFrom="paragraph">
                    <wp:posOffset>249555</wp:posOffset>
                  </wp:positionV>
                  <wp:extent cx="1295400" cy="790575"/>
                  <wp:effectExtent l="19050" t="0" r="0" b="0"/>
                  <wp:wrapNone/>
                  <wp:docPr id="478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cstate="print"/>
                          <a:srcRect/>
                          <a:stretch>
                            <a:fillRect/>
                          </a:stretch>
                        </pic:blipFill>
                        <pic:spPr bwMode="auto">
                          <a:xfrm>
                            <a:off x="0" y="0"/>
                            <a:ext cx="1295400" cy="790575"/>
                          </a:xfrm>
                          <a:prstGeom prst="rect">
                            <a:avLst/>
                          </a:prstGeom>
                          <a:noFill/>
                          <a:ln w="9525">
                            <a:noFill/>
                            <a:miter lim="800000"/>
                            <a:headEnd/>
                            <a:tailEnd/>
                          </a:ln>
                        </pic:spPr>
                      </pic:pic>
                    </a:graphicData>
                  </a:graphic>
                </wp:anchor>
              </w:drawing>
            </w:r>
            <w:r>
              <w:rPr>
                <w:b/>
                <w:sz w:val="28"/>
                <w:szCs w:val="24"/>
              </w:rPr>
              <w:t xml:space="preserve"> </w:t>
            </w:r>
            <w:r>
              <w:rPr>
                <w:b/>
                <w:sz w:val="28"/>
                <w:szCs w:val="24"/>
                <w:lang w:val="pt-PT"/>
              </w:rPr>
              <w:t>Valid International</w:t>
            </w:r>
          </w:p>
        </w:tc>
        <w:tc>
          <w:tcPr>
            <w:tcW w:w="3782" w:type="dxa"/>
          </w:tcPr>
          <w:p w:rsidR="002D1170" w:rsidRDefault="002D1170" w:rsidP="00C46F67">
            <w:pPr>
              <w:ind w:left="600"/>
              <w:rPr>
                <w:b/>
                <w:sz w:val="28"/>
                <w:szCs w:val="28"/>
              </w:rPr>
            </w:pPr>
          </w:p>
          <w:p w:rsidR="002D1170" w:rsidRPr="00A05994" w:rsidRDefault="00A05994" w:rsidP="00A05994">
            <w:pPr>
              <w:spacing w:line="280" w:lineRule="auto"/>
              <w:ind w:left="600" w:hanging="270"/>
              <w:rPr>
                <w:szCs w:val="24"/>
              </w:rPr>
            </w:pPr>
            <w:r>
              <w:rPr>
                <w:noProof/>
                <w:lang w:eastAsia="en-GB"/>
              </w:rPr>
              <w:drawing>
                <wp:anchor distT="0" distB="0" distL="114300" distR="114300" simplePos="0" relativeHeight="251685888" behindDoc="0" locked="0" layoutInCell="1" allowOverlap="1">
                  <wp:simplePos x="0" y="0"/>
                  <wp:positionH relativeFrom="column">
                    <wp:posOffset>267970</wp:posOffset>
                  </wp:positionH>
                  <wp:positionV relativeFrom="paragraph">
                    <wp:posOffset>349885</wp:posOffset>
                  </wp:positionV>
                  <wp:extent cx="1581150" cy="685800"/>
                  <wp:effectExtent l="19050" t="0" r="0" b="0"/>
                  <wp:wrapNone/>
                  <wp:docPr id="478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cstate="print"/>
                          <a:srcRect/>
                          <a:stretch>
                            <a:fillRect/>
                          </a:stretch>
                        </pic:blipFill>
                        <pic:spPr bwMode="auto">
                          <a:xfrm>
                            <a:off x="0" y="0"/>
                            <a:ext cx="1581150" cy="685800"/>
                          </a:xfrm>
                          <a:prstGeom prst="rect">
                            <a:avLst/>
                          </a:prstGeom>
                          <a:noFill/>
                          <a:ln w="9525">
                            <a:noFill/>
                            <a:miter lim="800000"/>
                            <a:headEnd/>
                            <a:tailEnd/>
                          </a:ln>
                        </pic:spPr>
                      </pic:pic>
                    </a:graphicData>
                  </a:graphic>
                </wp:anchor>
              </w:drawing>
            </w:r>
            <w:r>
              <w:rPr>
                <w:b/>
                <w:sz w:val="28"/>
                <w:szCs w:val="24"/>
                <w:lang w:val="pt-PT"/>
              </w:rPr>
              <w:t>FEG Consulting</w:t>
            </w:r>
          </w:p>
        </w:tc>
      </w:tr>
    </w:tbl>
    <w:p w:rsidR="00BC5726" w:rsidRDefault="00BC5726" w:rsidP="00C46F67">
      <w:pPr>
        <w:rPr>
          <w:b/>
          <w:sz w:val="28"/>
          <w:szCs w:val="28"/>
        </w:rPr>
      </w:pPr>
    </w:p>
    <w:p w:rsidR="00A05994" w:rsidRDefault="00A05994" w:rsidP="00A05994">
      <w:pPr>
        <w:spacing w:line="280" w:lineRule="auto"/>
        <w:rPr>
          <w:szCs w:val="24"/>
        </w:rPr>
      </w:pPr>
      <w:r>
        <w:rPr>
          <w:b/>
          <w:sz w:val="28"/>
          <w:szCs w:val="24"/>
          <w:lang w:val="pt-PT"/>
        </w:rPr>
        <w:t>1 de agosto de 2014</w:t>
      </w:r>
      <w:r>
        <w:rPr>
          <w:b/>
          <w:sz w:val="28"/>
          <w:szCs w:val="24"/>
        </w:rPr>
        <w:t xml:space="preserve"> </w:t>
      </w:r>
    </w:p>
    <w:p w:rsidR="002D1170" w:rsidRDefault="002D1170" w:rsidP="00C46F67">
      <w:r>
        <w:rPr>
          <w:rFonts w:ascii="Calibri" w:hAnsi="Calibri" w:cs="Calibri"/>
          <w:b/>
          <w:sz w:val="22"/>
        </w:rPr>
        <w:lastRenderedPageBreak/>
        <w:t xml:space="preserve">  </w:t>
      </w:r>
    </w:p>
    <w:p w:rsidR="002D1170" w:rsidRPr="00510E44" w:rsidRDefault="002D1170" w:rsidP="00C46F67">
      <w:pPr>
        <w:spacing w:after="0" w:line="240" w:lineRule="auto"/>
        <w:jc w:val="center"/>
        <w:sectPr w:rsidR="002D1170" w:rsidRPr="00510E44" w:rsidSect="00304D73">
          <w:pgSz w:w="11906" w:h="16838" w:code="9"/>
          <w:pgMar w:top="1440" w:right="1440" w:bottom="1440" w:left="1440" w:header="576" w:footer="576" w:gutter="0"/>
          <w:pgNumType w:fmt="lowerRoman"/>
          <w:cols w:space="708"/>
          <w:titlePg/>
          <w:docGrid w:linePitch="360"/>
        </w:sectPr>
      </w:pPr>
    </w:p>
    <w:p w:rsidR="00524D6C" w:rsidRPr="00510E44" w:rsidRDefault="00524D6C" w:rsidP="00C46F67">
      <w:pPr>
        <w:spacing w:after="0" w:line="240" w:lineRule="auto"/>
        <w:jc w:val="center"/>
      </w:pPr>
    </w:p>
    <w:tbl>
      <w:tblPr>
        <w:tblStyle w:val="TableGrid"/>
        <w:tblW w:w="5000" w:type="pct"/>
        <w:tblLook w:val="04A0" w:firstRow="1" w:lastRow="0" w:firstColumn="1" w:lastColumn="0" w:noHBand="0" w:noVBand="1"/>
      </w:tblPr>
      <w:tblGrid>
        <w:gridCol w:w="9242"/>
      </w:tblGrid>
      <w:tr w:rsidR="00BC6806" w:rsidRPr="00510E44" w:rsidTr="00BC6806">
        <w:tc>
          <w:tcPr>
            <w:tcW w:w="5000" w:type="pct"/>
          </w:tcPr>
          <w:p w:rsidR="00A05994" w:rsidRDefault="00A05994" w:rsidP="00A05994">
            <w:pPr>
              <w:spacing w:before="240" w:after="0" w:line="260" w:lineRule="auto"/>
              <w:ind w:left="360"/>
              <w:rPr>
                <w:b/>
                <w:szCs w:val="24"/>
              </w:rPr>
            </w:pPr>
            <w:r>
              <w:rPr>
                <w:b/>
                <w:szCs w:val="24"/>
                <w:lang w:val="pt-PT"/>
              </w:rPr>
              <w:t>Avaliação Exaustiva Independente do Movimento para o Fomento da Nutrição – Relatório Inicial</w:t>
            </w:r>
          </w:p>
          <w:p w:rsidR="00A05994" w:rsidRDefault="00A05994" w:rsidP="00A05994">
            <w:pPr>
              <w:spacing w:before="240" w:after="0" w:line="260" w:lineRule="auto"/>
              <w:ind w:left="360"/>
              <w:rPr>
                <w:szCs w:val="24"/>
              </w:rPr>
            </w:pPr>
            <w:r>
              <w:rPr>
                <w:szCs w:val="24"/>
                <w:lang w:val="pt-PT"/>
              </w:rPr>
              <w:t>A avaliação está a ser efetuada pela Mokoro Ltd em parceria com a Food Economy Group (FEG) Consulting e a Valid International.</w:t>
            </w:r>
            <w:r>
              <w:rPr>
                <w:szCs w:val="24"/>
              </w:rPr>
              <w:t xml:space="preserve"> </w:t>
            </w:r>
            <w:r>
              <w:rPr>
                <w:szCs w:val="24"/>
                <w:lang w:val="pt-PT"/>
              </w:rPr>
              <w:t>A equipa de avaliadores e investigadores é constituída por Stephen Lister (líder da equipa), Stephanie Allan, Zoe Driscoll, Alta Fölscher, Christopher Leather, Lilli Loveday, Mirella Mokbel Genequand, Robrecht Renard, Stephen Turner e Muriel Visser.</w:t>
            </w:r>
            <w:r>
              <w:rPr>
                <w:szCs w:val="24"/>
              </w:rPr>
              <w:t xml:space="preserve"> </w:t>
            </w:r>
            <w:r>
              <w:rPr>
                <w:szCs w:val="24"/>
                <w:lang w:val="pt-PT"/>
              </w:rPr>
              <w:t>É facultado apoio adicional por Philip Lister.</w:t>
            </w:r>
            <w:r>
              <w:rPr>
                <w:szCs w:val="24"/>
              </w:rPr>
              <w:t xml:space="preserve"> </w:t>
            </w:r>
          </w:p>
          <w:p w:rsidR="00A05994" w:rsidRDefault="00A05994" w:rsidP="00A05994">
            <w:pPr>
              <w:spacing w:before="240" w:after="0" w:line="260" w:lineRule="auto"/>
              <w:ind w:left="360"/>
              <w:rPr>
                <w:szCs w:val="24"/>
              </w:rPr>
            </w:pPr>
            <w:r>
              <w:rPr>
                <w:szCs w:val="24"/>
                <w:lang w:val="pt-PT"/>
              </w:rPr>
              <w:t>O painel interno de garantia da qualidade é formado por Stephen Anderson, Alistair Hallam e Kate Sadler.</w:t>
            </w:r>
            <w:r>
              <w:rPr>
                <w:szCs w:val="24"/>
              </w:rPr>
              <w:t xml:space="preserve"> </w:t>
            </w:r>
          </w:p>
          <w:p w:rsidR="00B034EB" w:rsidRDefault="00B034EB" w:rsidP="00B034EB">
            <w:pPr>
              <w:spacing w:before="240" w:after="0" w:line="260" w:lineRule="auto"/>
              <w:ind w:left="360"/>
              <w:rPr>
                <w:szCs w:val="24"/>
              </w:rPr>
            </w:pPr>
            <w:r>
              <w:rPr>
                <w:szCs w:val="24"/>
                <w:lang w:val="pt-PT"/>
              </w:rPr>
              <w:t>A Avaliação Exaustiva Independente foi encomendada pelo Grupo de Liderança do Movimento SUN e é supervisionada pelo seu Subgrupo de Criação da Visão (SCV) .</w:t>
            </w:r>
            <w:r>
              <w:rPr>
                <w:szCs w:val="24"/>
              </w:rPr>
              <w:t xml:space="preserve"> </w:t>
            </w:r>
            <w:r>
              <w:rPr>
                <w:szCs w:val="24"/>
                <w:lang w:val="pt-PT"/>
              </w:rPr>
              <w:t>Foram nomeados três consultores de garantia da qualidade para apoio do SCV: Julia Compton, Chris Gerrard e Eva Lithman.</w:t>
            </w:r>
            <w:r>
              <w:rPr>
                <w:b/>
                <w:szCs w:val="24"/>
              </w:rPr>
              <w:t xml:space="preserve"> </w:t>
            </w:r>
            <w:r>
              <w:rPr>
                <w:szCs w:val="24"/>
                <w:lang w:val="pt-PT"/>
              </w:rPr>
              <w:t>O financiamento da Avaliação Exaustiva Independente é garantido pela Fundação Bill &amp; Melinda Gates.</w:t>
            </w:r>
            <w:r>
              <w:rPr>
                <w:szCs w:val="24"/>
              </w:rPr>
              <w:t xml:space="preserve"> </w:t>
            </w:r>
            <w:r>
              <w:rPr>
                <w:szCs w:val="24"/>
                <w:lang w:val="pt-PT"/>
              </w:rPr>
              <w:t>O diretor da avaliação é Ruwan de Mel.</w:t>
            </w:r>
          </w:p>
          <w:p w:rsidR="00BC6806" w:rsidRPr="00510E44" w:rsidRDefault="00BC6806" w:rsidP="00C46F67">
            <w:pPr>
              <w:spacing w:after="0" w:line="240" w:lineRule="auto"/>
              <w:jc w:val="center"/>
            </w:pPr>
          </w:p>
        </w:tc>
      </w:tr>
    </w:tbl>
    <w:p w:rsidR="00BC6806" w:rsidRPr="00510E44" w:rsidRDefault="00BC6806" w:rsidP="00C46F67">
      <w:pPr>
        <w:spacing w:after="0" w:line="240" w:lineRule="auto"/>
        <w:jc w:val="center"/>
      </w:pPr>
    </w:p>
    <w:p w:rsidR="00A05994" w:rsidRDefault="00A05994" w:rsidP="00A05994">
      <w:pPr>
        <w:keepNext/>
        <w:spacing w:before="240" w:after="120" w:line="260" w:lineRule="auto"/>
        <w:ind w:left="357"/>
        <w:rPr>
          <w:szCs w:val="24"/>
        </w:rPr>
      </w:pPr>
      <w:r>
        <w:rPr>
          <w:szCs w:val="24"/>
          <w:lang w:val="pt-PT"/>
        </w:rPr>
        <w:t>Este relatório deve ser citado como:</w:t>
      </w:r>
    </w:p>
    <w:p w:rsidR="00A05994" w:rsidRDefault="00A05994" w:rsidP="00A05994">
      <w:pPr>
        <w:keepNext/>
        <w:spacing w:after="0" w:line="260" w:lineRule="auto"/>
        <w:ind w:left="720"/>
        <w:rPr>
          <w:szCs w:val="24"/>
        </w:rPr>
      </w:pPr>
      <w:r>
        <w:rPr>
          <w:szCs w:val="24"/>
          <w:lang w:val="pt-PT"/>
        </w:rPr>
        <w:t xml:space="preserve">Mokoro, 2014. </w:t>
      </w:r>
      <w:r>
        <w:rPr>
          <w:i/>
          <w:szCs w:val="24"/>
          <w:lang w:val="pt-PT"/>
        </w:rPr>
        <w:t>Avaliação Exaustiva Independente do Movimento para o Fomento da Nutrição:</w:t>
      </w:r>
      <w:r>
        <w:rPr>
          <w:i/>
          <w:szCs w:val="24"/>
        </w:rPr>
        <w:t xml:space="preserve"> </w:t>
      </w:r>
      <w:r>
        <w:rPr>
          <w:i/>
          <w:szCs w:val="24"/>
          <w:lang w:val="pt-PT"/>
        </w:rPr>
        <w:t>Relatório Inicial.</w:t>
      </w:r>
      <w:r>
        <w:rPr>
          <w:i/>
          <w:szCs w:val="24"/>
        </w:rPr>
        <w:t xml:space="preserve"> </w:t>
      </w:r>
      <w:r>
        <w:rPr>
          <w:szCs w:val="24"/>
          <w:lang w:val="pt-PT"/>
        </w:rPr>
        <w:t>Oxford:</w:t>
      </w:r>
      <w:r>
        <w:rPr>
          <w:szCs w:val="24"/>
        </w:rPr>
        <w:t xml:space="preserve"> </w:t>
      </w:r>
      <w:r>
        <w:rPr>
          <w:szCs w:val="24"/>
          <w:lang w:val="pt-PT"/>
        </w:rPr>
        <w:t>Mokoro Ltd, 1 de agosto de 2014.</w:t>
      </w:r>
    </w:p>
    <w:p w:rsidR="00990613" w:rsidRDefault="00990613" w:rsidP="00C46F67"/>
    <w:p w:rsidR="00A05994" w:rsidRDefault="00A05994" w:rsidP="00A05994">
      <w:pPr>
        <w:spacing w:line="280" w:lineRule="auto"/>
        <w:rPr>
          <w:szCs w:val="24"/>
        </w:rPr>
      </w:pPr>
      <w:r>
        <w:rPr>
          <w:i/>
          <w:szCs w:val="24"/>
        </w:rPr>
        <w:t xml:space="preserve"> </w:t>
      </w:r>
      <w:r>
        <w:rPr>
          <w:i/>
          <w:szCs w:val="24"/>
          <w:lang w:val="pt-PT"/>
        </w:rPr>
        <w:t>A equipa de avaliação gostaria de agradecer a todos aqueles que a apoiaram no seu trabalho até ao momento.</w:t>
      </w:r>
      <w:r w:rsidR="006A6E1D">
        <w:rPr>
          <w:i/>
          <w:szCs w:val="24"/>
        </w:rPr>
        <w:t xml:space="preserve"> </w:t>
      </w:r>
      <w:r>
        <w:rPr>
          <w:i/>
          <w:szCs w:val="24"/>
          <w:lang w:val="pt-PT"/>
        </w:rPr>
        <w:t xml:space="preserve">Entre estes contam-se o Secretariado do Movimento SUN, os entrevistados enumerados no </w:t>
      </w:r>
      <w:r w:rsidR="009E1352">
        <w:rPr>
          <w:i/>
          <w:szCs w:val="24"/>
          <w:lang w:val="pt-PT"/>
        </w:rPr>
        <w:fldChar w:fldCharType="begin"/>
      </w:r>
      <w:r>
        <w:rPr>
          <w:i/>
          <w:szCs w:val="24"/>
          <w:lang w:val="pt-PT"/>
        </w:rPr>
        <w:instrText xml:space="preserve"> REF _Ref393657471 \r \h </w:instrText>
      </w:r>
      <w:r w:rsidR="009E1352">
        <w:rPr>
          <w:i/>
          <w:szCs w:val="24"/>
          <w:lang w:val="pt-PT"/>
        </w:rPr>
      </w:r>
      <w:r w:rsidR="009E1352">
        <w:rPr>
          <w:i/>
          <w:szCs w:val="24"/>
          <w:lang w:val="pt-PT"/>
        </w:rPr>
        <w:fldChar w:fldCharType="separate"/>
      </w:r>
      <w:r>
        <w:rPr>
          <w:i/>
          <w:szCs w:val="24"/>
          <w:lang w:val="pt-PT"/>
        </w:rPr>
        <w:t>Anexo N</w:t>
      </w:r>
      <w:r w:rsidR="009E1352">
        <w:rPr>
          <w:i/>
          <w:szCs w:val="24"/>
          <w:lang w:val="pt-PT"/>
        </w:rPr>
        <w:fldChar w:fldCharType="end"/>
      </w:r>
      <w:r>
        <w:rPr>
          <w:i/>
          <w:szCs w:val="24"/>
          <w:lang w:val="pt-PT"/>
        </w:rPr>
        <w:t>, o diretor da avaliação e os consultores independentes de garantia da qualidade.</w:t>
      </w:r>
      <w:r>
        <w:rPr>
          <w:i/>
          <w:szCs w:val="24"/>
        </w:rPr>
        <w:t xml:space="preserve"> </w:t>
      </w:r>
      <w:r>
        <w:rPr>
          <w:i/>
          <w:szCs w:val="24"/>
          <w:lang w:val="pt-PT"/>
        </w:rPr>
        <w:t>A equipa de avaliação é a única responsável pelas opiniões expressas neste relatório e por quaisquer erros que subsistam.</w:t>
      </w:r>
    </w:p>
    <w:p w:rsidR="00990613" w:rsidRPr="00510E44" w:rsidRDefault="00990613" w:rsidP="00C46F67"/>
    <w:p w:rsidR="000D22B8" w:rsidRPr="00510E44" w:rsidRDefault="000D22B8" w:rsidP="00C46F67">
      <w:pPr>
        <w:sectPr w:rsidR="000D22B8" w:rsidRPr="00510E44" w:rsidSect="00D6653D">
          <w:headerReference w:type="default" r:id="rId11"/>
          <w:footerReference w:type="default" r:id="rId12"/>
          <w:type w:val="oddPage"/>
          <w:pgSz w:w="11906" w:h="16838" w:code="9"/>
          <w:pgMar w:top="1440" w:right="1440" w:bottom="1440" w:left="1440" w:header="706" w:footer="706" w:gutter="0"/>
          <w:pgNumType w:fmt="lowerRoman" w:start="1"/>
          <w:cols w:space="708"/>
          <w:docGrid w:linePitch="360"/>
        </w:sectPr>
      </w:pPr>
    </w:p>
    <w:p w:rsidR="00A05994" w:rsidRDefault="00A05994" w:rsidP="00A05994">
      <w:pPr>
        <w:spacing w:line="280" w:lineRule="auto"/>
        <w:jc w:val="center"/>
        <w:rPr>
          <w:b/>
          <w:szCs w:val="24"/>
        </w:rPr>
      </w:pPr>
      <w:r>
        <w:rPr>
          <w:b/>
          <w:szCs w:val="24"/>
          <w:lang w:val="pt-PT"/>
        </w:rPr>
        <w:lastRenderedPageBreak/>
        <w:t>Índice</w:t>
      </w:r>
    </w:p>
    <w:p w:rsidR="00614D91" w:rsidRDefault="009E1352">
      <w:pPr>
        <w:pStyle w:val="TOC2"/>
        <w:rPr>
          <w:rFonts w:asciiTheme="minorHAnsi" w:eastAsiaTheme="minorEastAsia" w:hAnsiTheme="minorHAnsi" w:cstheme="minorBidi"/>
          <w:b w:val="0"/>
          <w:sz w:val="22"/>
          <w:lang w:val="pt-PT" w:eastAsia="pt-PT"/>
        </w:rPr>
      </w:pPr>
      <w:r w:rsidRPr="00510E44">
        <w:rPr>
          <w:rFonts w:ascii="Georgia" w:hAnsi="Georgia"/>
          <w:szCs w:val="20"/>
        </w:rPr>
        <w:fldChar w:fldCharType="begin"/>
      </w:r>
      <w:r w:rsidR="004D1EAA" w:rsidRPr="00510E44">
        <w:rPr>
          <w:rFonts w:ascii="Georgia" w:hAnsi="Georgia"/>
          <w:szCs w:val="20"/>
        </w:rPr>
        <w:instrText xml:space="preserve"> TOC \o "1-3" \h \z \u </w:instrText>
      </w:r>
      <w:r w:rsidRPr="00510E44">
        <w:rPr>
          <w:rFonts w:ascii="Georgia" w:hAnsi="Georgia"/>
          <w:szCs w:val="20"/>
        </w:rPr>
        <w:fldChar w:fldCharType="separate"/>
      </w:r>
      <w:hyperlink w:anchor="_Toc396918808" w:history="1">
        <w:r w:rsidR="00614D91" w:rsidRPr="001F4CED">
          <w:rPr>
            <w:rStyle w:val="Hyperlink"/>
          </w:rPr>
          <w:t>1.</w:t>
        </w:r>
        <w:r w:rsidR="00614D91">
          <w:rPr>
            <w:rFonts w:asciiTheme="minorHAnsi" w:eastAsiaTheme="minorEastAsia" w:hAnsiTheme="minorHAnsi" w:cstheme="minorBidi"/>
            <w:b w:val="0"/>
            <w:sz w:val="22"/>
            <w:lang w:val="pt-PT" w:eastAsia="pt-PT"/>
          </w:rPr>
          <w:tab/>
        </w:r>
        <w:r w:rsidR="00614D91" w:rsidRPr="001F4CED">
          <w:rPr>
            <w:rStyle w:val="Hyperlink"/>
            <w:lang w:val="pt-PT"/>
          </w:rPr>
          <w:t>Introdução</w:t>
        </w:r>
        <w:r w:rsidR="00614D91">
          <w:rPr>
            <w:webHidden/>
          </w:rPr>
          <w:tab/>
        </w:r>
        <w:r w:rsidR="00614D91">
          <w:rPr>
            <w:webHidden/>
          </w:rPr>
          <w:fldChar w:fldCharType="begin"/>
        </w:r>
        <w:r w:rsidR="00614D91">
          <w:rPr>
            <w:webHidden/>
          </w:rPr>
          <w:instrText xml:space="preserve"> PAGEREF _Toc396918808 \h </w:instrText>
        </w:r>
        <w:r w:rsidR="00614D91">
          <w:rPr>
            <w:webHidden/>
          </w:rPr>
        </w:r>
        <w:r w:rsidR="00614D91">
          <w:rPr>
            <w:webHidden/>
          </w:rPr>
          <w:fldChar w:fldCharType="separate"/>
        </w:r>
        <w:r w:rsidR="00614D91">
          <w:rPr>
            <w:webHidden/>
          </w:rPr>
          <w:t>1</w:t>
        </w:r>
        <w:r w:rsidR="00614D91">
          <w:rPr>
            <w:webHidden/>
          </w:rPr>
          <w:fldChar w:fldCharType="end"/>
        </w:r>
      </w:hyperlink>
    </w:p>
    <w:p w:rsidR="00614D91" w:rsidRDefault="00A722D1">
      <w:pPr>
        <w:pStyle w:val="TOC3"/>
        <w:tabs>
          <w:tab w:val="left" w:pos="851"/>
        </w:tabs>
        <w:rPr>
          <w:rFonts w:asciiTheme="minorHAnsi" w:eastAsiaTheme="minorEastAsia" w:hAnsiTheme="minorHAnsi" w:cstheme="minorBidi"/>
          <w:b w:val="0"/>
          <w:sz w:val="22"/>
          <w:lang w:val="pt-PT" w:eastAsia="pt-PT"/>
        </w:rPr>
      </w:pPr>
      <w:hyperlink w:anchor="_Toc396918809" w:history="1">
        <w:r w:rsidR="00614D91" w:rsidRPr="001F4CED">
          <w:rPr>
            <w:rStyle w:val="Hyperlink"/>
          </w:rPr>
          <w:t xml:space="preserve">1.1 </w:t>
        </w:r>
        <w:r w:rsidR="00614D91">
          <w:rPr>
            <w:rFonts w:asciiTheme="minorHAnsi" w:eastAsiaTheme="minorEastAsia" w:hAnsiTheme="minorHAnsi" w:cstheme="minorBidi"/>
            <w:b w:val="0"/>
            <w:sz w:val="22"/>
            <w:lang w:val="pt-PT" w:eastAsia="pt-PT"/>
          </w:rPr>
          <w:tab/>
        </w:r>
        <w:r w:rsidR="00614D91" w:rsidRPr="001F4CED">
          <w:rPr>
            <w:rStyle w:val="Hyperlink"/>
            <w:lang w:val="pt-PT"/>
          </w:rPr>
          <w:t>Origens da Avaliação</w:t>
        </w:r>
        <w:r w:rsidR="00614D91">
          <w:rPr>
            <w:webHidden/>
          </w:rPr>
          <w:tab/>
        </w:r>
        <w:r w:rsidR="00614D91">
          <w:rPr>
            <w:webHidden/>
          </w:rPr>
          <w:fldChar w:fldCharType="begin"/>
        </w:r>
        <w:r w:rsidR="00614D91">
          <w:rPr>
            <w:webHidden/>
          </w:rPr>
          <w:instrText xml:space="preserve"> PAGEREF _Toc396918809 \h </w:instrText>
        </w:r>
        <w:r w:rsidR="00614D91">
          <w:rPr>
            <w:webHidden/>
          </w:rPr>
        </w:r>
        <w:r w:rsidR="00614D91">
          <w:rPr>
            <w:webHidden/>
          </w:rPr>
          <w:fldChar w:fldCharType="separate"/>
        </w:r>
        <w:r w:rsidR="00614D91">
          <w:rPr>
            <w:webHidden/>
          </w:rPr>
          <w:t>1</w:t>
        </w:r>
        <w:r w:rsidR="00614D91">
          <w:rPr>
            <w:webHidden/>
          </w:rPr>
          <w:fldChar w:fldCharType="end"/>
        </w:r>
      </w:hyperlink>
    </w:p>
    <w:p w:rsidR="00614D91" w:rsidRDefault="00A722D1">
      <w:pPr>
        <w:pStyle w:val="TOC3"/>
        <w:tabs>
          <w:tab w:val="left" w:pos="851"/>
        </w:tabs>
        <w:rPr>
          <w:rFonts w:asciiTheme="minorHAnsi" w:eastAsiaTheme="minorEastAsia" w:hAnsiTheme="minorHAnsi" w:cstheme="minorBidi"/>
          <w:b w:val="0"/>
          <w:sz w:val="22"/>
          <w:lang w:val="pt-PT" w:eastAsia="pt-PT"/>
        </w:rPr>
      </w:pPr>
      <w:hyperlink w:anchor="_Toc396918810" w:history="1">
        <w:r w:rsidR="00614D91" w:rsidRPr="001F4CED">
          <w:rPr>
            <w:rStyle w:val="Hyperlink"/>
          </w:rPr>
          <w:t>1.2</w:t>
        </w:r>
        <w:r w:rsidR="00614D91">
          <w:rPr>
            <w:rFonts w:asciiTheme="minorHAnsi" w:eastAsiaTheme="minorEastAsia" w:hAnsiTheme="minorHAnsi" w:cstheme="minorBidi"/>
            <w:b w:val="0"/>
            <w:sz w:val="22"/>
            <w:lang w:val="pt-PT" w:eastAsia="pt-PT"/>
          </w:rPr>
          <w:tab/>
        </w:r>
        <w:r w:rsidR="00614D91" w:rsidRPr="001F4CED">
          <w:rPr>
            <w:rStyle w:val="Hyperlink"/>
            <w:lang w:val="pt-PT"/>
          </w:rPr>
          <w:t>Estrutura do Relatório</w:t>
        </w:r>
        <w:r w:rsidR="00614D91">
          <w:rPr>
            <w:webHidden/>
          </w:rPr>
          <w:tab/>
        </w:r>
        <w:r w:rsidR="00614D91">
          <w:rPr>
            <w:webHidden/>
          </w:rPr>
          <w:fldChar w:fldCharType="begin"/>
        </w:r>
        <w:r w:rsidR="00614D91">
          <w:rPr>
            <w:webHidden/>
          </w:rPr>
          <w:instrText xml:space="preserve"> PAGEREF _Toc396918810 \h </w:instrText>
        </w:r>
        <w:r w:rsidR="00614D91">
          <w:rPr>
            <w:webHidden/>
          </w:rPr>
        </w:r>
        <w:r w:rsidR="00614D91">
          <w:rPr>
            <w:webHidden/>
          </w:rPr>
          <w:fldChar w:fldCharType="separate"/>
        </w:r>
        <w:r w:rsidR="00614D91">
          <w:rPr>
            <w:webHidden/>
          </w:rPr>
          <w:t>1</w:t>
        </w:r>
        <w:r w:rsidR="00614D91">
          <w:rPr>
            <w:webHidden/>
          </w:rPr>
          <w:fldChar w:fldCharType="end"/>
        </w:r>
      </w:hyperlink>
    </w:p>
    <w:p w:rsidR="00614D91" w:rsidRDefault="00A722D1">
      <w:pPr>
        <w:pStyle w:val="TOC2"/>
        <w:rPr>
          <w:rFonts w:asciiTheme="minorHAnsi" w:eastAsiaTheme="minorEastAsia" w:hAnsiTheme="minorHAnsi" w:cstheme="minorBidi"/>
          <w:b w:val="0"/>
          <w:sz w:val="22"/>
          <w:lang w:val="pt-PT" w:eastAsia="pt-PT"/>
        </w:rPr>
      </w:pPr>
      <w:hyperlink w:anchor="_Toc396918811" w:history="1">
        <w:r w:rsidR="00614D91" w:rsidRPr="001F4CED">
          <w:rPr>
            <w:rStyle w:val="Hyperlink"/>
          </w:rPr>
          <w:t>2.</w:t>
        </w:r>
        <w:r w:rsidR="00614D91">
          <w:rPr>
            <w:rFonts w:asciiTheme="minorHAnsi" w:eastAsiaTheme="minorEastAsia" w:hAnsiTheme="minorHAnsi" w:cstheme="minorBidi"/>
            <w:b w:val="0"/>
            <w:sz w:val="22"/>
            <w:lang w:val="pt-PT" w:eastAsia="pt-PT"/>
          </w:rPr>
          <w:tab/>
        </w:r>
        <w:r w:rsidR="00614D91" w:rsidRPr="001F4CED">
          <w:rPr>
            <w:rStyle w:val="Hyperlink"/>
            <w:lang w:val="pt-PT"/>
          </w:rPr>
          <w:t>Objeto da Avaliação</w:t>
        </w:r>
        <w:r w:rsidR="00614D91">
          <w:rPr>
            <w:webHidden/>
          </w:rPr>
          <w:tab/>
        </w:r>
        <w:r w:rsidR="00614D91">
          <w:rPr>
            <w:webHidden/>
          </w:rPr>
          <w:fldChar w:fldCharType="begin"/>
        </w:r>
        <w:r w:rsidR="00614D91">
          <w:rPr>
            <w:webHidden/>
          </w:rPr>
          <w:instrText xml:space="preserve"> PAGEREF _Toc396918811 \h </w:instrText>
        </w:r>
        <w:r w:rsidR="00614D91">
          <w:rPr>
            <w:webHidden/>
          </w:rPr>
        </w:r>
        <w:r w:rsidR="00614D91">
          <w:rPr>
            <w:webHidden/>
          </w:rPr>
          <w:fldChar w:fldCharType="separate"/>
        </w:r>
        <w:r w:rsidR="00614D91">
          <w:rPr>
            <w:webHidden/>
          </w:rPr>
          <w:t>2</w:t>
        </w:r>
        <w:r w:rsidR="00614D91">
          <w:rPr>
            <w:webHidden/>
          </w:rPr>
          <w:fldChar w:fldCharType="end"/>
        </w:r>
      </w:hyperlink>
    </w:p>
    <w:p w:rsidR="00614D91" w:rsidRDefault="00A722D1">
      <w:pPr>
        <w:pStyle w:val="TOC3"/>
        <w:tabs>
          <w:tab w:val="left" w:pos="851"/>
        </w:tabs>
        <w:rPr>
          <w:rFonts w:asciiTheme="minorHAnsi" w:eastAsiaTheme="minorEastAsia" w:hAnsiTheme="minorHAnsi" w:cstheme="minorBidi"/>
          <w:b w:val="0"/>
          <w:sz w:val="22"/>
          <w:lang w:val="pt-PT" w:eastAsia="pt-PT"/>
        </w:rPr>
      </w:pPr>
      <w:hyperlink w:anchor="_Toc396918812" w:history="1">
        <w:r w:rsidR="00614D91" w:rsidRPr="001F4CED">
          <w:rPr>
            <w:rStyle w:val="Hyperlink"/>
          </w:rPr>
          <w:t>2.1</w:t>
        </w:r>
        <w:r w:rsidR="00614D91">
          <w:rPr>
            <w:rFonts w:asciiTheme="minorHAnsi" w:eastAsiaTheme="minorEastAsia" w:hAnsiTheme="minorHAnsi" w:cstheme="minorBidi"/>
            <w:b w:val="0"/>
            <w:sz w:val="22"/>
            <w:lang w:val="pt-PT" w:eastAsia="pt-PT"/>
          </w:rPr>
          <w:tab/>
        </w:r>
        <w:r w:rsidR="00614D91" w:rsidRPr="001F4CED">
          <w:rPr>
            <w:rStyle w:val="Hyperlink"/>
            <w:lang w:val="pt-PT"/>
          </w:rPr>
          <w:t>Contexto</w:t>
        </w:r>
        <w:r w:rsidR="00614D91">
          <w:rPr>
            <w:webHidden/>
          </w:rPr>
          <w:tab/>
        </w:r>
        <w:r w:rsidR="00614D91">
          <w:rPr>
            <w:webHidden/>
          </w:rPr>
          <w:fldChar w:fldCharType="begin"/>
        </w:r>
        <w:r w:rsidR="00614D91">
          <w:rPr>
            <w:webHidden/>
          </w:rPr>
          <w:instrText xml:space="preserve"> PAGEREF _Toc396918812 \h </w:instrText>
        </w:r>
        <w:r w:rsidR="00614D91">
          <w:rPr>
            <w:webHidden/>
          </w:rPr>
        </w:r>
        <w:r w:rsidR="00614D91">
          <w:rPr>
            <w:webHidden/>
          </w:rPr>
          <w:fldChar w:fldCharType="separate"/>
        </w:r>
        <w:r w:rsidR="00614D91">
          <w:rPr>
            <w:webHidden/>
          </w:rPr>
          <w:t>2</w:t>
        </w:r>
        <w:r w:rsidR="00614D91">
          <w:rPr>
            <w:webHidden/>
          </w:rPr>
          <w:fldChar w:fldCharType="end"/>
        </w:r>
      </w:hyperlink>
    </w:p>
    <w:p w:rsidR="00614D91" w:rsidRDefault="00A722D1">
      <w:pPr>
        <w:pStyle w:val="TOC3"/>
        <w:tabs>
          <w:tab w:val="left" w:pos="851"/>
        </w:tabs>
        <w:rPr>
          <w:rFonts w:asciiTheme="minorHAnsi" w:eastAsiaTheme="minorEastAsia" w:hAnsiTheme="minorHAnsi" w:cstheme="minorBidi"/>
          <w:b w:val="0"/>
          <w:sz w:val="22"/>
          <w:lang w:val="pt-PT" w:eastAsia="pt-PT"/>
        </w:rPr>
      </w:pPr>
      <w:hyperlink w:anchor="_Toc396918813" w:history="1">
        <w:r w:rsidR="00614D91" w:rsidRPr="001F4CED">
          <w:rPr>
            <w:rStyle w:val="Hyperlink"/>
          </w:rPr>
          <w:t>2.2</w:t>
        </w:r>
        <w:r w:rsidR="00614D91">
          <w:rPr>
            <w:rFonts w:asciiTheme="minorHAnsi" w:eastAsiaTheme="minorEastAsia" w:hAnsiTheme="minorHAnsi" w:cstheme="minorBidi"/>
            <w:b w:val="0"/>
            <w:sz w:val="22"/>
            <w:lang w:val="pt-PT" w:eastAsia="pt-PT"/>
          </w:rPr>
          <w:tab/>
        </w:r>
        <w:r w:rsidR="00614D91" w:rsidRPr="001F4CED">
          <w:rPr>
            <w:rStyle w:val="Hyperlink"/>
            <w:lang w:val="pt-PT"/>
          </w:rPr>
          <w:t>Origens e Evolução do Movimento SUN</w:t>
        </w:r>
        <w:r w:rsidR="00614D91">
          <w:rPr>
            <w:webHidden/>
          </w:rPr>
          <w:tab/>
        </w:r>
        <w:r w:rsidR="00614D91">
          <w:rPr>
            <w:webHidden/>
          </w:rPr>
          <w:fldChar w:fldCharType="begin"/>
        </w:r>
        <w:r w:rsidR="00614D91">
          <w:rPr>
            <w:webHidden/>
          </w:rPr>
          <w:instrText xml:space="preserve"> PAGEREF _Toc396918813 \h </w:instrText>
        </w:r>
        <w:r w:rsidR="00614D91">
          <w:rPr>
            <w:webHidden/>
          </w:rPr>
        </w:r>
        <w:r w:rsidR="00614D91">
          <w:rPr>
            <w:webHidden/>
          </w:rPr>
          <w:fldChar w:fldCharType="separate"/>
        </w:r>
        <w:r w:rsidR="00614D91">
          <w:rPr>
            <w:webHidden/>
          </w:rPr>
          <w:t>4</w:t>
        </w:r>
        <w:r w:rsidR="00614D91">
          <w:rPr>
            <w:webHidden/>
          </w:rPr>
          <w:fldChar w:fldCharType="end"/>
        </w:r>
      </w:hyperlink>
    </w:p>
    <w:p w:rsidR="00614D91" w:rsidRDefault="00A722D1">
      <w:pPr>
        <w:pStyle w:val="TOC2"/>
        <w:rPr>
          <w:rFonts w:asciiTheme="minorHAnsi" w:eastAsiaTheme="minorEastAsia" w:hAnsiTheme="minorHAnsi" w:cstheme="minorBidi"/>
          <w:b w:val="0"/>
          <w:sz w:val="22"/>
          <w:lang w:val="pt-PT" w:eastAsia="pt-PT"/>
        </w:rPr>
      </w:pPr>
      <w:hyperlink w:anchor="_Toc396918814" w:history="1">
        <w:r w:rsidR="00614D91" w:rsidRPr="001F4CED">
          <w:rPr>
            <w:rStyle w:val="Hyperlink"/>
          </w:rPr>
          <w:t>3.</w:t>
        </w:r>
        <w:r w:rsidR="00614D91">
          <w:rPr>
            <w:rFonts w:asciiTheme="minorHAnsi" w:eastAsiaTheme="minorEastAsia" w:hAnsiTheme="minorHAnsi" w:cstheme="minorBidi"/>
            <w:b w:val="0"/>
            <w:sz w:val="22"/>
            <w:lang w:val="pt-PT" w:eastAsia="pt-PT"/>
          </w:rPr>
          <w:tab/>
        </w:r>
        <w:r w:rsidR="00614D91" w:rsidRPr="001F4CED">
          <w:rPr>
            <w:rStyle w:val="Hyperlink"/>
            <w:lang w:val="pt-PT"/>
          </w:rPr>
          <w:t>Foco da Avaliação</w:t>
        </w:r>
        <w:r w:rsidR="00614D91">
          <w:rPr>
            <w:webHidden/>
          </w:rPr>
          <w:tab/>
        </w:r>
        <w:r w:rsidR="00614D91">
          <w:rPr>
            <w:webHidden/>
          </w:rPr>
          <w:fldChar w:fldCharType="begin"/>
        </w:r>
        <w:r w:rsidR="00614D91">
          <w:rPr>
            <w:webHidden/>
          </w:rPr>
          <w:instrText xml:space="preserve"> PAGEREF _Toc396918814 \h </w:instrText>
        </w:r>
        <w:r w:rsidR="00614D91">
          <w:rPr>
            <w:webHidden/>
          </w:rPr>
        </w:r>
        <w:r w:rsidR="00614D91">
          <w:rPr>
            <w:webHidden/>
          </w:rPr>
          <w:fldChar w:fldCharType="separate"/>
        </w:r>
        <w:r w:rsidR="00614D91">
          <w:rPr>
            <w:webHidden/>
          </w:rPr>
          <w:t>8</w:t>
        </w:r>
        <w:r w:rsidR="00614D91">
          <w:rPr>
            <w:webHidden/>
          </w:rPr>
          <w:fldChar w:fldCharType="end"/>
        </w:r>
      </w:hyperlink>
    </w:p>
    <w:p w:rsidR="00614D91" w:rsidRDefault="00A722D1">
      <w:pPr>
        <w:pStyle w:val="TOC3"/>
        <w:tabs>
          <w:tab w:val="left" w:pos="851"/>
        </w:tabs>
        <w:rPr>
          <w:rFonts w:asciiTheme="minorHAnsi" w:eastAsiaTheme="minorEastAsia" w:hAnsiTheme="minorHAnsi" w:cstheme="minorBidi"/>
          <w:b w:val="0"/>
          <w:sz w:val="22"/>
          <w:lang w:val="pt-PT" w:eastAsia="pt-PT"/>
        </w:rPr>
      </w:pPr>
      <w:hyperlink w:anchor="_Toc396918815" w:history="1">
        <w:r w:rsidR="00614D91" w:rsidRPr="001F4CED">
          <w:rPr>
            <w:rStyle w:val="Hyperlink"/>
          </w:rPr>
          <w:t>3.1</w:t>
        </w:r>
        <w:r w:rsidR="00614D91">
          <w:rPr>
            <w:rFonts w:asciiTheme="minorHAnsi" w:eastAsiaTheme="minorEastAsia" w:hAnsiTheme="minorHAnsi" w:cstheme="minorBidi"/>
            <w:b w:val="0"/>
            <w:sz w:val="22"/>
            <w:lang w:val="pt-PT" w:eastAsia="pt-PT"/>
          </w:rPr>
          <w:tab/>
        </w:r>
        <w:r w:rsidR="00614D91" w:rsidRPr="001F4CED">
          <w:rPr>
            <w:rStyle w:val="Hyperlink"/>
            <w:lang w:val="pt-PT"/>
          </w:rPr>
          <w:t>Objetivos e Âmbito da Avaliação</w:t>
        </w:r>
        <w:r w:rsidR="00614D91">
          <w:rPr>
            <w:webHidden/>
          </w:rPr>
          <w:tab/>
        </w:r>
        <w:r w:rsidR="00614D91">
          <w:rPr>
            <w:webHidden/>
          </w:rPr>
          <w:fldChar w:fldCharType="begin"/>
        </w:r>
        <w:r w:rsidR="00614D91">
          <w:rPr>
            <w:webHidden/>
          </w:rPr>
          <w:instrText xml:space="preserve"> PAGEREF _Toc396918815 \h </w:instrText>
        </w:r>
        <w:r w:rsidR="00614D91">
          <w:rPr>
            <w:webHidden/>
          </w:rPr>
        </w:r>
        <w:r w:rsidR="00614D91">
          <w:rPr>
            <w:webHidden/>
          </w:rPr>
          <w:fldChar w:fldCharType="separate"/>
        </w:r>
        <w:r w:rsidR="00614D91">
          <w:rPr>
            <w:webHidden/>
          </w:rPr>
          <w:t>8</w:t>
        </w:r>
        <w:r w:rsidR="00614D91">
          <w:rPr>
            <w:webHidden/>
          </w:rPr>
          <w:fldChar w:fldCharType="end"/>
        </w:r>
      </w:hyperlink>
    </w:p>
    <w:p w:rsidR="00614D91" w:rsidRDefault="00A722D1">
      <w:pPr>
        <w:pStyle w:val="TOC3"/>
        <w:tabs>
          <w:tab w:val="left" w:pos="851"/>
        </w:tabs>
        <w:rPr>
          <w:rFonts w:asciiTheme="minorHAnsi" w:eastAsiaTheme="minorEastAsia" w:hAnsiTheme="minorHAnsi" w:cstheme="minorBidi"/>
          <w:b w:val="0"/>
          <w:sz w:val="22"/>
          <w:lang w:val="pt-PT" w:eastAsia="pt-PT"/>
        </w:rPr>
      </w:pPr>
      <w:hyperlink w:anchor="_Toc396918816" w:history="1">
        <w:r w:rsidR="00614D91" w:rsidRPr="001F4CED">
          <w:rPr>
            <w:rStyle w:val="Hyperlink"/>
          </w:rPr>
          <w:t>3.2</w:t>
        </w:r>
        <w:r w:rsidR="00614D91">
          <w:rPr>
            <w:rFonts w:asciiTheme="minorHAnsi" w:eastAsiaTheme="minorEastAsia" w:hAnsiTheme="minorHAnsi" w:cstheme="minorBidi"/>
            <w:b w:val="0"/>
            <w:sz w:val="22"/>
            <w:lang w:val="pt-PT" w:eastAsia="pt-PT"/>
          </w:rPr>
          <w:tab/>
        </w:r>
        <w:r w:rsidR="00614D91" w:rsidRPr="001F4CED">
          <w:rPr>
            <w:rStyle w:val="Hyperlink"/>
            <w:lang w:val="pt-PT"/>
          </w:rPr>
          <w:t>Finalidade e Utilizadores da Avaliação</w:t>
        </w:r>
        <w:r w:rsidR="00614D91">
          <w:rPr>
            <w:webHidden/>
          </w:rPr>
          <w:tab/>
        </w:r>
        <w:r w:rsidR="00614D91">
          <w:rPr>
            <w:webHidden/>
          </w:rPr>
          <w:fldChar w:fldCharType="begin"/>
        </w:r>
        <w:r w:rsidR="00614D91">
          <w:rPr>
            <w:webHidden/>
          </w:rPr>
          <w:instrText xml:space="preserve"> PAGEREF _Toc396918816 \h </w:instrText>
        </w:r>
        <w:r w:rsidR="00614D91">
          <w:rPr>
            <w:webHidden/>
          </w:rPr>
        </w:r>
        <w:r w:rsidR="00614D91">
          <w:rPr>
            <w:webHidden/>
          </w:rPr>
          <w:fldChar w:fldCharType="separate"/>
        </w:r>
        <w:r w:rsidR="00614D91">
          <w:rPr>
            <w:webHidden/>
          </w:rPr>
          <w:t>8</w:t>
        </w:r>
        <w:r w:rsidR="00614D91">
          <w:rPr>
            <w:webHidden/>
          </w:rPr>
          <w:fldChar w:fldCharType="end"/>
        </w:r>
      </w:hyperlink>
    </w:p>
    <w:p w:rsidR="00614D91" w:rsidRDefault="00A722D1">
      <w:pPr>
        <w:pStyle w:val="TOC3"/>
        <w:tabs>
          <w:tab w:val="left" w:pos="851"/>
        </w:tabs>
        <w:rPr>
          <w:rFonts w:asciiTheme="minorHAnsi" w:eastAsiaTheme="minorEastAsia" w:hAnsiTheme="minorHAnsi" w:cstheme="minorBidi"/>
          <w:b w:val="0"/>
          <w:sz w:val="22"/>
          <w:lang w:val="pt-PT" w:eastAsia="pt-PT"/>
        </w:rPr>
      </w:pPr>
      <w:hyperlink w:anchor="_Toc396918817" w:history="1">
        <w:r w:rsidR="00614D91" w:rsidRPr="001F4CED">
          <w:rPr>
            <w:rStyle w:val="Hyperlink"/>
          </w:rPr>
          <w:t>3.3</w:t>
        </w:r>
        <w:r w:rsidR="00614D91">
          <w:rPr>
            <w:rFonts w:asciiTheme="minorHAnsi" w:eastAsiaTheme="minorEastAsia" w:hAnsiTheme="minorHAnsi" w:cstheme="minorBidi"/>
            <w:b w:val="0"/>
            <w:sz w:val="22"/>
            <w:lang w:val="pt-PT" w:eastAsia="pt-PT"/>
          </w:rPr>
          <w:tab/>
        </w:r>
        <w:r w:rsidR="00614D91" w:rsidRPr="001F4CED">
          <w:rPr>
            <w:rStyle w:val="Hyperlink"/>
            <w:lang w:val="pt-PT"/>
          </w:rPr>
          <w:t>Atores da Avaliação</w:t>
        </w:r>
        <w:r w:rsidR="00614D91">
          <w:rPr>
            <w:webHidden/>
          </w:rPr>
          <w:tab/>
        </w:r>
        <w:r w:rsidR="00614D91">
          <w:rPr>
            <w:webHidden/>
          </w:rPr>
          <w:fldChar w:fldCharType="begin"/>
        </w:r>
        <w:r w:rsidR="00614D91">
          <w:rPr>
            <w:webHidden/>
          </w:rPr>
          <w:instrText xml:space="preserve"> PAGEREF _Toc396918817 \h </w:instrText>
        </w:r>
        <w:r w:rsidR="00614D91">
          <w:rPr>
            <w:webHidden/>
          </w:rPr>
        </w:r>
        <w:r w:rsidR="00614D91">
          <w:rPr>
            <w:webHidden/>
          </w:rPr>
          <w:fldChar w:fldCharType="separate"/>
        </w:r>
        <w:r w:rsidR="00614D91">
          <w:rPr>
            <w:webHidden/>
          </w:rPr>
          <w:t>9</w:t>
        </w:r>
        <w:r w:rsidR="00614D91">
          <w:rPr>
            <w:webHidden/>
          </w:rPr>
          <w:fldChar w:fldCharType="end"/>
        </w:r>
      </w:hyperlink>
    </w:p>
    <w:p w:rsidR="00614D91" w:rsidRDefault="00A722D1">
      <w:pPr>
        <w:pStyle w:val="TOC2"/>
        <w:rPr>
          <w:rFonts w:asciiTheme="minorHAnsi" w:eastAsiaTheme="minorEastAsia" w:hAnsiTheme="minorHAnsi" w:cstheme="minorBidi"/>
          <w:b w:val="0"/>
          <w:sz w:val="22"/>
          <w:lang w:val="pt-PT" w:eastAsia="pt-PT"/>
        </w:rPr>
      </w:pPr>
      <w:hyperlink w:anchor="_Toc396918818" w:history="1">
        <w:r w:rsidR="00614D91" w:rsidRPr="001F4CED">
          <w:rPr>
            <w:rStyle w:val="Hyperlink"/>
          </w:rPr>
          <w:t>4.</w:t>
        </w:r>
        <w:r w:rsidR="00614D91">
          <w:rPr>
            <w:rFonts w:asciiTheme="minorHAnsi" w:eastAsiaTheme="minorEastAsia" w:hAnsiTheme="minorHAnsi" w:cstheme="minorBidi"/>
            <w:b w:val="0"/>
            <w:sz w:val="22"/>
            <w:lang w:val="pt-PT" w:eastAsia="pt-PT"/>
          </w:rPr>
          <w:tab/>
        </w:r>
        <w:r w:rsidR="00614D91" w:rsidRPr="001F4CED">
          <w:rPr>
            <w:rStyle w:val="Hyperlink"/>
            <w:lang w:val="pt-PT"/>
          </w:rPr>
          <w:t>A Abordagem da Avaliação Exaustiva e a Teoria da Mudança do SUN</w:t>
        </w:r>
        <w:r w:rsidR="00614D91">
          <w:rPr>
            <w:webHidden/>
          </w:rPr>
          <w:tab/>
        </w:r>
        <w:r w:rsidR="00614D91">
          <w:rPr>
            <w:webHidden/>
          </w:rPr>
          <w:fldChar w:fldCharType="begin"/>
        </w:r>
        <w:r w:rsidR="00614D91">
          <w:rPr>
            <w:webHidden/>
          </w:rPr>
          <w:instrText xml:space="preserve"> PAGEREF _Toc396918818 \h </w:instrText>
        </w:r>
        <w:r w:rsidR="00614D91">
          <w:rPr>
            <w:webHidden/>
          </w:rPr>
        </w:r>
        <w:r w:rsidR="00614D91">
          <w:rPr>
            <w:webHidden/>
          </w:rPr>
          <w:fldChar w:fldCharType="separate"/>
        </w:r>
        <w:r w:rsidR="00614D91">
          <w:rPr>
            <w:webHidden/>
          </w:rPr>
          <w:t>12</w:t>
        </w:r>
        <w:r w:rsidR="00614D91">
          <w:rPr>
            <w:webHidden/>
          </w:rPr>
          <w:fldChar w:fldCharType="end"/>
        </w:r>
      </w:hyperlink>
    </w:p>
    <w:p w:rsidR="00614D91" w:rsidRDefault="00A722D1">
      <w:pPr>
        <w:pStyle w:val="TOC3"/>
        <w:tabs>
          <w:tab w:val="left" w:pos="851"/>
        </w:tabs>
        <w:rPr>
          <w:rFonts w:asciiTheme="minorHAnsi" w:eastAsiaTheme="minorEastAsia" w:hAnsiTheme="minorHAnsi" w:cstheme="minorBidi"/>
          <w:b w:val="0"/>
          <w:sz w:val="22"/>
          <w:lang w:val="pt-PT" w:eastAsia="pt-PT"/>
        </w:rPr>
      </w:pPr>
      <w:hyperlink w:anchor="_Toc396918819" w:history="1">
        <w:r w:rsidR="00614D91" w:rsidRPr="001F4CED">
          <w:rPr>
            <w:rStyle w:val="Hyperlink"/>
          </w:rPr>
          <w:t>4.1</w:t>
        </w:r>
        <w:r w:rsidR="00614D91">
          <w:rPr>
            <w:rFonts w:asciiTheme="minorHAnsi" w:eastAsiaTheme="minorEastAsia" w:hAnsiTheme="minorHAnsi" w:cstheme="minorBidi"/>
            <w:b w:val="0"/>
            <w:sz w:val="22"/>
            <w:lang w:val="pt-PT" w:eastAsia="pt-PT"/>
          </w:rPr>
          <w:tab/>
        </w:r>
        <w:r w:rsidR="00614D91" w:rsidRPr="001F4CED">
          <w:rPr>
            <w:rStyle w:val="Hyperlink"/>
            <w:lang w:val="pt-PT"/>
          </w:rPr>
          <w:t>Desafios da Mensurabilidade para Uma Avaliação Exaustiva</w:t>
        </w:r>
        <w:r w:rsidR="00614D91">
          <w:rPr>
            <w:webHidden/>
          </w:rPr>
          <w:tab/>
        </w:r>
        <w:r w:rsidR="00614D91">
          <w:rPr>
            <w:webHidden/>
          </w:rPr>
          <w:fldChar w:fldCharType="begin"/>
        </w:r>
        <w:r w:rsidR="00614D91">
          <w:rPr>
            <w:webHidden/>
          </w:rPr>
          <w:instrText xml:space="preserve"> PAGEREF _Toc396918819 \h </w:instrText>
        </w:r>
        <w:r w:rsidR="00614D91">
          <w:rPr>
            <w:webHidden/>
          </w:rPr>
        </w:r>
        <w:r w:rsidR="00614D91">
          <w:rPr>
            <w:webHidden/>
          </w:rPr>
          <w:fldChar w:fldCharType="separate"/>
        </w:r>
        <w:r w:rsidR="00614D91">
          <w:rPr>
            <w:webHidden/>
          </w:rPr>
          <w:t>12</w:t>
        </w:r>
        <w:r w:rsidR="00614D91">
          <w:rPr>
            <w:webHidden/>
          </w:rPr>
          <w:fldChar w:fldCharType="end"/>
        </w:r>
      </w:hyperlink>
    </w:p>
    <w:p w:rsidR="00614D91" w:rsidRDefault="00A722D1">
      <w:pPr>
        <w:pStyle w:val="TOC3"/>
        <w:tabs>
          <w:tab w:val="left" w:pos="851"/>
        </w:tabs>
        <w:rPr>
          <w:rFonts w:asciiTheme="minorHAnsi" w:eastAsiaTheme="minorEastAsia" w:hAnsiTheme="minorHAnsi" w:cstheme="minorBidi"/>
          <w:b w:val="0"/>
          <w:sz w:val="22"/>
          <w:lang w:val="pt-PT" w:eastAsia="pt-PT"/>
        </w:rPr>
      </w:pPr>
      <w:hyperlink w:anchor="_Toc396918820" w:history="1">
        <w:r w:rsidR="00614D91" w:rsidRPr="001F4CED">
          <w:rPr>
            <w:rStyle w:val="Hyperlink"/>
          </w:rPr>
          <w:t>4.2</w:t>
        </w:r>
        <w:r w:rsidR="00614D91">
          <w:rPr>
            <w:rFonts w:asciiTheme="minorHAnsi" w:eastAsiaTheme="minorEastAsia" w:hAnsiTheme="minorHAnsi" w:cstheme="minorBidi"/>
            <w:b w:val="0"/>
            <w:sz w:val="22"/>
            <w:lang w:val="pt-PT" w:eastAsia="pt-PT"/>
          </w:rPr>
          <w:tab/>
        </w:r>
        <w:r w:rsidR="00614D91" w:rsidRPr="001F4CED">
          <w:rPr>
            <w:rStyle w:val="Hyperlink"/>
            <w:lang w:val="pt-PT"/>
          </w:rPr>
          <w:t>Teoria da Mudança do SUN</w:t>
        </w:r>
        <w:r w:rsidR="00614D91">
          <w:rPr>
            <w:webHidden/>
          </w:rPr>
          <w:tab/>
        </w:r>
        <w:r w:rsidR="00614D91">
          <w:rPr>
            <w:webHidden/>
          </w:rPr>
          <w:fldChar w:fldCharType="begin"/>
        </w:r>
        <w:r w:rsidR="00614D91">
          <w:rPr>
            <w:webHidden/>
          </w:rPr>
          <w:instrText xml:space="preserve"> PAGEREF _Toc396918820 \h </w:instrText>
        </w:r>
        <w:r w:rsidR="00614D91">
          <w:rPr>
            <w:webHidden/>
          </w:rPr>
        </w:r>
        <w:r w:rsidR="00614D91">
          <w:rPr>
            <w:webHidden/>
          </w:rPr>
          <w:fldChar w:fldCharType="separate"/>
        </w:r>
        <w:r w:rsidR="00614D91">
          <w:rPr>
            <w:webHidden/>
          </w:rPr>
          <w:t>15</w:t>
        </w:r>
        <w:r w:rsidR="00614D91">
          <w:rPr>
            <w:webHidden/>
          </w:rPr>
          <w:fldChar w:fldCharType="end"/>
        </w:r>
      </w:hyperlink>
    </w:p>
    <w:p w:rsidR="00614D91" w:rsidRDefault="00A722D1">
      <w:pPr>
        <w:pStyle w:val="TOC2"/>
        <w:rPr>
          <w:rFonts w:asciiTheme="minorHAnsi" w:eastAsiaTheme="minorEastAsia" w:hAnsiTheme="minorHAnsi" w:cstheme="minorBidi"/>
          <w:b w:val="0"/>
          <w:sz w:val="22"/>
          <w:lang w:val="pt-PT" w:eastAsia="pt-PT"/>
        </w:rPr>
      </w:pPr>
      <w:hyperlink w:anchor="_Toc396918821" w:history="1">
        <w:r w:rsidR="00614D91" w:rsidRPr="001F4CED">
          <w:rPr>
            <w:rStyle w:val="Hyperlink"/>
          </w:rPr>
          <w:t>5.</w:t>
        </w:r>
        <w:r w:rsidR="00614D91">
          <w:rPr>
            <w:rFonts w:asciiTheme="minorHAnsi" w:eastAsiaTheme="minorEastAsia" w:hAnsiTheme="minorHAnsi" w:cstheme="minorBidi"/>
            <w:b w:val="0"/>
            <w:sz w:val="22"/>
            <w:lang w:val="pt-PT" w:eastAsia="pt-PT"/>
          </w:rPr>
          <w:tab/>
        </w:r>
        <w:r w:rsidR="00614D91" w:rsidRPr="001F4CED">
          <w:rPr>
            <w:rStyle w:val="Hyperlink"/>
            <w:lang w:val="pt-PT"/>
          </w:rPr>
          <w:t>Critérios e Perguntas da Avaliação</w:t>
        </w:r>
        <w:r w:rsidR="00614D91">
          <w:rPr>
            <w:webHidden/>
          </w:rPr>
          <w:tab/>
        </w:r>
        <w:r w:rsidR="00614D91">
          <w:rPr>
            <w:webHidden/>
          </w:rPr>
          <w:fldChar w:fldCharType="begin"/>
        </w:r>
        <w:r w:rsidR="00614D91">
          <w:rPr>
            <w:webHidden/>
          </w:rPr>
          <w:instrText xml:space="preserve"> PAGEREF _Toc396918821 \h </w:instrText>
        </w:r>
        <w:r w:rsidR="00614D91">
          <w:rPr>
            <w:webHidden/>
          </w:rPr>
        </w:r>
        <w:r w:rsidR="00614D91">
          <w:rPr>
            <w:webHidden/>
          </w:rPr>
          <w:fldChar w:fldCharType="separate"/>
        </w:r>
        <w:r w:rsidR="00614D91">
          <w:rPr>
            <w:webHidden/>
          </w:rPr>
          <w:t>17</w:t>
        </w:r>
        <w:r w:rsidR="00614D91">
          <w:rPr>
            <w:webHidden/>
          </w:rPr>
          <w:fldChar w:fldCharType="end"/>
        </w:r>
      </w:hyperlink>
    </w:p>
    <w:p w:rsidR="00614D91" w:rsidRDefault="00A722D1">
      <w:pPr>
        <w:pStyle w:val="TOC3"/>
        <w:tabs>
          <w:tab w:val="left" w:pos="851"/>
        </w:tabs>
        <w:rPr>
          <w:rFonts w:asciiTheme="minorHAnsi" w:eastAsiaTheme="minorEastAsia" w:hAnsiTheme="minorHAnsi" w:cstheme="minorBidi"/>
          <w:b w:val="0"/>
          <w:sz w:val="22"/>
          <w:lang w:val="pt-PT" w:eastAsia="pt-PT"/>
        </w:rPr>
      </w:pPr>
      <w:hyperlink w:anchor="_Toc396918822" w:history="1">
        <w:r w:rsidR="00614D91" w:rsidRPr="001F4CED">
          <w:rPr>
            <w:rStyle w:val="Hyperlink"/>
          </w:rPr>
          <w:t>5.1</w:t>
        </w:r>
        <w:r w:rsidR="00614D91">
          <w:rPr>
            <w:rFonts w:asciiTheme="minorHAnsi" w:eastAsiaTheme="minorEastAsia" w:hAnsiTheme="minorHAnsi" w:cstheme="minorBidi"/>
            <w:b w:val="0"/>
            <w:sz w:val="22"/>
            <w:lang w:val="pt-PT" w:eastAsia="pt-PT"/>
          </w:rPr>
          <w:tab/>
        </w:r>
        <w:r w:rsidR="00614D91" w:rsidRPr="001F4CED">
          <w:rPr>
            <w:rStyle w:val="Hyperlink"/>
            <w:lang w:val="pt-PT"/>
          </w:rPr>
          <w:t>Critérios de avaliação</w:t>
        </w:r>
        <w:r w:rsidR="00614D91">
          <w:rPr>
            <w:webHidden/>
          </w:rPr>
          <w:tab/>
        </w:r>
        <w:r w:rsidR="00614D91">
          <w:rPr>
            <w:webHidden/>
          </w:rPr>
          <w:fldChar w:fldCharType="begin"/>
        </w:r>
        <w:r w:rsidR="00614D91">
          <w:rPr>
            <w:webHidden/>
          </w:rPr>
          <w:instrText xml:space="preserve"> PAGEREF _Toc396918822 \h </w:instrText>
        </w:r>
        <w:r w:rsidR="00614D91">
          <w:rPr>
            <w:webHidden/>
          </w:rPr>
        </w:r>
        <w:r w:rsidR="00614D91">
          <w:rPr>
            <w:webHidden/>
          </w:rPr>
          <w:fldChar w:fldCharType="separate"/>
        </w:r>
        <w:r w:rsidR="00614D91">
          <w:rPr>
            <w:webHidden/>
          </w:rPr>
          <w:t>17</w:t>
        </w:r>
        <w:r w:rsidR="00614D91">
          <w:rPr>
            <w:webHidden/>
          </w:rPr>
          <w:fldChar w:fldCharType="end"/>
        </w:r>
      </w:hyperlink>
    </w:p>
    <w:p w:rsidR="00614D91" w:rsidRDefault="00A722D1">
      <w:pPr>
        <w:pStyle w:val="TOC3"/>
        <w:tabs>
          <w:tab w:val="left" w:pos="851"/>
        </w:tabs>
        <w:rPr>
          <w:rFonts w:asciiTheme="minorHAnsi" w:eastAsiaTheme="minorEastAsia" w:hAnsiTheme="minorHAnsi" w:cstheme="minorBidi"/>
          <w:b w:val="0"/>
          <w:sz w:val="22"/>
          <w:lang w:val="pt-PT" w:eastAsia="pt-PT"/>
        </w:rPr>
      </w:pPr>
      <w:hyperlink w:anchor="_Toc396918823" w:history="1">
        <w:r w:rsidR="00614D91" w:rsidRPr="001F4CED">
          <w:rPr>
            <w:rStyle w:val="Hyperlink"/>
          </w:rPr>
          <w:t>5.2</w:t>
        </w:r>
        <w:r w:rsidR="00614D91">
          <w:rPr>
            <w:rFonts w:asciiTheme="minorHAnsi" w:eastAsiaTheme="minorEastAsia" w:hAnsiTheme="minorHAnsi" w:cstheme="minorBidi"/>
            <w:b w:val="0"/>
            <w:sz w:val="22"/>
            <w:lang w:val="pt-PT" w:eastAsia="pt-PT"/>
          </w:rPr>
          <w:tab/>
        </w:r>
        <w:r w:rsidR="00614D91" w:rsidRPr="001F4CED">
          <w:rPr>
            <w:rStyle w:val="Hyperlink"/>
            <w:lang w:val="pt-PT"/>
          </w:rPr>
          <w:t>Perguntas de Avaliação e Matriz de Avaliação</w:t>
        </w:r>
        <w:r w:rsidR="00614D91">
          <w:rPr>
            <w:webHidden/>
          </w:rPr>
          <w:tab/>
        </w:r>
        <w:r w:rsidR="00614D91">
          <w:rPr>
            <w:webHidden/>
          </w:rPr>
          <w:fldChar w:fldCharType="begin"/>
        </w:r>
        <w:r w:rsidR="00614D91">
          <w:rPr>
            <w:webHidden/>
          </w:rPr>
          <w:instrText xml:space="preserve"> PAGEREF _Toc396918823 \h </w:instrText>
        </w:r>
        <w:r w:rsidR="00614D91">
          <w:rPr>
            <w:webHidden/>
          </w:rPr>
        </w:r>
        <w:r w:rsidR="00614D91">
          <w:rPr>
            <w:webHidden/>
          </w:rPr>
          <w:fldChar w:fldCharType="separate"/>
        </w:r>
        <w:r w:rsidR="00614D91">
          <w:rPr>
            <w:webHidden/>
          </w:rPr>
          <w:t>17</w:t>
        </w:r>
        <w:r w:rsidR="00614D91">
          <w:rPr>
            <w:webHidden/>
          </w:rPr>
          <w:fldChar w:fldCharType="end"/>
        </w:r>
      </w:hyperlink>
    </w:p>
    <w:p w:rsidR="00614D91" w:rsidRDefault="00A722D1">
      <w:pPr>
        <w:pStyle w:val="TOC2"/>
        <w:rPr>
          <w:rFonts w:asciiTheme="minorHAnsi" w:eastAsiaTheme="minorEastAsia" w:hAnsiTheme="minorHAnsi" w:cstheme="minorBidi"/>
          <w:b w:val="0"/>
          <w:sz w:val="22"/>
          <w:lang w:val="pt-PT" w:eastAsia="pt-PT"/>
        </w:rPr>
      </w:pPr>
      <w:hyperlink w:anchor="_Toc396918824" w:history="1">
        <w:r w:rsidR="00614D91" w:rsidRPr="001F4CED">
          <w:rPr>
            <w:rStyle w:val="Hyperlink"/>
          </w:rPr>
          <w:t>6.</w:t>
        </w:r>
        <w:r w:rsidR="00614D91">
          <w:rPr>
            <w:rFonts w:asciiTheme="minorHAnsi" w:eastAsiaTheme="minorEastAsia" w:hAnsiTheme="minorHAnsi" w:cstheme="minorBidi"/>
            <w:b w:val="0"/>
            <w:sz w:val="22"/>
            <w:lang w:val="pt-PT" w:eastAsia="pt-PT"/>
          </w:rPr>
          <w:tab/>
        </w:r>
        <w:r w:rsidR="00614D91" w:rsidRPr="001F4CED">
          <w:rPr>
            <w:rStyle w:val="Hyperlink"/>
            <w:lang w:val="pt-PT"/>
          </w:rPr>
          <w:t>Instrumentos da Avaliação</w:t>
        </w:r>
        <w:r w:rsidR="00614D91">
          <w:rPr>
            <w:webHidden/>
          </w:rPr>
          <w:tab/>
        </w:r>
        <w:r w:rsidR="00614D91">
          <w:rPr>
            <w:webHidden/>
          </w:rPr>
          <w:fldChar w:fldCharType="begin"/>
        </w:r>
        <w:r w:rsidR="00614D91">
          <w:rPr>
            <w:webHidden/>
          </w:rPr>
          <w:instrText xml:space="preserve"> PAGEREF _Toc396918824 \h </w:instrText>
        </w:r>
        <w:r w:rsidR="00614D91">
          <w:rPr>
            <w:webHidden/>
          </w:rPr>
        </w:r>
        <w:r w:rsidR="00614D91">
          <w:rPr>
            <w:webHidden/>
          </w:rPr>
          <w:fldChar w:fldCharType="separate"/>
        </w:r>
        <w:r w:rsidR="00614D91">
          <w:rPr>
            <w:webHidden/>
          </w:rPr>
          <w:t>19</w:t>
        </w:r>
        <w:r w:rsidR="00614D91">
          <w:rPr>
            <w:webHidden/>
          </w:rPr>
          <w:fldChar w:fldCharType="end"/>
        </w:r>
      </w:hyperlink>
    </w:p>
    <w:p w:rsidR="00614D91" w:rsidRDefault="00A722D1">
      <w:pPr>
        <w:pStyle w:val="TOC3"/>
        <w:tabs>
          <w:tab w:val="left" w:pos="851"/>
        </w:tabs>
        <w:rPr>
          <w:rFonts w:asciiTheme="minorHAnsi" w:eastAsiaTheme="minorEastAsia" w:hAnsiTheme="minorHAnsi" w:cstheme="minorBidi"/>
          <w:b w:val="0"/>
          <w:sz w:val="22"/>
          <w:lang w:val="pt-PT" w:eastAsia="pt-PT"/>
        </w:rPr>
      </w:pPr>
      <w:hyperlink w:anchor="_Toc396918825" w:history="1">
        <w:r w:rsidR="00614D91" w:rsidRPr="001F4CED">
          <w:rPr>
            <w:rStyle w:val="Hyperlink"/>
          </w:rPr>
          <w:t>6.1</w:t>
        </w:r>
        <w:r w:rsidR="00614D91">
          <w:rPr>
            <w:rFonts w:asciiTheme="minorHAnsi" w:eastAsiaTheme="minorEastAsia" w:hAnsiTheme="minorHAnsi" w:cstheme="minorBidi"/>
            <w:b w:val="0"/>
            <w:sz w:val="22"/>
            <w:lang w:val="pt-PT" w:eastAsia="pt-PT"/>
          </w:rPr>
          <w:tab/>
        </w:r>
        <w:r w:rsidR="00614D91" w:rsidRPr="001F4CED">
          <w:rPr>
            <w:rStyle w:val="Hyperlink"/>
            <w:lang w:val="pt-PT"/>
          </w:rPr>
          <w:t>Fontes de Informação/Dados</w:t>
        </w:r>
        <w:r w:rsidR="00614D91">
          <w:rPr>
            <w:webHidden/>
          </w:rPr>
          <w:tab/>
        </w:r>
        <w:r w:rsidR="00614D91">
          <w:rPr>
            <w:webHidden/>
          </w:rPr>
          <w:fldChar w:fldCharType="begin"/>
        </w:r>
        <w:r w:rsidR="00614D91">
          <w:rPr>
            <w:webHidden/>
          </w:rPr>
          <w:instrText xml:space="preserve"> PAGEREF _Toc396918825 \h </w:instrText>
        </w:r>
        <w:r w:rsidR="00614D91">
          <w:rPr>
            <w:webHidden/>
          </w:rPr>
        </w:r>
        <w:r w:rsidR="00614D91">
          <w:rPr>
            <w:webHidden/>
          </w:rPr>
          <w:fldChar w:fldCharType="separate"/>
        </w:r>
        <w:r w:rsidR="00614D91">
          <w:rPr>
            <w:webHidden/>
          </w:rPr>
          <w:t>19</w:t>
        </w:r>
        <w:r w:rsidR="00614D91">
          <w:rPr>
            <w:webHidden/>
          </w:rPr>
          <w:fldChar w:fldCharType="end"/>
        </w:r>
      </w:hyperlink>
    </w:p>
    <w:p w:rsidR="00614D91" w:rsidRDefault="00A722D1">
      <w:pPr>
        <w:pStyle w:val="TOC3"/>
        <w:tabs>
          <w:tab w:val="left" w:pos="851"/>
        </w:tabs>
        <w:rPr>
          <w:rFonts w:asciiTheme="minorHAnsi" w:eastAsiaTheme="minorEastAsia" w:hAnsiTheme="minorHAnsi" w:cstheme="minorBidi"/>
          <w:b w:val="0"/>
          <w:sz w:val="22"/>
          <w:lang w:val="pt-PT" w:eastAsia="pt-PT"/>
        </w:rPr>
      </w:pPr>
      <w:hyperlink w:anchor="_Toc396918826" w:history="1">
        <w:r w:rsidR="00614D91" w:rsidRPr="001F4CED">
          <w:rPr>
            <w:rStyle w:val="Hyperlink"/>
          </w:rPr>
          <w:t>6.2</w:t>
        </w:r>
        <w:r w:rsidR="00614D91">
          <w:rPr>
            <w:rFonts w:asciiTheme="minorHAnsi" w:eastAsiaTheme="minorEastAsia" w:hAnsiTheme="minorHAnsi" w:cstheme="minorBidi"/>
            <w:b w:val="0"/>
            <w:sz w:val="22"/>
            <w:lang w:val="pt-PT" w:eastAsia="pt-PT"/>
          </w:rPr>
          <w:tab/>
        </w:r>
        <w:r w:rsidR="00614D91" w:rsidRPr="001F4CED">
          <w:rPr>
            <w:rStyle w:val="Hyperlink"/>
            <w:lang w:val="pt-PT"/>
          </w:rPr>
          <w:t>Entrevistas</w:t>
        </w:r>
        <w:r w:rsidR="00614D91">
          <w:rPr>
            <w:webHidden/>
          </w:rPr>
          <w:tab/>
        </w:r>
        <w:r w:rsidR="00614D91">
          <w:rPr>
            <w:webHidden/>
          </w:rPr>
          <w:fldChar w:fldCharType="begin"/>
        </w:r>
        <w:r w:rsidR="00614D91">
          <w:rPr>
            <w:webHidden/>
          </w:rPr>
          <w:instrText xml:space="preserve"> PAGEREF _Toc396918826 \h </w:instrText>
        </w:r>
        <w:r w:rsidR="00614D91">
          <w:rPr>
            <w:webHidden/>
          </w:rPr>
        </w:r>
        <w:r w:rsidR="00614D91">
          <w:rPr>
            <w:webHidden/>
          </w:rPr>
          <w:fldChar w:fldCharType="separate"/>
        </w:r>
        <w:r w:rsidR="00614D91">
          <w:rPr>
            <w:webHidden/>
          </w:rPr>
          <w:t>21</w:t>
        </w:r>
        <w:r w:rsidR="00614D91">
          <w:rPr>
            <w:webHidden/>
          </w:rPr>
          <w:fldChar w:fldCharType="end"/>
        </w:r>
      </w:hyperlink>
    </w:p>
    <w:p w:rsidR="00614D91" w:rsidRDefault="00A722D1">
      <w:pPr>
        <w:pStyle w:val="TOC3"/>
        <w:tabs>
          <w:tab w:val="left" w:pos="851"/>
        </w:tabs>
        <w:rPr>
          <w:rFonts w:asciiTheme="minorHAnsi" w:eastAsiaTheme="minorEastAsia" w:hAnsiTheme="minorHAnsi" w:cstheme="minorBidi"/>
          <w:b w:val="0"/>
          <w:sz w:val="22"/>
          <w:lang w:val="pt-PT" w:eastAsia="pt-PT"/>
        </w:rPr>
      </w:pPr>
      <w:hyperlink w:anchor="_Toc396918827" w:history="1">
        <w:r w:rsidR="00614D91" w:rsidRPr="001F4CED">
          <w:rPr>
            <w:rStyle w:val="Hyperlink"/>
          </w:rPr>
          <w:t>6.3</w:t>
        </w:r>
        <w:r w:rsidR="00614D91">
          <w:rPr>
            <w:rFonts w:asciiTheme="minorHAnsi" w:eastAsiaTheme="minorEastAsia" w:hAnsiTheme="minorHAnsi" w:cstheme="minorBidi"/>
            <w:b w:val="0"/>
            <w:sz w:val="22"/>
            <w:lang w:val="pt-PT" w:eastAsia="pt-PT"/>
          </w:rPr>
          <w:tab/>
        </w:r>
        <w:r w:rsidR="00614D91" w:rsidRPr="001F4CED">
          <w:rPr>
            <w:rStyle w:val="Hyperlink"/>
            <w:lang w:val="pt-PT"/>
          </w:rPr>
          <w:t>Estudos de Caso dos Países</w:t>
        </w:r>
        <w:r w:rsidR="00614D91">
          <w:rPr>
            <w:webHidden/>
          </w:rPr>
          <w:tab/>
        </w:r>
        <w:r w:rsidR="00614D91">
          <w:rPr>
            <w:webHidden/>
          </w:rPr>
          <w:fldChar w:fldCharType="begin"/>
        </w:r>
        <w:r w:rsidR="00614D91">
          <w:rPr>
            <w:webHidden/>
          </w:rPr>
          <w:instrText xml:space="preserve"> PAGEREF _Toc396918827 \h </w:instrText>
        </w:r>
        <w:r w:rsidR="00614D91">
          <w:rPr>
            <w:webHidden/>
          </w:rPr>
        </w:r>
        <w:r w:rsidR="00614D91">
          <w:rPr>
            <w:webHidden/>
          </w:rPr>
          <w:fldChar w:fldCharType="separate"/>
        </w:r>
        <w:r w:rsidR="00614D91">
          <w:rPr>
            <w:webHidden/>
          </w:rPr>
          <w:t>22</w:t>
        </w:r>
        <w:r w:rsidR="00614D91">
          <w:rPr>
            <w:webHidden/>
          </w:rPr>
          <w:fldChar w:fldCharType="end"/>
        </w:r>
      </w:hyperlink>
    </w:p>
    <w:p w:rsidR="00614D91" w:rsidRDefault="00A722D1">
      <w:pPr>
        <w:pStyle w:val="TOC3"/>
        <w:tabs>
          <w:tab w:val="left" w:pos="851"/>
        </w:tabs>
        <w:rPr>
          <w:rFonts w:asciiTheme="minorHAnsi" w:eastAsiaTheme="minorEastAsia" w:hAnsiTheme="minorHAnsi" w:cstheme="minorBidi"/>
          <w:b w:val="0"/>
          <w:sz w:val="22"/>
          <w:lang w:val="pt-PT" w:eastAsia="pt-PT"/>
        </w:rPr>
      </w:pPr>
      <w:hyperlink w:anchor="_Toc396918828" w:history="1">
        <w:r w:rsidR="00614D91" w:rsidRPr="001F4CED">
          <w:rPr>
            <w:rStyle w:val="Hyperlink"/>
          </w:rPr>
          <w:t>6.6</w:t>
        </w:r>
        <w:r w:rsidR="00614D91">
          <w:rPr>
            <w:rFonts w:asciiTheme="minorHAnsi" w:eastAsiaTheme="minorEastAsia" w:hAnsiTheme="minorHAnsi" w:cstheme="minorBidi"/>
            <w:b w:val="0"/>
            <w:sz w:val="22"/>
            <w:lang w:val="pt-PT" w:eastAsia="pt-PT"/>
          </w:rPr>
          <w:tab/>
        </w:r>
        <w:r w:rsidR="00614D91" w:rsidRPr="001F4CED">
          <w:rPr>
            <w:rStyle w:val="Hyperlink"/>
            <w:lang w:val="pt-PT"/>
          </w:rPr>
          <w:t>O Inquérito</w:t>
        </w:r>
        <w:r w:rsidR="00614D91">
          <w:rPr>
            <w:webHidden/>
          </w:rPr>
          <w:tab/>
        </w:r>
        <w:r w:rsidR="00614D91">
          <w:rPr>
            <w:webHidden/>
          </w:rPr>
          <w:fldChar w:fldCharType="begin"/>
        </w:r>
        <w:r w:rsidR="00614D91">
          <w:rPr>
            <w:webHidden/>
          </w:rPr>
          <w:instrText xml:space="preserve"> PAGEREF _Toc396918828 \h </w:instrText>
        </w:r>
        <w:r w:rsidR="00614D91">
          <w:rPr>
            <w:webHidden/>
          </w:rPr>
        </w:r>
        <w:r w:rsidR="00614D91">
          <w:rPr>
            <w:webHidden/>
          </w:rPr>
          <w:fldChar w:fldCharType="separate"/>
        </w:r>
        <w:r w:rsidR="00614D91">
          <w:rPr>
            <w:webHidden/>
          </w:rPr>
          <w:t>23</w:t>
        </w:r>
        <w:r w:rsidR="00614D91">
          <w:rPr>
            <w:webHidden/>
          </w:rPr>
          <w:fldChar w:fldCharType="end"/>
        </w:r>
      </w:hyperlink>
    </w:p>
    <w:p w:rsidR="00614D91" w:rsidRDefault="00A722D1">
      <w:pPr>
        <w:pStyle w:val="TOC3"/>
        <w:tabs>
          <w:tab w:val="left" w:pos="851"/>
        </w:tabs>
        <w:rPr>
          <w:rFonts w:asciiTheme="minorHAnsi" w:eastAsiaTheme="minorEastAsia" w:hAnsiTheme="minorHAnsi" w:cstheme="minorBidi"/>
          <w:b w:val="0"/>
          <w:sz w:val="22"/>
          <w:lang w:val="pt-PT" w:eastAsia="pt-PT"/>
        </w:rPr>
      </w:pPr>
      <w:hyperlink w:anchor="_Toc396918829" w:history="1">
        <w:r w:rsidR="00614D91" w:rsidRPr="001F4CED">
          <w:rPr>
            <w:rStyle w:val="Hyperlink"/>
          </w:rPr>
          <w:t>6.4</w:t>
        </w:r>
        <w:r w:rsidR="00614D91">
          <w:rPr>
            <w:rFonts w:asciiTheme="minorHAnsi" w:eastAsiaTheme="minorEastAsia" w:hAnsiTheme="minorHAnsi" w:cstheme="minorBidi"/>
            <w:b w:val="0"/>
            <w:sz w:val="22"/>
            <w:lang w:val="pt-PT" w:eastAsia="pt-PT"/>
          </w:rPr>
          <w:tab/>
        </w:r>
        <w:r w:rsidR="00614D91" w:rsidRPr="001F4CED">
          <w:rPr>
            <w:rStyle w:val="Hyperlink"/>
            <w:lang w:val="pt-PT"/>
          </w:rPr>
          <w:t>Garantia da Qualidade</w:t>
        </w:r>
        <w:r w:rsidR="00614D91">
          <w:rPr>
            <w:webHidden/>
          </w:rPr>
          <w:tab/>
        </w:r>
        <w:r w:rsidR="00614D91">
          <w:rPr>
            <w:webHidden/>
          </w:rPr>
          <w:fldChar w:fldCharType="begin"/>
        </w:r>
        <w:r w:rsidR="00614D91">
          <w:rPr>
            <w:webHidden/>
          </w:rPr>
          <w:instrText xml:space="preserve"> PAGEREF _Toc396918829 \h </w:instrText>
        </w:r>
        <w:r w:rsidR="00614D91">
          <w:rPr>
            <w:webHidden/>
          </w:rPr>
        </w:r>
        <w:r w:rsidR="00614D91">
          <w:rPr>
            <w:webHidden/>
          </w:rPr>
          <w:fldChar w:fldCharType="separate"/>
        </w:r>
        <w:r w:rsidR="00614D91">
          <w:rPr>
            <w:webHidden/>
          </w:rPr>
          <w:t>24</w:t>
        </w:r>
        <w:r w:rsidR="00614D91">
          <w:rPr>
            <w:webHidden/>
          </w:rPr>
          <w:fldChar w:fldCharType="end"/>
        </w:r>
      </w:hyperlink>
    </w:p>
    <w:p w:rsidR="00614D91" w:rsidRDefault="00A722D1">
      <w:pPr>
        <w:pStyle w:val="TOC2"/>
        <w:rPr>
          <w:rFonts w:asciiTheme="minorHAnsi" w:eastAsiaTheme="minorEastAsia" w:hAnsiTheme="minorHAnsi" w:cstheme="minorBidi"/>
          <w:b w:val="0"/>
          <w:sz w:val="22"/>
          <w:lang w:val="pt-PT" w:eastAsia="pt-PT"/>
        </w:rPr>
      </w:pPr>
      <w:hyperlink w:anchor="_Toc396918830" w:history="1">
        <w:r w:rsidR="00614D91" w:rsidRPr="001F4CED">
          <w:rPr>
            <w:rStyle w:val="Hyperlink"/>
          </w:rPr>
          <w:t>7.</w:t>
        </w:r>
        <w:r w:rsidR="00614D91">
          <w:rPr>
            <w:rFonts w:asciiTheme="minorHAnsi" w:eastAsiaTheme="minorEastAsia" w:hAnsiTheme="minorHAnsi" w:cstheme="minorBidi"/>
            <w:b w:val="0"/>
            <w:sz w:val="22"/>
            <w:lang w:val="pt-PT" w:eastAsia="pt-PT"/>
          </w:rPr>
          <w:tab/>
        </w:r>
        <w:r w:rsidR="00614D91" w:rsidRPr="001F4CED">
          <w:rPr>
            <w:rStyle w:val="Hyperlink"/>
            <w:lang w:val="pt-PT"/>
          </w:rPr>
          <w:t>Organização e Calendarização da Avaliação</w:t>
        </w:r>
        <w:r w:rsidR="00614D91">
          <w:rPr>
            <w:webHidden/>
          </w:rPr>
          <w:tab/>
        </w:r>
        <w:r w:rsidR="00614D91">
          <w:rPr>
            <w:webHidden/>
          </w:rPr>
          <w:fldChar w:fldCharType="begin"/>
        </w:r>
        <w:r w:rsidR="00614D91">
          <w:rPr>
            <w:webHidden/>
          </w:rPr>
          <w:instrText xml:space="preserve"> PAGEREF _Toc396918830 \h </w:instrText>
        </w:r>
        <w:r w:rsidR="00614D91">
          <w:rPr>
            <w:webHidden/>
          </w:rPr>
        </w:r>
        <w:r w:rsidR="00614D91">
          <w:rPr>
            <w:webHidden/>
          </w:rPr>
          <w:fldChar w:fldCharType="separate"/>
        </w:r>
        <w:r w:rsidR="00614D91">
          <w:rPr>
            <w:webHidden/>
          </w:rPr>
          <w:t>24</w:t>
        </w:r>
        <w:r w:rsidR="00614D91">
          <w:rPr>
            <w:webHidden/>
          </w:rPr>
          <w:fldChar w:fldCharType="end"/>
        </w:r>
      </w:hyperlink>
    </w:p>
    <w:p w:rsidR="00614D91" w:rsidRDefault="00A722D1">
      <w:pPr>
        <w:pStyle w:val="TOC3"/>
        <w:tabs>
          <w:tab w:val="left" w:pos="851"/>
        </w:tabs>
        <w:rPr>
          <w:rFonts w:asciiTheme="minorHAnsi" w:eastAsiaTheme="minorEastAsia" w:hAnsiTheme="minorHAnsi" w:cstheme="minorBidi"/>
          <w:b w:val="0"/>
          <w:sz w:val="22"/>
          <w:lang w:val="pt-PT" w:eastAsia="pt-PT"/>
        </w:rPr>
      </w:pPr>
      <w:hyperlink w:anchor="_Toc396918831" w:history="1">
        <w:r w:rsidR="00614D91" w:rsidRPr="001F4CED">
          <w:rPr>
            <w:rStyle w:val="Hyperlink"/>
          </w:rPr>
          <w:t>7.1</w:t>
        </w:r>
        <w:r w:rsidR="00614D91">
          <w:rPr>
            <w:rFonts w:asciiTheme="minorHAnsi" w:eastAsiaTheme="minorEastAsia" w:hAnsiTheme="minorHAnsi" w:cstheme="minorBidi"/>
            <w:b w:val="0"/>
            <w:sz w:val="22"/>
            <w:lang w:val="pt-PT" w:eastAsia="pt-PT"/>
          </w:rPr>
          <w:tab/>
        </w:r>
        <w:r w:rsidR="00614D91" w:rsidRPr="001F4CED">
          <w:rPr>
            <w:rStyle w:val="Hyperlink"/>
            <w:lang w:val="pt-PT"/>
          </w:rPr>
          <w:t>Composição da Equipa/Funções e Responsabilidades</w:t>
        </w:r>
        <w:r w:rsidR="00614D91">
          <w:rPr>
            <w:webHidden/>
          </w:rPr>
          <w:tab/>
        </w:r>
        <w:r w:rsidR="00614D91">
          <w:rPr>
            <w:webHidden/>
          </w:rPr>
          <w:fldChar w:fldCharType="begin"/>
        </w:r>
        <w:r w:rsidR="00614D91">
          <w:rPr>
            <w:webHidden/>
          </w:rPr>
          <w:instrText xml:space="preserve"> PAGEREF _Toc396918831 \h </w:instrText>
        </w:r>
        <w:r w:rsidR="00614D91">
          <w:rPr>
            <w:webHidden/>
          </w:rPr>
        </w:r>
        <w:r w:rsidR="00614D91">
          <w:rPr>
            <w:webHidden/>
          </w:rPr>
          <w:fldChar w:fldCharType="separate"/>
        </w:r>
        <w:r w:rsidR="00614D91">
          <w:rPr>
            <w:webHidden/>
          </w:rPr>
          <w:t>24</w:t>
        </w:r>
        <w:r w:rsidR="00614D91">
          <w:rPr>
            <w:webHidden/>
          </w:rPr>
          <w:fldChar w:fldCharType="end"/>
        </w:r>
      </w:hyperlink>
    </w:p>
    <w:p w:rsidR="00614D91" w:rsidRDefault="00A722D1">
      <w:pPr>
        <w:pStyle w:val="TOC3"/>
        <w:tabs>
          <w:tab w:val="left" w:pos="851"/>
        </w:tabs>
        <w:rPr>
          <w:rFonts w:asciiTheme="minorHAnsi" w:eastAsiaTheme="minorEastAsia" w:hAnsiTheme="minorHAnsi" w:cstheme="minorBidi"/>
          <w:b w:val="0"/>
          <w:sz w:val="22"/>
          <w:lang w:val="pt-PT" w:eastAsia="pt-PT"/>
        </w:rPr>
      </w:pPr>
      <w:hyperlink w:anchor="_Toc396918832" w:history="1">
        <w:r w:rsidR="00614D91" w:rsidRPr="001F4CED">
          <w:rPr>
            <w:rStyle w:val="Hyperlink"/>
          </w:rPr>
          <w:t>7.2</w:t>
        </w:r>
        <w:r w:rsidR="00614D91">
          <w:rPr>
            <w:rFonts w:asciiTheme="minorHAnsi" w:eastAsiaTheme="minorEastAsia" w:hAnsiTheme="minorHAnsi" w:cstheme="minorBidi"/>
            <w:b w:val="0"/>
            <w:sz w:val="22"/>
            <w:lang w:val="pt-PT" w:eastAsia="pt-PT"/>
          </w:rPr>
          <w:tab/>
        </w:r>
        <w:r w:rsidR="00614D91" w:rsidRPr="001F4CED">
          <w:rPr>
            <w:rStyle w:val="Hyperlink"/>
            <w:lang w:val="pt-PT"/>
          </w:rPr>
          <w:t>Calendário</w:t>
        </w:r>
        <w:r w:rsidR="00614D91">
          <w:rPr>
            <w:webHidden/>
          </w:rPr>
          <w:tab/>
        </w:r>
        <w:r w:rsidR="00614D91">
          <w:rPr>
            <w:webHidden/>
          </w:rPr>
          <w:fldChar w:fldCharType="begin"/>
        </w:r>
        <w:r w:rsidR="00614D91">
          <w:rPr>
            <w:webHidden/>
          </w:rPr>
          <w:instrText xml:space="preserve"> PAGEREF _Toc396918832 \h </w:instrText>
        </w:r>
        <w:r w:rsidR="00614D91">
          <w:rPr>
            <w:webHidden/>
          </w:rPr>
        </w:r>
        <w:r w:rsidR="00614D91">
          <w:rPr>
            <w:webHidden/>
          </w:rPr>
          <w:fldChar w:fldCharType="separate"/>
        </w:r>
        <w:r w:rsidR="00614D91">
          <w:rPr>
            <w:webHidden/>
          </w:rPr>
          <w:t>25</w:t>
        </w:r>
        <w:r w:rsidR="00614D91">
          <w:rPr>
            <w:webHidden/>
          </w:rPr>
          <w:fldChar w:fldCharType="end"/>
        </w:r>
      </w:hyperlink>
    </w:p>
    <w:p w:rsidR="00614D91" w:rsidRDefault="00A722D1">
      <w:pPr>
        <w:pStyle w:val="TOC3"/>
        <w:tabs>
          <w:tab w:val="left" w:pos="851"/>
        </w:tabs>
        <w:rPr>
          <w:rFonts w:asciiTheme="minorHAnsi" w:eastAsiaTheme="minorEastAsia" w:hAnsiTheme="minorHAnsi" w:cstheme="minorBidi"/>
          <w:b w:val="0"/>
          <w:sz w:val="22"/>
          <w:lang w:val="pt-PT" w:eastAsia="pt-PT"/>
        </w:rPr>
      </w:pPr>
      <w:hyperlink w:anchor="_Toc396918833" w:history="1">
        <w:r w:rsidR="00614D91" w:rsidRPr="001F4CED">
          <w:rPr>
            <w:rStyle w:val="Hyperlink"/>
          </w:rPr>
          <w:t>7.3</w:t>
        </w:r>
        <w:r w:rsidR="00614D91">
          <w:rPr>
            <w:rFonts w:asciiTheme="minorHAnsi" w:eastAsiaTheme="minorEastAsia" w:hAnsiTheme="minorHAnsi" w:cstheme="minorBidi"/>
            <w:b w:val="0"/>
            <w:sz w:val="22"/>
            <w:lang w:val="pt-PT" w:eastAsia="pt-PT"/>
          </w:rPr>
          <w:tab/>
        </w:r>
        <w:r w:rsidR="00614D91" w:rsidRPr="001F4CED">
          <w:rPr>
            <w:rStyle w:val="Hyperlink"/>
            <w:lang w:val="pt-PT"/>
          </w:rPr>
          <w:t>Documentos a Apresentar e Divulgação das Ilações</w:t>
        </w:r>
        <w:r w:rsidR="00614D91">
          <w:rPr>
            <w:webHidden/>
          </w:rPr>
          <w:tab/>
        </w:r>
        <w:r w:rsidR="00614D91">
          <w:rPr>
            <w:webHidden/>
          </w:rPr>
          <w:fldChar w:fldCharType="begin"/>
        </w:r>
        <w:r w:rsidR="00614D91">
          <w:rPr>
            <w:webHidden/>
          </w:rPr>
          <w:instrText xml:space="preserve"> PAGEREF _Toc396918833 \h </w:instrText>
        </w:r>
        <w:r w:rsidR="00614D91">
          <w:rPr>
            <w:webHidden/>
          </w:rPr>
        </w:r>
        <w:r w:rsidR="00614D91">
          <w:rPr>
            <w:webHidden/>
          </w:rPr>
          <w:fldChar w:fldCharType="separate"/>
        </w:r>
        <w:r w:rsidR="00614D91">
          <w:rPr>
            <w:webHidden/>
          </w:rPr>
          <w:t>26</w:t>
        </w:r>
        <w:r w:rsidR="00614D91">
          <w:rPr>
            <w:webHidden/>
          </w:rPr>
          <w:fldChar w:fldCharType="end"/>
        </w:r>
      </w:hyperlink>
    </w:p>
    <w:p w:rsidR="00614D91" w:rsidRDefault="00A722D1">
      <w:pPr>
        <w:pStyle w:val="TOC2"/>
        <w:rPr>
          <w:rFonts w:asciiTheme="minorHAnsi" w:eastAsiaTheme="minorEastAsia" w:hAnsiTheme="minorHAnsi" w:cstheme="minorBidi"/>
          <w:b w:val="0"/>
          <w:sz w:val="22"/>
          <w:lang w:val="pt-PT" w:eastAsia="pt-PT"/>
        </w:rPr>
      </w:pPr>
      <w:hyperlink w:anchor="_Toc396918834" w:history="1">
        <w:r w:rsidR="00614D91" w:rsidRPr="001F4CED">
          <w:rPr>
            <w:rStyle w:val="Hyperlink"/>
          </w:rPr>
          <w:t>8.</w:t>
        </w:r>
        <w:r w:rsidR="00614D91">
          <w:rPr>
            <w:rFonts w:asciiTheme="minorHAnsi" w:eastAsiaTheme="minorEastAsia" w:hAnsiTheme="minorHAnsi" w:cstheme="minorBidi"/>
            <w:b w:val="0"/>
            <w:sz w:val="22"/>
            <w:lang w:val="pt-PT" w:eastAsia="pt-PT"/>
          </w:rPr>
          <w:tab/>
        </w:r>
        <w:r w:rsidR="00614D91" w:rsidRPr="001F4CED">
          <w:rPr>
            <w:rStyle w:val="Hyperlink"/>
            <w:lang w:val="pt-PT"/>
          </w:rPr>
          <w:t>Ilações Preliminares e Limitações</w:t>
        </w:r>
        <w:r w:rsidR="00614D91">
          <w:rPr>
            <w:webHidden/>
          </w:rPr>
          <w:tab/>
        </w:r>
        <w:r w:rsidR="00614D91">
          <w:rPr>
            <w:webHidden/>
          </w:rPr>
          <w:fldChar w:fldCharType="begin"/>
        </w:r>
        <w:r w:rsidR="00614D91">
          <w:rPr>
            <w:webHidden/>
          </w:rPr>
          <w:instrText xml:space="preserve"> PAGEREF _Toc396918834 \h </w:instrText>
        </w:r>
        <w:r w:rsidR="00614D91">
          <w:rPr>
            <w:webHidden/>
          </w:rPr>
        </w:r>
        <w:r w:rsidR="00614D91">
          <w:rPr>
            <w:webHidden/>
          </w:rPr>
          <w:fldChar w:fldCharType="separate"/>
        </w:r>
        <w:r w:rsidR="00614D91">
          <w:rPr>
            <w:webHidden/>
          </w:rPr>
          <w:t>27</w:t>
        </w:r>
        <w:r w:rsidR="00614D91">
          <w:rPr>
            <w:webHidden/>
          </w:rPr>
          <w:fldChar w:fldCharType="end"/>
        </w:r>
      </w:hyperlink>
    </w:p>
    <w:p w:rsidR="00614D91" w:rsidRDefault="00A722D1">
      <w:pPr>
        <w:pStyle w:val="TOC3"/>
        <w:tabs>
          <w:tab w:val="left" w:pos="851"/>
        </w:tabs>
        <w:rPr>
          <w:rFonts w:asciiTheme="minorHAnsi" w:eastAsiaTheme="minorEastAsia" w:hAnsiTheme="minorHAnsi" w:cstheme="minorBidi"/>
          <w:b w:val="0"/>
          <w:sz w:val="22"/>
          <w:lang w:val="pt-PT" w:eastAsia="pt-PT"/>
        </w:rPr>
      </w:pPr>
      <w:hyperlink w:anchor="_Toc396918835" w:history="1">
        <w:r w:rsidR="00614D91" w:rsidRPr="001F4CED">
          <w:rPr>
            <w:rStyle w:val="Hyperlink"/>
          </w:rPr>
          <w:t>8.1</w:t>
        </w:r>
        <w:r w:rsidR="00614D91">
          <w:rPr>
            <w:rFonts w:asciiTheme="minorHAnsi" w:eastAsiaTheme="minorEastAsia" w:hAnsiTheme="minorHAnsi" w:cstheme="minorBidi"/>
            <w:b w:val="0"/>
            <w:sz w:val="22"/>
            <w:lang w:val="pt-PT" w:eastAsia="pt-PT"/>
          </w:rPr>
          <w:tab/>
        </w:r>
        <w:r w:rsidR="00614D91" w:rsidRPr="001F4CED">
          <w:rPr>
            <w:rStyle w:val="Hyperlink"/>
            <w:lang w:val="pt-PT"/>
          </w:rPr>
          <w:t>Ilações preliminares.</w:t>
        </w:r>
        <w:r w:rsidR="00614D91">
          <w:rPr>
            <w:webHidden/>
          </w:rPr>
          <w:tab/>
        </w:r>
        <w:r w:rsidR="00614D91">
          <w:rPr>
            <w:webHidden/>
          </w:rPr>
          <w:fldChar w:fldCharType="begin"/>
        </w:r>
        <w:r w:rsidR="00614D91">
          <w:rPr>
            <w:webHidden/>
          </w:rPr>
          <w:instrText xml:space="preserve"> PAGEREF _Toc396918835 \h </w:instrText>
        </w:r>
        <w:r w:rsidR="00614D91">
          <w:rPr>
            <w:webHidden/>
          </w:rPr>
        </w:r>
        <w:r w:rsidR="00614D91">
          <w:rPr>
            <w:webHidden/>
          </w:rPr>
          <w:fldChar w:fldCharType="separate"/>
        </w:r>
        <w:r w:rsidR="00614D91">
          <w:rPr>
            <w:webHidden/>
          </w:rPr>
          <w:t>27</w:t>
        </w:r>
        <w:r w:rsidR="00614D91">
          <w:rPr>
            <w:webHidden/>
          </w:rPr>
          <w:fldChar w:fldCharType="end"/>
        </w:r>
      </w:hyperlink>
    </w:p>
    <w:p w:rsidR="00614D91" w:rsidRDefault="00A722D1">
      <w:pPr>
        <w:pStyle w:val="TOC3"/>
        <w:tabs>
          <w:tab w:val="left" w:pos="851"/>
        </w:tabs>
        <w:rPr>
          <w:rFonts w:asciiTheme="minorHAnsi" w:eastAsiaTheme="minorEastAsia" w:hAnsiTheme="minorHAnsi" w:cstheme="minorBidi"/>
          <w:b w:val="0"/>
          <w:sz w:val="22"/>
          <w:lang w:val="pt-PT" w:eastAsia="pt-PT"/>
        </w:rPr>
      </w:pPr>
      <w:hyperlink w:anchor="_Toc396918836" w:history="1">
        <w:r w:rsidR="00614D91" w:rsidRPr="001F4CED">
          <w:rPr>
            <w:rStyle w:val="Hyperlink"/>
          </w:rPr>
          <w:t>8.2</w:t>
        </w:r>
        <w:r w:rsidR="00614D91">
          <w:rPr>
            <w:rFonts w:asciiTheme="minorHAnsi" w:eastAsiaTheme="minorEastAsia" w:hAnsiTheme="minorHAnsi" w:cstheme="minorBidi"/>
            <w:b w:val="0"/>
            <w:sz w:val="22"/>
            <w:lang w:val="pt-PT" w:eastAsia="pt-PT"/>
          </w:rPr>
          <w:tab/>
        </w:r>
        <w:r w:rsidR="00614D91" w:rsidRPr="001F4CED">
          <w:rPr>
            <w:rStyle w:val="Hyperlink"/>
            <w:lang w:val="pt-PT"/>
          </w:rPr>
          <w:t>Limitações</w:t>
        </w:r>
        <w:r w:rsidR="00614D91">
          <w:rPr>
            <w:webHidden/>
          </w:rPr>
          <w:tab/>
        </w:r>
        <w:r w:rsidR="00614D91">
          <w:rPr>
            <w:webHidden/>
          </w:rPr>
          <w:fldChar w:fldCharType="begin"/>
        </w:r>
        <w:r w:rsidR="00614D91">
          <w:rPr>
            <w:webHidden/>
          </w:rPr>
          <w:instrText xml:space="preserve"> PAGEREF _Toc396918836 \h </w:instrText>
        </w:r>
        <w:r w:rsidR="00614D91">
          <w:rPr>
            <w:webHidden/>
          </w:rPr>
        </w:r>
        <w:r w:rsidR="00614D91">
          <w:rPr>
            <w:webHidden/>
          </w:rPr>
          <w:fldChar w:fldCharType="separate"/>
        </w:r>
        <w:r w:rsidR="00614D91">
          <w:rPr>
            <w:webHidden/>
          </w:rPr>
          <w:t>27</w:t>
        </w:r>
        <w:r w:rsidR="00614D91">
          <w:rPr>
            <w:webHidden/>
          </w:rPr>
          <w:fldChar w:fldCharType="end"/>
        </w:r>
      </w:hyperlink>
    </w:p>
    <w:p w:rsidR="00614D91" w:rsidRDefault="00A722D1">
      <w:pPr>
        <w:pStyle w:val="TOC2"/>
        <w:rPr>
          <w:rFonts w:asciiTheme="minorHAnsi" w:eastAsiaTheme="minorEastAsia" w:hAnsiTheme="minorHAnsi" w:cstheme="minorBidi"/>
          <w:b w:val="0"/>
          <w:sz w:val="22"/>
          <w:lang w:val="pt-PT" w:eastAsia="pt-PT"/>
        </w:rPr>
      </w:pPr>
      <w:hyperlink w:anchor="_Toc396918837" w:history="1">
        <w:r w:rsidR="00614D91" w:rsidRPr="001F4CED">
          <w:rPr>
            <w:rStyle w:val="Hyperlink"/>
          </w:rPr>
          <w:t>Anexo A</w:t>
        </w:r>
        <w:r w:rsidR="00614D91">
          <w:rPr>
            <w:rFonts w:asciiTheme="minorHAnsi" w:eastAsiaTheme="minorEastAsia" w:hAnsiTheme="minorHAnsi" w:cstheme="minorBidi"/>
            <w:b w:val="0"/>
            <w:sz w:val="22"/>
            <w:lang w:val="pt-PT" w:eastAsia="pt-PT"/>
          </w:rPr>
          <w:tab/>
        </w:r>
        <w:r w:rsidR="00614D91" w:rsidRPr="001F4CED">
          <w:rPr>
            <w:rStyle w:val="Hyperlink"/>
          </w:rPr>
          <w:t>Terms of Reference</w:t>
        </w:r>
        <w:r w:rsidR="00614D91">
          <w:rPr>
            <w:webHidden/>
          </w:rPr>
          <w:tab/>
        </w:r>
        <w:r w:rsidR="00614D91">
          <w:rPr>
            <w:webHidden/>
          </w:rPr>
          <w:fldChar w:fldCharType="begin"/>
        </w:r>
        <w:r w:rsidR="00614D91">
          <w:rPr>
            <w:webHidden/>
          </w:rPr>
          <w:instrText xml:space="preserve"> PAGEREF _Toc396918837 \h </w:instrText>
        </w:r>
        <w:r w:rsidR="00614D91">
          <w:rPr>
            <w:webHidden/>
          </w:rPr>
        </w:r>
        <w:r w:rsidR="00614D91">
          <w:rPr>
            <w:webHidden/>
          </w:rPr>
          <w:fldChar w:fldCharType="separate"/>
        </w:r>
        <w:r w:rsidR="00614D91">
          <w:rPr>
            <w:webHidden/>
          </w:rPr>
          <w:t>29</w:t>
        </w:r>
        <w:r w:rsidR="00614D91">
          <w:rPr>
            <w:webHidden/>
          </w:rPr>
          <w:fldChar w:fldCharType="end"/>
        </w:r>
      </w:hyperlink>
    </w:p>
    <w:p w:rsidR="00614D91" w:rsidRDefault="00A722D1">
      <w:pPr>
        <w:pStyle w:val="TOC2"/>
        <w:rPr>
          <w:rFonts w:asciiTheme="minorHAnsi" w:eastAsiaTheme="minorEastAsia" w:hAnsiTheme="minorHAnsi" w:cstheme="minorBidi"/>
          <w:b w:val="0"/>
          <w:sz w:val="22"/>
          <w:lang w:val="pt-PT" w:eastAsia="pt-PT"/>
        </w:rPr>
      </w:pPr>
      <w:hyperlink w:anchor="_Toc396918838" w:history="1">
        <w:r w:rsidR="00614D91" w:rsidRPr="001F4CED">
          <w:rPr>
            <w:rStyle w:val="Hyperlink"/>
          </w:rPr>
          <w:t>Anexo B</w:t>
        </w:r>
        <w:r w:rsidR="00614D91">
          <w:rPr>
            <w:rFonts w:asciiTheme="minorHAnsi" w:eastAsiaTheme="minorEastAsia" w:hAnsiTheme="minorHAnsi" w:cstheme="minorBidi"/>
            <w:b w:val="0"/>
            <w:sz w:val="22"/>
            <w:lang w:val="pt-PT" w:eastAsia="pt-PT"/>
          </w:rPr>
          <w:tab/>
        </w:r>
        <w:r w:rsidR="00614D91" w:rsidRPr="001F4CED">
          <w:rPr>
            <w:rStyle w:val="Hyperlink"/>
          </w:rPr>
          <w:t>SUN chronology</w:t>
        </w:r>
        <w:r w:rsidR="00614D91">
          <w:rPr>
            <w:webHidden/>
          </w:rPr>
          <w:tab/>
        </w:r>
        <w:r w:rsidR="00614D91">
          <w:rPr>
            <w:webHidden/>
          </w:rPr>
          <w:fldChar w:fldCharType="begin"/>
        </w:r>
        <w:r w:rsidR="00614D91">
          <w:rPr>
            <w:webHidden/>
          </w:rPr>
          <w:instrText xml:space="preserve"> PAGEREF _Toc396918838 \h </w:instrText>
        </w:r>
        <w:r w:rsidR="00614D91">
          <w:rPr>
            <w:webHidden/>
          </w:rPr>
        </w:r>
        <w:r w:rsidR="00614D91">
          <w:rPr>
            <w:webHidden/>
          </w:rPr>
          <w:fldChar w:fldCharType="separate"/>
        </w:r>
        <w:r w:rsidR="00614D91">
          <w:rPr>
            <w:webHidden/>
          </w:rPr>
          <w:t>52</w:t>
        </w:r>
        <w:r w:rsidR="00614D91">
          <w:rPr>
            <w:webHidden/>
          </w:rPr>
          <w:fldChar w:fldCharType="end"/>
        </w:r>
      </w:hyperlink>
    </w:p>
    <w:p w:rsidR="00614D91" w:rsidRDefault="00A722D1">
      <w:pPr>
        <w:pStyle w:val="TOC2"/>
        <w:rPr>
          <w:rFonts w:asciiTheme="minorHAnsi" w:eastAsiaTheme="minorEastAsia" w:hAnsiTheme="minorHAnsi" w:cstheme="minorBidi"/>
          <w:b w:val="0"/>
          <w:sz w:val="22"/>
          <w:lang w:val="pt-PT" w:eastAsia="pt-PT"/>
        </w:rPr>
      </w:pPr>
      <w:hyperlink w:anchor="_Toc396918839" w:history="1">
        <w:r w:rsidR="00614D91" w:rsidRPr="001F4CED">
          <w:rPr>
            <w:rStyle w:val="Hyperlink"/>
          </w:rPr>
          <w:t>Anexo C</w:t>
        </w:r>
        <w:r w:rsidR="00614D91">
          <w:rPr>
            <w:rFonts w:asciiTheme="minorHAnsi" w:eastAsiaTheme="minorEastAsia" w:hAnsiTheme="minorHAnsi" w:cstheme="minorBidi"/>
            <w:b w:val="0"/>
            <w:sz w:val="22"/>
            <w:lang w:val="pt-PT" w:eastAsia="pt-PT"/>
          </w:rPr>
          <w:tab/>
        </w:r>
        <w:r w:rsidR="00614D91" w:rsidRPr="001F4CED">
          <w:rPr>
            <w:rStyle w:val="Hyperlink"/>
          </w:rPr>
          <w:t>Key Document Summaries</w:t>
        </w:r>
        <w:r w:rsidR="00614D91">
          <w:rPr>
            <w:webHidden/>
          </w:rPr>
          <w:tab/>
        </w:r>
        <w:r w:rsidR="00614D91">
          <w:rPr>
            <w:webHidden/>
          </w:rPr>
          <w:fldChar w:fldCharType="begin"/>
        </w:r>
        <w:r w:rsidR="00614D91">
          <w:rPr>
            <w:webHidden/>
          </w:rPr>
          <w:instrText xml:space="preserve"> PAGEREF _Toc396918839 \h </w:instrText>
        </w:r>
        <w:r w:rsidR="00614D91">
          <w:rPr>
            <w:webHidden/>
          </w:rPr>
        </w:r>
        <w:r w:rsidR="00614D91">
          <w:rPr>
            <w:webHidden/>
          </w:rPr>
          <w:fldChar w:fldCharType="separate"/>
        </w:r>
        <w:r w:rsidR="00614D91">
          <w:rPr>
            <w:webHidden/>
          </w:rPr>
          <w:t>59</w:t>
        </w:r>
        <w:r w:rsidR="00614D91">
          <w:rPr>
            <w:webHidden/>
          </w:rPr>
          <w:fldChar w:fldCharType="end"/>
        </w:r>
      </w:hyperlink>
    </w:p>
    <w:p w:rsidR="00614D91" w:rsidRDefault="00A722D1">
      <w:pPr>
        <w:pStyle w:val="TOC2"/>
        <w:rPr>
          <w:rFonts w:asciiTheme="minorHAnsi" w:eastAsiaTheme="minorEastAsia" w:hAnsiTheme="minorHAnsi" w:cstheme="minorBidi"/>
          <w:b w:val="0"/>
          <w:sz w:val="22"/>
          <w:lang w:val="pt-PT" w:eastAsia="pt-PT"/>
        </w:rPr>
      </w:pPr>
      <w:hyperlink w:anchor="_Toc396918840" w:history="1">
        <w:r w:rsidR="00614D91" w:rsidRPr="001F4CED">
          <w:rPr>
            <w:rStyle w:val="Hyperlink"/>
          </w:rPr>
          <w:t>Anexo D</w:t>
        </w:r>
        <w:r w:rsidR="00614D91">
          <w:rPr>
            <w:rFonts w:asciiTheme="minorHAnsi" w:eastAsiaTheme="minorEastAsia" w:hAnsiTheme="minorHAnsi" w:cstheme="minorBidi"/>
            <w:b w:val="0"/>
            <w:sz w:val="22"/>
            <w:lang w:val="pt-PT" w:eastAsia="pt-PT"/>
          </w:rPr>
          <w:tab/>
        </w:r>
        <w:r w:rsidR="00614D91" w:rsidRPr="001F4CED">
          <w:rPr>
            <w:rStyle w:val="Hyperlink"/>
          </w:rPr>
          <w:t>Stakeholder Analysis</w:t>
        </w:r>
        <w:r w:rsidR="00614D91">
          <w:rPr>
            <w:webHidden/>
          </w:rPr>
          <w:tab/>
        </w:r>
        <w:r w:rsidR="00614D91">
          <w:rPr>
            <w:webHidden/>
          </w:rPr>
          <w:fldChar w:fldCharType="begin"/>
        </w:r>
        <w:r w:rsidR="00614D91">
          <w:rPr>
            <w:webHidden/>
          </w:rPr>
          <w:instrText xml:space="preserve"> PAGEREF _Toc396918840 \h </w:instrText>
        </w:r>
        <w:r w:rsidR="00614D91">
          <w:rPr>
            <w:webHidden/>
          </w:rPr>
        </w:r>
        <w:r w:rsidR="00614D91">
          <w:rPr>
            <w:webHidden/>
          </w:rPr>
          <w:fldChar w:fldCharType="separate"/>
        </w:r>
        <w:r w:rsidR="00614D91">
          <w:rPr>
            <w:webHidden/>
          </w:rPr>
          <w:t>63</w:t>
        </w:r>
        <w:r w:rsidR="00614D91">
          <w:rPr>
            <w:webHidden/>
          </w:rPr>
          <w:fldChar w:fldCharType="end"/>
        </w:r>
      </w:hyperlink>
    </w:p>
    <w:p w:rsidR="00614D91" w:rsidRDefault="00A722D1">
      <w:pPr>
        <w:pStyle w:val="TOC2"/>
        <w:rPr>
          <w:rFonts w:asciiTheme="minorHAnsi" w:eastAsiaTheme="minorEastAsia" w:hAnsiTheme="minorHAnsi" w:cstheme="minorBidi"/>
          <w:b w:val="0"/>
          <w:sz w:val="22"/>
          <w:lang w:val="pt-PT" w:eastAsia="pt-PT"/>
        </w:rPr>
      </w:pPr>
      <w:hyperlink w:anchor="_Toc396918841" w:history="1">
        <w:r w:rsidR="00614D91" w:rsidRPr="001F4CED">
          <w:rPr>
            <w:rStyle w:val="Hyperlink"/>
          </w:rPr>
          <w:t>Anexo E</w:t>
        </w:r>
        <w:r w:rsidR="00614D91">
          <w:rPr>
            <w:rFonts w:asciiTheme="minorHAnsi" w:eastAsiaTheme="minorEastAsia" w:hAnsiTheme="minorHAnsi" w:cstheme="minorBidi"/>
            <w:b w:val="0"/>
            <w:sz w:val="22"/>
            <w:lang w:val="pt-PT" w:eastAsia="pt-PT"/>
          </w:rPr>
          <w:tab/>
        </w:r>
        <w:r w:rsidR="00614D91" w:rsidRPr="001F4CED">
          <w:rPr>
            <w:rStyle w:val="Hyperlink"/>
          </w:rPr>
          <w:t>Theory of Change</w:t>
        </w:r>
        <w:r w:rsidR="00614D91">
          <w:rPr>
            <w:webHidden/>
          </w:rPr>
          <w:tab/>
        </w:r>
        <w:r w:rsidR="00614D91">
          <w:rPr>
            <w:webHidden/>
          </w:rPr>
          <w:fldChar w:fldCharType="begin"/>
        </w:r>
        <w:r w:rsidR="00614D91">
          <w:rPr>
            <w:webHidden/>
          </w:rPr>
          <w:instrText xml:space="preserve"> PAGEREF _Toc396918841 \h </w:instrText>
        </w:r>
        <w:r w:rsidR="00614D91">
          <w:rPr>
            <w:webHidden/>
          </w:rPr>
        </w:r>
        <w:r w:rsidR="00614D91">
          <w:rPr>
            <w:webHidden/>
          </w:rPr>
          <w:fldChar w:fldCharType="separate"/>
        </w:r>
        <w:r w:rsidR="00614D91">
          <w:rPr>
            <w:webHidden/>
          </w:rPr>
          <w:t>72</w:t>
        </w:r>
        <w:r w:rsidR="00614D91">
          <w:rPr>
            <w:webHidden/>
          </w:rPr>
          <w:fldChar w:fldCharType="end"/>
        </w:r>
      </w:hyperlink>
    </w:p>
    <w:p w:rsidR="00614D91" w:rsidRDefault="00A722D1">
      <w:pPr>
        <w:pStyle w:val="TOC2"/>
        <w:rPr>
          <w:rFonts w:asciiTheme="minorHAnsi" w:eastAsiaTheme="minorEastAsia" w:hAnsiTheme="minorHAnsi" w:cstheme="minorBidi"/>
          <w:b w:val="0"/>
          <w:sz w:val="22"/>
          <w:lang w:val="pt-PT" w:eastAsia="pt-PT"/>
        </w:rPr>
      </w:pPr>
      <w:hyperlink w:anchor="_Toc396918842" w:history="1">
        <w:r w:rsidR="00614D91" w:rsidRPr="001F4CED">
          <w:rPr>
            <w:rStyle w:val="Hyperlink"/>
          </w:rPr>
          <w:t>Anexo F</w:t>
        </w:r>
        <w:r w:rsidR="00614D91">
          <w:rPr>
            <w:rFonts w:asciiTheme="minorHAnsi" w:eastAsiaTheme="minorEastAsia" w:hAnsiTheme="minorHAnsi" w:cstheme="minorBidi"/>
            <w:b w:val="0"/>
            <w:sz w:val="22"/>
            <w:lang w:val="pt-PT" w:eastAsia="pt-PT"/>
          </w:rPr>
          <w:tab/>
        </w:r>
        <w:r w:rsidR="00614D91" w:rsidRPr="001F4CED">
          <w:rPr>
            <w:rStyle w:val="Hyperlink"/>
          </w:rPr>
          <w:t>Glossary</w:t>
        </w:r>
        <w:r w:rsidR="00614D91">
          <w:rPr>
            <w:webHidden/>
          </w:rPr>
          <w:tab/>
        </w:r>
        <w:r w:rsidR="00614D91">
          <w:rPr>
            <w:webHidden/>
          </w:rPr>
          <w:fldChar w:fldCharType="begin"/>
        </w:r>
        <w:r w:rsidR="00614D91">
          <w:rPr>
            <w:webHidden/>
          </w:rPr>
          <w:instrText xml:space="preserve"> PAGEREF _Toc396918842 \h </w:instrText>
        </w:r>
        <w:r w:rsidR="00614D91">
          <w:rPr>
            <w:webHidden/>
          </w:rPr>
        </w:r>
        <w:r w:rsidR="00614D91">
          <w:rPr>
            <w:webHidden/>
          </w:rPr>
          <w:fldChar w:fldCharType="separate"/>
        </w:r>
        <w:r w:rsidR="00614D91">
          <w:rPr>
            <w:webHidden/>
          </w:rPr>
          <w:t>85</w:t>
        </w:r>
        <w:r w:rsidR="00614D91">
          <w:rPr>
            <w:webHidden/>
          </w:rPr>
          <w:fldChar w:fldCharType="end"/>
        </w:r>
      </w:hyperlink>
    </w:p>
    <w:p w:rsidR="00614D91" w:rsidRDefault="00A722D1">
      <w:pPr>
        <w:pStyle w:val="TOC2"/>
        <w:rPr>
          <w:rFonts w:asciiTheme="minorHAnsi" w:eastAsiaTheme="minorEastAsia" w:hAnsiTheme="minorHAnsi" w:cstheme="minorBidi"/>
          <w:b w:val="0"/>
          <w:sz w:val="22"/>
          <w:lang w:val="pt-PT" w:eastAsia="pt-PT"/>
        </w:rPr>
      </w:pPr>
      <w:hyperlink w:anchor="_Toc396918843" w:history="1">
        <w:r w:rsidR="00614D91" w:rsidRPr="001F4CED">
          <w:rPr>
            <w:rStyle w:val="Hyperlink"/>
          </w:rPr>
          <w:t>Anexo G</w:t>
        </w:r>
        <w:r w:rsidR="00614D91">
          <w:rPr>
            <w:rFonts w:asciiTheme="minorHAnsi" w:eastAsiaTheme="minorEastAsia" w:hAnsiTheme="minorHAnsi" w:cstheme="minorBidi"/>
            <w:b w:val="0"/>
            <w:sz w:val="22"/>
            <w:lang w:val="pt-PT" w:eastAsia="pt-PT"/>
          </w:rPr>
          <w:tab/>
        </w:r>
        <w:r w:rsidR="00614D91" w:rsidRPr="001F4CED">
          <w:rPr>
            <w:rStyle w:val="Hyperlink"/>
          </w:rPr>
          <w:t>Evaluation Matrix</w:t>
        </w:r>
        <w:r w:rsidR="00614D91">
          <w:rPr>
            <w:webHidden/>
          </w:rPr>
          <w:tab/>
        </w:r>
        <w:r w:rsidR="00614D91">
          <w:rPr>
            <w:webHidden/>
          </w:rPr>
          <w:fldChar w:fldCharType="begin"/>
        </w:r>
        <w:r w:rsidR="00614D91">
          <w:rPr>
            <w:webHidden/>
          </w:rPr>
          <w:instrText xml:space="preserve"> PAGEREF _Toc396918843 \h </w:instrText>
        </w:r>
        <w:r w:rsidR="00614D91">
          <w:rPr>
            <w:webHidden/>
          </w:rPr>
        </w:r>
        <w:r w:rsidR="00614D91">
          <w:rPr>
            <w:webHidden/>
          </w:rPr>
          <w:fldChar w:fldCharType="separate"/>
        </w:r>
        <w:r w:rsidR="00614D91">
          <w:rPr>
            <w:webHidden/>
          </w:rPr>
          <w:t>93</w:t>
        </w:r>
        <w:r w:rsidR="00614D91">
          <w:rPr>
            <w:webHidden/>
          </w:rPr>
          <w:fldChar w:fldCharType="end"/>
        </w:r>
      </w:hyperlink>
    </w:p>
    <w:p w:rsidR="00614D91" w:rsidRDefault="00A722D1">
      <w:pPr>
        <w:pStyle w:val="TOC2"/>
        <w:rPr>
          <w:rFonts w:asciiTheme="minorHAnsi" w:eastAsiaTheme="minorEastAsia" w:hAnsiTheme="minorHAnsi" w:cstheme="minorBidi"/>
          <w:b w:val="0"/>
          <w:sz w:val="22"/>
          <w:lang w:val="pt-PT" w:eastAsia="pt-PT"/>
        </w:rPr>
      </w:pPr>
      <w:hyperlink w:anchor="_Toc396918844" w:history="1">
        <w:r w:rsidR="00614D91" w:rsidRPr="001F4CED">
          <w:rPr>
            <w:rStyle w:val="Hyperlink"/>
          </w:rPr>
          <w:t>Anexo H</w:t>
        </w:r>
        <w:r w:rsidR="00614D91">
          <w:rPr>
            <w:rFonts w:asciiTheme="minorHAnsi" w:eastAsiaTheme="minorEastAsia" w:hAnsiTheme="minorHAnsi" w:cstheme="minorBidi"/>
            <w:b w:val="0"/>
            <w:sz w:val="22"/>
            <w:lang w:val="pt-PT" w:eastAsia="pt-PT"/>
          </w:rPr>
          <w:tab/>
        </w:r>
        <w:r w:rsidR="00614D91" w:rsidRPr="001F4CED">
          <w:rPr>
            <w:rStyle w:val="Hyperlink"/>
          </w:rPr>
          <w:t>Mapping TOR Questions to Evaluation Matrix</w:t>
        </w:r>
        <w:r w:rsidR="00614D91">
          <w:rPr>
            <w:webHidden/>
          </w:rPr>
          <w:tab/>
        </w:r>
        <w:r w:rsidR="00614D91">
          <w:rPr>
            <w:webHidden/>
          </w:rPr>
          <w:fldChar w:fldCharType="begin"/>
        </w:r>
        <w:r w:rsidR="00614D91">
          <w:rPr>
            <w:webHidden/>
          </w:rPr>
          <w:instrText xml:space="preserve"> PAGEREF _Toc396918844 \h </w:instrText>
        </w:r>
        <w:r w:rsidR="00614D91">
          <w:rPr>
            <w:webHidden/>
          </w:rPr>
        </w:r>
        <w:r w:rsidR="00614D91">
          <w:rPr>
            <w:webHidden/>
          </w:rPr>
          <w:fldChar w:fldCharType="separate"/>
        </w:r>
        <w:r w:rsidR="00614D91">
          <w:rPr>
            <w:webHidden/>
          </w:rPr>
          <w:t>108</w:t>
        </w:r>
        <w:r w:rsidR="00614D91">
          <w:rPr>
            <w:webHidden/>
          </w:rPr>
          <w:fldChar w:fldCharType="end"/>
        </w:r>
      </w:hyperlink>
    </w:p>
    <w:p w:rsidR="00614D91" w:rsidRDefault="00A722D1">
      <w:pPr>
        <w:pStyle w:val="TOC2"/>
        <w:rPr>
          <w:rFonts w:asciiTheme="minorHAnsi" w:eastAsiaTheme="minorEastAsia" w:hAnsiTheme="minorHAnsi" w:cstheme="minorBidi"/>
          <w:b w:val="0"/>
          <w:sz w:val="22"/>
          <w:lang w:val="pt-PT" w:eastAsia="pt-PT"/>
        </w:rPr>
      </w:pPr>
      <w:hyperlink w:anchor="_Toc396918845" w:history="1">
        <w:r w:rsidR="00614D91" w:rsidRPr="001F4CED">
          <w:rPr>
            <w:rStyle w:val="Hyperlink"/>
          </w:rPr>
          <w:t>Anexo I</w:t>
        </w:r>
        <w:r w:rsidR="00614D91">
          <w:rPr>
            <w:rFonts w:asciiTheme="minorHAnsi" w:eastAsiaTheme="minorEastAsia" w:hAnsiTheme="minorHAnsi" w:cstheme="minorBidi"/>
            <w:b w:val="0"/>
            <w:sz w:val="22"/>
            <w:lang w:val="pt-PT" w:eastAsia="pt-PT"/>
          </w:rPr>
          <w:tab/>
        </w:r>
        <w:r w:rsidR="00614D91" w:rsidRPr="001F4CED">
          <w:rPr>
            <w:rStyle w:val="Hyperlink"/>
          </w:rPr>
          <w:t>Data Availability</w:t>
        </w:r>
        <w:r w:rsidR="00614D91">
          <w:rPr>
            <w:webHidden/>
          </w:rPr>
          <w:tab/>
        </w:r>
        <w:r w:rsidR="00614D91">
          <w:rPr>
            <w:webHidden/>
          </w:rPr>
          <w:fldChar w:fldCharType="begin"/>
        </w:r>
        <w:r w:rsidR="00614D91">
          <w:rPr>
            <w:webHidden/>
          </w:rPr>
          <w:instrText xml:space="preserve"> PAGEREF _Toc396918845 \h </w:instrText>
        </w:r>
        <w:r w:rsidR="00614D91">
          <w:rPr>
            <w:webHidden/>
          </w:rPr>
        </w:r>
        <w:r w:rsidR="00614D91">
          <w:rPr>
            <w:webHidden/>
          </w:rPr>
          <w:fldChar w:fldCharType="separate"/>
        </w:r>
        <w:r w:rsidR="00614D91">
          <w:rPr>
            <w:webHidden/>
          </w:rPr>
          <w:t>118</w:t>
        </w:r>
        <w:r w:rsidR="00614D91">
          <w:rPr>
            <w:webHidden/>
          </w:rPr>
          <w:fldChar w:fldCharType="end"/>
        </w:r>
      </w:hyperlink>
    </w:p>
    <w:p w:rsidR="00614D91" w:rsidRDefault="00A722D1">
      <w:pPr>
        <w:pStyle w:val="TOC2"/>
        <w:rPr>
          <w:rFonts w:asciiTheme="minorHAnsi" w:eastAsiaTheme="minorEastAsia" w:hAnsiTheme="minorHAnsi" w:cstheme="minorBidi"/>
          <w:b w:val="0"/>
          <w:sz w:val="22"/>
          <w:lang w:val="pt-PT" w:eastAsia="pt-PT"/>
        </w:rPr>
      </w:pPr>
      <w:hyperlink w:anchor="_Toc396918846" w:history="1">
        <w:r w:rsidR="00614D91" w:rsidRPr="001F4CED">
          <w:rPr>
            <w:rStyle w:val="Hyperlink"/>
          </w:rPr>
          <w:t>Anexo J</w:t>
        </w:r>
        <w:r w:rsidR="00614D91">
          <w:rPr>
            <w:rFonts w:asciiTheme="minorHAnsi" w:eastAsiaTheme="minorEastAsia" w:hAnsiTheme="minorHAnsi" w:cstheme="minorBidi"/>
            <w:b w:val="0"/>
            <w:sz w:val="22"/>
            <w:lang w:val="pt-PT" w:eastAsia="pt-PT"/>
          </w:rPr>
          <w:tab/>
        </w:r>
        <w:r w:rsidR="00614D91" w:rsidRPr="001F4CED">
          <w:rPr>
            <w:rStyle w:val="Hyperlink"/>
          </w:rPr>
          <w:t>Interview Guidelines</w:t>
        </w:r>
        <w:r w:rsidR="00614D91">
          <w:rPr>
            <w:webHidden/>
          </w:rPr>
          <w:tab/>
        </w:r>
        <w:r w:rsidR="00614D91">
          <w:rPr>
            <w:webHidden/>
          </w:rPr>
          <w:fldChar w:fldCharType="begin"/>
        </w:r>
        <w:r w:rsidR="00614D91">
          <w:rPr>
            <w:webHidden/>
          </w:rPr>
          <w:instrText xml:space="preserve"> PAGEREF _Toc396918846 \h </w:instrText>
        </w:r>
        <w:r w:rsidR="00614D91">
          <w:rPr>
            <w:webHidden/>
          </w:rPr>
        </w:r>
        <w:r w:rsidR="00614D91">
          <w:rPr>
            <w:webHidden/>
          </w:rPr>
          <w:fldChar w:fldCharType="separate"/>
        </w:r>
        <w:r w:rsidR="00614D91">
          <w:rPr>
            <w:webHidden/>
          </w:rPr>
          <w:t>123</w:t>
        </w:r>
        <w:r w:rsidR="00614D91">
          <w:rPr>
            <w:webHidden/>
          </w:rPr>
          <w:fldChar w:fldCharType="end"/>
        </w:r>
      </w:hyperlink>
    </w:p>
    <w:p w:rsidR="00614D91" w:rsidRDefault="00A722D1">
      <w:pPr>
        <w:pStyle w:val="TOC2"/>
        <w:rPr>
          <w:rFonts w:asciiTheme="minorHAnsi" w:eastAsiaTheme="minorEastAsia" w:hAnsiTheme="minorHAnsi" w:cstheme="minorBidi"/>
          <w:b w:val="0"/>
          <w:sz w:val="22"/>
          <w:lang w:val="pt-PT" w:eastAsia="pt-PT"/>
        </w:rPr>
      </w:pPr>
      <w:hyperlink w:anchor="_Toc396918847" w:history="1">
        <w:r w:rsidR="00614D91" w:rsidRPr="001F4CED">
          <w:rPr>
            <w:rStyle w:val="Hyperlink"/>
          </w:rPr>
          <w:t>Anexo K</w:t>
        </w:r>
        <w:r w:rsidR="00614D91">
          <w:rPr>
            <w:rFonts w:asciiTheme="minorHAnsi" w:eastAsiaTheme="minorEastAsia" w:hAnsiTheme="minorHAnsi" w:cstheme="minorBidi"/>
            <w:b w:val="0"/>
            <w:sz w:val="22"/>
            <w:lang w:val="pt-PT" w:eastAsia="pt-PT"/>
          </w:rPr>
          <w:tab/>
        </w:r>
        <w:r w:rsidR="00614D91" w:rsidRPr="001F4CED">
          <w:rPr>
            <w:rStyle w:val="Hyperlink"/>
            <w:lang w:val="pt-PT"/>
          </w:rPr>
          <w:t>Seleção de Casos Nacionais</w:t>
        </w:r>
        <w:r w:rsidR="00614D91">
          <w:rPr>
            <w:webHidden/>
          </w:rPr>
          <w:tab/>
        </w:r>
        <w:r w:rsidR="00614D91">
          <w:rPr>
            <w:webHidden/>
          </w:rPr>
          <w:fldChar w:fldCharType="begin"/>
        </w:r>
        <w:r w:rsidR="00614D91">
          <w:rPr>
            <w:webHidden/>
          </w:rPr>
          <w:instrText xml:space="preserve"> PAGEREF _Toc396918847 \h </w:instrText>
        </w:r>
        <w:r w:rsidR="00614D91">
          <w:rPr>
            <w:webHidden/>
          </w:rPr>
        </w:r>
        <w:r w:rsidR="00614D91">
          <w:rPr>
            <w:webHidden/>
          </w:rPr>
          <w:fldChar w:fldCharType="separate"/>
        </w:r>
        <w:r w:rsidR="00614D91">
          <w:rPr>
            <w:webHidden/>
          </w:rPr>
          <w:t>125</w:t>
        </w:r>
        <w:r w:rsidR="00614D91">
          <w:rPr>
            <w:webHidden/>
          </w:rPr>
          <w:fldChar w:fldCharType="end"/>
        </w:r>
      </w:hyperlink>
    </w:p>
    <w:p w:rsidR="00614D91" w:rsidRDefault="00A722D1">
      <w:pPr>
        <w:pStyle w:val="TOC2"/>
        <w:rPr>
          <w:rFonts w:asciiTheme="minorHAnsi" w:eastAsiaTheme="minorEastAsia" w:hAnsiTheme="minorHAnsi" w:cstheme="minorBidi"/>
          <w:b w:val="0"/>
          <w:sz w:val="22"/>
          <w:lang w:val="pt-PT" w:eastAsia="pt-PT"/>
        </w:rPr>
      </w:pPr>
      <w:hyperlink w:anchor="_Toc396918848" w:history="1">
        <w:r w:rsidR="00614D91" w:rsidRPr="001F4CED">
          <w:rPr>
            <w:rStyle w:val="Hyperlink"/>
          </w:rPr>
          <w:t>Anexo L</w:t>
        </w:r>
        <w:r w:rsidR="00614D91">
          <w:rPr>
            <w:rFonts w:asciiTheme="minorHAnsi" w:eastAsiaTheme="minorEastAsia" w:hAnsiTheme="minorHAnsi" w:cstheme="minorBidi"/>
            <w:b w:val="0"/>
            <w:sz w:val="22"/>
            <w:lang w:val="pt-PT" w:eastAsia="pt-PT"/>
          </w:rPr>
          <w:tab/>
        </w:r>
        <w:r w:rsidR="00614D91" w:rsidRPr="001F4CED">
          <w:rPr>
            <w:rStyle w:val="Hyperlink"/>
            <w:lang w:val="pt-PT"/>
          </w:rPr>
          <w:t>Diretrizes dos Estudos de Caso dos Países</w:t>
        </w:r>
        <w:r w:rsidR="00614D91">
          <w:rPr>
            <w:webHidden/>
          </w:rPr>
          <w:tab/>
        </w:r>
        <w:r w:rsidR="00614D91">
          <w:rPr>
            <w:webHidden/>
          </w:rPr>
          <w:fldChar w:fldCharType="begin"/>
        </w:r>
        <w:r w:rsidR="00614D91">
          <w:rPr>
            <w:webHidden/>
          </w:rPr>
          <w:instrText xml:space="preserve"> PAGEREF _Toc396918848 \h </w:instrText>
        </w:r>
        <w:r w:rsidR="00614D91">
          <w:rPr>
            <w:webHidden/>
          </w:rPr>
        </w:r>
        <w:r w:rsidR="00614D91">
          <w:rPr>
            <w:webHidden/>
          </w:rPr>
          <w:fldChar w:fldCharType="separate"/>
        </w:r>
        <w:r w:rsidR="00614D91">
          <w:rPr>
            <w:webHidden/>
          </w:rPr>
          <w:t>132</w:t>
        </w:r>
        <w:r w:rsidR="00614D91">
          <w:rPr>
            <w:webHidden/>
          </w:rPr>
          <w:fldChar w:fldCharType="end"/>
        </w:r>
      </w:hyperlink>
    </w:p>
    <w:p w:rsidR="00614D91" w:rsidRDefault="00A722D1">
      <w:pPr>
        <w:pStyle w:val="TOC2"/>
        <w:rPr>
          <w:rFonts w:asciiTheme="minorHAnsi" w:eastAsiaTheme="minorEastAsia" w:hAnsiTheme="minorHAnsi" w:cstheme="minorBidi"/>
          <w:b w:val="0"/>
          <w:sz w:val="22"/>
          <w:lang w:val="pt-PT" w:eastAsia="pt-PT"/>
        </w:rPr>
      </w:pPr>
      <w:hyperlink w:anchor="_Toc396918849" w:history="1">
        <w:r w:rsidR="00614D91" w:rsidRPr="001F4CED">
          <w:rPr>
            <w:rStyle w:val="Hyperlink"/>
          </w:rPr>
          <w:t>Anexo M</w:t>
        </w:r>
        <w:r w:rsidR="00614D91">
          <w:rPr>
            <w:rFonts w:asciiTheme="minorHAnsi" w:eastAsiaTheme="minorEastAsia" w:hAnsiTheme="minorHAnsi" w:cstheme="minorBidi"/>
            <w:b w:val="0"/>
            <w:sz w:val="22"/>
            <w:lang w:val="pt-PT" w:eastAsia="pt-PT"/>
          </w:rPr>
          <w:tab/>
        </w:r>
        <w:r w:rsidR="00614D91" w:rsidRPr="001F4CED">
          <w:rPr>
            <w:rStyle w:val="Hyperlink"/>
          </w:rPr>
          <w:t>Survey Approach and Methods</w:t>
        </w:r>
        <w:r w:rsidR="00614D91">
          <w:rPr>
            <w:webHidden/>
          </w:rPr>
          <w:tab/>
        </w:r>
        <w:r w:rsidR="00614D91">
          <w:rPr>
            <w:webHidden/>
          </w:rPr>
          <w:fldChar w:fldCharType="begin"/>
        </w:r>
        <w:r w:rsidR="00614D91">
          <w:rPr>
            <w:webHidden/>
          </w:rPr>
          <w:instrText xml:space="preserve"> PAGEREF _Toc396918849 \h </w:instrText>
        </w:r>
        <w:r w:rsidR="00614D91">
          <w:rPr>
            <w:webHidden/>
          </w:rPr>
        </w:r>
        <w:r w:rsidR="00614D91">
          <w:rPr>
            <w:webHidden/>
          </w:rPr>
          <w:fldChar w:fldCharType="separate"/>
        </w:r>
        <w:r w:rsidR="00614D91">
          <w:rPr>
            <w:webHidden/>
          </w:rPr>
          <w:t>137</w:t>
        </w:r>
        <w:r w:rsidR="00614D91">
          <w:rPr>
            <w:webHidden/>
          </w:rPr>
          <w:fldChar w:fldCharType="end"/>
        </w:r>
      </w:hyperlink>
    </w:p>
    <w:p w:rsidR="00614D91" w:rsidRDefault="00A722D1">
      <w:pPr>
        <w:pStyle w:val="TOC2"/>
        <w:rPr>
          <w:rFonts w:asciiTheme="minorHAnsi" w:eastAsiaTheme="minorEastAsia" w:hAnsiTheme="minorHAnsi" w:cstheme="minorBidi"/>
          <w:b w:val="0"/>
          <w:sz w:val="22"/>
          <w:lang w:val="pt-PT" w:eastAsia="pt-PT"/>
        </w:rPr>
      </w:pPr>
      <w:hyperlink w:anchor="_Toc396918850" w:history="1">
        <w:r w:rsidR="00614D91" w:rsidRPr="001F4CED">
          <w:rPr>
            <w:rStyle w:val="Hyperlink"/>
          </w:rPr>
          <w:t>Anexo N</w:t>
        </w:r>
        <w:r w:rsidR="00614D91">
          <w:rPr>
            <w:rFonts w:asciiTheme="minorHAnsi" w:eastAsiaTheme="minorEastAsia" w:hAnsiTheme="minorHAnsi" w:cstheme="minorBidi"/>
            <w:b w:val="0"/>
            <w:sz w:val="22"/>
            <w:lang w:val="pt-PT" w:eastAsia="pt-PT"/>
          </w:rPr>
          <w:tab/>
        </w:r>
        <w:r w:rsidR="00614D91" w:rsidRPr="001F4CED">
          <w:rPr>
            <w:rStyle w:val="Hyperlink"/>
          </w:rPr>
          <w:t>Evaluation Progress</w:t>
        </w:r>
        <w:r w:rsidR="00614D91">
          <w:rPr>
            <w:webHidden/>
          </w:rPr>
          <w:tab/>
        </w:r>
        <w:r w:rsidR="00614D91">
          <w:rPr>
            <w:webHidden/>
          </w:rPr>
          <w:fldChar w:fldCharType="begin"/>
        </w:r>
        <w:r w:rsidR="00614D91">
          <w:rPr>
            <w:webHidden/>
          </w:rPr>
          <w:instrText xml:space="preserve"> PAGEREF _Toc396918850 \h </w:instrText>
        </w:r>
        <w:r w:rsidR="00614D91">
          <w:rPr>
            <w:webHidden/>
          </w:rPr>
        </w:r>
        <w:r w:rsidR="00614D91">
          <w:rPr>
            <w:webHidden/>
          </w:rPr>
          <w:fldChar w:fldCharType="separate"/>
        </w:r>
        <w:r w:rsidR="00614D91">
          <w:rPr>
            <w:webHidden/>
          </w:rPr>
          <w:t>141</w:t>
        </w:r>
        <w:r w:rsidR="00614D91">
          <w:rPr>
            <w:webHidden/>
          </w:rPr>
          <w:fldChar w:fldCharType="end"/>
        </w:r>
      </w:hyperlink>
    </w:p>
    <w:p w:rsidR="00614D91" w:rsidRDefault="00A722D1">
      <w:pPr>
        <w:pStyle w:val="TOC2"/>
        <w:rPr>
          <w:rFonts w:asciiTheme="minorHAnsi" w:eastAsiaTheme="minorEastAsia" w:hAnsiTheme="minorHAnsi" w:cstheme="minorBidi"/>
          <w:b w:val="0"/>
          <w:sz w:val="22"/>
          <w:lang w:val="pt-PT" w:eastAsia="pt-PT"/>
        </w:rPr>
      </w:pPr>
      <w:hyperlink w:anchor="_Toc396918851" w:history="1">
        <w:r w:rsidR="00614D91" w:rsidRPr="001F4CED">
          <w:rPr>
            <w:rStyle w:val="Hyperlink"/>
          </w:rPr>
          <w:t>Anexo O</w:t>
        </w:r>
        <w:r w:rsidR="00614D91">
          <w:rPr>
            <w:rFonts w:asciiTheme="minorHAnsi" w:eastAsiaTheme="minorEastAsia" w:hAnsiTheme="minorHAnsi" w:cstheme="minorBidi"/>
            <w:b w:val="0"/>
            <w:sz w:val="22"/>
            <w:lang w:val="pt-PT" w:eastAsia="pt-PT"/>
          </w:rPr>
          <w:tab/>
        </w:r>
        <w:r w:rsidR="00614D91" w:rsidRPr="001F4CED">
          <w:rPr>
            <w:rStyle w:val="Hyperlink"/>
          </w:rPr>
          <w:t>Team Roles and Responsibilities</w:t>
        </w:r>
        <w:r w:rsidR="00614D91">
          <w:rPr>
            <w:webHidden/>
          </w:rPr>
          <w:tab/>
        </w:r>
        <w:r w:rsidR="00614D91">
          <w:rPr>
            <w:webHidden/>
          </w:rPr>
          <w:fldChar w:fldCharType="begin"/>
        </w:r>
        <w:r w:rsidR="00614D91">
          <w:rPr>
            <w:webHidden/>
          </w:rPr>
          <w:instrText xml:space="preserve"> PAGEREF _Toc396918851 \h </w:instrText>
        </w:r>
        <w:r w:rsidR="00614D91">
          <w:rPr>
            <w:webHidden/>
          </w:rPr>
        </w:r>
        <w:r w:rsidR="00614D91">
          <w:rPr>
            <w:webHidden/>
          </w:rPr>
          <w:fldChar w:fldCharType="separate"/>
        </w:r>
        <w:r w:rsidR="00614D91">
          <w:rPr>
            <w:webHidden/>
          </w:rPr>
          <w:t>144</w:t>
        </w:r>
        <w:r w:rsidR="00614D91">
          <w:rPr>
            <w:webHidden/>
          </w:rPr>
          <w:fldChar w:fldCharType="end"/>
        </w:r>
      </w:hyperlink>
    </w:p>
    <w:p w:rsidR="00614D91" w:rsidRDefault="00A722D1">
      <w:pPr>
        <w:pStyle w:val="TOC2"/>
        <w:rPr>
          <w:rFonts w:asciiTheme="minorHAnsi" w:eastAsiaTheme="minorEastAsia" w:hAnsiTheme="minorHAnsi" w:cstheme="minorBidi"/>
          <w:b w:val="0"/>
          <w:sz w:val="22"/>
          <w:lang w:val="pt-PT" w:eastAsia="pt-PT"/>
        </w:rPr>
      </w:pPr>
      <w:hyperlink w:anchor="_Toc396918852" w:history="1">
        <w:r w:rsidR="00614D91" w:rsidRPr="001F4CED">
          <w:rPr>
            <w:rStyle w:val="Hyperlink"/>
          </w:rPr>
          <w:t>Anexo P</w:t>
        </w:r>
        <w:r w:rsidR="00614D91">
          <w:rPr>
            <w:rFonts w:asciiTheme="minorHAnsi" w:eastAsiaTheme="minorEastAsia" w:hAnsiTheme="minorHAnsi" w:cstheme="minorBidi"/>
            <w:b w:val="0"/>
            <w:sz w:val="22"/>
            <w:lang w:val="pt-PT" w:eastAsia="pt-PT"/>
          </w:rPr>
          <w:tab/>
        </w:r>
        <w:r w:rsidR="00614D91" w:rsidRPr="001F4CED">
          <w:rPr>
            <w:rStyle w:val="Hyperlink"/>
          </w:rPr>
          <w:t>Detailed Evaluation Timetable</w:t>
        </w:r>
        <w:r w:rsidR="00614D91">
          <w:rPr>
            <w:webHidden/>
          </w:rPr>
          <w:tab/>
        </w:r>
        <w:r w:rsidR="00614D91">
          <w:rPr>
            <w:webHidden/>
          </w:rPr>
          <w:fldChar w:fldCharType="begin"/>
        </w:r>
        <w:r w:rsidR="00614D91">
          <w:rPr>
            <w:webHidden/>
          </w:rPr>
          <w:instrText xml:space="preserve"> PAGEREF _Toc396918852 \h </w:instrText>
        </w:r>
        <w:r w:rsidR="00614D91">
          <w:rPr>
            <w:webHidden/>
          </w:rPr>
        </w:r>
        <w:r w:rsidR="00614D91">
          <w:rPr>
            <w:webHidden/>
          </w:rPr>
          <w:fldChar w:fldCharType="separate"/>
        </w:r>
        <w:r w:rsidR="00614D91">
          <w:rPr>
            <w:webHidden/>
          </w:rPr>
          <w:t>148</w:t>
        </w:r>
        <w:r w:rsidR="00614D91">
          <w:rPr>
            <w:webHidden/>
          </w:rPr>
          <w:fldChar w:fldCharType="end"/>
        </w:r>
      </w:hyperlink>
    </w:p>
    <w:p w:rsidR="00614D91" w:rsidRDefault="00A722D1">
      <w:pPr>
        <w:pStyle w:val="TOC2"/>
        <w:rPr>
          <w:rFonts w:asciiTheme="minorHAnsi" w:eastAsiaTheme="minorEastAsia" w:hAnsiTheme="minorHAnsi" w:cstheme="minorBidi"/>
          <w:b w:val="0"/>
          <w:sz w:val="22"/>
          <w:lang w:val="pt-PT" w:eastAsia="pt-PT"/>
        </w:rPr>
      </w:pPr>
      <w:hyperlink w:anchor="_Toc396918853" w:history="1">
        <w:r w:rsidR="00614D91" w:rsidRPr="001F4CED">
          <w:rPr>
            <w:rStyle w:val="Hyperlink"/>
          </w:rPr>
          <w:t>Anexo Q</w:t>
        </w:r>
        <w:r w:rsidR="00614D91">
          <w:rPr>
            <w:rFonts w:asciiTheme="minorHAnsi" w:eastAsiaTheme="minorEastAsia" w:hAnsiTheme="minorHAnsi" w:cstheme="minorBidi"/>
            <w:b w:val="0"/>
            <w:sz w:val="22"/>
            <w:lang w:val="pt-PT" w:eastAsia="pt-PT"/>
          </w:rPr>
          <w:tab/>
        </w:r>
        <w:r w:rsidR="00614D91" w:rsidRPr="001F4CED">
          <w:rPr>
            <w:rStyle w:val="Hyperlink"/>
          </w:rPr>
          <w:t>Approach to Interim SMS Assessment</w:t>
        </w:r>
        <w:r w:rsidR="00614D91">
          <w:rPr>
            <w:webHidden/>
          </w:rPr>
          <w:tab/>
        </w:r>
        <w:r w:rsidR="00614D91">
          <w:rPr>
            <w:webHidden/>
          </w:rPr>
          <w:fldChar w:fldCharType="begin"/>
        </w:r>
        <w:r w:rsidR="00614D91">
          <w:rPr>
            <w:webHidden/>
          </w:rPr>
          <w:instrText xml:space="preserve"> PAGEREF _Toc396918853 \h </w:instrText>
        </w:r>
        <w:r w:rsidR="00614D91">
          <w:rPr>
            <w:webHidden/>
          </w:rPr>
        </w:r>
        <w:r w:rsidR="00614D91">
          <w:rPr>
            <w:webHidden/>
          </w:rPr>
          <w:fldChar w:fldCharType="separate"/>
        </w:r>
        <w:r w:rsidR="00614D91">
          <w:rPr>
            <w:webHidden/>
          </w:rPr>
          <w:t>152</w:t>
        </w:r>
        <w:r w:rsidR="00614D91">
          <w:rPr>
            <w:webHidden/>
          </w:rPr>
          <w:fldChar w:fldCharType="end"/>
        </w:r>
      </w:hyperlink>
    </w:p>
    <w:p w:rsidR="00614D91" w:rsidRDefault="00A722D1">
      <w:pPr>
        <w:pStyle w:val="TOC2"/>
        <w:rPr>
          <w:rFonts w:asciiTheme="minorHAnsi" w:eastAsiaTheme="minorEastAsia" w:hAnsiTheme="minorHAnsi" w:cstheme="minorBidi"/>
          <w:b w:val="0"/>
          <w:sz w:val="22"/>
          <w:lang w:val="pt-PT" w:eastAsia="pt-PT"/>
        </w:rPr>
      </w:pPr>
      <w:hyperlink w:anchor="_Toc396918854" w:history="1">
        <w:r w:rsidR="00614D91" w:rsidRPr="001F4CED">
          <w:rPr>
            <w:rStyle w:val="Hyperlink"/>
          </w:rPr>
          <w:t>Anexo R</w:t>
        </w:r>
        <w:r w:rsidR="00614D91">
          <w:rPr>
            <w:rFonts w:asciiTheme="minorHAnsi" w:eastAsiaTheme="minorEastAsia" w:hAnsiTheme="minorHAnsi" w:cstheme="minorBidi"/>
            <w:b w:val="0"/>
            <w:sz w:val="22"/>
            <w:lang w:val="pt-PT" w:eastAsia="pt-PT"/>
          </w:rPr>
          <w:tab/>
        </w:r>
        <w:r w:rsidR="00614D91" w:rsidRPr="001F4CED">
          <w:rPr>
            <w:rStyle w:val="Hyperlink"/>
          </w:rPr>
          <w:t>Outline of Interim Progress Report (IPR)</w:t>
        </w:r>
        <w:r w:rsidR="00614D91">
          <w:rPr>
            <w:webHidden/>
          </w:rPr>
          <w:tab/>
        </w:r>
        <w:r w:rsidR="00614D91">
          <w:rPr>
            <w:webHidden/>
          </w:rPr>
          <w:fldChar w:fldCharType="begin"/>
        </w:r>
        <w:r w:rsidR="00614D91">
          <w:rPr>
            <w:webHidden/>
          </w:rPr>
          <w:instrText xml:space="preserve"> PAGEREF _Toc396918854 \h </w:instrText>
        </w:r>
        <w:r w:rsidR="00614D91">
          <w:rPr>
            <w:webHidden/>
          </w:rPr>
        </w:r>
        <w:r w:rsidR="00614D91">
          <w:rPr>
            <w:webHidden/>
          </w:rPr>
          <w:fldChar w:fldCharType="separate"/>
        </w:r>
        <w:r w:rsidR="00614D91">
          <w:rPr>
            <w:webHidden/>
          </w:rPr>
          <w:t>162</w:t>
        </w:r>
        <w:r w:rsidR="00614D91">
          <w:rPr>
            <w:webHidden/>
          </w:rPr>
          <w:fldChar w:fldCharType="end"/>
        </w:r>
      </w:hyperlink>
    </w:p>
    <w:p w:rsidR="00614D91" w:rsidRDefault="00A722D1">
      <w:pPr>
        <w:pStyle w:val="TOC2"/>
        <w:rPr>
          <w:rFonts w:asciiTheme="minorHAnsi" w:eastAsiaTheme="minorEastAsia" w:hAnsiTheme="minorHAnsi" w:cstheme="minorBidi"/>
          <w:b w:val="0"/>
          <w:sz w:val="22"/>
          <w:lang w:val="pt-PT" w:eastAsia="pt-PT"/>
        </w:rPr>
      </w:pPr>
      <w:hyperlink w:anchor="_Toc396918855" w:history="1">
        <w:r w:rsidR="00614D91" w:rsidRPr="001F4CED">
          <w:rPr>
            <w:rStyle w:val="Hyperlink"/>
          </w:rPr>
          <w:t>Anexo S</w:t>
        </w:r>
        <w:r w:rsidR="00614D91">
          <w:rPr>
            <w:rFonts w:asciiTheme="minorHAnsi" w:eastAsiaTheme="minorEastAsia" w:hAnsiTheme="minorHAnsi" w:cstheme="minorBidi"/>
            <w:b w:val="0"/>
            <w:sz w:val="22"/>
            <w:lang w:val="pt-PT" w:eastAsia="pt-PT"/>
          </w:rPr>
          <w:tab/>
        </w:r>
        <w:r w:rsidR="00614D91" w:rsidRPr="001F4CED">
          <w:rPr>
            <w:rStyle w:val="Hyperlink"/>
          </w:rPr>
          <w:t>Bibliography</w:t>
        </w:r>
        <w:r w:rsidR="00614D91">
          <w:rPr>
            <w:webHidden/>
          </w:rPr>
          <w:tab/>
        </w:r>
        <w:r w:rsidR="00614D91">
          <w:rPr>
            <w:webHidden/>
          </w:rPr>
          <w:fldChar w:fldCharType="begin"/>
        </w:r>
        <w:r w:rsidR="00614D91">
          <w:rPr>
            <w:webHidden/>
          </w:rPr>
          <w:instrText xml:space="preserve"> PAGEREF _Toc396918855 \h </w:instrText>
        </w:r>
        <w:r w:rsidR="00614D91">
          <w:rPr>
            <w:webHidden/>
          </w:rPr>
        </w:r>
        <w:r w:rsidR="00614D91">
          <w:rPr>
            <w:webHidden/>
          </w:rPr>
          <w:fldChar w:fldCharType="separate"/>
        </w:r>
        <w:r w:rsidR="00614D91">
          <w:rPr>
            <w:webHidden/>
          </w:rPr>
          <w:t>164</w:t>
        </w:r>
        <w:r w:rsidR="00614D91">
          <w:rPr>
            <w:webHidden/>
          </w:rPr>
          <w:fldChar w:fldCharType="end"/>
        </w:r>
      </w:hyperlink>
    </w:p>
    <w:p w:rsidR="00614D91" w:rsidRDefault="00A722D1">
      <w:pPr>
        <w:pStyle w:val="TOC2"/>
        <w:rPr>
          <w:rFonts w:asciiTheme="minorHAnsi" w:eastAsiaTheme="minorEastAsia" w:hAnsiTheme="minorHAnsi" w:cstheme="minorBidi"/>
          <w:b w:val="0"/>
          <w:sz w:val="22"/>
          <w:lang w:val="pt-PT" w:eastAsia="pt-PT"/>
        </w:rPr>
      </w:pPr>
      <w:hyperlink w:anchor="_Toc396918856" w:history="1">
        <w:r w:rsidR="00614D91" w:rsidRPr="001F4CED">
          <w:rPr>
            <w:rStyle w:val="Hyperlink"/>
          </w:rPr>
          <w:t>Acronyms</w:t>
        </w:r>
        <w:r w:rsidR="00614D91">
          <w:rPr>
            <w:webHidden/>
          </w:rPr>
          <w:tab/>
        </w:r>
        <w:r w:rsidR="00614D91">
          <w:rPr>
            <w:webHidden/>
          </w:rPr>
          <w:fldChar w:fldCharType="begin"/>
        </w:r>
        <w:r w:rsidR="00614D91">
          <w:rPr>
            <w:webHidden/>
          </w:rPr>
          <w:instrText xml:space="preserve"> PAGEREF _Toc396918856 \h </w:instrText>
        </w:r>
        <w:r w:rsidR="00614D91">
          <w:rPr>
            <w:webHidden/>
          </w:rPr>
        </w:r>
        <w:r w:rsidR="00614D91">
          <w:rPr>
            <w:webHidden/>
          </w:rPr>
          <w:fldChar w:fldCharType="separate"/>
        </w:r>
        <w:r w:rsidR="00614D91">
          <w:rPr>
            <w:webHidden/>
          </w:rPr>
          <w:t>180</w:t>
        </w:r>
        <w:r w:rsidR="00614D91">
          <w:rPr>
            <w:webHidden/>
          </w:rPr>
          <w:fldChar w:fldCharType="end"/>
        </w:r>
      </w:hyperlink>
    </w:p>
    <w:p w:rsidR="009A3AE3" w:rsidRPr="00510E44" w:rsidRDefault="009E1352" w:rsidP="00C46F67">
      <w:pPr>
        <w:rPr>
          <w:sz w:val="20"/>
          <w:szCs w:val="20"/>
        </w:rPr>
      </w:pPr>
      <w:r w:rsidRPr="00510E44">
        <w:rPr>
          <w:b/>
          <w:bCs/>
          <w:noProof/>
          <w:sz w:val="20"/>
          <w:szCs w:val="20"/>
        </w:rPr>
        <w:fldChar w:fldCharType="end"/>
      </w:r>
    </w:p>
    <w:p w:rsidR="00A05994" w:rsidRDefault="00A05994" w:rsidP="00A05994">
      <w:pPr>
        <w:keepNext/>
        <w:spacing w:line="280" w:lineRule="auto"/>
        <w:rPr>
          <w:b/>
          <w:szCs w:val="24"/>
        </w:rPr>
      </w:pPr>
      <w:r>
        <w:rPr>
          <w:b/>
          <w:szCs w:val="24"/>
          <w:lang w:val="pt-PT"/>
        </w:rPr>
        <w:t>Caixas</w:t>
      </w:r>
    </w:p>
    <w:p w:rsidR="00614D91" w:rsidRDefault="009E1352">
      <w:pPr>
        <w:pStyle w:val="TOC6"/>
        <w:rPr>
          <w:rFonts w:asciiTheme="minorHAnsi" w:eastAsiaTheme="minorEastAsia" w:hAnsiTheme="minorHAnsi" w:cstheme="minorBidi"/>
          <w:noProof/>
          <w:sz w:val="22"/>
          <w:lang w:val="pt-PT" w:eastAsia="pt-PT"/>
        </w:rPr>
      </w:pPr>
      <w:r w:rsidRPr="00510E44">
        <w:rPr>
          <w:rFonts w:ascii="Georgia" w:hAnsi="Georgia"/>
          <w:bCs/>
          <w:szCs w:val="20"/>
        </w:rPr>
        <w:fldChar w:fldCharType="begin"/>
      </w:r>
      <w:r w:rsidR="00DC24BE" w:rsidRPr="00510E44">
        <w:rPr>
          <w:rFonts w:ascii="Georgia" w:hAnsi="Georgia"/>
          <w:bCs/>
          <w:szCs w:val="20"/>
        </w:rPr>
        <w:instrText xml:space="preserve"> TOC \o "6-6" \h \z \u </w:instrText>
      </w:r>
      <w:r w:rsidRPr="00510E44">
        <w:rPr>
          <w:rFonts w:ascii="Georgia" w:hAnsi="Georgia"/>
          <w:bCs/>
          <w:szCs w:val="20"/>
        </w:rPr>
        <w:fldChar w:fldCharType="separate"/>
      </w:r>
      <w:hyperlink w:anchor="_Toc396918857" w:history="1">
        <w:r w:rsidR="00614D91" w:rsidRPr="005C08AD">
          <w:rPr>
            <w:rStyle w:val="Hyperlink"/>
            <w:noProof/>
          </w:rPr>
          <w:t>Caixa 1</w:t>
        </w:r>
        <w:r w:rsidR="00614D91">
          <w:rPr>
            <w:rFonts w:asciiTheme="minorHAnsi" w:eastAsiaTheme="minorEastAsia" w:hAnsiTheme="minorHAnsi" w:cstheme="minorBidi"/>
            <w:noProof/>
            <w:sz w:val="22"/>
            <w:lang w:val="pt-PT" w:eastAsia="pt-PT"/>
          </w:rPr>
          <w:tab/>
        </w:r>
        <w:r w:rsidR="00614D91" w:rsidRPr="005C08AD">
          <w:rPr>
            <w:rStyle w:val="Hyperlink"/>
            <w:noProof/>
            <w:lang w:val="pt-PT"/>
          </w:rPr>
          <w:t>Objetivos e âmbito da AEI do SUN</w:t>
        </w:r>
        <w:r w:rsidR="00614D91">
          <w:rPr>
            <w:noProof/>
            <w:webHidden/>
          </w:rPr>
          <w:tab/>
        </w:r>
        <w:r w:rsidR="00614D91">
          <w:rPr>
            <w:noProof/>
            <w:webHidden/>
          </w:rPr>
          <w:fldChar w:fldCharType="begin"/>
        </w:r>
        <w:r w:rsidR="00614D91">
          <w:rPr>
            <w:noProof/>
            <w:webHidden/>
          </w:rPr>
          <w:instrText xml:space="preserve"> PAGEREF _Toc396918857 \h </w:instrText>
        </w:r>
        <w:r w:rsidR="00614D91">
          <w:rPr>
            <w:noProof/>
            <w:webHidden/>
          </w:rPr>
        </w:r>
        <w:r w:rsidR="00614D91">
          <w:rPr>
            <w:noProof/>
            <w:webHidden/>
          </w:rPr>
          <w:fldChar w:fldCharType="separate"/>
        </w:r>
        <w:r w:rsidR="00614D91">
          <w:rPr>
            <w:noProof/>
            <w:webHidden/>
          </w:rPr>
          <w:t>8</w:t>
        </w:r>
        <w:r w:rsidR="00614D91">
          <w:rPr>
            <w:noProof/>
            <w:webHidden/>
          </w:rPr>
          <w:fldChar w:fldCharType="end"/>
        </w:r>
      </w:hyperlink>
    </w:p>
    <w:p w:rsidR="00614D91" w:rsidRDefault="00A722D1">
      <w:pPr>
        <w:pStyle w:val="TOC6"/>
        <w:rPr>
          <w:rFonts w:asciiTheme="minorHAnsi" w:eastAsiaTheme="minorEastAsia" w:hAnsiTheme="minorHAnsi" w:cstheme="minorBidi"/>
          <w:noProof/>
          <w:sz w:val="22"/>
          <w:lang w:val="pt-PT" w:eastAsia="pt-PT"/>
        </w:rPr>
      </w:pPr>
      <w:hyperlink w:anchor="_Toc396918858" w:history="1">
        <w:r w:rsidR="00614D91" w:rsidRPr="005C08AD">
          <w:rPr>
            <w:rStyle w:val="Hyperlink"/>
            <w:noProof/>
          </w:rPr>
          <w:t>Caixa 2</w:t>
        </w:r>
        <w:r w:rsidR="00614D91">
          <w:rPr>
            <w:rFonts w:asciiTheme="minorHAnsi" w:eastAsiaTheme="minorEastAsia" w:hAnsiTheme="minorHAnsi" w:cstheme="minorBidi"/>
            <w:noProof/>
            <w:sz w:val="22"/>
            <w:lang w:val="pt-PT" w:eastAsia="pt-PT"/>
          </w:rPr>
          <w:tab/>
        </w:r>
        <w:r w:rsidR="00614D91" w:rsidRPr="005C08AD">
          <w:rPr>
            <w:rStyle w:val="Hyperlink"/>
            <w:noProof/>
            <w:lang w:val="pt-PT"/>
          </w:rPr>
          <w:t>Utilizações e utilizadores da avaliação</w:t>
        </w:r>
        <w:r w:rsidR="00614D91">
          <w:rPr>
            <w:noProof/>
            <w:webHidden/>
          </w:rPr>
          <w:tab/>
        </w:r>
        <w:r w:rsidR="00614D91">
          <w:rPr>
            <w:noProof/>
            <w:webHidden/>
          </w:rPr>
          <w:fldChar w:fldCharType="begin"/>
        </w:r>
        <w:r w:rsidR="00614D91">
          <w:rPr>
            <w:noProof/>
            <w:webHidden/>
          </w:rPr>
          <w:instrText xml:space="preserve"> PAGEREF _Toc396918858 \h </w:instrText>
        </w:r>
        <w:r w:rsidR="00614D91">
          <w:rPr>
            <w:noProof/>
            <w:webHidden/>
          </w:rPr>
        </w:r>
        <w:r w:rsidR="00614D91">
          <w:rPr>
            <w:noProof/>
            <w:webHidden/>
          </w:rPr>
          <w:fldChar w:fldCharType="separate"/>
        </w:r>
        <w:r w:rsidR="00614D91">
          <w:rPr>
            <w:noProof/>
            <w:webHidden/>
          </w:rPr>
          <w:t>9</w:t>
        </w:r>
        <w:r w:rsidR="00614D91">
          <w:rPr>
            <w:noProof/>
            <w:webHidden/>
          </w:rPr>
          <w:fldChar w:fldCharType="end"/>
        </w:r>
      </w:hyperlink>
    </w:p>
    <w:p w:rsidR="00614D91" w:rsidRDefault="00A722D1">
      <w:pPr>
        <w:pStyle w:val="TOC6"/>
        <w:rPr>
          <w:rFonts w:asciiTheme="minorHAnsi" w:eastAsiaTheme="minorEastAsia" w:hAnsiTheme="minorHAnsi" w:cstheme="minorBidi"/>
          <w:noProof/>
          <w:sz w:val="22"/>
          <w:lang w:val="pt-PT" w:eastAsia="pt-PT"/>
        </w:rPr>
      </w:pPr>
      <w:hyperlink w:anchor="_Toc396918859" w:history="1">
        <w:r w:rsidR="00614D91" w:rsidRPr="005C08AD">
          <w:rPr>
            <w:rStyle w:val="Hyperlink"/>
            <w:noProof/>
          </w:rPr>
          <w:t>Caixa 3</w:t>
        </w:r>
        <w:r w:rsidR="00614D91">
          <w:rPr>
            <w:rFonts w:asciiTheme="minorHAnsi" w:eastAsiaTheme="minorEastAsia" w:hAnsiTheme="minorHAnsi" w:cstheme="minorBidi"/>
            <w:noProof/>
            <w:sz w:val="22"/>
            <w:lang w:val="pt-PT" w:eastAsia="pt-PT"/>
          </w:rPr>
          <w:tab/>
        </w:r>
        <w:r w:rsidR="00614D91" w:rsidRPr="005C08AD">
          <w:rPr>
            <w:rStyle w:val="Hyperlink"/>
            <w:noProof/>
            <w:lang w:val="pt-PT"/>
          </w:rPr>
          <w:t>Exemplo de uma crítica externa do SUN</w:t>
        </w:r>
        <w:r w:rsidR="00614D91">
          <w:rPr>
            <w:noProof/>
            <w:webHidden/>
          </w:rPr>
          <w:tab/>
        </w:r>
        <w:r w:rsidR="00614D91">
          <w:rPr>
            <w:noProof/>
            <w:webHidden/>
          </w:rPr>
          <w:fldChar w:fldCharType="begin"/>
        </w:r>
        <w:r w:rsidR="00614D91">
          <w:rPr>
            <w:noProof/>
            <w:webHidden/>
          </w:rPr>
          <w:instrText xml:space="preserve"> PAGEREF _Toc396918859 \h </w:instrText>
        </w:r>
        <w:r w:rsidR="00614D91">
          <w:rPr>
            <w:noProof/>
            <w:webHidden/>
          </w:rPr>
        </w:r>
        <w:r w:rsidR="00614D91">
          <w:rPr>
            <w:noProof/>
            <w:webHidden/>
          </w:rPr>
          <w:fldChar w:fldCharType="separate"/>
        </w:r>
        <w:r w:rsidR="00614D91">
          <w:rPr>
            <w:noProof/>
            <w:webHidden/>
          </w:rPr>
          <w:t>12</w:t>
        </w:r>
        <w:r w:rsidR="00614D91">
          <w:rPr>
            <w:noProof/>
            <w:webHidden/>
          </w:rPr>
          <w:fldChar w:fldCharType="end"/>
        </w:r>
      </w:hyperlink>
    </w:p>
    <w:p w:rsidR="00DC24BE" w:rsidRPr="00510E44" w:rsidRDefault="009E1352" w:rsidP="00C46F67">
      <w:pPr>
        <w:keepNext/>
        <w:spacing w:after="100" w:afterAutospacing="1" w:line="240" w:lineRule="auto"/>
        <w:rPr>
          <w:bCs/>
          <w:sz w:val="20"/>
          <w:szCs w:val="20"/>
        </w:rPr>
      </w:pPr>
      <w:r w:rsidRPr="00510E44">
        <w:rPr>
          <w:bCs/>
          <w:sz w:val="20"/>
          <w:szCs w:val="20"/>
        </w:rPr>
        <w:fldChar w:fldCharType="end"/>
      </w:r>
    </w:p>
    <w:p w:rsidR="00A05994" w:rsidRDefault="00614D91" w:rsidP="00A05994">
      <w:pPr>
        <w:keepNext/>
        <w:spacing w:line="280" w:lineRule="auto"/>
        <w:rPr>
          <w:b/>
          <w:szCs w:val="24"/>
        </w:rPr>
      </w:pPr>
      <w:r>
        <w:rPr>
          <w:b/>
          <w:szCs w:val="24"/>
          <w:lang w:val="pt-PT"/>
        </w:rPr>
        <w:t>Tabela</w:t>
      </w:r>
      <w:r w:rsidR="00A05994">
        <w:rPr>
          <w:b/>
          <w:szCs w:val="24"/>
          <w:lang w:val="pt-PT"/>
        </w:rPr>
        <w:t>s</w:t>
      </w:r>
    </w:p>
    <w:p w:rsidR="00614D91" w:rsidRDefault="009E1352">
      <w:pPr>
        <w:pStyle w:val="TOC8"/>
        <w:rPr>
          <w:rFonts w:asciiTheme="minorHAnsi" w:eastAsiaTheme="minorEastAsia" w:hAnsiTheme="minorHAnsi" w:cstheme="minorBidi"/>
          <w:noProof/>
          <w:sz w:val="22"/>
          <w:lang w:val="pt-PT" w:eastAsia="pt-PT"/>
        </w:rPr>
      </w:pPr>
      <w:r w:rsidRPr="00510E44">
        <w:rPr>
          <w:rFonts w:cs="Arial"/>
          <w:sz w:val="24"/>
          <w:szCs w:val="20"/>
        </w:rPr>
        <w:fldChar w:fldCharType="begin"/>
      </w:r>
      <w:r w:rsidR="00DC24BE" w:rsidRPr="00510E44">
        <w:rPr>
          <w:rFonts w:cs="Arial"/>
          <w:szCs w:val="20"/>
        </w:rPr>
        <w:instrText xml:space="preserve"> TOC \o "8-8"</w:instrText>
      </w:r>
      <w:r w:rsidR="00DC24BE" w:rsidRPr="00510E44">
        <w:rPr>
          <w:szCs w:val="20"/>
        </w:rPr>
        <w:instrText>\h \z \u</w:instrText>
      </w:r>
      <w:r w:rsidR="00DC24BE" w:rsidRPr="00510E44">
        <w:rPr>
          <w:rFonts w:cs="Arial"/>
          <w:szCs w:val="20"/>
        </w:rPr>
        <w:instrText xml:space="preserve"> </w:instrText>
      </w:r>
      <w:r w:rsidRPr="00510E44">
        <w:rPr>
          <w:rFonts w:cs="Arial"/>
          <w:sz w:val="24"/>
          <w:szCs w:val="20"/>
        </w:rPr>
        <w:fldChar w:fldCharType="separate"/>
      </w:r>
      <w:hyperlink w:anchor="_Toc396919119" w:history="1">
        <w:r w:rsidR="00614D91" w:rsidRPr="008F2604">
          <w:rPr>
            <w:rStyle w:val="Hyperlink"/>
            <w:noProof/>
          </w:rPr>
          <w:t>Tabela 1</w:t>
        </w:r>
        <w:r w:rsidR="00614D91">
          <w:rPr>
            <w:rFonts w:asciiTheme="minorHAnsi" w:eastAsiaTheme="minorEastAsia" w:hAnsiTheme="minorHAnsi" w:cstheme="minorBidi"/>
            <w:noProof/>
            <w:sz w:val="22"/>
            <w:lang w:val="pt-PT" w:eastAsia="pt-PT"/>
          </w:rPr>
          <w:tab/>
        </w:r>
        <w:r w:rsidR="00614D91" w:rsidRPr="008F2604">
          <w:rPr>
            <w:rStyle w:val="Hyperlink"/>
            <w:noProof/>
            <w:lang w:val="pt-PT"/>
          </w:rPr>
          <w:t>Panorâmica da Estrutura do Relatório</w:t>
        </w:r>
        <w:r w:rsidR="00614D91">
          <w:rPr>
            <w:noProof/>
            <w:webHidden/>
          </w:rPr>
          <w:tab/>
        </w:r>
        <w:r w:rsidR="00614D91">
          <w:rPr>
            <w:noProof/>
            <w:webHidden/>
          </w:rPr>
          <w:fldChar w:fldCharType="begin"/>
        </w:r>
        <w:r w:rsidR="00614D91">
          <w:rPr>
            <w:noProof/>
            <w:webHidden/>
          </w:rPr>
          <w:instrText xml:space="preserve"> PAGEREF _Toc396919119 \h </w:instrText>
        </w:r>
        <w:r w:rsidR="00614D91">
          <w:rPr>
            <w:noProof/>
            <w:webHidden/>
          </w:rPr>
        </w:r>
        <w:r w:rsidR="00614D91">
          <w:rPr>
            <w:noProof/>
            <w:webHidden/>
          </w:rPr>
          <w:fldChar w:fldCharType="separate"/>
        </w:r>
        <w:r w:rsidR="00614D91">
          <w:rPr>
            <w:noProof/>
            <w:webHidden/>
          </w:rPr>
          <w:t>1</w:t>
        </w:r>
        <w:r w:rsidR="00614D91">
          <w:rPr>
            <w:noProof/>
            <w:webHidden/>
          </w:rPr>
          <w:fldChar w:fldCharType="end"/>
        </w:r>
      </w:hyperlink>
    </w:p>
    <w:p w:rsidR="00614D91" w:rsidRDefault="00A722D1">
      <w:pPr>
        <w:pStyle w:val="TOC8"/>
        <w:rPr>
          <w:rFonts w:asciiTheme="minorHAnsi" w:eastAsiaTheme="minorEastAsia" w:hAnsiTheme="minorHAnsi" w:cstheme="minorBidi"/>
          <w:noProof/>
          <w:sz w:val="22"/>
          <w:lang w:val="pt-PT" w:eastAsia="pt-PT"/>
        </w:rPr>
      </w:pPr>
      <w:hyperlink w:anchor="_Toc396919120" w:history="1">
        <w:r w:rsidR="00614D91" w:rsidRPr="008F2604">
          <w:rPr>
            <w:rStyle w:val="Hyperlink"/>
            <w:noProof/>
          </w:rPr>
          <w:t>Tabela 2</w:t>
        </w:r>
        <w:r w:rsidR="00614D91">
          <w:rPr>
            <w:rFonts w:asciiTheme="minorHAnsi" w:eastAsiaTheme="minorEastAsia" w:hAnsiTheme="minorHAnsi" w:cstheme="minorBidi"/>
            <w:noProof/>
            <w:sz w:val="22"/>
            <w:lang w:val="pt-PT" w:eastAsia="pt-PT"/>
          </w:rPr>
          <w:tab/>
        </w:r>
        <w:r w:rsidR="00614D91" w:rsidRPr="008F2604">
          <w:rPr>
            <w:rStyle w:val="Hyperlink"/>
            <w:noProof/>
            <w:lang w:val="pt-PT"/>
          </w:rPr>
          <w:t>Perguntas de Avaliação Principais</w:t>
        </w:r>
        <w:r w:rsidR="00614D91">
          <w:rPr>
            <w:noProof/>
            <w:webHidden/>
          </w:rPr>
          <w:tab/>
        </w:r>
        <w:r w:rsidR="00614D91">
          <w:rPr>
            <w:noProof/>
            <w:webHidden/>
          </w:rPr>
          <w:fldChar w:fldCharType="begin"/>
        </w:r>
        <w:r w:rsidR="00614D91">
          <w:rPr>
            <w:noProof/>
            <w:webHidden/>
          </w:rPr>
          <w:instrText xml:space="preserve"> PAGEREF _Toc396919120 \h </w:instrText>
        </w:r>
        <w:r w:rsidR="00614D91">
          <w:rPr>
            <w:noProof/>
            <w:webHidden/>
          </w:rPr>
        </w:r>
        <w:r w:rsidR="00614D91">
          <w:rPr>
            <w:noProof/>
            <w:webHidden/>
          </w:rPr>
          <w:fldChar w:fldCharType="separate"/>
        </w:r>
        <w:r w:rsidR="00614D91">
          <w:rPr>
            <w:noProof/>
            <w:webHidden/>
          </w:rPr>
          <w:t>18</w:t>
        </w:r>
        <w:r w:rsidR="00614D91">
          <w:rPr>
            <w:noProof/>
            <w:webHidden/>
          </w:rPr>
          <w:fldChar w:fldCharType="end"/>
        </w:r>
      </w:hyperlink>
    </w:p>
    <w:p w:rsidR="00614D91" w:rsidRDefault="00A722D1">
      <w:pPr>
        <w:pStyle w:val="TOC8"/>
        <w:rPr>
          <w:rFonts w:asciiTheme="minorHAnsi" w:eastAsiaTheme="minorEastAsia" w:hAnsiTheme="minorHAnsi" w:cstheme="minorBidi"/>
          <w:noProof/>
          <w:sz w:val="22"/>
          <w:lang w:val="pt-PT" w:eastAsia="pt-PT"/>
        </w:rPr>
      </w:pPr>
      <w:hyperlink w:anchor="_Toc396919121" w:history="1">
        <w:r w:rsidR="00614D91" w:rsidRPr="008F2604">
          <w:rPr>
            <w:rStyle w:val="Hyperlink"/>
            <w:noProof/>
          </w:rPr>
          <w:t>Tabela 3</w:t>
        </w:r>
        <w:r w:rsidR="00614D91">
          <w:rPr>
            <w:rFonts w:asciiTheme="minorHAnsi" w:eastAsiaTheme="minorEastAsia" w:hAnsiTheme="minorHAnsi" w:cstheme="minorBidi"/>
            <w:noProof/>
            <w:sz w:val="22"/>
            <w:lang w:val="pt-PT" w:eastAsia="pt-PT"/>
          </w:rPr>
          <w:tab/>
        </w:r>
        <w:r w:rsidR="00614D91" w:rsidRPr="008F2604">
          <w:rPr>
            <w:rStyle w:val="Hyperlink"/>
            <w:noProof/>
          </w:rPr>
          <w:t>Global and Country Level Stakeholders</w:t>
        </w:r>
        <w:r w:rsidR="00614D91">
          <w:rPr>
            <w:noProof/>
            <w:webHidden/>
          </w:rPr>
          <w:tab/>
        </w:r>
        <w:r w:rsidR="00614D91">
          <w:rPr>
            <w:noProof/>
            <w:webHidden/>
          </w:rPr>
          <w:fldChar w:fldCharType="begin"/>
        </w:r>
        <w:r w:rsidR="00614D91">
          <w:rPr>
            <w:noProof/>
            <w:webHidden/>
          </w:rPr>
          <w:instrText xml:space="preserve"> PAGEREF _Toc396919121 \h </w:instrText>
        </w:r>
        <w:r w:rsidR="00614D91">
          <w:rPr>
            <w:noProof/>
            <w:webHidden/>
          </w:rPr>
        </w:r>
        <w:r w:rsidR="00614D91">
          <w:rPr>
            <w:noProof/>
            <w:webHidden/>
          </w:rPr>
          <w:fldChar w:fldCharType="separate"/>
        </w:r>
        <w:r w:rsidR="00614D91">
          <w:rPr>
            <w:noProof/>
            <w:webHidden/>
          </w:rPr>
          <w:t>63</w:t>
        </w:r>
        <w:r w:rsidR="00614D91">
          <w:rPr>
            <w:noProof/>
            <w:webHidden/>
          </w:rPr>
          <w:fldChar w:fldCharType="end"/>
        </w:r>
      </w:hyperlink>
    </w:p>
    <w:p w:rsidR="00614D91" w:rsidRDefault="00A722D1">
      <w:pPr>
        <w:pStyle w:val="TOC8"/>
        <w:rPr>
          <w:rFonts w:asciiTheme="minorHAnsi" w:eastAsiaTheme="minorEastAsia" w:hAnsiTheme="minorHAnsi" w:cstheme="minorBidi"/>
          <w:noProof/>
          <w:sz w:val="22"/>
          <w:lang w:val="pt-PT" w:eastAsia="pt-PT"/>
        </w:rPr>
      </w:pPr>
      <w:hyperlink w:anchor="_Toc396919122" w:history="1">
        <w:r w:rsidR="00614D91" w:rsidRPr="008F2604">
          <w:rPr>
            <w:rStyle w:val="Hyperlink"/>
            <w:noProof/>
          </w:rPr>
          <w:t>Tabela 4</w:t>
        </w:r>
        <w:r w:rsidR="00614D91">
          <w:rPr>
            <w:rFonts w:asciiTheme="minorHAnsi" w:eastAsiaTheme="minorEastAsia" w:hAnsiTheme="minorHAnsi" w:cstheme="minorBidi"/>
            <w:noProof/>
            <w:sz w:val="22"/>
            <w:lang w:val="pt-PT" w:eastAsia="pt-PT"/>
          </w:rPr>
          <w:tab/>
        </w:r>
        <w:r w:rsidR="00614D91" w:rsidRPr="008F2604">
          <w:rPr>
            <w:rStyle w:val="Hyperlink"/>
            <w:noProof/>
          </w:rPr>
          <w:t>Narrative "Theory of Change", from Revised Sun Roadmap 2012</w:t>
        </w:r>
        <w:r w:rsidR="00614D91">
          <w:rPr>
            <w:noProof/>
            <w:webHidden/>
          </w:rPr>
          <w:tab/>
        </w:r>
        <w:r w:rsidR="00614D91">
          <w:rPr>
            <w:noProof/>
            <w:webHidden/>
          </w:rPr>
          <w:fldChar w:fldCharType="begin"/>
        </w:r>
        <w:r w:rsidR="00614D91">
          <w:rPr>
            <w:noProof/>
            <w:webHidden/>
          </w:rPr>
          <w:instrText xml:space="preserve"> PAGEREF _Toc396919122 \h </w:instrText>
        </w:r>
        <w:r w:rsidR="00614D91">
          <w:rPr>
            <w:noProof/>
            <w:webHidden/>
          </w:rPr>
        </w:r>
        <w:r w:rsidR="00614D91">
          <w:rPr>
            <w:noProof/>
            <w:webHidden/>
          </w:rPr>
          <w:fldChar w:fldCharType="separate"/>
        </w:r>
        <w:r w:rsidR="00614D91">
          <w:rPr>
            <w:noProof/>
            <w:webHidden/>
          </w:rPr>
          <w:t>73</w:t>
        </w:r>
        <w:r w:rsidR="00614D91">
          <w:rPr>
            <w:noProof/>
            <w:webHidden/>
          </w:rPr>
          <w:fldChar w:fldCharType="end"/>
        </w:r>
      </w:hyperlink>
    </w:p>
    <w:p w:rsidR="00614D91" w:rsidRDefault="00A722D1">
      <w:pPr>
        <w:pStyle w:val="TOC8"/>
        <w:rPr>
          <w:rFonts w:asciiTheme="minorHAnsi" w:eastAsiaTheme="minorEastAsia" w:hAnsiTheme="minorHAnsi" w:cstheme="minorBidi"/>
          <w:noProof/>
          <w:sz w:val="22"/>
          <w:lang w:val="pt-PT" w:eastAsia="pt-PT"/>
        </w:rPr>
      </w:pPr>
      <w:hyperlink w:anchor="_Toc396919123" w:history="1">
        <w:r w:rsidR="00614D91" w:rsidRPr="008F2604">
          <w:rPr>
            <w:rStyle w:val="Hyperlink"/>
            <w:noProof/>
          </w:rPr>
          <w:t>Tabela 5</w:t>
        </w:r>
        <w:r w:rsidR="00614D91">
          <w:rPr>
            <w:rFonts w:asciiTheme="minorHAnsi" w:eastAsiaTheme="minorEastAsia" w:hAnsiTheme="minorHAnsi" w:cstheme="minorBidi"/>
            <w:noProof/>
            <w:sz w:val="22"/>
            <w:lang w:val="pt-PT" w:eastAsia="pt-PT"/>
          </w:rPr>
          <w:tab/>
        </w:r>
        <w:r w:rsidR="00614D91" w:rsidRPr="008F2604">
          <w:rPr>
            <w:rStyle w:val="Hyperlink"/>
            <w:noProof/>
            <w:lang w:val="pt-PT"/>
          </w:rPr>
          <w:t>Critérios de seleção para os países dos estudos de caso</w:t>
        </w:r>
        <w:r w:rsidR="00614D91">
          <w:rPr>
            <w:noProof/>
            <w:webHidden/>
          </w:rPr>
          <w:tab/>
        </w:r>
        <w:r w:rsidR="00614D91">
          <w:rPr>
            <w:noProof/>
            <w:webHidden/>
          </w:rPr>
          <w:fldChar w:fldCharType="begin"/>
        </w:r>
        <w:r w:rsidR="00614D91">
          <w:rPr>
            <w:noProof/>
            <w:webHidden/>
          </w:rPr>
          <w:instrText xml:space="preserve"> PAGEREF _Toc396919123 \h </w:instrText>
        </w:r>
        <w:r w:rsidR="00614D91">
          <w:rPr>
            <w:noProof/>
            <w:webHidden/>
          </w:rPr>
        </w:r>
        <w:r w:rsidR="00614D91">
          <w:rPr>
            <w:noProof/>
            <w:webHidden/>
          </w:rPr>
          <w:fldChar w:fldCharType="separate"/>
        </w:r>
        <w:r w:rsidR="00614D91">
          <w:rPr>
            <w:noProof/>
            <w:webHidden/>
          </w:rPr>
          <w:t>126</w:t>
        </w:r>
        <w:r w:rsidR="00614D91">
          <w:rPr>
            <w:noProof/>
            <w:webHidden/>
          </w:rPr>
          <w:fldChar w:fldCharType="end"/>
        </w:r>
      </w:hyperlink>
    </w:p>
    <w:p w:rsidR="00614D91" w:rsidRDefault="00A722D1">
      <w:pPr>
        <w:pStyle w:val="TOC8"/>
        <w:rPr>
          <w:rFonts w:asciiTheme="minorHAnsi" w:eastAsiaTheme="minorEastAsia" w:hAnsiTheme="minorHAnsi" w:cstheme="minorBidi"/>
          <w:noProof/>
          <w:sz w:val="22"/>
          <w:lang w:val="pt-PT" w:eastAsia="pt-PT"/>
        </w:rPr>
      </w:pPr>
      <w:hyperlink w:anchor="_Toc396919124" w:history="1">
        <w:r w:rsidR="00614D91" w:rsidRPr="008F2604">
          <w:rPr>
            <w:rStyle w:val="Hyperlink"/>
            <w:noProof/>
          </w:rPr>
          <w:t>Tabela 6</w:t>
        </w:r>
        <w:r w:rsidR="00614D91">
          <w:rPr>
            <w:rFonts w:asciiTheme="minorHAnsi" w:eastAsiaTheme="minorEastAsia" w:hAnsiTheme="minorHAnsi" w:cstheme="minorBidi"/>
            <w:noProof/>
            <w:sz w:val="22"/>
            <w:lang w:val="pt-PT" w:eastAsia="pt-PT"/>
          </w:rPr>
          <w:tab/>
        </w:r>
        <w:r w:rsidR="00614D91" w:rsidRPr="008F2604">
          <w:rPr>
            <w:rStyle w:val="Hyperlink"/>
            <w:noProof/>
            <w:lang w:val="pt-PT"/>
          </w:rPr>
          <w:t>Países Propostos para os Estudos de Caso</w:t>
        </w:r>
        <w:r w:rsidR="00614D91">
          <w:rPr>
            <w:noProof/>
            <w:webHidden/>
          </w:rPr>
          <w:tab/>
        </w:r>
        <w:r w:rsidR="00614D91">
          <w:rPr>
            <w:noProof/>
            <w:webHidden/>
          </w:rPr>
          <w:fldChar w:fldCharType="begin"/>
        </w:r>
        <w:r w:rsidR="00614D91">
          <w:rPr>
            <w:noProof/>
            <w:webHidden/>
          </w:rPr>
          <w:instrText xml:space="preserve"> PAGEREF _Toc396919124 \h </w:instrText>
        </w:r>
        <w:r w:rsidR="00614D91">
          <w:rPr>
            <w:noProof/>
            <w:webHidden/>
          </w:rPr>
        </w:r>
        <w:r w:rsidR="00614D91">
          <w:rPr>
            <w:noProof/>
            <w:webHidden/>
          </w:rPr>
          <w:fldChar w:fldCharType="separate"/>
        </w:r>
        <w:r w:rsidR="00614D91">
          <w:rPr>
            <w:noProof/>
            <w:webHidden/>
          </w:rPr>
          <w:t>127</w:t>
        </w:r>
        <w:r w:rsidR="00614D91">
          <w:rPr>
            <w:noProof/>
            <w:webHidden/>
          </w:rPr>
          <w:fldChar w:fldCharType="end"/>
        </w:r>
      </w:hyperlink>
    </w:p>
    <w:p w:rsidR="00614D91" w:rsidRDefault="00A722D1">
      <w:pPr>
        <w:pStyle w:val="TOC8"/>
        <w:rPr>
          <w:rFonts w:asciiTheme="minorHAnsi" w:eastAsiaTheme="minorEastAsia" w:hAnsiTheme="minorHAnsi" w:cstheme="minorBidi"/>
          <w:noProof/>
          <w:sz w:val="22"/>
          <w:lang w:val="pt-PT" w:eastAsia="pt-PT"/>
        </w:rPr>
      </w:pPr>
      <w:hyperlink w:anchor="_Toc396919125" w:history="1">
        <w:r w:rsidR="00614D91" w:rsidRPr="008F2604">
          <w:rPr>
            <w:rStyle w:val="Hyperlink"/>
            <w:noProof/>
          </w:rPr>
          <w:t>Tabela 7</w:t>
        </w:r>
        <w:r w:rsidR="00614D91">
          <w:rPr>
            <w:rFonts w:asciiTheme="minorHAnsi" w:eastAsiaTheme="minorEastAsia" w:hAnsiTheme="minorHAnsi" w:cstheme="minorBidi"/>
            <w:noProof/>
            <w:sz w:val="22"/>
            <w:lang w:val="pt-PT" w:eastAsia="pt-PT"/>
          </w:rPr>
          <w:tab/>
        </w:r>
        <w:r w:rsidR="00614D91" w:rsidRPr="008F2604">
          <w:rPr>
            <w:rStyle w:val="Hyperlink"/>
            <w:noProof/>
            <w:lang w:val="pt-PT"/>
          </w:rPr>
          <w:t>Resumo de dados sobre países selecionados para estudos de caso</w:t>
        </w:r>
        <w:r w:rsidR="00614D91">
          <w:rPr>
            <w:noProof/>
            <w:webHidden/>
          </w:rPr>
          <w:tab/>
        </w:r>
        <w:r w:rsidR="00614D91">
          <w:rPr>
            <w:noProof/>
            <w:webHidden/>
          </w:rPr>
          <w:fldChar w:fldCharType="begin"/>
        </w:r>
        <w:r w:rsidR="00614D91">
          <w:rPr>
            <w:noProof/>
            <w:webHidden/>
          </w:rPr>
          <w:instrText xml:space="preserve"> PAGEREF _Toc396919125 \h </w:instrText>
        </w:r>
        <w:r w:rsidR="00614D91">
          <w:rPr>
            <w:noProof/>
            <w:webHidden/>
          </w:rPr>
        </w:r>
        <w:r w:rsidR="00614D91">
          <w:rPr>
            <w:noProof/>
            <w:webHidden/>
          </w:rPr>
          <w:fldChar w:fldCharType="separate"/>
        </w:r>
        <w:r w:rsidR="00614D91">
          <w:rPr>
            <w:noProof/>
            <w:webHidden/>
          </w:rPr>
          <w:t>127</w:t>
        </w:r>
        <w:r w:rsidR="00614D91">
          <w:rPr>
            <w:noProof/>
            <w:webHidden/>
          </w:rPr>
          <w:fldChar w:fldCharType="end"/>
        </w:r>
      </w:hyperlink>
    </w:p>
    <w:p w:rsidR="00614D91" w:rsidRDefault="00A722D1">
      <w:pPr>
        <w:pStyle w:val="TOC8"/>
        <w:rPr>
          <w:rFonts w:asciiTheme="minorHAnsi" w:eastAsiaTheme="minorEastAsia" w:hAnsiTheme="minorHAnsi" w:cstheme="minorBidi"/>
          <w:noProof/>
          <w:sz w:val="22"/>
          <w:lang w:val="pt-PT" w:eastAsia="pt-PT"/>
        </w:rPr>
      </w:pPr>
      <w:hyperlink w:anchor="_Toc396919126" w:history="1">
        <w:r w:rsidR="00614D91" w:rsidRPr="008F2604">
          <w:rPr>
            <w:rStyle w:val="Hyperlink"/>
            <w:noProof/>
          </w:rPr>
          <w:t>Tabela 8</w:t>
        </w:r>
        <w:r w:rsidR="00614D91">
          <w:rPr>
            <w:rFonts w:asciiTheme="minorHAnsi" w:eastAsiaTheme="minorEastAsia" w:hAnsiTheme="minorHAnsi" w:cstheme="minorBidi"/>
            <w:noProof/>
            <w:sz w:val="22"/>
            <w:lang w:val="pt-PT" w:eastAsia="pt-PT"/>
          </w:rPr>
          <w:tab/>
        </w:r>
        <w:r w:rsidR="00614D91" w:rsidRPr="008F2604">
          <w:rPr>
            <w:rStyle w:val="Hyperlink"/>
            <w:noProof/>
            <w:lang w:val="pt-PT"/>
          </w:rPr>
          <w:t>Resumo de dados de países do SUN.</w:t>
        </w:r>
        <w:r w:rsidR="00614D91">
          <w:rPr>
            <w:noProof/>
            <w:webHidden/>
          </w:rPr>
          <w:tab/>
        </w:r>
        <w:r w:rsidR="00614D91">
          <w:rPr>
            <w:noProof/>
            <w:webHidden/>
          </w:rPr>
          <w:fldChar w:fldCharType="begin"/>
        </w:r>
        <w:r w:rsidR="00614D91">
          <w:rPr>
            <w:noProof/>
            <w:webHidden/>
          </w:rPr>
          <w:instrText xml:space="preserve"> PAGEREF _Toc396919126 \h </w:instrText>
        </w:r>
        <w:r w:rsidR="00614D91">
          <w:rPr>
            <w:noProof/>
            <w:webHidden/>
          </w:rPr>
        </w:r>
        <w:r w:rsidR="00614D91">
          <w:rPr>
            <w:noProof/>
            <w:webHidden/>
          </w:rPr>
          <w:fldChar w:fldCharType="separate"/>
        </w:r>
        <w:r w:rsidR="00614D91">
          <w:rPr>
            <w:noProof/>
            <w:webHidden/>
          </w:rPr>
          <w:t>129</w:t>
        </w:r>
        <w:r w:rsidR="00614D91">
          <w:rPr>
            <w:noProof/>
            <w:webHidden/>
          </w:rPr>
          <w:fldChar w:fldCharType="end"/>
        </w:r>
      </w:hyperlink>
    </w:p>
    <w:p w:rsidR="00614D91" w:rsidRDefault="00A722D1">
      <w:pPr>
        <w:pStyle w:val="TOC8"/>
        <w:rPr>
          <w:rFonts w:asciiTheme="minorHAnsi" w:eastAsiaTheme="minorEastAsia" w:hAnsiTheme="minorHAnsi" w:cstheme="minorBidi"/>
          <w:noProof/>
          <w:sz w:val="22"/>
          <w:lang w:val="pt-PT" w:eastAsia="pt-PT"/>
        </w:rPr>
      </w:pPr>
      <w:hyperlink w:anchor="_Toc396919127" w:history="1">
        <w:r w:rsidR="00614D91" w:rsidRPr="008F2604">
          <w:rPr>
            <w:rStyle w:val="Hyperlink"/>
            <w:noProof/>
          </w:rPr>
          <w:t>Tabela 9</w:t>
        </w:r>
        <w:r w:rsidR="00614D91">
          <w:rPr>
            <w:rFonts w:asciiTheme="minorHAnsi" w:eastAsiaTheme="minorEastAsia" w:hAnsiTheme="minorHAnsi" w:cstheme="minorBidi"/>
            <w:noProof/>
            <w:sz w:val="22"/>
            <w:lang w:val="pt-PT" w:eastAsia="pt-PT"/>
          </w:rPr>
          <w:tab/>
        </w:r>
        <w:r w:rsidR="00614D91" w:rsidRPr="008F2604">
          <w:rPr>
            <w:rStyle w:val="Hyperlink"/>
            <w:noProof/>
            <w:lang w:val="pt-PT"/>
          </w:rPr>
          <w:t>Estudos de Caso dos Países etapa a etapa</w:t>
        </w:r>
        <w:r w:rsidR="00614D91">
          <w:rPr>
            <w:noProof/>
            <w:webHidden/>
          </w:rPr>
          <w:tab/>
        </w:r>
        <w:r w:rsidR="00614D91">
          <w:rPr>
            <w:noProof/>
            <w:webHidden/>
          </w:rPr>
          <w:fldChar w:fldCharType="begin"/>
        </w:r>
        <w:r w:rsidR="00614D91">
          <w:rPr>
            <w:noProof/>
            <w:webHidden/>
          </w:rPr>
          <w:instrText xml:space="preserve"> PAGEREF _Toc396919127 \h </w:instrText>
        </w:r>
        <w:r w:rsidR="00614D91">
          <w:rPr>
            <w:noProof/>
            <w:webHidden/>
          </w:rPr>
        </w:r>
        <w:r w:rsidR="00614D91">
          <w:rPr>
            <w:noProof/>
            <w:webHidden/>
          </w:rPr>
          <w:fldChar w:fldCharType="separate"/>
        </w:r>
        <w:r w:rsidR="00614D91">
          <w:rPr>
            <w:noProof/>
            <w:webHidden/>
          </w:rPr>
          <w:t>132</w:t>
        </w:r>
        <w:r w:rsidR="00614D91">
          <w:rPr>
            <w:noProof/>
            <w:webHidden/>
          </w:rPr>
          <w:fldChar w:fldCharType="end"/>
        </w:r>
      </w:hyperlink>
    </w:p>
    <w:p w:rsidR="00614D91" w:rsidRDefault="00A722D1">
      <w:pPr>
        <w:pStyle w:val="TOC8"/>
        <w:rPr>
          <w:rFonts w:asciiTheme="minorHAnsi" w:eastAsiaTheme="minorEastAsia" w:hAnsiTheme="minorHAnsi" w:cstheme="minorBidi"/>
          <w:noProof/>
          <w:sz w:val="22"/>
          <w:lang w:val="pt-PT" w:eastAsia="pt-PT"/>
        </w:rPr>
      </w:pPr>
      <w:hyperlink w:anchor="_Toc396919128" w:history="1">
        <w:r w:rsidR="00614D91" w:rsidRPr="008F2604">
          <w:rPr>
            <w:rStyle w:val="Hyperlink"/>
            <w:noProof/>
          </w:rPr>
          <w:t>Tabela 10</w:t>
        </w:r>
        <w:r w:rsidR="00614D91">
          <w:rPr>
            <w:rFonts w:asciiTheme="minorHAnsi" w:eastAsiaTheme="minorEastAsia" w:hAnsiTheme="minorHAnsi" w:cstheme="minorBidi"/>
            <w:noProof/>
            <w:sz w:val="22"/>
            <w:lang w:val="pt-PT" w:eastAsia="pt-PT"/>
          </w:rPr>
          <w:tab/>
        </w:r>
        <w:r w:rsidR="00614D91" w:rsidRPr="008F2604">
          <w:rPr>
            <w:rStyle w:val="Hyperlink"/>
            <w:noProof/>
            <w:lang w:val="pt-PT"/>
          </w:rPr>
          <w:t>Entrevistados potenciais dos estudos de caso (lista preliminar)</w:t>
        </w:r>
        <w:r w:rsidR="00614D91">
          <w:rPr>
            <w:noProof/>
            <w:webHidden/>
          </w:rPr>
          <w:tab/>
        </w:r>
        <w:r w:rsidR="00614D91">
          <w:rPr>
            <w:noProof/>
            <w:webHidden/>
          </w:rPr>
          <w:fldChar w:fldCharType="begin"/>
        </w:r>
        <w:r w:rsidR="00614D91">
          <w:rPr>
            <w:noProof/>
            <w:webHidden/>
          </w:rPr>
          <w:instrText xml:space="preserve"> PAGEREF _Toc396919128 \h </w:instrText>
        </w:r>
        <w:r w:rsidR="00614D91">
          <w:rPr>
            <w:noProof/>
            <w:webHidden/>
          </w:rPr>
        </w:r>
        <w:r w:rsidR="00614D91">
          <w:rPr>
            <w:noProof/>
            <w:webHidden/>
          </w:rPr>
          <w:fldChar w:fldCharType="separate"/>
        </w:r>
        <w:r w:rsidR="00614D91">
          <w:rPr>
            <w:noProof/>
            <w:webHidden/>
          </w:rPr>
          <w:t>135</w:t>
        </w:r>
        <w:r w:rsidR="00614D91">
          <w:rPr>
            <w:noProof/>
            <w:webHidden/>
          </w:rPr>
          <w:fldChar w:fldCharType="end"/>
        </w:r>
      </w:hyperlink>
    </w:p>
    <w:p w:rsidR="00614D91" w:rsidRDefault="00A722D1">
      <w:pPr>
        <w:pStyle w:val="TOC8"/>
        <w:rPr>
          <w:rFonts w:asciiTheme="minorHAnsi" w:eastAsiaTheme="minorEastAsia" w:hAnsiTheme="minorHAnsi" w:cstheme="minorBidi"/>
          <w:noProof/>
          <w:sz w:val="22"/>
          <w:lang w:val="pt-PT" w:eastAsia="pt-PT"/>
        </w:rPr>
      </w:pPr>
      <w:hyperlink w:anchor="_Toc396919129" w:history="1">
        <w:r w:rsidR="00614D91" w:rsidRPr="008F2604">
          <w:rPr>
            <w:rStyle w:val="Hyperlink"/>
            <w:noProof/>
          </w:rPr>
          <w:t>Tabela 11</w:t>
        </w:r>
        <w:r w:rsidR="00614D91">
          <w:rPr>
            <w:rFonts w:asciiTheme="minorHAnsi" w:eastAsiaTheme="minorEastAsia" w:hAnsiTheme="minorHAnsi" w:cstheme="minorBidi"/>
            <w:noProof/>
            <w:sz w:val="22"/>
            <w:lang w:val="pt-PT" w:eastAsia="pt-PT"/>
          </w:rPr>
          <w:tab/>
        </w:r>
        <w:r w:rsidR="00614D91" w:rsidRPr="008F2604">
          <w:rPr>
            <w:rStyle w:val="Hyperlink"/>
            <w:noProof/>
          </w:rPr>
          <w:t>Interviews conducted</w:t>
        </w:r>
        <w:r w:rsidR="00614D91">
          <w:rPr>
            <w:noProof/>
            <w:webHidden/>
          </w:rPr>
          <w:tab/>
        </w:r>
        <w:r w:rsidR="00614D91">
          <w:rPr>
            <w:noProof/>
            <w:webHidden/>
          </w:rPr>
          <w:fldChar w:fldCharType="begin"/>
        </w:r>
        <w:r w:rsidR="00614D91">
          <w:rPr>
            <w:noProof/>
            <w:webHidden/>
          </w:rPr>
          <w:instrText xml:space="preserve"> PAGEREF _Toc396919129 \h </w:instrText>
        </w:r>
        <w:r w:rsidR="00614D91">
          <w:rPr>
            <w:noProof/>
            <w:webHidden/>
          </w:rPr>
        </w:r>
        <w:r w:rsidR="00614D91">
          <w:rPr>
            <w:noProof/>
            <w:webHidden/>
          </w:rPr>
          <w:fldChar w:fldCharType="separate"/>
        </w:r>
        <w:r w:rsidR="00614D91">
          <w:rPr>
            <w:noProof/>
            <w:webHidden/>
          </w:rPr>
          <w:t>143</w:t>
        </w:r>
        <w:r w:rsidR="00614D91">
          <w:rPr>
            <w:noProof/>
            <w:webHidden/>
          </w:rPr>
          <w:fldChar w:fldCharType="end"/>
        </w:r>
      </w:hyperlink>
    </w:p>
    <w:p w:rsidR="00614D91" w:rsidRDefault="00A722D1">
      <w:pPr>
        <w:pStyle w:val="TOC8"/>
        <w:rPr>
          <w:rFonts w:asciiTheme="minorHAnsi" w:eastAsiaTheme="minorEastAsia" w:hAnsiTheme="minorHAnsi" w:cstheme="minorBidi"/>
          <w:noProof/>
          <w:sz w:val="22"/>
          <w:lang w:val="pt-PT" w:eastAsia="pt-PT"/>
        </w:rPr>
      </w:pPr>
      <w:hyperlink w:anchor="_Toc396919130" w:history="1">
        <w:r w:rsidR="00614D91" w:rsidRPr="008F2604">
          <w:rPr>
            <w:rStyle w:val="Hyperlink"/>
            <w:noProof/>
          </w:rPr>
          <w:t>Tabela 12</w:t>
        </w:r>
        <w:r w:rsidR="00614D91">
          <w:rPr>
            <w:rFonts w:asciiTheme="minorHAnsi" w:eastAsiaTheme="minorEastAsia" w:hAnsiTheme="minorHAnsi" w:cstheme="minorBidi"/>
            <w:noProof/>
            <w:sz w:val="22"/>
            <w:lang w:val="pt-PT" w:eastAsia="pt-PT"/>
          </w:rPr>
          <w:tab/>
        </w:r>
        <w:r w:rsidR="00614D91" w:rsidRPr="008F2604">
          <w:rPr>
            <w:rStyle w:val="Hyperlink"/>
            <w:noProof/>
            <w:kern w:val="28"/>
          </w:rPr>
          <w:t>Requirements for a Mid-Term Evaluation of SMS within the ICE</w:t>
        </w:r>
        <w:r w:rsidR="00614D91">
          <w:rPr>
            <w:noProof/>
            <w:webHidden/>
          </w:rPr>
          <w:tab/>
        </w:r>
        <w:r w:rsidR="00614D91">
          <w:rPr>
            <w:noProof/>
            <w:webHidden/>
          </w:rPr>
          <w:fldChar w:fldCharType="begin"/>
        </w:r>
        <w:r w:rsidR="00614D91">
          <w:rPr>
            <w:noProof/>
            <w:webHidden/>
          </w:rPr>
          <w:instrText xml:space="preserve"> PAGEREF _Toc396919130 \h </w:instrText>
        </w:r>
        <w:r w:rsidR="00614D91">
          <w:rPr>
            <w:noProof/>
            <w:webHidden/>
          </w:rPr>
        </w:r>
        <w:r w:rsidR="00614D91">
          <w:rPr>
            <w:noProof/>
            <w:webHidden/>
          </w:rPr>
          <w:fldChar w:fldCharType="separate"/>
        </w:r>
        <w:r w:rsidR="00614D91">
          <w:rPr>
            <w:noProof/>
            <w:webHidden/>
          </w:rPr>
          <w:t>153</w:t>
        </w:r>
        <w:r w:rsidR="00614D91">
          <w:rPr>
            <w:noProof/>
            <w:webHidden/>
          </w:rPr>
          <w:fldChar w:fldCharType="end"/>
        </w:r>
      </w:hyperlink>
    </w:p>
    <w:p w:rsidR="00614D91" w:rsidRDefault="00A722D1">
      <w:pPr>
        <w:pStyle w:val="TOC8"/>
        <w:rPr>
          <w:rFonts w:asciiTheme="minorHAnsi" w:eastAsiaTheme="minorEastAsia" w:hAnsiTheme="minorHAnsi" w:cstheme="minorBidi"/>
          <w:noProof/>
          <w:sz w:val="22"/>
          <w:lang w:val="pt-PT" w:eastAsia="pt-PT"/>
        </w:rPr>
      </w:pPr>
      <w:hyperlink w:anchor="_Toc396919131" w:history="1">
        <w:r w:rsidR="00614D91" w:rsidRPr="008F2604">
          <w:rPr>
            <w:rStyle w:val="Hyperlink"/>
            <w:noProof/>
          </w:rPr>
          <w:t>Tabela 13</w:t>
        </w:r>
        <w:r w:rsidR="00614D91">
          <w:rPr>
            <w:rFonts w:asciiTheme="minorHAnsi" w:eastAsiaTheme="minorEastAsia" w:hAnsiTheme="minorHAnsi" w:cstheme="minorBidi"/>
            <w:noProof/>
            <w:sz w:val="22"/>
            <w:lang w:val="pt-PT" w:eastAsia="pt-PT"/>
          </w:rPr>
          <w:tab/>
        </w:r>
        <w:r w:rsidR="00614D91" w:rsidRPr="008F2604">
          <w:rPr>
            <w:rStyle w:val="Hyperlink"/>
            <w:noProof/>
          </w:rPr>
          <w:t>Addressing SMS Indicators</w:t>
        </w:r>
        <w:r w:rsidR="00614D91">
          <w:rPr>
            <w:noProof/>
            <w:webHidden/>
          </w:rPr>
          <w:tab/>
        </w:r>
        <w:r w:rsidR="00614D91">
          <w:rPr>
            <w:noProof/>
            <w:webHidden/>
          </w:rPr>
          <w:fldChar w:fldCharType="begin"/>
        </w:r>
        <w:r w:rsidR="00614D91">
          <w:rPr>
            <w:noProof/>
            <w:webHidden/>
          </w:rPr>
          <w:instrText xml:space="preserve"> PAGEREF _Toc396919131 \h </w:instrText>
        </w:r>
        <w:r w:rsidR="00614D91">
          <w:rPr>
            <w:noProof/>
            <w:webHidden/>
          </w:rPr>
        </w:r>
        <w:r w:rsidR="00614D91">
          <w:rPr>
            <w:noProof/>
            <w:webHidden/>
          </w:rPr>
          <w:fldChar w:fldCharType="separate"/>
        </w:r>
        <w:r w:rsidR="00614D91">
          <w:rPr>
            <w:noProof/>
            <w:webHidden/>
          </w:rPr>
          <w:t>156</w:t>
        </w:r>
        <w:r w:rsidR="00614D91">
          <w:rPr>
            <w:noProof/>
            <w:webHidden/>
          </w:rPr>
          <w:fldChar w:fldCharType="end"/>
        </w:r>
      </w:hyperlink>
    </w:p>
    <w:p w:rsidR="00614D91" w:rsidRDefault="00A722D1">
      <w:pPr>
        <w:pStyle w:val="TOC8"/>
        <w:rPr>
          <w:rFonts w:asciiTheme="minorHAnsi" w:eastAsiaTheme="minorEastAsia" w:hAnsiTheme="minorHAnsi" w:cstheme="minorBidi"/>
          <w:noProof/>
          <w:sz w:val="22"/>
          <w:lang w:val="pt-PT" w:eastAsia="pt-PT"/>
        </w:rPr>
      </w:pPr>
      <w:hyperlink w:anchor="_Toc396919132" w:history="1">
        <w:r w:rsidR="00614D91" w:rsidRPr="008F2604">
          <w:rPr>
            <w:rStyle w:val="Hyperlink"/>
            <w:noProof/>
          </w:rPr>
          <w:t>Tabela 14</w:t>
        </w:r>
        <w:r w:rsidR="00614D91">
          <w:rPr>
            <w:rFonts w:asciiTheme="minorHAnsi" w:eastAsiaTheme="minorEastAsia" w:hAnsiTheme="minorHAnsi" w:cstheme="minorBidi"/>
            <w:noProof/>
            <w:sz w:val="22"/>
            <w:lang w:val="pt-PT" w:eastAsia="pt-PT"/>
          </w:rPr>
          <w:tab/>
        </w:r>
        <w:r w:rsidR="00614D91" w:rsidRPr="008F2604">
          <w:rPr>
            <w:rStyle w:val="Hyperlink"/>
            <w:noProof/>
          </w:rPr>
          <w:t>Schedule of Governance/SMS Research for Interim Report</w:t>
        </w:r>
        <w:r w:rsidR="00614D91">
          <w:rPr>
            <w:noProof/>
            <w:webHidden/>
          </w:rPr>
          <w:tab/>
        </w:r>
        <w:r w:rsidR="00614D91">
          <w:rPr>
            <w:noProof/>
            <w:webHidden/>
          </w:rPr>
          <w:fldChar w:fldCharType="begin"/>
        </w:r>
        <w:r w:rsidR="00614D91">
          <w:rPr>
            <w:noProof/>
            <w:webHidden/>
          </w:rPr>
          <w:instrText xml:space="preserve"> PAGEREF _Toc396919132 \h </w:instrText>
        </w:r>
        <w:r w:rsidR="00614D91">
          <w:rPr>
            <w:noProof/>
            <w:webHidden/>
          </w:rPr>
        </w:r>
        <w:r w:rsidR="00614D91">
          <w:rPr>
            <w:noProof/>
            <w:webHidden/>
          </w:rPr>
          <w:fldChar w:fldCharType="separate"/>
        </w:r>
        <w:r w:rsidR="00614D91">
          <w:rPr>
            <w:noProof/>
            <w:webHidden/>
          </w:rPr>
          <w:t>161</w:t>
        </w:r>
        <w:r w:rsidR="00614D91">
          <w:rPr>
            <w:noProof/>
            <w:webHidden/>
          </w:rPr>
          <w:fldChar w:fldCharType="end"/>
        </w:r>
      </w:hyperlink>
    </w:p>
    <w:p w:rsidR="00DC24BE" w:rsidRPr="00510E44" w:rsidRDefault="009E1352" w:rsidP="00C46F67">
      <w:pPr>
        <w:spacing w:after="60" w:line="240" w:lineRule="auto"/>
        <w:rPr>
          <w:rFonts w:cs="Arial"/>
        </w:rPr>
      </w:pPr>
      <w:r w:rsidRPr="00510E44">
        <w:rPr>
          <w:rFonts w:cs="Arial"/>
          <w:sz w:val="20"/>
          <w:szCs w:val="20"/>
        </w:rPr>
        <w:fldChar w:fldCharType="end"/>
      </w:r>
    </w:p>
    <w:p w:rsidR="00A05994" w:rsidRDefault="00A05994" w:rsidP="00A05994">
      <w:pPr>
        <w:keepNext/>
        <w:spacing w:after="100" w:afterAutospacing="1" w:line="240" w:lineRule="auto"/>
        <w:rPr>
          <w:b/>
          <w:sz w:val="20"/>
          <w:szCs w:val="24"/>
        </w:rPr>
      </w:pPr>
      <w:r>
        <w:rPr>
          <w:b/>
          <w:szCs w:val="24"/>
          <w:lang w:val="pt-PT"/>
        </w:rPr>
        <w:t>Figuras</w:t>
      </w:r>
    </w:p>
    <w:p w:rsidR="00614D91" w:rsidRDefault="009E1352">
      <w:pPr>
        <w:pStyle w:val="TOC7"/>
        <w:rPr>
          <w:rFonts w:asciiTheme="minorHAnsi" w:eastAsiaTheme="minorEastAsia" w:hAnsiTheme="minorHAnsi" w:cstheme="minorBidi"/>
          <w:noProof/>
          <w:sz w:val="22"/>
          <w:lang w:val="pt-PT" w:eastAsia="pt-PT"/>
        </w:rPr>
      </w:pPr>
      <w:r w:rsidRPr="00510E44">
        <w:rPr>
          <w:rFonts w:ascii="Georgia" w:hAnsi="Georgia" w:cs="Arial"/>
          <w:szCs w:val="20"/>
        </w:rPr>
        <w:fldChar w:fldCharType="begin"/>
      </w:r>
      <w:r w:rsidR="00DC24BE" w:rsidRPr="00510E44">
        <w:rPr>
          <w:rFonts w:ascii="Georgia" w:hAnsi="Georgia" w:cs="Arial"/>
          <w:szCs w:val="20"/>
        </w:rPr>
        <w:instrText xml:space="preserve"> TOC \o "7-7"</w:instrText>
      </w:r>
      <w:r w:rsidR="00DC24BE" w:rsidRPr="00510E44">
        <w:rPr>
          <w:rFonts w:ascii="Georgia" w:hAnsi="Georgia"/>
          <w:szCs w:val="20"/>
        </w:rPr>
        <w:instrText>\h \z \u</w:instrText>
      </w:r>
      <w:r w:rsidR="00DC24BE" w:rsidRPr="00510E44">
        <w:rPr>
          <w:rFonts w:ascii="Georgia" w:hAnsi="Georgia" w:cs="Arial"/>
          <w:szCs w:val="20"/>
        </w:rPr>
        <w:instrText xml:space="preserve"> </w:instrText>
      </w:r>
      <w:r w:rsidRPr="00510E44">
        <w:rPr>
          <w:rFonts w:ascii="Georgia" w:hAnsi="Georgia" w:cs="Arial"/>
          <w:szCs w:val="20"/>
        </w:rPr>
        <w:fldChar w:fldCharType="separate"/>
      </w:r>
      <w:hyperlink w:anchor="_Toc396918886" w:history="1">
        <w:r w:rsidR="00614D91" w:rsidRPr="0068179A">
          <w:rPr>
            <w:rStyle w:val="Hyperlink"/>
            <w:noProof/>
          </w:rPr>
          <w:t>Figura 1</w:t>
        </w:r>
        <w:r w:rsidR="00614D91">
          <w:rPr>
            <w:rFonts w:asciiTheme="minorHAnsi" w:eastAsiaTheme="minorEastAsia" w:hAnsiTheme="minorHAnsi" w:cstheme="minorBidi"/>
            <w:noProof/>
            <w:sz w:val="22"/>
            <w:lang w:val="pt-PT" w:eastAsia="pt-PT"/>
          </w:rPr>
          <w:tab/>
        </w:r>
        <w:r w:rsidR="00614D91" w:rsidRPr="0068179A">
          <w:rPr>
            <w:rStyle w:val="Hyperlink"/>
            <w:noProof/>
            <w:lang w:val="pt-PT"/>
          </w:rPr>
          <w:t>Plataformas Multiator nos Países do SUN</w:t>
        </w:r>
        <w:r w:rsidR="00614D91">
          <w:rPr>
            <w:noProof/>
            <w:webHidden/>
          </w:rPr>
          <w:tab/>
        </w:r>
        <w:r w:rsidR="00614D91">
          <w:rPr>
            <w:noProof/>
            <w:webHidden/>
          </w:rPr>
          <w:fldChar w:fldCharType="begin"/>
        </w:r>
        <w:r w:rsidR="00614D91">
          <w:rPr>
            <w:noProof/>
            <w:webHidden/>
          </w:rPr>
          <w:instrText xml:space="preserve"> PAGEREF _Toc396918886 \h </w:instrText>
        </w:r>
        <w:r w:rsidR="00614D91">
          <w:rPr>
            <w:noProof/>
            <w:webHidden/>
          </w:rPr>
        </w:r>
        <w:r w:rsidR="00614D91">
          <w:rPr>
            <w:noProof/>
            <w:webHidden/>
          </w:rPr>
          <w:fldChar w:fldCharType="separate"/>
        </w:r>
        <w:r w:rsidR="00614D91">
          <w:rPr>
            <w:noProof/>
            <w:webHidden/>
          </w:rPr>
          <w:t>5</w:t>
        </w:r>
        <w:r w:rsidR="00614D91">
          <w:rPr>
            <w:noProof/>
            <w:webHidden/>
          </w:rPr>
          <w:fldChar w:fldCharType="end"/>
        </w:r>
      </w:hyperlink>
    </w:p>
    <w:p w:rsidR="00614D91" w:rsidRDefault="00A722D1">
      <w:pPr>
        <w:pStyle w:val="TOC7"/>
        <w:rPr>
          <w:rFonts w:asciiTheme="minorHAnsi" w:eastAsiaTheme="minorEastAsia" w:hAnsiTheme="minorHAnsi" w:cstheme="minorBidi"/>
          <w:noProof/>
          <w:sz w:val="22"/>
          <w:lang w:val="pt-PT" w:eastAsia="pt-PT"/>
        </w:rPr>
      </w:pPr>
      <w:hyperlink w:anchor="_Toc396918887" w:history="1">
        <w:r w:rsidR="00614D91" w:rsidRPr="0068179A">
          <w:rPr>
            <w:rStyle w:val="Hyperlink"/>
            <w:noProof/>
          </w:rPr>
          <w:t>Figura 2</w:t>
        </w:r>
        <w:r w:rsidR="00614D91">
          <w:rPr>
            <w:rFonts w:asciiTheme="minorHAnsi" w:eastAsiaTheme="minorEastAsia" w:hAnsiTheme="minorHAnsi" w:cstheme="minorBidi"/>
            <w:noProof/>
            <w:sz w:val="22"/>
            <w:lang w:val="pt-PT" w:eastAsia="pt-PT"/>
          </w:rPr>
          <w:tab/>
        </w:r>
        <w:r w:rsidR="00614D91" w:rsidRPr="0068179A">
          <w:rPr>
            <w:rStyle w:val="Hyperlink"/>
            <w:noProof/>
            <w:lang w:val="pt-PT"/>
          </w:rPr>
          <w:t>Atores do Movimento (Diagrama de Estratégia)</w:t>
        </w:r>
        <w:r w:rsidR="00614D91">
          <w:rPr>
            <w:noProof/>
            <w:webHidden/>
          </w:rPr>
          <w:tab/>
        </w:r>
        <w:r w:rsidR="00614D91">
          <w:rPr>
            <w:noProof/>
            <w:webHidden/>
          </w:rPr>
          <w:fldChar w:fldCharType="begin"/>
        </w:r>
        <w:r w:rsidR="00614D91">
          <w:rPr>
            <w:noProof/>
            <w:webHidden/>
          </w:rPr>
          <w:instrText xml:space="preserve"> PAGEREF _Toc396918887 \h </w:instrText>
        </w:r>
        <w:r w:rsidR="00614D91">
          <w:rPr>
            <w:noProof/>
            <w:webHidden/>
          </w:rPr>
        </w:r>
        <w:r w:rsidR="00614D91">
          <w:rPr>
            <w:noProof/>
            <w:webHidden/>
          </w:rPr>
          <w:fldChar w:fldCharType="separate"/>
        </w:r>
        <w:r w:rsidR="00614D91">
          <w:rPr>
            <w:noProof/>
            <w:webHidden/>
          </w:rPr>
          <w:t>10</w:t>
        </w:r>
        <w:r w:rsidR="00614D91">
          <w:rPr>
            <w:noProof/>
            <w:webHidden/>
          </w:rPr>
          <w:fldChar w:fldCharType="end"/>
        </w:r>
      </w:hyperlink>
    </w:p>
    <w:p w:rsidR="00614D91" w:rsidRDefault="00A722D1">
      <w:pPr>
        <w:pStyle w:val="TOC7"/>
        <w:rPr>
          <w:rFonts w:asciiTheme="minorHAnsi" w:eastAsiaTheme="minorEastAsia" w:hAnsiTheme="minorHAnsi" w:cstheme="minorBidi"/>
          <w:noProof/>
          <w:sz w:val="22"/>
          <w:lang w:val="pt-PT" w:eastAsia="pt-PT"/>
        </w:rPr>
      </w:pPr>
      <w:hyperlink w:anchor="_Toc396918888" w:history="1">
        <w:r w:rsidR="00614D91" w:rsidRPr="0068179A">
          <w:rPr>
            <w:rStyle w:val="Hyperlink"/>
            <w:noProof/>
          </w:rPr>
          <w:t>Figura 3</w:t>
        </w:r>
        <w:r w:rsidR="00614D91">
          <w:rPr>
            <w:rFonts w:asciiTheme="minorHAnsi" w:eastAsiaTheme="minorEastAsia" w:hAnsiTheme="minorHAnsi" w:cstheme="minorBidi"/>
            <w:noProof/>
            <w:sz w:val="22"/>
            <w:lang w:val="pt-PT" w:eastAsia="pt-PT"/>
          </w:rPr>
          <w:tab/>
        </w:r>
        <w:r w:rsidR="00614D91" w:rsidRPr="0068179A">
          <w:rPr>
            <w:rStyle w:val="Hyperlink"/>
            <w:noProof/>
            <w:lang w:val="pt-PT"/>
          </w:rPr>
          <w:t>Influência e interação dos atores do SUN</w:t>
        </w:r>
        <w:r w:rsidR="00614D91">
          <w:rPr>
            <w:noProof/>
            <w:webHidden/>
          </w:rPr>
          <w:tab/>
        </w:r>
        <w:r w:rsidR="00614D91">
          <w:rPr>
            <w:noProof/>
            <w:webHidden/>
          </w:rPr>
          <w:fldChar w:fldCharType="begin"/>
        </w:r>
        <w:r w:rsidR="00614D91">
          <w:rPr>
            <w:noProof/>
            <w:webHidden/>
          </w:rPr>
          <w:instrText xml:space="preserve"> PAGEREF _Toc396918888 \h </w:instrText>
        </w:r>
        <w:r w:rsidR="00614D91">
          <w:rPr>
            <w:noProof/>
            <w:webHidden/>
          </w:rPr>
        </w:r>
        <w:r w:rsidR="00614D91">
          <w:rPr>
            <w:noProof/>
            <w:webHidden/>
          </w:rPr>
          <w:fldChar w:fldCharType="separate"/>
        </w:r>
        <w:r w:rsidR="00614D91">
          <w:rPr>
            <w:noProof/>
            <w:webHidden/>
          </w:rPr>
          <w:t>11</w:t>
        </w:r>
        <w:r w:rsidR="00614D91">
          <w:rPr>
            <w:noProof/>
            <w:webHidden/>
          </w:rPr>
          <w:fldChar w:fldCharType="end"/>
        </w:r>
      </w:hyperlink>
    </w:p>
    <w:p w:rsidR="00614D91" w:rsidRDefault="00A722D1">
      <w:pPr>
        <w:pStyle w:val="TOC7"/>
        <w:rPr>
          <w:rFonts w:asciiTheme="minorHAnsi" w:eastAsiaTheme="minorEastAsia" w:hAnsiTheme="minorHAnsi" w:cstheme="minorBidi"/>
          <w:noProof/>
          <w:sz w:val="22"/>
          <w:lang w:val="pt-PT" w:eastAsia="pt-PT"/>
        </w:rPr>
      </w:pPr>
      <w:hyperlink w:anchor="_Toc396918889" w:history="1">
        <w:r w:rsidR="00614D91" w:rsidRPr="0068179A">
          <w:rPr>
            <w:rStyle w:val="Hyperlink"/>
            <w:noProof/>
          </w:rPr>
          <w:t>Figura 4</w:t>
        </w:r>
        <w:r w:rsidR="00614D91">
          <w:rPr>
            <w:rFonts w:asciiTheme="minorHAnsi" w:eastAsiaTheme="minorEastAsia" w:hAnsiTheme="minorHAnsi" w:cstheme="minorBidi"/>
            <w:noProof/>
            <w:sz w:val="22"/>
            <w:lang w:val="pt-PT" w:eastAsia="pt-PT"/>
          </w:rPr>
          <w:tab/>
        </w:r>
        <w:r w:rsidR="00614D91" w:rsidRPr="0068179A">
          <w:rPr>
            <w:rStyle w:val="Hyperlink"/>
            <w:noProof/>
            <w:lang w:val="pt-PT"/>
          </w:rPr>
          <w:t>Teoria da Mudança Global da AEI do SUN:</w:t>
        </w:r>
        <w:r w:rsidR="00614D91" w:rsidRPr="0068179A">
          <w:rPr>
            <w:rStyle w:val="Hyperlink"/>
            <w:noProof/>
          </w:rPr>
          <w:t xml:space="preserve"> </w:t>
        </w:r>
        <w:r w:rsidR="00614D91" w:rsidRPr="0068179A">
          <w:rPr>
            <w:rStyle w:val="Hyperlink"/>
            <w:noProof/>
            <w:lang w:val="pt-PT"/>
          </w:rPr>
          <w:t>Diagrama de Base</w:t>
        </w:r>
        <w:r w:rsidR="00614D91">
          <w:rPr>
            <w:noProof/>
            <w:webHidden/>
          </w:rPr>
          <w:tab/>
        </w:r>
        <w:r w:rsidR="00614D91">
          <w:rPr>
            <w:noProof/>
            <w:webHidden/>
          </w:rPr>
          <w:fldChar w:fldCharType="begin"/>
        </w:r>
        <w:r w:rsidR="00614D91">
          <w:rPr>
            <w:noProof/>
            <w:webHidden/>
          </w:rPr>
          <w:instrText xml:space="preserve"> PAGEREF _Toc396918889 \h </w:instrText>
        </w:r>
        <w:r w:rsidR="00614D91">
          <w:rPr>
            <w:noProof/>
            <w:webHidden/>
          </w:rPr>
        </w:r>
        <w:r w:rsidR="00614D91">
          <w:rPr>
            <w:noProof/>
            <w:webHidden/>
          </w:rPr>
          <w:fldChar w:fldCharType="separate"/>
        </w:r>
        <w:r w:rsidR="00614D91">
          <w:rPr>
            <w:noProof/>
            <w:webHidden/>
          </w:rPr>
          <w:t>16</w:t>
        </w:r>
        <w:r w:rsidR="00614D91">
          <w:rPr>
            <w:noProof/>
            <w:webHidden/>
          </w:rPr>
          <w:fldChar w:fldCharType="end"/>
        </w:r>
      </w:hyperlink>
    </w:p>
    <w:p w:rsidR="00614D91" w:rsidRDefault="00A722D1">
      <w:pPr>
        <w:pStyle w:val="TOC7"/>
        <w:rPr>
          <w:rFonts w:asciiTheme="minorHAnsi" w:eastAsiaTheme="minorEastAsia" w:hAnsiTheme="minorHAnsi" w:cstheme="minorBidi"/>
          <w:noProof/>
          <w:sz w:val="22"/>
          <w:lang w:val="pt-PT" w:eastAsia="pt-PT"/>
        </w:rPr>
      </w:pPr>
      <w:hyperlink w:anchor="_Toc396918890" w:history="1">
        <w:r w:rsidR="00614D91" w:rsidRPr="0068179A">
          <w:rPr>
            <w:rStyle w:val="Hyperlink"/>
            <w:noProof/>
          </w:rPr>
          <w:t>Figura 5</w:t>
        </w:r>
        <w:r w:rsidR="00614D91">
          <w:rPr>
            <w:rFonts w:asciiTheme="minorHAnsi" w:eastAsiaTheme="minorEastAsia" w:hAnsiTheme="minorHAnsi" w:cstheme="minorBidi"/>
            <w:noProof/>
            <w:sz w:val="22"/>
            <w:lang w:val="pt-PT" w:eastAsia="pt-PT"/>
          </w:rPr>
          <w:tab/>
        </w:r>
        <w:r w:rsidR="00614D91" w:rsidRPr="0068179A">
          <w:rPr>
            <w:rStyle w:val="Hyperlink"/>
            <w:noProof/>
          </w:rPr>
          <w:t>SUN ICE Global Theory of Change Foundational Diagram (with assumptions)</w:t>
        </w:r>
        <w:r w:rsidR="00614D91">
          <w:rPr>
            <w:noProof/>
            <w:webHidden/>
          </w:rPr>
          <w:tab/>
        </w:r>
        <w:r w:rsidR="00614D91">
          <w:rPr>
            <w:noProof/>
            <w:webHidden/>
          </w:rPr>
          <w:fldChar w:fldCharType="begin"/>
        </w:r>
        <w:r w:rsidR="00614D91">
          <w:rPr>
            <w:noProof/>
            <w:webHidden/>
          </w:rPr>
          <w:instrText xml:space="preserve"> PAGEREF _Toc396918890 \h </w:instrText>
        </w:r>
        <w:r w:rsidR="00614D91">
          <w:rPr>
            <w:noProof/>
            <w:webHidden/>
          </w:rPr>
        </w:r>
        <w:r w:rsidR="00614D91">
          <w:rPr>
            <w:noProof/>
            <w:webHidden/>
          </w:rPr>
          <w:fldChar w:fldCharType="separate"/>
        </w:r>
        <w:r w:rsidR="00614D91">
          <w:rPr>
            <w:noProof/>
            <w:webHidden/>
          </w:rPr>
          <w:t>75</w:t>
        </w:r>
        <w:r w:rsidR="00614D91">
          <w:rPr>
            <w:noProof/>
            <w:webHidden/>
          </w:rPr>
          <w:fldChar w:fldCharType="end"/>
        </w:r>
      </w:hyperlink>
    </w:p>
    <w:p w:rsidR="00614D91" w:rsidRDefault="00A722D1">
      <w:pPr>
        <w:pStyle w:val="TOC7"/>
        <w:rPr>
          <w:rFonts w:asciiTheme="minorHAnsi" w:eastAsiaTheme="minorEastAsia" w:hAnsiTheme="minorHAnsi" w:cstheme="minorBidi"/>
          <w:noProof/>
          <w:sz w:val="22"/>
          <w:lang w:val="pt-PT" w:eastAsia="pt-PT"/>
        </w:rPr>
      </w:pPr>
      <w:hyperlink w:anchor="_Toc396918891" w:history="1">
        <w:r w:rsidR="00614D91" w:rsidRPr="0068179A">
          <w:rPr>
            <w:rStyle w:val="Hyperlink"/>
            <w:noProof/>
          </w:rPr>
          <w:t>Figura 6</w:t>
        </w:r>
        <w:r w:rsidR="00614D91">
          <w:rPr>
            <w:rFonts w:asciiTheme="minorHAnsi" w:eastAsiaTheme="minorEastAsia" w:hAnsiTheme="minorHAnsi" w:cstheme="minorBidi"/>
            <w:noProof/>
            <w:sz w:val="22"/>
            <w:lang w:val="pt-PT" w:eastAsia="pt-PT"/>
          </w:rPr>
          <w:tab/>
        </w:r>
        <w:r w:rsidR="00614D91" w:rsidRPr="0068179A">
          <w:rPr>
            <w:rStyle w:val="Hyperlink"/>
            <w:noProof/>
          </w:rPr>
          <w:t>SUN ICE detailed Global Theory of Change</w:t>
        </w:r>
        <w:r w:rsidR="00614D91">
          <w:rPr>
            <w:noProof/>
            <w:webHidden/>
          </w:rPr>
          <w:tab/>
        </w:r>
        <w:r w:rsidR="00614D91">
          <w:rPr>
            <w:noProof/>
            <w:webHidden/>
          </w:rPr>
          <w:fldChar w:fldCharType="begin"/>
        </w:r>
        <w:r w:rsidR="00614D91">
          <w:rPr>
            <w:noProof/>
            <w:webHidden/>
          </w:rPr>
          <w:instrText xml:space="preserve"> PAGEREF _Toc396918891 \h </w:instrText>
        </w:r>
        <w:r w:rsidR="00614D91">
          <w:rPr>
            <w:noProof/>
            <w:webHidden/>
          </w:rPr>
        </w:r>
        <w:r w:rsidR="00614D91">
          <w:rPr>
            <w:noProof/>
            <w:webHidden/>
          </w:rPr>
          <w:fldChar w:fldCharType="separate"/>
        </w:r>
        <w:r w:rsidR="00614D91">
          <w:rPr>
            <w:noProof/>
            <w:webHidden/>
          </w:rPr>
          <w:t>76</w:t>
        </w:r>
        <w:r w:rsidR="00614D91">
          <w:rPr>
            <w:noProof/>
            <w:webHidden/>
          </w:rPr>
          <w:fldChar w:fldCharType="end"/>
        </w:r>
      </w:hyperlink>
    </w:p>
    <w:p w:rsidR="00614D91" w:rsidRDefault="00A722D1">
      <w:pPr>
        <w:pStyle w:val="TOC7"/>
        <w:rPr>
          <w:rFonts w:asciiTheme="minorHAnsi" w:eastAsiaTheme="minorEastAsia" w:hAnsiTheme="minorHAnsi" w:cstheme="minorBidi"/>
          <w:noProof/>
          <w:sz w:val="22"/>
          <w:lang w:val="pt-PT" w:eastAsia="pt-PT"/>
        </w:rPr>
      </w:pPr>
      <w:hyperlink w:anchor="_Toc396918892" w:history="1">
        <w:r w:rsidR="00614D91" w:rsidRPr="0068179A">
          <w:rPr>
            <w:rStyle w:val="Hyperlink"/>
            <w:noProof/>
          </w:rPr>
          <w:t>Figura 7</w:t>
        </w:r>
        <w:r w:rsidR="00614D91">
          <w:rPr>
            <w:rFonts w:asciiTheme="minorHAnsi" w:eastAsiaTheme="minorEastAsia" w:hAnsiTheme="minorHAnsi" w:cstheme="minorBidi"/>
            <w:noProof/>
            <w:sz w:val="22"/>
            <w:lang w:val="pt-PT" w:eastAsia="pt-PT"/>
          </w:rPr>
          <w:tab/>
        </w:r>
        <w:r w:rsidR="00614D91" w:rsidRPr="0068179A">
          <w:rPr>
            <w:rStyle w:val="Hyperlink"/>
            <w:noProof/>
          </w:rPr>
          <w:t>Detailed Global Theory of Change (large version. upper half)</w:t>
        </w:r>
        <w:r w:rsidR="00614D91">
          <w:rPr>
            <w:noProof/>
            <w:webHidden/>
          </w:rPr>
          <w:tab/>
        </w:r>
        <w:r w:rsidR="00614D91">
          <w:rPr>
            <w:noProof/>
            <w:webHidden/>
          </w:rPr>
          <w:fldChar w:fldCharType="begin"/>
        </w:r>
        <w:r w:rsidR="00614D91">
          <w:rPr>
            <w:noProof/>
            <w:webHidden/>
          </w:rPr>
          <w:instrText xml:space="preserve"> PAGEREF _Toc396918892 \h </w:instrText>
        </w:r>
        <w:r w:rsidR="00614D91">
          <w:rPr>
            <w:noProof/>
            <w:webHidden/>
          </w:rPr>
        </w:r>
        <w:r w:rsidR="00614D91">
          <w:rPr>
            <w:noProof/>
            <w:webHidden/>
          </w:rPr>
          <w:fldChar w:fldCharType="separate"/>
        </w:r>
        <w:r w:rsidR="00614D91">
          <w:rPr>
            <w:noProof/>
            <w:webHidden/>
          </w:rPr>
          <w:t>79</w:t>
        </w:r>
        <w:r w:rsidR="00614D91">
          <w:rPr>
            <w:noProof/>
            <w:webHidden/>
          </w:rPr>
          <w:fldChar w:fldCharType="end"/>
        </w:r>
      </w:hyperlink>
    </w:p>
    <w:p w:rsidR="00614D91" w:rsidRDefault="00A722D1">
      <w:pPr>
        <w:pStyle w:val="TOC7"/>
        <w:rPr>
          <w:rFonts w:asciiTheme="minorHAnsi" w:eastAsiaTheme="minorEastAsia" w:hAnsiTheme="minorHAnsi" w:cstheme="minorBidi"/>
          <w:noProof/>
          <w:sz w:val="22"/>
          <w:lang w:val="pt-PT" w:eastAsia="pt-PT"/>
        </w:rPr>
      </w:pPr>
      <w:hyperlink w:anchor="_Toc396918893" w:history="1">
        <w:r w:rsidR="00614D91" w:rsidRPr="0068179A">
          <w:rPr>
            <w:rStyle w:val="Hyperlink"/>
            <w:noProof/>
          </w:rPr>
          <w:t>Figura 8</w:t>
        </w:r>
        <w:r w:rsidR="00614D91">
          <w:rPr>
            <w:rFonts w:asciiTheme="minorHAnsi" w:eastAsiaTheme="minorEastAsia" w:hAnsiTheme="minorHAnsi" w:cstheme="minorBidi"/>
            <w:noProof/>
            <w:sz w:val="22"/>
            <w:lang w:val="pt-PT" w:eastAsia="pt-PT"/>
          </w:rPr>
          <w:tab/>
        </w:r>
        <w:r w:rsidR="00614D91" w:rsidRPr="0068179A">
          <w:rPr>
            <w:rStyle w:val="Hyperlink"/>
            <w:noProof/>
          </w:rPr>
          <w:t>Detailed Global Theory of Change (large version. lower half)</w:t>
        </w:r>
        <w:r w:rsidR="00614D91">
          <w:rPr>
            <w:noProof/>
            <w:webHidden/>
          </w:rPr>
          <w:tab/>
        </w:r>
        <w:r w:rsidR="00614D91">
          <w:rPr>
            <w:noProof/>
            <w:webHidden/>
          </w:rPr>
          <w:fldChar w:fldCharType="begin"/>
        </w:r>
        <w:r w:rsidR="00614D91">
          <w:rPr>
            <w:noProof/>
            <w:webHidden/>
          </w:rPr>
          <w:instrText xml:space="preserve"> PAGEREF _Toc396918893 \h </w:instrText>
        </w:r>
        <w:r w:rsidR="00614D91">
          <w:rPr>
            <w:noProof/>
            <w:webHidden/>
          </w:rPr>
        </w:r>
        <w:r w:rsidR="00614D91">
          <w:rPr>
            <w:noProof/>
            <w:webHidden/>
          </w:rPr>
          <w:fldChar w:fldCharType="separate"/>
        </w:r>
        <w:r w:rsidR="00614D91">
          <w:rPr>
            <w:noProof/>
            <w:webHidden/>
          </w:rPr>
          <w:t>80</w:t>
        </w:r>
        <w:r w:rsidR="00614D91">
          <w:rPr>
            <w:noProof/>
            <w:webHidden/>
          </w:rPr>
          <w:fldChar w:fldCharType="end"/>
        </w:r>
      </w:hyperlink>
    </w:p>
    <w:p w:rsidR="00614D91" w:rsidRDefault="00A722D1">
      <w:pPr>
        <w:pStyle w:val="TOC7"/>
        <w:rPr>
          <w:rFonts w:asciiTheme="minorHAnsi" w:eastAsiaTheme="minorEastAsia" w:hAnsiTheme="minorHAnsi" w:cstheme="minorBidi"/>
          <w:noProof/>
          <w:sz w:val="22"/>
          <w:lang w:val="pt-PT" w:eastAsia="pt-PT"/>
        </w:rPr>
      </w:pPr>
      <w:hyperlink w:anchor="_Toc396918894" w:history="1">
        <w:r w:rsidR="00614D91" w:rsidRPr="0068179A">
          <w:rPr>
            <w:rStyle w:val="Hyperlink"/>
            <w:noProof/>
          </w:rPr>
          <w:t>Figura 9</w:t>
        </w:r>
        <w:r w:rsidR="00614D91">
          <w:rPr>
            <w:rFonts w:asciiTheme="minorHAnsi" w:eastAsiaTheme="minorEastAsia" w:hAnsiTheme="minorHAnsi" w:cstheme="minorBidi"/>
            <w:noProof/>
            <w:sz w:val="22"/>
            <w:lang w:val="pt-PT" w:eastAsia="pt-PT"/>
          </w:rPr>
          <w:tab/>
        </w:r>
        <w:r w:rsidR="00614D91" w:rsidRPr="0068179A">
          <w:rPr>
            <w:rStyle w:val="Hyperlink"/>
            <w:noProof/>
          </w:rPr>
          <w:t>Food and Nutrition Security Conceptual Framework</w:t>
        </w:r>
        <w:r w:rsidR="00614D91">
          <w:rPr>
            <w:noProof/>
            <w:webHidden/>
          </w:rPr>
          <w:tab/>
        </w:r>
        <w:r w:rsidR="00614D91">
          <w:rPr>
            <w:noProof/>
            <w:webHidden/>
          </w:rPr>
          <w:fldChar w:fldCharType="begin"/>
        </w:r>
        <w:r w:rsidR="00614D91">
          <w:rPr>
            <w:noProof/>
            <w:webHidden/>
          </w:rPr>
          <w:instrText xml:space="preserve"> PAGEREF _Toc396918894 \h </w:instrText>
        </w:r>
        <w:r w:rsidR="00614D91">
          <w:rPr>
            <w:noProof/>
            <w:webHidden/>
          </w:rPr>
        </w:r>
        <w:r w:rsidR="00614D91">
          <w:rPr>
            <w:noProof/>
            <w:webHidden/>
          </w:rPr>
          <w:fldChar w:fldCharType="separate"/>
        </w:r>
        <w:r w:rsidR="00614D91">
          <w:rPr>
            <w:noProof/>
            <w:webHidden/>
          </w:rPr>
          <w:t>81</w:t>
        </w:r>
        <w:r w:rsidR="00614D91">
          <w:rPr>
            <w:noProof/>
            <w:webHidden/>
          </w:rPr>
          <w:fldChar w:fldCharType="end"/>
        </w:r>
      </w:hyperlink>
    </w:p>
    <w:p w:rsidR="00614D91" w:rsidRDefault="00A722D1">
      <w:pPr>
        <w:pStyle w:val="TOC7"/>
        <w:rPr>
          <w:rFonts w:asciiTheme="minorHAnsi" w:eastAsiaTheme="minorEastAsia" w:hAnsiTheme="minorHAnsi" w:cstheme="minorBidi"/>
          <w:noProof/>
          <w:sz w:val="22"/>
          <w:lang w:val="pt-PT" w:eastAsia="pt-PT"/>
        </w:rPr>
      </w:pPr>
      <w:hyperlink w:anchor="_Toc396918895" w:history="1">
        <w:r w:rsidR="00614D91" w:rsidRPr="0068179A">
          <w:rPr>
            <w:rStyle w:val="Hyperlink"/>
            <w:noProof/>
          </w:rPr>
          <w:t>Figura 10</w:t>
        </w:r>
        <w:r w:rsidR="00614D91">
          <w:rPr>
            <w:rFonts w:asciiTheme="minorHAnsi" w:eastAsiaTheme="minorEastAsia" w:hAnsiTheme="minorHAnsi" w:cstheme="minorBidi"/>
            <w:noProof/>
            <w:sz w:val="22"/>
            <w:lang w:val="pt-PT" w:eastAsia="pt-PT"/>
          </w:rPr>
          <w:tab/>
        </w:r>
        <w:r w:rsidR="00614D91" w:rsidRPr="0068179A">
          <w:rPr>
            <w:rStyle w:val="Hyperlink"/>
            <w:noProof/>
          </w:rPr>
          <w:t>Framework for actions to achieve optimul fetal and child nutrition and development</w:t>
        </w:r>
        <w:r w:rsidR="00614D91">
          <w:rPr>
            <w:noProof/>
            <w:webHidden/>
          </w:rPr>
          <w:tab/>
        </w:r>
        <w:r w:rsidR="00614D91">
          <w:rPr>
            <w:noProof/>
            <w:webHidden/>
          </w:rPr>
          <w:fldChar w:fldCharType="begin"/>
        </w:r>
        <w:r w:rsidR="00614D91">
          <w:rPr>
            <w:noProof/>
            <w:webHidden/>
          </w:rPr>
          <w:instrText xml:space="preserve"> PAGEREF _Toc396918895 \h </w:instrText>
        </w:r>
        <w:r w:rsidR="00614D91">
          <w:rPr>
            <w:noProof/>
            <w:webHidden/>
          </w:rPr>
        </w:r>
        <w:r w:rsidR="00614D91">
          <w:rPr>
            <w:noProof/>
            <w:webHidden/>
          </w:rPr>
          <w:fldChar w:fldCharType="separate"/>
        </w:r>
        <w:r w:rsidR="00614D91">
          <w:rPr>
            <w:noProof/>
            <w:webHidden/>
          </w:rPr>
          <w:t>82</w:t>
        </w:r>
        <w:r w:rsidR="00614D91">
          <w:rPr>
            <w:noProof/>
            <w:webHidden/>
          </w:rPr>
          <w:fldChar w:fldCharType="end"/>
        </w:r>
      </w:hyperlink>
    </w:p>
    <w:p w:rsidR="00614D91" w:rsidRDefault="00A722D1">
      <w:pPr>
        <w:pStyle w:val="TOC7"/>
        <w:rPr>
          <w:rFonts w:asciiTheme="minorHAnsi" w:eastAsiaTheme="minorEastAsia" w:hAnsiTheme="minorHAnsi" w:cstheme="minorBidi"/>
          <w:noProof/>
          <w:sz w:val="22"/>
          <w:lang w:val="pt-PT" w:eastAsia="pt-PT"/>
        </w:rPr>
      </w:pPr>
      <w:hyperlink w:anchor="_Toc396918896" w:history="1">
        <w:r w:rsidR="00614D91" w:rsidRPr="0068179A">
          <w:rPr>
            <w:rStyle w:val="Hyperlink"/>
            <w:noProof/>
          </w:rPr>
          <w:t>Figura 11</w:t>
        </w:r>
        <w:r w:rsidR="00614D91">
          <w:rPr>
            <w:rFonts w:asciiTheme="minorHAnsi" w:eastAsiaTheme="minorEastAsia" w:hAnsiTheme="minorHAnsi" w:cstheme="minorBidi"/>
            <w:noProof/>
            <w:sz w:val="22"/>
            <w:lang w:val="pt-PT" w:eastAsia="pt-PT"/>
          </w:rPr>
          <w:tab/>
        </w:r>
        <w:r w:rsidR="00614D91" w:rsidRPr="0068179A">
          <w:rPr>
            <w:rStyle w:val="Hyperlink"/>
            <w:noProof/>
          </w:rPr>
          <w:t>A theory of change for nutrition governance</w:t>
        </w:r>
        <w:r w:rsidR="00614D91">
          <w:rPr>
            <w:noProof/>
            <w:webHidden/>
          </w:rPr>
          <w:tab/>
        </w:r>
        <w:r w:rsidR="00614D91">
          <w:rPr>
            <w:noProof/>
            <w:webHidden/>
          </w:rPr>
          <w:fldChar w:fldCharType="begin"/>
        </w:r>
        <w:r w:rsidR="00614D91">
          <w:rPr>
            <w:noProof/>
            <w:webHidden/>
          </w:rPr>
          <w:instrText xml:space="preserve"> PAGEREF _Toc396918896 \h </w:instrText>
        </w:r>
        <w:r w:rsidR="00614D91">
          <w:rPr>
            <w:noProof/>
            <w:webHidden/>
          </w:rPr>
        </w:r>
        <w:r w:rsidR="00614D91">
          <w:rPr>
            <w:noProof/>
            <w:webHidden/>
          </w:rPr>
          <w:fldChar w:fldCharType="separate"/>
        </w:r>
        <w:r w:rsidR="00614D91">
          <w:rPr>
            <w:noProof/>
            <w:webHidden/>
          </w:rPr>
          <w:t>83</w:t>
        </w:r>
        <w:r w:rsidR="00614D91">
          <w:rPr>
            <w:noProof/>
            <w:webHidden/>
          </w:rPr>
          <w:fldChar w:fldCharType="end"/>
        </w:r>
      </w:hyperlink>
    </w:p>
    <w:p w:rsidR="00614D91" w:rsidRDefault="00A722D1">
      <w:pPr>
        <w:pStyle w:val="TOC7"/>
        <w:rPr>
          <w:rFonts w:asciiTheme="minorHAnsi" w:eastAsiaTheme="minorEastAsia" w:hAnsiTheme="minorHAnsi" w:cstheme="minorBidi"/>
          <w:noProof/>
          <w:sz w:val="22"/>
          <w:lang w:val="pt-PT" w:eastAsia="pt-PT"/>
        </w:rPr>
      </w:pPr>
      <w:hyperlink w:anchor="_Toc396918897" w:history="1">
        <w:r w:rsidR="00614D91" w:rsidRPr="0068179A">
          <w:rPr>
            <w:rStyle w:val="Hyperlink"/>
            <w:noProof/>
          </w:rPr>
          <w:t>Figura 12</w:t>
        </w:r>
        <w:r w:rsidR="00614D91">
          <w:rPr>
            <w:rFonts w:asciiTheme="minorHAnsi" w:eastAsiaTheme="minorEastAsia" w:hAnsiTheme="minorHAnsi" w:cstheme="minorBidi"/>
            <w:noProof/>
            <w:sz w:val="22"/>
            <w:lang w:val="pt-PT" w:eastAsia="pt-PT"/>
          </w:rPr>
          <w:tab/>
        </w:r>
        <w:r w:rsidR="00614D91" w:rsidRPr="0068179A">
          <w:rPr>
            <w:rStyle w:val="Hyperlink"/>
            <w:noProof/>
          </w:rPr>
          <w:t>SUN Strategy 2012-2015: Theory of change elements</w:t>
        </w:r>
        <w:r w:rsidR="00614D91">
          <w:rPr>
            <w:noProof/>
            <w:webHidden/>
          </w:rPr>
          <w:tab/>
        </w:r>
        <w:r w:rsidR="00614D91">
          <w:rPr>
            <w:noProof/>
            <w:webHidden/>
          </w:rPr>
          <w:fldChar w:fldCharType="begin"/>
        </w:r>
        <w:r w:rsidR="00614D91">
          <w:rPr>
            <w:noProof/>
            <w:webHidden/>
          </w:rPr>
          <w:instrText xml:space="preserve"> PAGEREF _Toc396918897 \h </w:instrText>
        </w:r>
        <w:r w:rsidR="00614D91">
          <w:rPr>
            <w:noProof/>
            <w:webHidden/>
          </w:rPr>
        </w:r>
        <w:r w:rsidR="00614D91">
          <w:rPr>
            <w:noProof/>
            <w:webHidden/>
          </w:rPr>
          <w:fldChar w:fldCharType="separate"/>
        </w:r>
        <w:r w:rsidR="00614D91">
          <w:rPr>
            <w:noProof/>
            <w:webHidden/>
          </w:rPr>
          <w:t>84</w:t>
        </w:r>
        <w:r w:rsidR="00614D91">
          <w:rPr>
            <w:noProof/>
            <w:webHidden/>
          </w:rPr>
          <w:fldChar w:fldCharType="end"/>
        </w:r>
      </w:hyperlink>
    </w:p>
    <w:p w:rsidR="00614D91" w:rsidRDefault="00A722D1">
      <w:pPr>
        <w:pStyle w:val="TOC7"/>
        <w:rPr>
          <w:rFonts w:asciiTheme="minorHAnsi" w:eastAsiaTheme="minorEastAsia" w:hAnsiTheme="minorHAnsi" w:cstheme="minorBidi"/>
          <w:noProof/>
          <w:sz w:val="22"/>
          <w:lang w:val="pt-PT" w:eastAsia="pt-PT"/>
        </w:rPr>
      </w:pPr>
      <w:hyperlink w:anchor="_Toc396918898" w:history="1">
        <w:r w:rsidR="00614D91" w:rsidRPr="0068179A">
          <w:rPr>
            <w:rStyle w:val="Hyperlink"/>
            <w:noProof/>
          </w:rPr>
          <w:t>Figura 13</w:t>
        </w:r>
        <w:r w:rsidR="00614D91">
          <w:rPr>
            <w:rFonts w:asciiTheme="minorHAnsi" w:eastAsiaTheme="minorEastAsia" w:hAnsiTheme="minorHAnsi" w:cstheme="minorBidi"/>
            <w:noProof/>
            <w:sz w:val="22"/>
            <w:lang w:val="pt-PT" w:eastAsia="pt-PT"/>
          </w:rPr>
          <w:tab/>
        </w:r>
        <w:r w:rsidR="00614D91" w:rsidRPr="0068179A">
          <w:rPr>
            <w:rStyle w:val="Hyperlink"/>
            <w:noProof/>
          </w:rPr>
          <w:t>SUN Business Network – Advocacy Theory of Change</w:t>
        </w:r>
        <w:r w:rsidR="00614D91">
          <w:rPr>
            <w:noProof/>
            <w:webHidden/>
          </w:rPr>
          <w:tab/>
        </w:r>
        <w:r w:rsidR="00614D91">
          <w:rPr>
            <w:noProof/>
            <w:webHidden/>
          </w:rPr>
          <w:fldChar w:fldCharType="begin"/>
        </w:r>
        <w:r w:rsidR="00614D91">
          <w:rPr>
            <w:noProof/>
            <w:webHidden/>
          </w:rPr>
          <w:instrText xml:space="preserve"> PAGEREF _Toc396918898 \h </w:instrText>
        </w:r>
        <w:r w:rsidR="00614D91">
          <w:rPr>
            <w:noProof/>
            <w:webHidden/>
          </w:rPr>
        </w:r>
        <w:r w:rsidR="00614D91">
          <w:rPr>
            <w:noProof/>
            <w:webHidden/>
          </w:rPr>
          <w:fldChar w:fldCharType="separate"/>
        </w:r>
        <w:r w:rsidR="00614D91">
          <w:rPr>
            <w:noProof/>
            <w:webHidden/>
          </w:rPr>
          <w:t>84</w:t>
        </w:r>
        <w:r w:rsidR="00614D91">
          <w:rPr>
            <w:noProof/>
            <w:webHidden/>
          </w:rPr>
          <w:fldChar w:fldCharType="end"/>
        </w:r>
      </w:hyperlink>
    </w:p>
    <w:p w:rsidR="00614D91" w:rsidRDefault="00A722D1">
      <w:pPr>
        <w:pStyle w:val="TOC7"/>
        <w:rPr>
          <w:rFonts w:asciiTheme="minorHAnsi" w:eastAsiaTheme="minorEastAsia" w:hAnsiTheme="minorHAnsi" w:cstheme="minorBidi"/>
          <w:noProof/>
          <w:sz w:val="22"/>
          <w:lang w:val="pt-PT" w:eastAsia="pt-PT"/>
        </w:rPr>
      </w:pPr>
      <w:hyperlink w:anchor="_Toc396918899" w:history="1">
        <w:r w:rsidR="00614D91" w:rsidRPr="0068179A">
          <w:rPr>
            <w:rStyle w:val="Hyperlink"/>
            <w:noProof/>
          </w:rPr>
          <w:t>Figura 14</w:t>
        </w:r>
        <w:r w:rsidR="00614D91">
          <w:rPr>
            <w:rFonts w:asciiTheme="minorHAnsi" w:eastAsiaTheme="minorEastAsia" w:hAnsiTheme="minorHAnsi" w:cstheme="minorBidi"/>
            <w:noProof/>
            <w:sz w:val="22"/>
            <w:lang w:val="pt-PT" w:eastAsia="pt-PT"/>
          </w:rPr>
          <w:tab/>
        </w:r>
        <w:r w:rsidR="00614D91" w:rsidRPr="0068179A">
          <w:rPr>
            <w:rStyle w:val="Hyperlink"/>
            <w:noProof/>
          </w:rPr>
          <w:t>Efficiency Analysis for the SUN Evaluation</w:t>
        </w:r>
        <w:r w:rsidR="00614D91">
          <w:rPr>
            <w:noProof/>
            <w:webHidden/>
          </w:rPr>
          <w:tab/>
        </w:r>
        <w:r w:rsidR="00614D91">
          <w:rPr>
            <w:noProof/>
            <w:webHidden/>
          </w:rPr>
          <w:fldChar w:fldCharType="begin"/>
        </w:r>
        <w:r w:rsidR="00614D91">
          <w:rPr>
            <w:noProof/>
            <w:webHidden/>
          </w:rPr>
          <w:instrText xml:space="preserve"> PAGEREF _Toc396918899 \h </w:instrText>
        </w:r>
        <w:r w:rsidR="00614D91">
          <w:rPr>
            <w:noProof/>
            <w:webHidden/>
          </w:rPr>
        </w:r>
        <w:r w:rsidR="00614D91">
          <w:rPr>
            <w:noProof/>
            <w:webHidden/>
          </w:rPr>
          <w:fldChar w:fldCharType="separate"/>
        </w:r>
        <w:r w:rsidR="00614D91">
          <w:rPr>
            <w:noProof/>
            <w:webHidden/>
          </w:rPr>
          <w:t>90</w:t>
        </w:r>
        <w:r w:rsidR="00614D91">
          <w:rPr>
            <w:noProof/>
            <w:webHidden/>
          </w:rPr>
          <w:fldChar w:fldCharType="end"/>
        </w:r>
      </w:hyperlink>
    </w:p>
    <w:p w:rsidR="00614D91" w:rsidRDefault="00A722D1">
      <w:pPr>
        <w:pStyle w:val="TOC7"/>
        <w:rPr>
          <w:rFonts w:asciiTheme="minorHAnsi" w:eastAsiaTheme="minorEastAsia" w:hAnsiTheme="minorHAnsi" w:cstheme="minorBidi"/>
          <w:noProof/>
          <w:sz w:val="22"/>
          <w:lang w:val="pt-PT" w:eastAsia="pt-PT"/>
        </w:rPr>
      </w:pPr>
      <w:hyperlink w:anchor="_Toc396918900" w:history="1">
        <w:r w:rsidR="00614D91" w:rsidRPr="0068179A">
          <w:rPr>
            <w:rStyle w:val="Hyperlink"/>
            <w:noProof/>
            <w:lang w:eastAsia="en-GB"/>
          </w:rPr>
          <w:t>Figura 15</w:t>
        </w:r>
        <w:r w:rsidR="00614D91">
          <w:rPr>
            <w:rFonts w:asciiTheme="minorHAnsi" w:eastAsiaTheme="minorEastAsia" w:hAnsiTheme="minorHAnsi" w:cstheme="minorBidi"/>
            <w:noProof/>
            <w:sz w:val="22"/>
            <w:lang w:val="pt-PT" w:eastAsia="pt-PT"/>
          </w:rPr>
          <w:tab/>
        </w:r>
        <w:r w:rsidR="00614D91" w:rsidRPr="0068179A">
          <w:rPr>
            <w:rStyle w:val="Hyperlink"/>
            <w:noProof/>
            <w:lang w:eastAsia="en-GB"/>
          </w:rPr>
          <w:t>Interview Notes Format</w:t>
        </w:r>
        <w:r w:rsidR="00614D91">
          <w:rPr>
            <w:noProof/>
            <w:webHidden/>
          </w:rPr>
          <w:tab/>
        </w:r>
        <w:r w:rsidR="00614D91">
          <w:rPr>
            <w:noProof/>
            <w:webHidden/>
          </w:rPr>
          <w:fldChar w:fldCharType="begin"/>
        </w:r>
        <w:r w:rsidR="00614D91">
          <w:rPr>
            <w:noProof/>
            <w:webHidden/>
          </w:rPr>
          <w:instrText xml:space="preserve"> PAGEREF _Toc396918900 \h </w:instrText>
        </w:r>
        <w:r w:rsidR="00614D91">
          <w:rPr>
            <w:noProof/>
            <w:webHidden/>
          </w:rPr>
        </w:r>
        <w:r w:rsidR="00614D91">
          <w:rPr>
            <w:noProof/>
            <w:webHidden/>
          </w:rPr>
          <w:fldChar w:fldCharType="separate"/>
        </w:r>
        <w:r w:rsidR="00614D91">
          <w:rPr>
            <w:noProof/>
            <w:webHidden/>
          </w:rPr>
          <w:t>124</w:t>
        </w:r>
        <w:r w:rsidR="00614D91">
          <w:rPr>
            <w:noProof/>
            <w:webHidden/>
          </w:rPr>
          <w:fldChar w:fldCharType="end"/>
        </w:r>
      </w:hyperlink>
    </w:p>
    <w:p w:rsidR="00DC24BE" w:rsidRPr="00510E44" w:rsidRDefault="009E1352" w:rsidP="00C46F67">
      <w:pPr>
        <w:spacing w:after="60" w:line="240" w:lineRule="auto"/>
        <w:rPr>
          <w:rFonts w:cs="Arial"/>
        </w:rPr>
      </w:pPr>
      <w:r w:rsidRPr="00510E44">
        <w:rPr>
          <w:rFonts w:cs="Arial"/>
          <w:sz w:val="20"/>
          <w:szCs w:val="20"/>
        </w:rPr>
        <w:fldChar w:fldCharType="end"/>
      </w:r>
    </w:p>
    <w:p w:rsidR="00A47FDD" w:rsidRPr="00510E44" w:rsidRDefault="00A47FDD" w:rsidP="00C46F67">
      <w:pPr>
        <w:rPr>
          <w:rFonts w:cs="Arial"/>
        </w:rPr>
      </w:pPr>
    </w:p>
    <w:p w:rsidR="00A33191" w:rsidRPr="00510E44" w:rsidRDefault="00DC24BE" w:rsidP="00C46F67">
      <w:pPr>
        <w:rPr>
          <w:b/>
        </w:rPr>
        <w:sectPr w:rsidR="00A33191" w:rsidRPr="00510E44" w:rsidSect="001A5FB2">
          <w:pgSz w:w="11906" w:h="16838" w:code="9"/>
          <w:pgMar w:top="1440" w:right="1440" w:bottom="1440" w:left="1440" w:header="706" w:footer="706" w:gutter="0"/>
          <w:pgNumType w:fmt="lowerRoman"/>
          <w:cols w:space="708"/>
          <w:docGrid w:linePitch="360"/>
        </w:sectPr>
      </w:pPr>
      <w:r w:rsidRPr="00510E44">
        <w:rPr>
          <w:rFonts w:cs="Arial"/>
        </w:rPr>
        <w:br w:type="page"/>
      </w:r>
    </w:p>
    <w:p w:rsidR="00C32F88" w:rsidRDefault="00C32F88" w:rsidP="00C32F88">
      <w:pPr>
        <w:pStyle w:val="Heading2"/>
        <w:numPr>
          <w:ilvl w:val="0"/>
          <w:numId w:val="14"/>
        </w:numPr>
        <w:spacing w:line="280" w:lineRule="auto"/>
        <w:ind w:hanging="720"/>
        <w:rPr>
          <w:szCs w:val="24"/>
        </w:rPr>
      </w:pPr>
      <w:bookmarkStart w:id="1" w:name="_Toc396918808"/>
      <w:r>
        <w:rPr>
          <w:szCs w:val="24"/>
          <w:lang w:val="pt-PT"/>
        </w:rPr>
        <w:t>Introdução</w:t>
      </w:r>
      <w:bookmarkEnd w:id="1"/>
    </w:p>
    <w:p w:rsidR="00C32F88" w:rsidRDefault="00C32F88" w:rsidP="00C32F88">
      <w:pPr>
        <w:pStyle w:val="SUNHead3"/>
        <w:spacing w:line="280" w:lineRule="auto"/>
        <w:rPr>
          <w:szCs w:val="24"/>
        </w:rPr>
      </w:pPr>
      <w:bookmarkStart w:id="2" w:name="_Toc396918809"/>
      <w:r>
        <w:rPr>
          <w:szCs w:val="24"/>
        </w:rPr>
        <w:t xml:space="preserve">1.1 </w:t>
      </w:r>
      <w:r>
        <w:rPr>
          <w:szCs w:val="24"/>
        </w:rPr>
        <w:tab/>
      </w:r>
      <w:r>
        <w:rPr>
          <w:szCs w:val="24"/>
          <w:lang w:val="pt-PT"/>
        </w:rPr>
        <w:t>Origens da Avaliação</w:t>
      </w:r>
      <w:bookmarkEnd w:id="2"/>
    </w:p>
    <w:p w:rsidR="0032626B" w:rsidRDefault="0032626B" w:rsidP="0032626B">
      <w:pPr>
        <w:pStyle w:val="BodyText"/>
        <w:numPr>
          <w:ilvl w:val="0"/>
          <w:numId w:val="50"/>
        </w:numPr>
        <w:spacing w:line="280" w:lineRule="auto"/>
        <w:ind w:left="0" w:firstLine="0"/>
        <w:rPr>
          <w:rFonts w:ascii="Georgia" w:hAnsi="Georgia"/>
          <w:szCs w:val="24"/>
        </w:rPr>
      </w:pPr>
      <w:r>
        <w:rPr>
          <w:rFonts w:ascii="Georgia" w:hAnsi="Georgia"/>
          <w:sz w:val="24"/>
          <w:szCs w:val="24"/>
          <w:lang w:val="pt-PT"/>
        </w:rPr>
        <w:t>A estratégia atual e o roteiro revisto do Movimento para o Fomento da Nutrição (Scaling Up Nutrition – SUN) foram preparados em 2012 e previam uma avaliação exaustiva para orientar o desenvolvimento do movimento após 2012</w:t>
      </w:r>
      <w:r w:rsidR="006A6E1D">
        <w:rPr>
          <w:rFonts w:ascii="Georgia" w:hAnsi="Georgia"/>
          <w:sz w:val="24"/>
          <w:szCs w:val="24"/>
          <w:lang w:val="pt-PT"/>
        </w:rPr>
        <w:t xml:space="preserve"> </w:t>
      </w:r>
      <w:r>
        <w:rPr>
          <w:rFonts w:ascii="Georgia" w:hAnsi="Georgia"/>
          <w:sz w:val="24"/>
          <w:szCs w:val="24"/>
          <w:lang w:val="pt-PT"/>
        </w:rPr>
        <w:t>(</w:t>
      </w:r>
      <w:r w:rsidR="00B404CC">
        <w:fldChar w:fldCharType="begin"/>
      </w:r>
      <w:r w:rsidR="00B404CC">
        <w:instrText xml:space="preserve"> REF _Ref393655016 \h  \* MERGEFORMAT </w:instrText>
      </w:r>
      <w:r w:rsidR="00B404CC">
        <w:fldChar w:fldCharType="separate"/>
      </w:r>
      <w:r>
        <w:rPr>
          <w:rFonts w:ascii="Georgia" w:hAnsi="Georgia"/>
          <w:sz w:val="24"/>
          <w:szCs w:val="24"/>
          <w:lang w:val="pt-PT"/>
        </w:rPr>
        <w:t>SMS, 2012s</w:t>
      </w:r>
      <w:r w:rsidR="00B404CC">
        <w:fldChar w:fldCharType="end"/>
      </w:r>
      <w:r>
        <w:rPr>
          <w:rFonts w:ascii="Georgia" w:hAnsi="Georgia"/>
          <w:sz w:val="24"/>
          <w:szCs w:val="24"/>
          <w:lang w:val="pt-PT"/>
        </w:rPr>
        <w:t xml:space="preserve">; </w:t>
      </w:r>
      <w:r w:rsidR="00B404CC">
        <w:fldChar w:fldCharType="begin"/>
      </w:r>
      <w:r w:rsidR="00B404CC">
        <w:instrText xml:space="preserve"> REF _Ref393655036 \h  \* MERGEFORMAT </w:instrText>
      </w:r>
      <w:r w:rsidR="00B404CC">
        <w:fldChar w:fldCharType="separate"/>
      </w:r>
      <w:r>
        <w:rPr>
          <w:rFonts w:ascii="Georgia" w:hAnsi="Georgia"/>
          <w:sz w:val="24"/>
          <w:szCs w:val="24"/>
          <w:lang w:val="pt-PT"/>
        </w:rPr>
        <w:t>SMS, 2012q</w:t>
      </w:r>
      <w:r w:rsidR="00B404CC">
        <w:fldChar w:fldCharType="end"/>
      </w:r>
      <w:r>
        <w:rPr>
          <w:rFonts w:ascii="Georgia" w:hAnsi="Georgia"/>
          <w:sz w:val="24"/>
          <w:szCs w:val="24"/>
          <w:lang w:val="pt-PT"/>
        </w:rPr>
        <w:t>).</w:t>
      </w:r>
      <w:r>
        <w:rPr>
          <w:rFonts w:ascii="Georgia" w:hAnsi="Georgia"/>
          <w:sz w:val="24"/>
          <w:szCs w:val="24"/>
        </w:rPr>
        <w:t xml:space="preserve"> </w:t>
      </w:r>
      <w:r>
        <w:rPr>
          <w:rFonts w:ascii="Georgia" w:hAnsi="Georgia"/>
          <w:sz w:val="24"/>
          <w:szCs w:val="24"/>
          <w:lang w:val="pt-PT"/>
        </w:rPr>
        <w:t>Em harmonia com esse facto, o Grupo de Liderança do SUN encomendou uma Avaliação Exaustiva Independente (AEI) que dará origem a um relatório no final de 2014 e contribuirá para um processo subsequente de "criação de uma visão" no sentido de traçar o rumo futuro do Movimento SUN.</w:t>
      </w:r>
      <w:r>
        <w:rPr>
          <w:rFonts w:ascii="Georgia" w:hAnsi="Georgia"/>
          <w:sz w:val="24"/>
          <w:szCs w:val="24"/>
        </w:rPr>
        <w:t xml:space="preserve"> </w:t>
      </w:r>
      <w:r>
        <w:rPr>
          <w:rFonts w:ascii="Georgia" w:hAnsi="Georgia"/>
          <w:sz w:val="24"/>
          <w:szCs w:val="24"/>
          <w:lang w:val="pt-PT"/>
        </w:rPr>
        <w:t xml:space="preserve">Os Termos de Referência (TdR) completos da avaliação estão contidos no </w:t>
      </w:r>
      <w:r w:rsidR="009E1352">
        <w:rPr>
          <w:rFonts w:ascii="Georgia" w:hAnsi="Georgia"/>
          <w:sz w:val="24"/>
          <w:szCs w:val="24"/>
          <w:lang w:val="pt-PT"/>
        </w:rPr>
        <w:fldChar w:fldCharType="begin"/>
      </w:r>
      <w:r>
        <w:rPr>
          <w:rFonts w:ascii="Georgia" w:hAnsi="Georgia"/>
          <w:sz w:val="24"/>
          <w:szCs w:val="24"/>
          <w:lang w:val="pt-PT"/>
        </w:rPr>
        <w:instrText xml:space="preserve"> REF _Ref393593957 \r \h </w:instrText>
      </w:r>
      <w:r w:rsidR="009E1352">
        <w:rPr>
          <w:rFonts w:ascii="Georgia" w:hAnsi="Georgia"/>
          <w:sz w:val="24"/>
          <w:szCs w:val="24"/>
          <w:lang w:val="pt-PT"/>
        </w:rPr>
      </w:r>
      <w:r w:rsidR="009E1352">
        <w:rPr>
          <w:rFonts w:ascii="Georgia" w:hAnsi="Georgia"/>
          <w:sz w:val="24"/>
          <w:szCs w:val="24"/>
          <w:lang w:val="pt-PT"/>
        </w:rPr>
        <w:fldChar w:fldCharType="separate"/>
      </w:r>
      <w:r>
        <w:rPr>
          <w:rFonts w:ascii="Georgia" w:hAnsi="Georgia"/>
          <w:sz w:val="24"/>
          <w:szCs w:val="24"/>
          <w:lang w:val="pt-PT"/>
        </w:rPr>
        <w:t>Anexo A</w:t>
      </w:r>
      <w:r w:rsidR="009E1352">
        <w:rPr>
          <w:rFonts w:ascii="Georgia" w:hAnsi="Georgia"/>
          <w:sz w:val="24"/>
          <w:szCs w:val="24"/>
          <w:lang w:val="pt-PT"/>
        </w:rPr>
        <w:fldChar w:fldCharType="end"/>
      </w:r>
      <w:r>
        <w:rPr>
          <w:rFonts w:ascii="Georgia" w:hAnsi="Georgia"/>
          <w:sz w:val="24"/>
          <w:szCs w:val="24"/>
          <w:lang w:val="pt-PT"/>
        </w:rPr>
        <w:t>.</w:t>
      </w:r>
    </w:p>
    <w:p w:rsidR="00884BAD" w:rsidRDefault="00884BAD" w:rsidP="00884BAD">
      <w:pPr>
        <w:pStyle w:val="SUNHead3"/>
        <w:spacing w:line="280" w:lineRule="auto"/>
        <w:rPr>
          <w:szCs w:val="24"/>
        </w:rPr>
      </w:pPr>
      <w:bookmarkStart w:id="3" w:name="_Toc396918810"/>
      <w:r>
        <w:rPr>
          <w:szCs w:val="24"/>
        </w:rPr>
        <w:t>1.2</w:t>
      </w:r>
      <w:r>
        <w:rPr>
          <w:szCs w:val="24"/>
        </w:rPr>
        <w:tab/>
      </w:r>
      <w:r>
        <w:rPr>
          <w:szCs w:val="24"/>
          <w:lang w:val="pt-PT"/>
        </w:rPr>
        <w:t>Estrutura do Relatório</w:t>
      </w:r>
      <w:r>
        <w:rPr>
          <w:rStyle w:val="FootnoteReference"/>
          <w:szCs w:val="24"/>
          <w:lang w:val="pt-PT"/>
        </w:rPr>
        <w:footnoteReference w:id="1"/>
      </w:r>
      <w:bookmarkEnd w:id="3"/>
    </w:p>
    <w:p w:rsidR="00330EF7" w:rsidRDefault="00330EF7" w:rsidP="00330EF7">
      <w:pPr>
        <w:pStyle w:val="BodyText"/>
        <w:numPr>
          <w:ilvl w:val="0"/>
          <w:numId w:val="50"/>
        </w:numPr>
        <w:spacing w:line="280" w:lineRule="auto"/>
        <w:ind w:left="0" w:firstLine="0"/>
        <w:rPr>
          <w:rFonts w:ascii="Georgia" w:hAnsi="Georgia"/>
          <w:szCs w:val="24"/>
        </w:rPr>
      </w:pPr>
      <w:bookmarkStart w:id="4" w:name="_Ref393594603"/>
      <w:r>
        <w:rPr>
          <w:rFonts w:ascii="Georgia" w:hAnsi="Georgia"/>
          <w:sz w:val="24"/>
          <w:szCs w:val="24"/>
          <w:lang w:val="pt-PT"/>
        </w:rPr>
        <w:t>A finalidade deste Relatório Inicial (RI) é estabelecer uma metodologia e um plano de trabalho claros para a realização da avaliação.</w:t>
      </w:r>
      <w:r>
        <w:rPr>
          <w:rFonts w:ascii="Georgia" w:hAnsi="Georgia"/>
          <w:sz w:val="24"/>
          <w:szCs w:val="24"/>
        </w:rPr>
        <w:t xml:space="preserve"> </w:t>
      </w:r>
      <w:r>
        <w:rPr>
          <w:rFonts w:ascii="Georgia" w:hAnsi="Georgia"/>
          <w:sz w:val="24"/>
          <w:szCs w:val="24"/>
          <w:lang w:val="pt-PT"/>
        </w:rPr>
        <w:t>O texto principal foi mantido tão conciso quanto possível, mas o RI tem de apresentar justificações minuciosas em relação a alguns elementos da metodologia e servirá também de manual para a equipa responsável pela avaliação.</w:t>
      </w:r>
      <w:r>
        <w:rPr>
          <w:rFonts w:ascii="Georgia" w:hAnsi="Georgia"/>
          <w:sz w:val="24"/>
          <w:szCs w:val="24"/>
        </w:rPr>
        <w:t xml:space="preserve"> </w:t>
      </w:r>
      <w:r>
        <w:rPr>
          <w:rFonts w:ascii="Georgia" w:hAnsi="Georgia"/>
          <w:sz w:val="24"/>
          <w:szCs w:val="24"/>
          <w:lang w:val="pt-PT"/>
        </w:rPr>
        <w:t xml:space="preserve">Por conseguinte, inclui diversos anexos pormenorizados conforme expresso na </w:t>
      </w:r>
      <w:r w:rsidR="009E1352">
        <w:rPr>
          <w:rFonts w:ascii="Georgia" w:hAnsi="Georgia"/>
          <w:sz w:val="24"/>
          <w:szCs w:val="24"/>
          <w:lang w:val="pt-PT"/>
        </w:rPr>
        <w:fldChar w:fldCharType="begin"/>
      </w:r>
      <w:r>
        <w:rPr>
          <w:rFonts w:ascii="Georgia" w:hAnsi="Georgia"/>
          <w:sz w:val="24"/>
          <w:szCs w:val="24"/>
          <w:lang w:val="pt-PT"/>
        </w:rPr>
        <w:instrText xml:space="preserve"> REF _Ref393602358 \r \p \h </w:instrText>
      </w:r>
      <w:r w:rsidR="009E1352">
        <w:rPr>
          <w:rFonts w:ascii="Georgia" w:hAnsi="Georgia"/>
          <w:sz w:val="24"/>
          <w:szCs w:val="24"/>
          <w:lang w:val="pt-PT"/>
        </w:rPr>
      </w:r>
      <w:r w:rsidR="009E1352">
        <w:rPr>
          <w:rFonts w:ascii="Georgia" w:hAnsi="Georgia"/>
          <w:sz w:val="24"/>
          <w:szCs w:val="24"/>
          <w:lang w:val="pt-PT"/>
        </w:rPr>
        <w:fldChar w:fldCharType="separate"/>
      </w:r>
      <w:r>
        <w:rPr>
          <w:rFonts w:ascii="Georgia" w:hAnsi="Georgia"/>
          <w:sz w:val="24"/>
          <w:szCs w:val="24"/>
          <w:lang w:val="pt-PT"/>
        </w:rPr>
        <w:t>Tabela 1</w:t>
      </w:r>
      <w:r w:rsidR="009E1352">
        <w:rPr>
          <w:rFonts w:ascii="Georgia" w:hAnsi="Georgia"/>
          <w:sz w:val="24"/>
          <w:szCs w:val="24"/>
          <w:lang w:val="pt-PT"/>
        </w:rPr>
        <w:fldChar w:fldCharType="end"/>
      </w:r>
      <w:r>
        <w:rPr>
          <w:rFonts w:ascii="Georgia" w:hAnsi="Georgia"/>
          <w:sz w:val="24"/>
          <w:szCs w:val="24"/>
          <w:lang w:val="pt-PT"/>
        </w:rPr>
        <w:t xml:space="preserve"> infra.</w:t>
      </w:r>
      <w:r>
        <w:rPr>
          <w:rFonts w:ascii="Georgia" w:hAnsi="Georgia"/>
          <w:sz w:val="24"/>
          <w:szCs w:val="24"/>
        </w:rPr>
        <w:t xml:space="preserve"> </w:t>
      </w:r>
      <w:r>
        <w:rPr>
          <w:rFonts w:ascii="Georgia" w:hAnsi="Georgia"/>
          <w:sz w:val="24"/>
          <w:szCs w:val="24"/>
          <w:lang w:val="pt-PT"/>
        </w:rPr>
        <w:t>No final do relatório</w:t>
      </w:r>
      <w:r w:rsidR="00957E91">
        <w:rPr>
          <w:rFonts w:ascii="Georgia" w:hAnsi="Georgia"/>
          <w:sz w:val="24"/>
          <w:szCs w:val="24"/>
          <w:lang w:val="pt-PT"/>
        </w:rPr>
        <w:t>,</w:t>
      </w:r>
      <w:r>
        <w:rPr>
          <w:rFonts w:ascii="Georgia" w:hAnsi="Georgia"/>
          <w:sz w:val="24"/>
          <w:szCs w:val="24"/>
          <w:lang w:val="pt-PT"/>
        </w:rPr>
        <w:t xml:space="preserve"> são apresentados uma bibliografia (</w:t>
      </w:r>
      <w:r w:rsidR="009E1352">
        <w:rPr>
          <w:rFonts w:ascii="Georgia" w:hAnsi="Georgia"/>
          <w:sz w:val="24"/>
          <w:szCs w:val="24"/>
          <w:lang w:val="pt-PT"/>
        </w:rPr>
        <w:fldChar w:fldCharType="begin"/>
      </w:r>
      <w:r>
        <w:rPr>
          <w:rFonts w:ascii="Georgia" w:hAnsi="Georgia"/>
          <w:sz w:val="24"/>
          <w:szCs w:val="24"/>
          <w:lang w:val="pt-PT"/>
        </w:rPr>
        <w:instrText xml:space="preserve"> REF _Ref393602393 \r \h </w:instrText>
      </w:r>
      <w:r w:rsidR="009E1352">
        <w:rPr>
          <w:rFonts w:ascii="Georgia" w:hAnsi="Georgia"/>
          <w:sz w:val="24"/>
          <w:szCs w:val="24"/>
          <w:lang w:val="pt-PT"/>
        </w:rPr>
      </w:r>
      <w:r w:rsidR="009E1352">
        <w:rPr>
          <w:rFonts w:ascii="Georgia" w:hAnsi="Georgia"/>
          <w:sz w:val="24"/>
          <w:szCs w:val="24"/>
          <w:lang w:val="pt-PT"/>
        </w:rPr>
        <w:fldChar w:fldCharType="separate"/>
      </w:r>
      <w:r>
        <w:rPr>
          <w:rFonts w:ascii="Georgia" w:hAnsi="Georgia"/>
          <w:sz w:val="24"/>
          <w:szCs w:val="24"/>
          <w:lang w:val="pt-PT"/>
        </w:rPr>
        <w:t>Anexo S</w:t>
      </w:r>
      <w:r w:rsidR="009E1352">
        <w:rPr>
          <w:rFonts w:ascii="Georgia" w:hAnsi="Georgia"/>
          <w:sz w:val="24"/>
          <w:szCs w:val="24"/>
          <w:lang w:val="pt-PT"/>
        </w:rPr>
        <w:fldChar w:fldCharType="end"/>
      </w:r>
      <w:r>
        <w:rPr>
          <w:rFonts w:ascii="Georgia" w:hAnsi="Georgia"/>
          <w:sz w:val="24"/>
          <w:szCs w:val="24"/>
          <w:lang w:val="pt-PT"/>
        </w:rPr>
        <w:t>) e um guia de abreviaturas.</w:t>
      </w:r>
    </w:p>
    <w:bookmarkEnd w:id="4"/>
    <w:p w:rsidR="001B6DB1" w:rsidRPr="00510E44" w:rsidRDefault="001B6DB1" w:rsidP="00C46F67">
      <w:pPr>
        <w:spacing w:after="0" w:line="240" w:lineRule="auto"/>
        <w:rPr>
          <w:rFonts w:eastAsia="Times New Roman"/>
          <w:b/>
          <w:szCs w:val="20"/>
        </w:rPr>
      </w:pPr>
    </w:p>
    <w:p w:rsidR="00210E38" w:rsidRPr="00884BAD" w:rsidRDefault="00884BAD" w:rsidP="00063F99">
      <w:pPr>
        <w:pStyle w:val="SUNTableTitle"/>
      </w:pPr>
      <w:bookmarkStart w:id="5" w:name="_Ref393602358"/>
      <w:bookmarkStart w:id="6" w:name="_Toc396919119"/>
      <w:r>
        <w:rPr>
          <w:lang w:val="pt-PT"/>
        </w:rPr>
        <w:t>Panorâmica da Estrutura do Relatório</w:t>
      </w:r>
      <w:bookmarkEnd w:id="5"/>
      <w:bookmarkEnd w:id="6"/>
    </w:p>
    <w:tbl>
      <w:tblPr>
        <w:tblStyle w:val="TableGrid"/>
        <w:tblW w:w="5000" w:type="pct"/>
        <w:tblLook w:val="04A0" w:firstRow="1" w:lastRow="0" w:firstColumn="1" w:lastColumn="0" w:noHBand="0" w:noVBand="1"/>
      </w:tblPr>
      <w:tblGrid>
        <w:gridCol w:w="4622"/>
        <w:gridCol w:w="4623"/>
      </w:tblGrid>
      <w:tr w:rsidR="00210E38" w:rsidRPr="00510E44" w:rsidTr="002D1170">
        <w:trPr>
          <w:cantSplit/>
          <w:tblHeader/>
        </w:trPr>
        <w:tc>
          <w:tcPr>
            <w:tcW w:w="2500" w:type="pct"/>
            <w:shd w:val="clear" w:color="auto" w:fill="95B3D7" w:themeFill="accent1" w:themeFillTint="99"/>
          </w:tcPr>
          <w:p w:rsidR="00210E38" w:rsidRPr="00884BAD" w:rsidRDefault="00884BAD" w:rsidP="00884BAD">
            <w:pPr>
              <w:keepNext/>
              <w:spacing w:after="60" w:line="280" w:lineRule="auto"/>
              <w:rPr>
                <w:szCs w:val="24"/>
              </w:rPr>
            </w:pPr>
            <w:r>
              <w:rPr>
                <w:b/>
                <w:szCs w:val="24"/>
                <w:lang w:val="pt-PT"/>
              </w:rPr>
              <w:t>Capítulo/cobertura</w:t>
            </w:r>
          </w:p>
        </w:tc>
        <w:tc>
          <w:tcPr>
            <w:tcW w:w="2500" w:type="pct"/>
            <w:shd w:val="clear" w:color="auto" w:fill="95B3D7" w:themeFill="accent1" w:themeFillTint="99"/>
          </w:tcPr>
          <w:p w:rsidR="00210E38" w:rsidRPr="00884BAD" w:rsidRDefault="00884BAD" w:rsidP="00884BAD">
            <w:pPr>
              <w:keepNext/>
              <w:spacing w:after="60" w:line="280" w:lineRule="auto"/>
              <w:rPr>
                <w:szCs w:val="24"/>
              </w:rPr>
            </w:pPr>
            <w:r>
              <w:rPr>
                <w:b/>
                <w:szCs w:val="24"/>
                <w:lang w:val="pt-PT"/>
              </w:rPr>
              <w:t>Anexos associados</w:t>
            </w:r>
          </w:p>
        </w:tc>
      </w:tr>
      <w:tr w:rsidR="00210E38" w:rsidRPr="00510E44" w:rsidTr="00210E38">
        <w:trPr>
          <w:cantSplit/>
        </w:trPr>
        <w:tc>
          <w:tcPr>
            <w:tcW w:w="2500" w:type="pct"/>
          </w:tcPr>
          <w:p w:rsidR="00210E38" w:rsidRPr="00884BAD" w:rsidRDefault="00884BAD" w:rsidP="00884BAD">
            <w:pPr>
              <w:pStyle w:val="ListParagraph"/>
              <w:numPr>
                <w:ilvl w:val="0"/>
                <w:numId w:val="67"/>
              </w:numPr>
              <w:spacing w:after="60" w:line="280" w:lineRule="auto"/>
              <w:jc w:val="left"/>
              <w:rPr>
                <w:szCs w:val="24"/>
              </w:rPr>
            </w:pPr>
            <w:r>
              <w:rPr>
                <w:sz w:val="22"/>
                <w:szCs w:val="24"/>
                <w:lang w:val="pt-PT"/>
              </w:rPr>
              <w:t>Introdução</w:t>
            </w:r>
          </w:p>
        </w:tc>
        <w:tc>
          <w:tcPr>
            <w:tcW w:w="2500" w:type="pct"/>
          </w:tcPr>
          <w:p w:rsidR="00210E38" w:rsidRPr="00884BAD" w:rsidRDefault="00884BAD" w:rsidP="00884BAD">
            <w:pPr>
              <w:spacing w:after="60" w:line="280" w:lineRule="auto"/>
              <w:ind w:left="907" w:hanging="907"/>
              <w:rPr>
                <w:szCs w:val="24"/>
              </w:rPr>
            </w:pPr>
            <w:r>
              <w:rPr>
                <w:sz w:val="22"/>
                <w:szCs w:val="24"/>
                <w:lang w:val="pt-PT"/>
              </w:rPr>
              <w:t>Anexo A – Termos de Referência</w:t>
            </w:r>
            <w:r>
              <w:rPr>
                <w:sz w:val="22"/>
                <w:szCs w:val="24"/>
              </w:rPr>
              <w:t xml:space="preserve"> </w:t>
            </w:r>
          </w:p>
        </w:tc>
      </w:tr>
      <w:tr w:rsidR="00210E38" w:rsidRPr="00510E44" w:rsidTr="00210E38">
        <w:trPr>
          <w:cantSplit/>
        </w:trPr>
        <w:tc>
          <w:tcPr>
            <w:tcW w:w="2500" w:type="pct"/>
          </w:tcPr>
          <w:p w:rsidR="00884BAD" w:rsidRDefault="00884BAD" w:rsidP="00884BAD">
            <w:pPr>
              <w:pStyle w:val="ListParagraph"/>
              <w:numPr>
                <w:ilvl w:val="0"/>
                <w:numId w:val="67"/>
              </w:numPr>
              <w:spacing w:after="60" w:line="280" w:lineRule="auto"/>
              <w:jc w:val="left"/>
              <w:rPr>
                <w:sz w:val="22"/>
                <w:szCs w:val="24"/>
              </w:rPr>
            </w:pPr>
            <w:r>
              <w:rPr>
                <w:sz w:val="22"/>
                <w:szCs w:val="24"/>
                <w:lang w:val="pt-PT"/>
              </w:rPr>
              <w:t>Objeto da Avaliação</w:t>
            </w:r>
          </w:p>
          <w:p w:rsidR="004624D8" w:rsidRPr="00884BAD" w:rsidRDefault="00884BAD" w:rsidP="00884BAD">
            <w:pPr>
              <w:pStyle w:val="ListParagraph"/>
              <w:numPr>
                <w:ilvl w:val="0"/>
                <w:numId w:val="0"/>
              </w:numPr>
              <w:spacing w:after="60" w:line="280" w:lineRule="auto"/>
              <w:ind w:left="360"/>
              <w:jc w:val="left"/>
              <w:rPr>
                <w:szCs w:val="24"/>
              </w:rPr>
            </w:pPr>
            <w:r>
              <w:rPr>
                <w:i/>
                <w:sz w:val="22"/>
                <w:szCs w:val="24"/>
                <w:lang w:val="pt-PT"/>
              </w:rPr>
              <w:t>Contexto e descrição breves do SUN</w:t>
            </w:r>
          </w:p>
        </w:tc>
        <w:tc>
          <w:tcPr>
            <w:tcW w:w="2500" w:type="pct"/>
          </w:tcPr>
          <w:p w:rsidR="00884BAD" w:rsidRDefault="00884BAD" w:rsidP="00884BAD">
            <w:pPr>
              <w:spacing w:after="60" w:line="280" w:lineRule="auto"/>
              <w:ind w:left="907" w:hanging="907"/>
              <w:rPr>
                <w:sz w:val="22"/>
                <w:szCs w:val="24"/>
              </w:rPr>
            </w:pPr>
            <w:r>
              <w:rPr>
                <w:sz w:val="22"/>
                <w:szCs w:val="24"/>
                <w:lang w:val="pt-PT"/>
              </w:rPr>
              <w:t>Anexo B – Cronologia do SUN</w:t>
            </w:r>
          </w:p>
          <w:p w:rsidR="00960217" w:rsidRPr="00884BAD" w:rsidRDefault="00884BAD" w:rsidP="00884BAD">
            <w:pPr>
              <w:spacing w:after="60" w:line="280" w:lineRule="auto"/>
              <w:ind w:left="907" w:hanging="907"/>
              <w:rPr>
                <w:szCs w:val="24"/>
              </w:rPr>
            </w:pPr>
            <w:r>
              <w:rPr>
                <w:sz w:val="22"/>
                <w:szCs w:val="24"/>
                <w:lang w:val="pt-PT"/>
              </w:rPr>
              <w:t>Anexo C – Resumo de Documentos Fundamentais</w:t>
            </w:r>
          </w:p>
        </w:tc>
      </w:tr>
      <w:tr w:rsidR="00210E38" w:rsidRPr="00510E44" w:rsidTr="00210E38">
        <w:trPr>
          <w:cantSplit/>
        </w:trPr>
        <w:tc>
          <w:tcPr>
            <w:tcW w:w="2500" w:type="pct"/>
          </w:tcPr>
          <w:p w:rsidR="00884BAD" w:rsidRDefault="00884BAD" w:rsidP="00884BAD">
            <w:pPr>
              <w:pStyle w:val="ListParagraph"/>
              <w:numPr>
                <w:ilvl w:val="0"/>
                <w:numId w:val="67"/>
              </w:numPr>
              <w:spacing w:after="60" w:line="280" w:lineRule="auto"/>
              <w:jc w:val="left"/>
              <w:rPr>
                <w:sz w:val="22"/>
                <w:szCs w:val="24"/>
              </w:rPr>
            </w:pPr>
            <w:r>
              <w:rPr>
                <w:sz w:val="22"/>
                <w:szCs w:val="24"/>
                <w:lang w:val="pt-PT"/>
              </w:rPr>
              <w:t>Foco da Avaliação</w:t>
            </w:r>
          </w:p>
          <w:p w:rsidR="004624D8" w:rsidRPr="00884BAD" w:rsidRDefault="00884BAD" w:rsidP="00884BAD">
            <w:pPr>
              <w:pStyle w:val="ListParagraph"/>
              <w:numPr>
                <w:ilvl w:val="0"/>
                <w:numId w:val="0"/>
              </w:numPr>
              <w:spacing w:after="60" w:line="280" w:lineRule="auto"/>
              <w:ind w:left="360"/>
              <w:jc w:val="left"/>
              <w:rPr>
                <w:szCs w:val="24"/>
              </w:rPr>
            </w:pPr>
            <w:r>
              <w:rPr>
                <w:i/>
                <w:sz w:val="22"/>
                <w:szCs w:val="24"/>
                <w:lang w:val="pt-PT"/>
              </w:rPr>
              <w:t>Objetivos da avaliação e análise dos seus atores</w:t>
            </w:r>
          </w:p>
        </w:tc>
        <w:tc>
          <w:tcPr>
            <w:tcW w:w="2500" w:type="pct"/>
          </w:tcPr>
          <w:p w:rsidR="00210E38" w:rsidRPr="00884BAD" w:rsidRDefault="00884BAD" w:rsidP="00884BAD">
            <w:pPr>
              <w:spacing w:after="60" w:line="280" w:lineRule="auto"/>
              <w:ind w:left="907" w:hanging="907"/>
              <w:rPr>
                <w:szCs w:val="24"/>
              </w:rPr>
            </w:pPr>
            <w:r>
              <w:rPr>
                <w:sz w:val="22"/>
                <w:szCs w:val="24"/>
                <w:lang w:val="pt-PT"/>
              </w:rPr>
              <w:t>Anexo D – Análise de Atores</w:t>
            </w:r>
          </w:p>
        </w:tc>
      </w:tr>
      <w:tr w:rsidR="00210E38" w:rsidRPr="00510E44" w:rsidTr="00210E38">
        <w:trPr>
          <w:cantSplit/>
        </w:trPr>
        <w:tc>
          <w:tcPr>
            <w:tcW w:w="2500" w:type="pct"/>
          </w:tcPr>
          <w:p w:rsidR="00884BAD" w:rsidRDefault="00884BAD" w:rsidP="00884BAD">
            <w:pPr>
              <w:pStyle w:val="ListParagraph"/>
              <w:numPr>
                <w:ilvl w:val="0"/>
                <w:numId w:val="67"/>
              </w:numPr>
              <w:spacing w:after="60" w:line="280" w:lineRule="auto"/>
              <w:jc w:val="left"/>
              <w:rPr>
                <w:szCs w:val="24"/>
              </w:rPr>
            </w:pPr>
            <w:r>
              <w:rPr>
                <w:sz w:val="22"/>
                <w:szCs w:val="24"/>
                <w:lang w:val="pt-PT"/>
              </w:rPr>
              <w:t>Abordagem à Avaliação Exaustiva</w:t>
            </w:r>
            <w:r>
              <w:rPr>
                <w:sz w:val="22"/>
                <w:szCs w:val="24"/>
              </w:rPr>
              <w:t xml:space="preserve"> </w:t>
            </w:r>
          </w:p>
          <w:p w:rsidR="00C50143" w:rsidRPr="00884BAD" w:rsidRDefault="00884BAD" w:rsidP="00884BAD">
            <w:pPr>
              <w:pStyle w:val="ListParagraph"/>
              <w:numPr>
                <w:ilvl w:val="0"/>
                <w:numId w:val="0"/>
              </w:numPr>
              <w:spacing w:after="60" w:line="280" w:lineRule="auto"/>
              <w:ind w:left="360"/>
              <w:jc w:val="left"/>
              <w:rPr>
                <w:szCs w:val="24"/>
              </w:rPr>
            </w:pPr>
            <w:r>
              <w:rPr>
                <w:i/>
                <w:sz w:val="22"/>
                <w:szCs w:val="24"/>
                <w:lang w:val="pt-PT"/>
              </w:rPr>
              <w:t>Desafios metodológicos e abordagem pela teoria da mudança</w:t>
            </w:r>
            <w:r>
              <w:rPr>
                <w:i/>
                <w:sz w:val="22"/>
                <w:szCs w:val="24"/>
              </w:rPr>
              <w:t xml:space="preserve"> </w:t>
            </w:r>
          </w:p>
        </w:tc>
        <w:tc>
          <w:tcPr>
            <w:tcW w:w="2500" w:type="pct"/>
          </w:tcPr>
          <w:p w:rsidR="00210E38" w:rsidRPr="00884BAD" w:rsidRDefault="00884BAD" w:rsidP="00884BAD">
            <w:pPr>
              <w:spacing w:after="60" w:line="280" w:lineRule="auto"/>
              <w:ind w:left="907" w:hanging="907"/>
              <w:rPr>
                <w:szCs w:val="24"/>
              </w:rPr>
            </w:pPr>
            <w:r>
              <w:rPr>
                <w:sz w:val="22"/>
                <w:szCs w:val="24"/>
                <w:lang w:val="pt-PT"/>
              </w:rPr>
              <w:t>Anexo E – Teoria da Mudança</w:t>
            </w:r>
          </w:p>
        </w:tc>
      </w:tr>
      <w:tr w:rsidR="00210E38" w:rsidRPr="00510E44" w:rsidTr="00210E38">
        <w:trPr>
          <w:cantSplit/>
        </w:trPr>
        <w:tc>
          <w:tcPr>
            <w:tcW w:w="2500" w:type="pct"/>
          </w:tcPr>
          <w:p w:rsidR="00884BAD" w:rsidRDefault="00884BAD" w:rsidP="00884BAD">
            <w:pPr>
              <w:pStyle w:val="ListParagraph"/>
              <w:numPr>
                <w:ilvl w:val="0"/>
                <w:numId w:val="67"/>
              </w:numPr>
              <w:spacing w:after="60" w:line="280" w:lineRule="auto"/>
              <w:jc w:val="left"/>
              <w:rPr>
                <w:szCs w:val="24"/>
              </w:rPr>
            </w:pPr>
            <w:r>
              <w:rPr>
                <w:sz w:val="22"/>
                <w:szCs w:val="24"/>
                <w:lang w:val="pt-PT"/>
              </w:rPr>
              <w:t>Critérios e Perguntas da Avaliação</w:t>
            </w:r>
            <w:r>
              <w:rPr>
                <w:sz w:val="22"/>
                <w:szCs w:val="24"/>
              </w:rPr>
              <w:t xml:space="preserve"> </w:t>
            </w:r>
          </w:p>
          <w:p w:rsidR="00C50143" w:rsidRPr="00884BAD" w:rsidRDefault="00884BAD" w:rsidP="00884BAD">
            <w:pPr>
              <w:pStyle w:val="ListParagraph"/>
              <w:numPr>
                <w:ilvl w:val="0"/>
                <w:numId w:val="0"/>
              </w:numPr>
              <w:spacing w:after="60" w:line="280" w:lineRule="auto"/>
              <w:ind w:left="360"/>
              <w:jc w:val="left"/>
              <w:rPr>
                <w:szCs w:val="24"/>
              </w:rPr>
            </w:pPr>
            <w:r>
              <w:rPr>
                <w:i/>
                <w:sz w:val="22"/>
                <w:szCs w:val="24"/>
                <w:lang w:val="pt-PT"/>
              </w:rPr>
              <w:t>Panorâmica dos critérios de avaliação fundamentais, das principais perguntas de avaliação propostas e da matriz de avaliação</w:t>
            </w:r>
            <w:r>
              <w:rPr>
                <w:i/>
                <w:sz w:val="22"/>
                <w:szCs w:val="24"/>
              </w:rPr>
              <w:t xml:space="preserve"> </w:t>
            </w:r>
          </w:p>
        </w:tc>
        <w:tc>
          <w:tcPr>
            <w:tcW w:w="2500" w:type="pct"/>
          </w:tcPr>
          <w:p w:rsidR="00884BAD" w:rsidRDefault="00884BAD" w:rsidP="00884BAD">
            <w:pPr>
              <w:spacing w:after="60" w:line="280" w:lineRule="auto"/>
              <w:ind w:left="907" w:hanging="907"/>
              <w:rPr>
                <w:sz w:val="22"/>
                <w:szCs w:val="24"/>
              </w:rPr>
            </w:pPr>
            <w:r>
              <w:rPr>
                <w:sz w:val="22"/>
                <w:szCs w:val="24"/>
                <w:lang w:val="pt-PT"/>
              </w:rPr>
              <w:t>Anexo F – Glossário</w:t>
            </w:r>
          </w:p>
          <w:p w:rsidR="00884BAD" w:rsidRDefault="00884BAD" w:rsidP="00884BAD">
            <w:pPr>
              <w:spacing w:after="60" w:line="280" w:lineRule="auto"/>
              <w:ind w:left="907" w:hanging="907"/>
              <w:rPr>
                <w:sz w:val="22"/>
                <w:szCs w:val="24"/>
              </w:rPr>
            </w:pPr>
            <w:r>
              <w:rPr>
                <w:sz w:val="22"/>
                <w:szCs w:val="24"/>
                <w:lang w:val="pt-PT"/>
              </w:rPr>
              <w:t>Anexo G – Matriz de Avaliação</w:t>
            </w:r>
          </w:p>
          <w:p w:rsidR="00C50143" w:rsidRPr="00884BAD" w:rsidRDefault="00884BAD" w:rsidP="00884BAD">
            <w:pPr>
              <w:spacing w:after="60" w:line="280" w:lineRule="auto"/>
              <w:ind w:left="907" w:hanging="907"/>
              <w:rPr>
                <w:szCs w:val="24"/>
              </w:rPr>
            </w:pPr>
            <w:r>
              <w:rPr>
                <w:sz w:val="22"/>
                <w:szCs w:val="24"/>
                <w:lang w:val="pt-PT"/>
              </w:rPr>
              <w:t>Anexo H – Associação das Perguntas dos TdR à Matriz de Avaliação</w:t>
            </w:r>
            <w:r>
              <w:rPr>
                <w:sz w:val="22"/>
                <w:szCs w:val="24"/>
              </w:rPr>
              <w:t xml:space="preserve"> </w:t>
            </w:r>
          </w:p>
        </w:tc>
      </w:tr>
      <w:tr w:rsidR="00210E38" w:rsidRPr="00510E44" w:rsidTr="00210E38">
        <w:trPr>
          <w:cantSplit/>
        </w:trPr>
        <w:tc>
          <w:tcPr>
            <w:tcW w:w="2500" w:type="pct"/>
          </w:tcPr>
          <w:p w:rsidR="00210E38" w:rsidRPr="00884BAD" w:rsidRDefault="00884BAD" w:rsidP="00884BAD">
            <w:pPr>
              <w:pStyle w:val="ListParagraph"/>
              <w:numPr>
                <w:ilvl w:val="0"/>
                <w:numId w:val="67"/>
              </w:numPr>
              <w:spacing w:after="60" w:line="280" w:lineRule="auto"/>
              <w:jc w:val="left"/>
              <w:rPr>
                <w:szCs w:val="24"/>
              </w:rPr>
            </w:pPr>
            <w:r>
              <w:rPr>
                <w:sz w:val="22"/>
                <w:szCs w:val="24"/>
                <w:lang w:val="pt-PT"/>
              </w:rPr>
              <w:t>Instrumentos da Avaliação</w:t>
            </w:r>
          </w:p>
        </w:tc>
        <w:tc>
          <w:tcPr>
            <w:tcW w:w="2500" w:type="pct"/>
          </w:tcPr>
          <w:p w:rsidR="00884BAD" w:rsidRDefault="00884BAD" w:rsidP="00884BAD">
            <w:pPr>
              <w:spacing w:after="60" w:line="280" w:lineRule="auto"/>
              <w:ind w:left="907" w:hanging="907"/>
              <w:rPr>
                <w:szCs w:val="24"/>
              </w:rPr>
            </w:pPr>
            <w:r>
              <w:rPr>
                <w:sz w:val="22"/>
                <w:szCs w:val="24"/>
                <w:lang w:val="pt-PT"/>
              </w:rPr>
              <w:t>Anexo I – Disponibilidade de Dados</w:t>
            </w:r>
            <w:r>
              <w:rPr>
                <w:sz w:val="22"/>
                <w:szCs w:val="24"/>
              </w:rPr>
              <w:t xml:space="preserve"> </w:t>
            </w:r>
          </w:p>
          <w:p w:rsidR="00884BAD" w:rsidRDefault="00884BAD" w:rsidP="00884BAD">
            <w:pPr>
              <w:spacing w:after="60" w:line="280" w:lineRule="auto"/>
              <w:ind w:left="907" w:hanging="907"/>
              <w:rPr>
                <w:sz w:val="22"/>
                <w:szCs w:val="24"/>
              </w:rPr>
            </w:pPr>
            <w:r>
              <w:rPr>
                <w:sz w:val="22"/>
                <w:szCs w:val="24"/>
                <w:lang w:val="pt-PT"/>
              </w:rPr>
              <w:t>Anexo J – Diretrizes para as Entrevistas</w:t>
            </w:r>
          </w:p>
          <w:p w:rsidR="00884BAD" w:rsidRDefault="00884BAD" w:rsidP="00884BAD">
            <w:pPr>
              <w:spacing w:after="60" w:line="280" w:lineRule="auto"/>
              <w:ind w:left="907" w:hanging="907"/>
              <w:rPr>
                <w:sz w:val="22"/>
                <w:szCs w:val="24"/>
              </w:rPr>
            </w:pPr>
            <w:r>
              <w:rPr>
                <w:sz w:val="22"/>
                <w:szCs w:val="24"/>
                <w:lang w:val="pt-PT"/>
              </w:rPr>
              <w:t>Anexo K – Seleção de Estudos de Caso</w:t>
            </w:r>
          </w:p>
          <w:p w:rsidR="00884BAD" w:rsidRDefault="00884BAD" w:rsidP="00884BAD">
            <w:pPr>
              <w:spacing w:after="60" w:line="280" w:lineRule="auto"/>
              <w:ind w:left="907" w:hanging="907"/>
              <w:rPr>
                <w:sz w:val="22"/>
                <w:szCs w:val="24"/>
              </w:rPr>
            </w:pPr>
            <w:r>
              <w:rPr>
                <w:sz w:val="22"/>
                <w:szCs w:val="24"/>
                <w:lang w:val="pt-PT"/>
              </w:rPr>
              <w:t>Anexo L – Diretrizes para os Estudos de Caso dos Países</w:t>
            </w:r>
          </w:p>
          <w:p w:rsidR="00C50143" w:rsidRPr="00884BAD" w:rsidRDefault="00884BAD" w:rsidP="00884BAD">
            <w:pPr>
              <w:spacing w:after="60" w:line="280" w:lineRule="auto"/>
              <w:ind w:left="907" w:hanging="907"/>
              <w:rPr>
                <w:szCs w:val="24"/>
              </w:rPr>
            </w:pPr>
            <w:r>
              <w:rPr>
                <w:sz w:val="22"/>
                <w:szCs w:val="24"/>
                <w:lang w:val="pt-PT"/>
              </w:rPr>
              <w:t>Anexo M – Abordagem e Métodos dos Inquéritos</w:t>
            </w:r>
          </w:p>
        </w:tc>
      </w:tr>
      <w:tr w:rsidR="00210E38" w:rsidRPr="00510E44" w:rsidTr="00210E38">
        <w:trPr>
          <w:cantSplit/>
        </w:trPr>
        <w:tc>
          <w:tcPr>
            <w:tcW w:w="2500" w:type="pct"/>
          </w:tcPr>
          <w:p w:rsidR="00210E38" w:rsidRPr="00884BAD" w:rsidRDefault="00884BAD" w:rsidP="00884BAD">
            <w:pPr>
              <w:pStyle w:val="ListParagraph"/>
              <w:numPr>
                <w:ilvl w:val="0"/>
                <w:numId w:val="67"/>
              </w:numPr>
              <w:spacing w:after="60" w:line="280" w:lineRule="auto"/>
              <w:jc w:val="left"/>
              <w:rPr>
                <w:szCs w:val="24"/>
              </w:rPr>
            </w:pPr>
            <w:r>
              <w:rPr>
                <w:sz w:val="22"/>
                <w:szCs w:val="24"/>
                <w:lang w:val="pt-PT"/>
              </w:rPr>
              <w:t>Organização e Calendarização</w:t>
            </w:r>
            <w:r>
              <w:rPr>
                <w:sz w:val="22"/>
                <w:szCs w:val="24"/>
              </w:rPr>
              <w:t xml:space="preserve"> </w:t>
            </w:r>
          </w:p>
        </w:tc>
        <w:tc>
          <w:tcPr>
            <w:tcW w:w="2500" w:type="pct"/>
          </w:tcPr>
          <w:p w:rsidR="00884BAD" w:rsidRDefault="00884BAD" w:rsidP="00884BAD">
            <w:pPr>
              <w:spacing w:after="60" w:line="280" w:lineRule="auto"/>
              <w:ind w:left="907" w:hanging="907"/>
              <w:rPr>
                <w:sz w:val="22"/>
                <w:szCs w:val="24"/>
              </w:rPr>
            </w:pPr>
            <w:r>
              <w:rPr>
                <w:sz w:val="22"/>
                <w:szCs w:val="24"/>
                <w:lang w:val="pt-PT"/>
              </w:rPr>
              <w:t>Anexo N – Progresso da Avaliação</w:t>
            </w:r>
          </w:p>
          <w:p w:rsidR="00884BAD" w:rsidRDefault="00884BAD" w:rsidP="00884BAD">
            <w:pPr>
              <w:spacing w:after="60" w:line="280" w:lineRule="auto"/>
              <w:ind w:left="907" w:hanging="907"/>
              <w:rPr>
                <w:szCs w:val="24"/>
              </w:rPr>
            </w:pPr>
            <w:r>
              <w:rPr>
                <w:sz w:val="22"/>
                <w:szCs w:val="24"/>
                <w:lang w:val="pt-PT"/>
              </w:rPr>
              <w:t>Anexo O – Funções e Responsabilidades da Equipa</w:t>
            </w:r>
            <w:r>
              <w:rPr>
                <w:sz w:val="22"/>
                <w:szCs w:val="24"/>
              </w:rPr>
              <w:t xml:space="preserve"> </w:t>
            </w:r>
          </w:p>
          <w:p w:rsidR="00C50143" w:rsidRPr="00884BAD" w:rsidRDefault="00884BAD" w:rsidP="00884BAD">
            <w:pPr>
              <w:spacing w:after="60" w:line="280" w:lineRule="auto"/>
              <w:ind w:left="907" w:hanging="907"/>
              <w:rPr>
                <w:szCs w:val="24"/>
              </w:rPr>
            </w:pPr>
            <w:r>
              <w:rPr>
                <w:sz w:val="22"/>
                <w:szCs w:val="24"/>
                <w:lang w:val="pt-PT"/>
              </w:rPr>
              <w:t>Anexo P – Calendário da Avaliação Pormenorizado</w:t>
            </w:r>
          </w:p>
        </w:tc>
      </w:tr>
      <w:tr w:rsidR="00210E38" w:rsidRPr="00510E44" w:rsidTr="00210E38">
        <w:trPr>
          <w:cantSplit/>
        </w:trPr>
        <w:tc>
          <w:tcPr>
            <w:tcW w:w="2500" w:type="pct"/>
          </w:tcPr>
          <w:p w:rsidR="00210E38" w:rsidRPr="00B41C6A" w:rsidRDefault="00B41C6A" w:rsidP="00B41C6A">
            <w:pPr>
              <w:pStyle w:val="ListParagraph"/>
              <w:numPr>
                <w:ilvl w:val="0"/>
                <w:numId w:val="67"/>
              </w:numPr>
              <w:spacing w:after="60" w:line="280" w:lineRule="auto"/>
              <w:jc w:val="left"/>
              <w:rPr>
                <w:szCs w:val="24"/>
              </w:rPr>
            </w:pPr>
            <w:r>
              <w:rPr>
                <w:sz w:val="22"/>
                <w:szCs w:val="24"/>
                <w:lang w:val="pt-PT"/>
              </w:rPr>
              <w:t>Ilações Preliminares e Limitações</w:t>
            </w:r>
          </w:p>
        </w:tc>
        <w:tc>
          <w:tcPr>
            <w:tcW w:w="2500" w:type="pct"/>
          </w:tcPr>
          <w:p w:rsidR="00B41C6A" w:rsidRDefault="00B41C6A" w:rsidP="00B41C6A">
            <w:pPr>
              <w:spacing w:after="60" w:line="280" w:lineRule="auto"/>
              <w:ind w:left="907" w:hanging="907"/>
              <w:rPr>
                <w:sz w:val="22"/>
                <w:szCs w:val="24"/>
              </w:rPr>
            </w:pPr>
            <w:r>
              <w:rPr>
                <w:sz w:val="22"/>
                <w:szCs w:val="24"/>
                <w:lang w:val="pt-PT"/>
              </w:rPr>
              <w:t>Anexo Q – Abordagem à Apreciação Intercalar do SMS</w:t>
            </w:r>
          </w:p>
          <w:p w:rsidR="00752F27" w:rsidRPr="00B41C6A" w:rsidRDefault="00B41C6A" w:rsidP="00B41C6A">
            <w:pPr>
              <w:spacing w:after="60" w:line="280" w:lineRule="auto"/>
              <w:ind w:left="907" w:hanging="907"/>
              <w:rPr>
                <w:szCs w:val="24"/>
              </w:rPr>
            </w:pPr>
            <w:r>
              <w:rPr>
                <w:sz w:val="22"/>
                <w:szCs w:val="24"/>
                <w:lang w:val="pt-PT"/>
              </w:rPr>
              <w:t>Anexo R – Descrição da Apreciação de Progresso Intercalar</w:t>
            </w:r>
          </w:p>
        </w:tc>
      </w:tr>
    </w:tbl>
    <w:p w:rsidR="00577B21" w:rsidRPr="00510E44" w:rsidRDefault="00577B21" w:rsidP="00C46F67"/>
    <w:p w:rsidR="00B41C6A" w:rsidRDefault="00B41C6A" w:rsidP="00B41C6A">
      <w:pPr>
        <w:pStyle w:val="Heading2"/>
        <w:numPr>
          <w:ilvl w:val="0"/>
          <w:numId w:val="14"/>
        </w:numPr>
        <w:spacing w:line="280" w:lineRule="auto"/>
        <w:ind w:hanging="720"/>
        <w:rPr>
          <w:szCs w:val="24"/>
        </w:rPr>
      </w:pPr>
      <w:bookmarkStart w:id="7" w:name="_Toc396918811"/>
      <w:r>
        <w:rPr>
          <w:szCs w:val="24"/>
          <w:lang w:val="pt-PT"/>
        </w:rPr>
        <w:t>Objeto da Avaliação</w:t>
      </w:r>
      <w:bookmarkEnd w:id="7"/>
      <w:r>
        <w:rPr>
          <w:szCs w:val="24"/>
        </w:rPr>
        <w:t xml:space="preserve"> </w:t>
      </w:r>
    </w:p>
    <w:p w:rsidR="00B45EA2" w:rsidRDefault="00B45EA2" w:rsidP="00B45EA2">
      <w:pPr>
        <w:pStyle w:val="ListParagraph"/>
        <w:numPr>
          <w:ilvl w:val="0"/>
          <w:numId w:val="51"/>
        </w:numPr>
        <w:spacing w:line="280" w:lineRule="auto"/>
        <w:ind w:left="0" w:firstLine="0"/>
        <w:jc w:val="left"/>
        <w:rPr>
          <w:szCs w:val="24"/>
        </w:rPr>
      </w:pPr>
      <w:r>
        <w:rPr>
          <w:szCs w:val="24"/>
          <w:lang w:val="pt-PT"/>
        </w:rPr>
        <w:t>Esta secção descreve o contexto em que surgiu o Movimento para o Fomento da Nutrição e o modo como a iniciativa evoluiu.</w:t>
      </w:r>
      <w:r>
        <w:rPr>
          <w:szCs w:val="24"/>
        </w:rPr>
        <w:t xml:space="preserve"> </w:t>
      </w:r>
      <w:r>
        <w:rPr>
          <w:szCs w:val="24"/>
          <w:lang w:val="pt-PT"/>
        </w:rPr>
        <w:t xml:space="preserve">É apoiada por um resumo cronológico no </w:t>
      </w:r>
      <w:r w:rsidR="009E1352">
        <w:rPr>
          <w:szCs w:val="24"/>
          <w:lang w:val="pt-PT"/>
        </w:rPr>
        <w:fldChar w:fldCharType="begin"/>
      </w:r>
      <w:r>
        <w:rPr>
          <w:szCs w:val="24"/>
          <w:lang w:val="pt-PT"/>
        </w:rPr>
        <w:instrText xml:space="preserve"> REF _Ref393673986 \r \h </w:instrText>
      </w:r>
      <w:r w:rsidR="009E1352">
        <w:rPr>
          <w:szCs w:val="24"/>
          <w:lang w:val="pt-PT"/>
        </w:rPr>
      </w:r>
      <w:r w:rsidR="009E1352">
        <w:rPr>
          <w:szCs w:val="24"/>
          <w:lang w:val="pt-PT"/>
        </w:rPr>
        <w:fldChar w:fldCharType="separate"/>
      </w:r>
      <w:r>
        <w:rPr>
          <w:szCs w:val="24"/>
          <w:lang w:val="pt-PT"/>
        </w:rPr>
        <w:t>Anexo B</w:t>
      </w:r>
      <w:r w:rsidR="009E1352">
        <w:rPr>
          <w:szCs w:val="24"/>
          <w:lang w:val="pt-PT"/>
        </w:rPr>
        <w:fldChar w:fldCharType="end"/>
      </w:r>
      <w:r>
        <w:rPr>
          <w:szCs w:val="24"/>
          <w:lang w:val="pt-PT"/>
        </w:rPr>
        <w:t xml:space="preserve">, e o </w:t>
      </w:r>
      <w:r w:rsidR="009E1352">
        <w:rPr>
          <w:szCs w:val="24"/>
          <w:lang w:val="pt-PT"/>
        </w:rPr>
        <w:fldChar w:fldCharType="begin"/>
      </w:r>
      <w:r>
        <w:rPr>
          <w:szCs w:val="24"/>
          <w:lang w:val="pt-PT"/>
        </w:rPr>
        <w:instrText xml:space="preserve"> REF _Ref393674025 \r \h </w:instrText>
      </w:r>
      <w:r w:rsidR="009E1352">
        <w:rPr>
          <w:szCs w:val="24"/>
          <w:lang w:val="pt-PT"/>
        </w:rPr>
      </w:r>
      <w:r w:rsidR="009E1352">
        <w:rPr>
          <w:szCs w:val="24"/>
          <w:lang w:val="pt-PT"/>
        </w:rPr>
        <w:fldChar w:fldCharType="separate"/>
      </w:r>
      <w:r>
        <w:rPr>
          <w:szCs w:val="24"/>
          <w:lang w:val="pt-PT"/>
        </w:rPr>
        <w:t>Anexo C</w:t>
      </w:r>
      <w:r w:rsidR="009E1352">
        <w:rPr>
          <w:szCs w:val="24"/>
          <w:lang w:val="pt-PT"/>
        </w:rPr>
        <w:fldChar w:fldCharType="end"/>
      </w:r>
      <w:r>
        <w:rPr>
          <w:szCs w:val="24"/>
          <w:lang w:val="pt-PT"/>
        </w:rPr>
        <w:t xml:space="preserve"> faculta breves resumos de muitos dos documentos de referência mencionados.</w:t>
      </w:r>
    </w:p>
    <w:p w:rsidR="00B45EA2" w:rsidRDefault="00B45EA2" w:rsidP="00B45EA2">
      <w:pPr>
        <w:pStyle w:val="SUNHead3"/>
        <w:numPr>
          <w:ilvl w:val="1"/>
          <w:numId w:val="14"/>
        </w:numPr>
        <w:spacing w:line="280" w:lineRule="auto"/>
        <w:rPr>
          <w:szCs w:val="24"/>
        </w:rPr>
      </w:pPr>
      <w:bookmarkStart w:id="8" w:name="_Toc396918812"/>
      <w:r>
        <w:rPr>
          <w:szCs w:val="24"/>
          <w:lang w:val="pt-PT"/>
        </w:rPr>
        <w:t>Contexto</w:t>
      </w:r>
      <w:bookmarkEnd w:id="8"/>
    </w:p>
    <w:p w:rsidR="005B5007" w:rsidRDefault="005B5007" w:rsidP="005B5007">
      <w:pPr>
        <w:pStyle w:val="ListParagraph"/>
        <w:numPr>
          <w:ilvl w:val="0"/>
          <w:numId w:val="51"/>
        </w:numPr>
        <w:spacing w:line="280" w:lineRule="auto"/>
        <w:ind w:left="0" w:firstLine="0"/>
        <w:jc w:val="left"/>
        <w:rPr>
          <w:szCs w:val="24"/>
        </w:rPr>
      </w:pPr>
      <w:r>
        <w:rPr>
          <w:szCs w:val="24"/>
          <w:lang w:val="pt-PT"/>
        </w:rPr>
        <w:t>Nos últimos anos, aumentou o reconhecimento da importância da boa nutrição para um vasto leque transversal de efeitos do desenvolvimento.</w:t>
      </w:r>
      <w:r>
        <w:rPr>
          <w:szCs w:val="24"/>
        </w:rPr>
        <w:t xml:space="preserve"> </w:t>
      </w:r>
      <w:r>
        <w:rPr>
          <w:szCs w:val="24"/>
          <w:lang w:val="pt-PT"/>
        </w:rPr>
        <w:t>Um crescente repertório de indícios tem realçado o papel vital da nutrição na sobrevivência e no desenvolvimento infantis, galvanizado pela série de 2008 da The Lancet acerca da subnutrição materna e infantil (</w:t>
      </w:r>
      <w:r w:rsidR="00B404CC">
        <w:fldChar w:fldCharType="begin"/>
      </w:r>
      <w:r w:rsidR="00B404CC">
        <w:instrText xml:space="preserve"> REF _Ref393655825 \h  \* MERGEFORMAT </w:instrText>
      </w:r>
      <w:r w:rsidR="00B404CC">
        <w:fldChar w:fldCharType="separate"/>
      </w:r>
      <w:r>
        <w:rPr>
          <w:rFonts w:asciiTheme="minorHAnsi" w:hAnsiTheme="minorHAnsi"/>
          <w:szCs w:val="24"/>
          <w:lang w:val="pt-PT"/>
        </w:rPr>
        <w:t>The Lancet, 2008</w:t>
      </w:r>
      <w:r w:rsidR="00B404CC">
        <w:fldChar w:fldCharType="end"/>
      </w:r>
      <w:r>
        <w:rPr>
          <w:szCs w:val="24"/>
          <w:lang w:val="pt-PT"/>
        </w:rPr>
        <w:t>).</w:t>
      </w:r>
      <w:r>
        <w:rPr>
          <w:szCs w:val="24"/>
        </w:rPr>
        <w:t xml:space="preserve"> </w:t>
      </w:r>
      <w:r>
        <w:rPr>
          <w:szCs w:val="24"/>
          <w:lang w:val="pt-PT"/>
        </w:rPr>
        <w:t>Esta publicação de referência identifica uma janela de oportunidade essencial nos primeiros 1000 dias (entre o início da gravidez e a idade de dois anos), período durante o qual a nutrição apropriada pode ter um impacto substancial na redução da morte e da doença e no impedimento de danos irreversíveis na saúde e no desenvolvimento físico e cognitivo.</w:t>
      </w:r>
      <w:r>
        <w:rPr>
          <w:szCs w:val="24"/>
        </w:rPr>
        <w:t xml:space="preserve"> </w:t>
      </w:r>
      <w:r>
        <w:rPr>
          <w:szCs w:val="24"/>
          <w:lang w:val="pt-PT"/>
        </w:rPr>
        <w:t xml:space="preserve">Esta é acompanhada por dados robustos sobre o que funciona em termos de intervenções nutricionais, com a série da The Lancet (e a sua atualização recente: </w:t>
      </w:r>
      <w:r w:rsidR="00B404CC">
        <w:fldChar w:fldCharType="begin"/>
      </w:r>
      <w:r w:rsidR="00B404CC">
        <w:instrText xml:space="preserve"> REF _Ref393657274 \h  \* MERGEFORMAT </w:instrText>
      </w:r>
      <w:r w:rsidR="00B404CC">
        <w:fldChar w:fldCharType="separate"/>
      </w:r>
      <w:r>
        <w:rPr>
          <w:rFonts w:asciiTheme="minorHAnsi" w:hAnsiTheme="minorHAnsi"/>
          <w:szCs w:val="24"/>
          <w:lang w:val="pt-PT"/>
        </w:rPr>
        <w:t>The Lancet, 2013</w:t>
      </w:r>
      <w:r w:rsidR="00B404CC">
        <w:fldChar w:fldCharType="end"/>
      </w:r>
      <w:r>
        <w:rPr>
          <w:szCs w:val="24"/>
          <w:lang w:val="pt-PT"/>
        </w:rPr>
        <w:t>) a recolher dados de centenas de estudos de todo o mundo para identificar um leque de intervenções nutricionais eficazes.</w:t>
      </w:r>
    </w:p>
    <w:p w:rsidR="00B45EA2" w:rsidRDefault="00B45EA2" w:rsidP="00B45EA2">
      <w:pPr>
        <w:pStyle w:val="ListParagraph"/>
        <w:numPr>
          <w:ilvl w:val="0"/>
          <w:numId w:val="51"/>
        </w:numPr>
        <w:spacing w:line="280" w:lineRule="auto"/>
        <w:ind w:left="0" w:firstLine="0"/>
        <w:jc w:val="left"/>
        <w:rPr>
          <w:szCs w:val="24"/>
        </w:rPr>
      </w:pPr>
      <w:r>
        <w:rPr>
          <w:szCs w:val="24"/>
          <w:lang w:val="pt-PT"/>
        </w:rPr>
        <w:t>Com base nisso, o Banco Mundial identificou em 2010 um pacote de intervenções altamente económicas e calculou os custos anuais da sua introdução em 36 países de elevada incidência (</w:t>
      </w:r>
      <w:r w:rsidR="00B404CC">
        <w:fldChar w:fldCharType="begin"/>
      </w:r>
      <w:r w:rsidR="00B404CC">
        <w:instrText xml:space="preserve"> REF _Ref388646398 \h  \* MERGEFORMAT </w:instrText>
      </w:r>
      <w:r w:rsidR="00B404CC">
        <w:fldChar w:fldCharType="separate"/>
      </w:r>
      <w:r>
        <w:rPr>
          <w:szCs w:val="24"/>
          <w:lang w:val="pt-PT"/>
        </w:rPr>
        <w:t>Horton e outros, 2010</w:t>
      </w:r>
      <w:r w:rsidR="00B404CC">
        <w:fldChar w:fldCharType="end"/>
      </w:r>
      <w:r>
        <w:rPr>
          <w:szCs w:val="24"/>
          <w:lang w:val="pt-PT"/>
        </w:rPr>
        <w:t>).</w:t>
      </w:r>
      <w:r>
        <w:rPr>
          <w:szCs w:val="24"/>
        </w:rPr>
        <w:t xml:space="preserve"> </w:t>
      </w:r>
      <w:r>
        <w:rPr>
          <w:szCs w:val="24"/>
          <w:lang w:val="pt-PT"/>
        </w:rPr>
        <w:t>A organização estimou que, num cenário de implementação plena, o pacote de intervenções resultaria numa diminuição da mortalidade infantil de 1,1 milhões de mortes por ano, uma poupança de 30 milhões de anos de vida ajustados pela incapacidade.</w:t>
      </w:r>
      <w:r>
        <w:rPr>
          <w:szCs w:val="24"/>
        </w:rPr>
        <w:t xml:space="preserve"> </w:t>
      </w:r>
      <w:r>
        <w:rPr>
          <w:szCs w:val="24"/>
          <w:lang w:val="pt-PT"/>
        </w:rPr>
        <w:t>Os impactos de longo prazo da nutrição saudável estão também a ser evidenciados através da investigação, com estudos longitudinais a apresentarem estimativas de 2-3% de crescimento do PIB como resultado das intervenções nutricionais na primeira infância (</w:t>
      </w:r>
      <w:r w:rsidR="00B404CC">
        <w:fldChar w:fldCharType="begin"/>
      </w:r>
      <w:r w:rsidR="00B404CC">
        <w:instrText xml:space="preserve"> REF _Ref393655559 \h  \* MERGEFORMAT </w:instrText>
      </w:r>
      <w:r w:rsidR="00B404CC">
        <w:fldChar w:fldCharType="separate"/>
      </w:r>
      <w:r>
        <w:rPr>
          <w:szCs w:val="24"/>
          <w:lang w:val="pt-PT"/>
        </w:rPr>
        <w:t>H0ddinott e outros, 2008</w:t>
      </w:r>
      <w:r w:rsidR="00B404CC">
        <w:fldChar w:fldCharType="end"/>
      </w:r>
      <w:r>
        <w:rPr>
          <w:szCs w:val="24"/>
          <w:lang w:val="pt-PT"/>
        </w:rPr>
        <w:t>).</w:t>
      </w:r>
    </w:p>
    <w:p w:rsidR="00D636F1" w:rsidRDefault="00D636F1" w:rsidP="00D636F1">
      <w:pPr>
        <w:pStyle w:val="ListParagraph"/>
        <w:numPr>
          <w:ilvl w:val="0"/>
          <w:numId w:val="51"/>
        </w:numPr>
        <w:spacing w:line="280" w:lineRule="auto"/>
        <w:ind w:left="0" w:firstLine="0"/>
        <w:jc w:val="left"/>
        <w:rPr>
          <w:szCs w:val="24"/>
        </w:rPr>
      </w:pPr>
      <w:r>
        <w:rPr>
          <w:szCs w:val="24"/>
          <w:lang w:val="pt-PT"/>
        </w:rPr>
        <w:t>Tais dados ajudaram a fomentar a concordância em torno da nutrição como um investimento valioso e de elevado retorno.</w:t>
      </w:r>
      <w:r>
        <w:rPr>
          <w:szCs w:val="24"/>
        </w:rPr>
        <w:t xml:space="preserve"> </w:t>
      </w:r>
      <w:r>
        <w:rPr>
          <w:szCs w:val="24"/>
          <w:lang w:val="pt-PT"/>
        </w:rPr>
        <w:t>Em 2012, o Consenso de Copenhaga, que visava identificar os investimentos mais eficazes para abordar um conjunto dos “maiores desafios globais”, concluiu que o combate à desnutrição “deve ser a maior prioridade dos formuladores de políticas e filantropos” (</w:t>
      </w:r>
      <w:r w:rsidR="00B404CC">
        <w:fldChar w:fldCharType="begin"/>
      </w:r>
      <w:r w:rsidR="00B404CC">
        <w:instrText xml:space="preserve"> REF _Ref393660084 \h  \* MERGEFORMAT </w:instrText>
      </w:r>
      <w:r w:rsidR="00B404CC">
        <w:fldChar w:fldCharType="separate"/>
      </w:r>
      <w:r>
        <w:rPr>
          <w:szCs w:val="24"/>
          <w:lang w:val="pt-PT"/>
        </w:rPr>
        <w:t>Consenso de Copenhaga, 2012</w:t>
      </w:r>
      <w:r w:rsidR="00B404CC">
        <w:fldChar w:fldCharType="end"/>
      </w:r>
      <w:r>
        <w:rPr>
          <w:szCs w:val="24"/>
          <w:lang w:val="pt-PT"/>
        </w:rPr>
        <w:t>).</w:t>
      </w:r>
      <w:r>
        <w:rPr>
          <w:szCs w:val="24"/>
        </w:rPr>
        <w:t xml:space="preserve"> </w:t>
      </w:r>
      <w:r>
        <w:rPr>
          <w:szCs w:val="24"/>
          <w:lang w:val="pt-PT"/>
        </w:rPr>
        <w:t>O projeto citou estudos segundo os quais cada dólar gasto na redução da subnutrição crónica tem um retorno de, pelo menos, 30 dólares (</w:t>
      </w:r>
      <w:r w:rsidR="00B404CC">
        <w:fldChar w:fldCharType="begin"/>
      </w:r>
      <w:r w:rsidR="00B404CC">
        <w:instrText xml:space="preserve"> REF _Ref393655559 \h  \* MERGEFORMAT </w:instrText>
      </w:r>
      <w:r w:rsidR="00B404CC">
        <w:fldChar w:fldCharType="separate"/>
      </w:r>
      <w:r>
        <w:rPr>
          <w:szCs w:val="24"/>
          <w:lang w:val="pt-PT"/>
        </w:rPr>
        <w:t>H0ddinott e outros, 2008</w:t>
      </w:r>
      <w:r w:rsidR="00B404CC">
        <w:fldChar w:fldCharType="end"/>
      </w:r>
      <w:r>
        <w:rPr>
          <w:szCs w:val="24"/>
          <w:lang w:val="pt-PT"/>
        </w:rPr>
        <w:t xml:space="preserve">; </w:t>
      </w:r>
      <w:r w:rsidR="00B404CC">
        <w:fldChar w:fldCharType="begin"/>
      </w:r>
      <w:r w:rsidR="00B404CC">
        <w:instrText xml:space="preserve"> REF _Ref393660761 \h  \* MERGEFORMAT </w:instrText>
      </w:r>
      <w:r w:rsidR="00B404CC">
        <w:fldChar w:fldCharType="separate"/>
      </w:r>
      <w:r>
        <w:rPr>
          <w:szCs w:val="24"/>
          <w:lang w:val="pt-PT"/>
        </w:rPr>
        <w:t>Hoddinott e outros, 2012</w:t>
      </w:r>
      <w:r w:rsidR="00B404CC">
        <w:fldChar w:fldCharType="end"/>
      </w:r>
      <w:r>
        <w:rPr>
          <w:szCs w:val="24"/>
          <w:lang w:val="pt-PT"/>
        </w:rPr>
        <w:t>).</w:t>
      </w:r>
      <w:r>
        <w:rPr>
          <w:szCs w:val="24"/>
        </w:rPr>
        <w:t xml:space="preserve"> </w:t>
      </w:r>
      <w:r>
        <w:rPr>
          <w:szCs w:val="24"/>
          <w:lang w:val="pt-PT"/>
        </w:rPr>
        <w:t xml:space="preserve">Embora as intervenções nutricionais específicas sejam concetualmente mais diretas, as intervenções sensíveis à nutrição em áreas como a água, o saneamento, a agricultura e a proteção social são também essenciais </w:t>
      </w:r>
      <w:r w:rsidR="008E50D7">
        <w:rPr>
          <w:szCs w:val="24"/>
          <w:lang w:val="pt-PT"/>
        </w:rPr>
        <w:t>caso</w:t>
      </w:r>
      <w:r>
        <w:rPr>
          <w:szCs w:val="24"/>
          <w:lang w:val="pt-PT"/>
        </w:rPr>
        <w:t xml:space="preserve"> se pretend</w:t>
      </w:r>
      <w:r w:rsidR="008E50D7">
        <w:rPr>
          <w:szCs w:val="24"/>
          <w:lang w:val="pt-PT"/>
        </w:rPr>
        <w:t>a</w:t>
      </w:r>
      <w:r>
        <w:rPr>
          <w:szCs w:val="24"/>
          <w:lang w:val="pt-PT"/>
        </w:rPr>
        <w:t xml:space="preserve"> aliviar a incidência da desnutrição.</w:t>
      </w:r>
    </w:p>
    <w:p w:rsidR="006F5ADE" w:rsidRDefault="006F5ADE" w:rsidP="006F5ADE">
      <w:pPr>
        <w:pStyle w:val="ListParagraph"/>
        <w:numPr>
          <w:ilvl w:val="0"/>
          <w:numId w:val="51"/>
        </w:numPr>
        <w:spacing w:line="280" w:lineRule="auto"/>
        <w:ind w:left="0" w:firstLine="0"/>
        <w:jc w:val="left"/>
        <w:rPr>
          <w:szCs w:val="24"/>
        </w:rPr>
      </w:pPr>
      <w:r>
        <w:rPr>
          <w:szCs w:val="24"/>
          <w:lang w:val="pt-PT"/>
        </w:rPr>
        <w:t>Contudo, o progresso em termos de ação global sobre a nutrição não tem sido proporcional às evidências da sua importância.</w:t>
      </w:r>
      <w:r>
        <w:rPr>
          <w:szCs w:val="24"/>
        </w:rPr>
        <w:t xml:space="preserve"> </w:t>
      </w:r>
      <w:r>
        <w:rPr>
          <w:szCs w:val="24"/>
          <w:lang w:val="pt-PT"/>
        </w:rPr>
        <w:t>Em relação ao ano de 2012, estimativas efetuadas conjuntamente pela UNICEF, a OMS e o Banco Mundial apontavam para 162 milhões de crianças menores de cinco anos com atraso de crescimento, 99 milhões com insuficiência ponderal e 51 milhões com magreza extrema (</w:t>
      </w:r>
      <w:r w:rsidR="00B404CC">
        <w:fldChar w:fldCharType="begin"/>
      </w:r>
      <w:r w:rsidR="00B404CC">
        <w:instrText xml:space="preserve"> REF _Ref393660819 \h  \* MERGEFORMAT </w:instrText>
      </w:r>
      <w:r w:rsidR="00B404CC">
        <w:fldChar w:fldCharType="separate"/>
      </w:r>
      <w:r>
        <w:rPr>
          <w:szCs w:val="24"/>
          <w:lang w:val="pt-PT"/>
        </w:rPr>
        <w:t>UNICEF e outros, 2012</w:t>
      </w:r>
      <w:r w:rsidR="00B404CC">
        <w:fldChar w:fldCharType="end"/>
      </w:r>
      <w:r>
        <w:rPr>
          <w:szCs w:val="24"/>
          <w:lang w:val="pt-PT"/>
        </w:rPr>
        <w:t>).</w:t>
      </w:r>
      <w:r>
        <w:rPr>
          <w:szCs w:val="24"/>
        </w:rPr>
        <w:t xml:space="preserve"> </w:t>
      </w:r>
      <w:r>
        <w:rPr>
          <w:szCs w:val="24"/>
          <w:lang w:val="pt-PT"/>
        </w:rPr>
        <w:t>As subidas de preços dos alimentos e as crises económicas recentes aumentaram a subnutrição e retardaram o progresso no sentido dos ODM intimamente ligados aos alimentos e à nutrição, em especial os da mortalidade infantil (ODM4) e da mortalidade materna (ODM5), calculando-se que 105 dos 144 países monitorizados não cumpram o ODM4 e que 94 não consigam atingir o ODM5 (</w:t>
      </w:r>
      <w:r w:rsidR="00B404CC">
        <w:fldChar w:fldCharType="begin"/>
      </w:r>
      <w:r w:rsidR="00B404CC">
        <w:instrText xml:space="preserve"> REF _Ref393660843 \h  \* MERGEFORMAT </w:instrText>
      </w:r>
      <w:r w:rsidR="00B404CC">
        <w:fldChar w:fldCharType="separate"/>
      </w:r>
      <w:r>
        <w:rPr>
          <w:szCs w:val="24"/>
          <w:lang w:val="pt-PT"/>
        </w:rPr>
        <w:t>Banco Mundial, 2012</w:t>
      </w:r>
      <w:r w:rsidR="00B404CC">
        <w:fldChar w:fldCharType="end"/>
      </w:r>
      <w:r>
        <w:rPr>
          <w:szCs w:val="24"/>
          <w:lang w:val="pt-PT"/>
        </w:rPr>
        <w:t>).</w:t>
      </w:r>
    </w:p>
    <w:p w:rsidR="0089265D" w:rsidRDefault="0089265D" w:rsidP="0089265D">
      <w:pPr>
        <w:pStyle w:val="ListParagraph"/>
        <w:numPr>
          <w:ilvl w:val="0"/>
          <w:numId w:val="51"/>
        </w:numPr>
        <w:spacing w:line="280" w:lineRule="auto"/>
        <w:ind w:left="0" w:firstLine="0"/>
        <w:jc w:val="left"/>
        <w:rPr>
          <w:szCs w:val="24"/>
        </w:rPr>
      </w:pPr>
      <w:r>
        <w:rPr>
          <w:szCs w:val="24"/>
          <w:lang w:val="pt-PT"/>
        </w:rPr>
        <w:t>Para melhorar a nutrição, foi desenvolvida uma arquitetura global que inclui uma miríade de instituições e entidades coletivas.</w:t>
      </w:r>
      <w:r>
        <w:rPr>
          <w:szCs w:val="24"/>
        </w:rPr>
        <w:t xml:space="preserve"> </w:t>
      </w:r>
      <w:r>
        <w:rPr>
          <w:szCs w:val="24"/>
          <w:lang w:val="pt-PT"/>
        </w:rPr>
        <w:t>A série da The Lancet oferece um levantamento sumário que inclui agências, programas e fundos do sistema da ONU (pelo menos 14), bancos internacionais e regionais de desenvolvimento (cinco), organizações regionais de cooperação (pelo menos cinco de grande relevo), agências governamentais de ajuda (mais de 20), fundações de caridade (pelo menos cinco de grande relevo) e agências de implementação por elas criadas (pelo menos 15), ONG internacionais (mais de 30), grandes universidades e centros de investigação (pelo menos 20 de âmbito internacional, além dos 15 centros do Grupo Consultivo sobre Investigação Agrícola Internacional), publicações periódicas académicas (várias centenas) e empresas comerciais multinacionais da alimentação e da nutrição (pelo menos 12 de grande relevo) (</w:t>
      </w:r>
      <w:r w:rsidR="00B404CC">
        <w:fldChar w:fldCharType="begin"/>
      </w:r>
      <w:r w:rsidR="00B404CC">
        <w:instrText xml:space="preserve"> REF _Ref393655825 \h  \* MERGEFORMAT </w:instrText>
      </w:r>
      <w:r w:rsidR="00B404CC">
        <w:fldChar w:fldCharType="separate"/>
      </w:r>
      <w:r>
        <w:rPr>
          <w:szCs w:val="24"/>
          <w:lang w:val="pt-PT"/>
        </w:rPr>
        <w:t>The Lancet, 2008</w:t>
      </w:r>
      <w:r w:rsidR="00B404CC">
        <w:fldChar w:fldCharType="end"/>
      </w:r>
      <w:r>
        <w:rPr>
          <w:szCs w:val="24"/>
          <w:lang w:val="pt-PT"/>
        </w:rPr>
        <w:t xml:space="preserve">; </w:t>
      </w:r>
      <w:r w:rsidR="00B404CC">
        <w:fldChar w:fldCharType="begin"/>
      </w:r>
      <w:r w:rsidR="00B404CC">
        <w:instrText xml:space="preserve"> REF _Ref393655891 \h  \* MERGEFORMAT </w:instrText>
      </w:r>
      <w:r w:rsidR="00B404CC">
        <w:fldChar w:fldCharType="separate"/>
      </w:r>
      <w:r>
        <w:rPr>
          <w:szCs w:val="24"/>
          <w:lang w:val="pt-PT"/>
        </w:rPr>
        <w:t>Morris e outros, 2008</w:t>
      </w:r>
      <w:r w:rsidR="00B404CC">
        <w:fldChar w:fldCharType="end"/>
      </w:r>
      <w:r>
        <w:rPr>
          <w:szCs w:val="24"/>
          <w:lang w:val="pt-PT"/>
        </w:rPr>
        <w:t>).</w:t>
      </w:r>
      <w:r>
        <w:rPr>
          <w:szCs w:val="24"/>
        </w:rPr>
        <w:t xml:space="preserve"> </w:t>
      </w:r>
      <w:r>
        <w:rPr>
          <w:szCs w:val="24"/>
          <w:lang w:val="pt-PT"/>
        </w:rPr>
        <w:t>A um nível superior, existe um conjunto de órgãos de coordenação, incluindo o Comité Permanente sobre Nutrição (Standing Committee on Nutrition – SCN) da ONU, que está mandatado para promover a cooperação entre as agências da ONU e as organizações parceiras no apoio aos esforços para acabar com a desnutrição, a parceria REACH</w:t>
      </w:r>
      <w:r w:rsidR="006A6E1D">
        <w:rPr>
          <w:szCs w:val="24"/>
          <w:lang w:val="pt-PT"/>
        </w:rPr>
        <w:t xml:space="preserve"> </w:t>
      </w:r>
      <w:r>
        <w:rPr>
          <w:szCs w:val="24"/>
          <w:lang w:val="pt-PT"/>
        </w:rPr>
        <w:t>(Renewed Effort Against Child Hunger and Undernutrition – Esforço Renovado contra a Fome e a Desnutrição Infantis), um mecanismo de facilitação a nível nacional que coordena as agências da ONU no apoio a planos nacionais de fomento da nutrição, e o Global Nutrition Cluster, que coordena as atividades nutricionais da ONU e de outros parceiros durante emergências, para além do Movimento para o Fomento da Nutrição, o objeto desta avaliação.</w:t>
      </w:r>
    </w:p>
    <w:p w:rsidR="005F4937" w:rsidRPr="00510E44" w:rsidRDefault="005F4937" w:rsidP="00C46F67">
      <w:pPr>
        <w:pStyle w:val="BodyText"/>
      </w:pPr>
    </w:p>
    <w:p w:rsidR="00E43A63" w:rsidRDefault="00E43A63" w:rsidP="00E43A63">
      <w:pPr>
        <w:pStyle w:val="SUNHead3"/>
        <w:numPr>
          <w:ilvl w:val="1"/>
          <w:numId w:val="14"/>
        </w:numPr>
        <w:spacing w:line="280" w:lineRule="auto"/>
        <w:rPr>
          <w:szCs w:val="24"/>
        </w:rPr>
      </w:pPr>
      <w:bookmarkStart w:id="9" w:name="_Toc396918813"/>
      <w:r>
        <w:rPr>
          <w:szCs w:val="24"/>
          <w:lang w:val="pt-PT"/>
        </w:rPr>
        <w:t>Origens e Evolução do Movimento SUN</w:t>
      </w:r>
      <w:bookmarkEnd w:id="9"/>
    </w:p>
    <w:p w:rsidR="0089265D" w:rsidRDefault="0089265D" w:rsidP="0089265D">
      <w:pPr>
        <w:pStyle w:val="ListParagraph"/>
        <w:keepLines/>
        <w:numPr>
          <w:ilvl w:val="0"/>
          <w:numId w:val="51"/>
        </w:numPr>
        <w:spacing w:line="280" w:lineRule="auto"/>
        <w:ind w:left="0" w:firstLine="0"/>
        <w:jc w:val="left"/>
        <w:rPr>
          <w:szCs w:val="24"/>
        </w:rPr>
      </w:pPr>
      <w:r>
        <w:rPr>
          <w:szCs w:val="24"/>
          <w:lang w:val="pt-PT"/>
        </w:rPr>
        <w:t>O SUN foi lançado em 2010 como esforço multiator para reforçar e acelerar os sistemas e ações que possibilitam que as pessoas desfrutem de uma boa nutrição.</w:t>
      </w:r>
      <w:r>
        <w:rPr>
          <w:szCs w:val="24"/>
        </w:rPr>
        <w:t xml:space="preserve"> </w:t>
      </w:r>
      <w:r>
        <w:rPr>
          <w:szCs w:val="24"/>
          <w:lang w:val="pt-PT"/>
        </w:rPr>
        <w:t>Porém, as suas origens estão associadas à série de 2008 da The Lancet abordada supra.</w:t>
      </w:r>
      <w:r>
        <w:rPr>
          <w:szCs w:val="24"/>
        </w:rPr>
        <w:t xml:space="preserve"> </w:t>
      </w:r>
      <w:r>
        <w:rPr>
          <w:szCs w:val="24"/>
          <w:lang w:val="pt-PT"/>
        </w:rPr>
        <w:t>Para além de apresentar dados concretos acerca dos custos de longo prazo da subnutrição, a The Lancet foi incisiva na sua crítica ao menosprezo dos doadores e dos governos parceiros pela nutrição e ao caráter “fragmentado e disfuncional” da arquitetura institucional global para a nutrição.</w:t>
      </w:r>
      <w:r>
        <w:rPr>
          <w:szCs w:val="24"/>
        </w:rPr>
        <w:t xml:space="preserve"> </w:t>
      </w:r>
      <w:r>
        <w:rPr>
          <w:szCs w:val="24"/>
          <w:lang w:val="pt-PT"/>
        </w:rPr>
        <w:t>A série apelava à comunidade internacional para que estabelecesse uma nova estrutura de administração global para a nutrição que pudesse “representar mais eficazmente as organizações supranacionais, o setor privado e a sociedade civil, bem como facilitar o diálogo com os atores nacionais dos países de elevada incidência” (</w:t>
      </w:r>
      <w:r w:rsidR="00B404CC">
        <w:fldChar w:fldCharType="begin"/>
      </w:r>
      <w:r w:rsidR="00B404CC">
        <w:instrText xml:space="preserve"> REF _Ref393655825 \h  \* MERGEFORMAT </w:instrText>
      </w:r>
      <w:r w:rsidR="00B404CC">
        <w:fldChar w:fldCharType="separate"/>
      </w:r>
      <w:r>
        <w:rPr>
          <w:szCs w:val="24"/>
          <w:lang w:val="pt-PT"/>
        </w:rPr>
        <w:t>The Lancet, 2008</w:t>
      </w:r>
      <w:r w:rsidR="00B404CC">
        <w:fldChar w:fldCharType="end"/>
      </w:r>
      <w:r>
        <w:rPr>
          <w:szCs w:val="24"/>
          <w:lang w:val="pt-PT"/>
        </w:rPr>
        <w:t xml:space="preserve">; </w:t>
      </w:r>
      <w:r w:rsidR="00B404CC">
        <w:fldChar w:fldCharType="begin"/>
      </w:r>
      <w:r w:rsidR="00B404CC">
        <w:instrText xml:space="preserve"> REF _Ref393655891 \h  \* MERGEFORMAT </w:instrText>
      </w:r>
      <w:r w:rsidR="00B404CC">
        <w:fldChar w:fldCharType="separate"/>
      </w:r>
      <w:r>
        <w:rPr>
          <w:szCs w:val="24"/>
          <w:lang w:val="pt-PT"/>
        </w:rPr>
        <w:t>Morris e outros, 2008</w:t>
      </w:r>
      <w:r w:rsidR="00B404CC">
        <w:fldChar w:fldCharType="end"/>
      </w:r>
      <w:r>
        <w:rPr>
          <w:szCs w:val="24"/>
          <w:lang w:val="pt-PT"/>
        </w:rPr>
        <w:t>).</w:t>
      </w:r>
      <w:r>
        <w:rPr>
          <w:szCs w:val="24"/>
        </w:rPr>
        <w:t xml:space="preserve"> </w:t>
      </w:r>
    </w:p>
    <w:p w:rsidR="00EF27B3" w:rsidRDefault="00EF27B3" w:rsidP="00EF27B3">
      <w:pPr>
        <w:pStyle w:val="ListParagraph"/>
        <w:numPr>
          <w:ilvl w:val="0"/>
          <w:numId w:val="51"/>
        </w:numPr>
        <w:spacing w:line="280" w:lineRule="auto"/>
        <w:ind w:left="0" w:firstLine="0"/>
        <w:jc w:val="left"/>
        <w:rPr>
          <w:szCs w:val="24"/>
        </w:rPr>
      </w:pPr>
      <w:r>
        <w:rPr>
          <w:szCs w:val="24"/>
          <w:lang w:val="pt-PT"/>
        </w:rPr>
        <w:t>Ao longo dos dois anos seguintes, decorreram debates intensos sobre a configuração que tal arquitetura global poderia assumir.</w:t>
      </w:r>
      <w:r>
        <w:rPr>
          <w:szCs w:val="24"/>
        </w:rPr>
        <w:t xml:space="preserve"> </w:t>
      </w:r>
      <w:r>
        <w:rPr>
          <w:szCs w:val="24"/>
          <w:lang w:val="pt-PT"/>
        </w:rPr>
        <w:t>Em 2009, o Banco Mundial, algumas organizações da ONU, a Fundação Gates e outros formaram uma pequena comissão que contratou dois consultores para a elaboração do que viria a ser o primeiro documento do SUN.</w:t>
      </w:r>
      <w:r w:rsidR="006A6E1D">
        <w:rPr>
          <w:szCs w:val="24"/>
        </w:rPr>
        <w:t xml:space="preserve"> </w:t>
      </w:r>
      <w:r>
        <w:rPr>
          <w:szCs w:val="24"/>
          <w:lang w:val="pt-PT"/>
        </w:rPr>
        <w:t>As reuniões da primavera de 2010 do Banco Mundial marcaram um ponto de viragem, com o lançamento do Quadro para a Ação (Framework</w:t>
      </w:r>
      <w:r>
        <w:rPr>
          <w:i/>
          <w:szCs w:val="24"/>
          <w:lang w:val="pt-PT"/>
        </w:rPr>
        <w:t xml:space="preserve"> </w:t>
      </w:r>
      <w:r>
        <w:rPr>
          <w:szCs w:val="24"/>
          <w:lang w:val="pt-PT"/>
        </w:rPr>
        <w:t>for Action – FFA) de Fomento da Nutrição.</w:t>
      </w:r>
      <w:r>
        <w:rPr>
          <w:szCs w:val="24"/>
        </w:rPr>
        <w:t xml:space="preserve"> </w:t>
      </w:r>
      <w:r>
        <w:rPr>
          <w:szCs w:val="24"/>
          <w:lang w:val="pt-PT"/>
        </w:rPr>
        <w:t>Subscrito por mais de 100 governos, agências do desenvolvimento, empresas e organizações da sociedade civil, o quadro estabelece princípios fundamentais e prioridades para a ação com vista a debelar a subnutrição e mobilizar o investimento acrescido num conjunto de investimentos nutricionais em diversos setores.</w:t>
      </w:r>
      <w:r>
        <w:rPr>
          <w:szCs w:val="24"/>
        </w:rPr>
        <w:t xml:space="preserve"> </w:t>
      </w:r>
      <w:r>
        <w:rPr>
          <w:szCs w:val="24"/>
          <w:lang w:val="pt-PT"/>
        </w:rPr>
        <w:t>Para acompanhar o quadro, foi desenvolvido um Roteiro do SUN, definindo os princípios básicos de um esforço multiator através do qual as entidades nacionais, regionais e internacionais trabalhariam em conjunto para estabelecer e prosseguir um esforço de fomento da nutrição.</w:t>
      </w:r>
      <w:r>
        <w:rPr>
          <w:szCs w:val="24"/>
        </w:rPr>
        <w:t xml:space="preserve"> </w:t>
      </w:r>
      <w:r w:rsidR="008E50D7">
        <w:rPr>
          <w:szCs w:val="24"/>
          <w:lang w:val="pt-PT"/>
        </w:rPr>
        <w:t>Assim</w:t>
      </w:r>
      <w:r>
        <w:rPr>
          <w:szCs w:val="24"/>
          <w:lang w:val="pt-PT"/>
        </w:rPr>
        <w:t xml:space="preserve"> nasceu o Movimento SUN, como esforço colaborativo para catalisar a ação coordenada no sentido de uma melhor nutrição.</w:t>
      </w:r>
      <w:r>
        <w:rPr>
          <w:szCs w:val="24"/>
        </w:rPr>
        <w:t xml:space="preserve"> </w:t>
      </w:r>
    </w:p>
    <w:p w:rsidR="00EF27B3" w:rsidRDefault="00EF27B3" w:rsidP="00EF27B3">
      <w:pPr>
        <w:pStyle w:val="ListParagraph"/>
        <w:numPr>
          <w:ilvl w:val="0"/>
          <w:numId w:val="51"/>
        </w:numPr>
        <w:spacing w:line="280" w:lineRule="auto"/>
        <w:ind w:left="0" w:firstLine="0"/>
        <w:jc w:val="left"/>
        <w:rPr>
          <w:szCs w:val="24"/>
        </w:rPr>
      </w:pPr>
      <w:r>
        <w:rPr>
          <w:szCs w:val="24"/>
          <w:lang w:val="pt-PT"/>
        </w:rPr>
        <w:t>Na base do Movimento SUN está um compromisso explícito para com os esforços nacionais de combate à subnutrição.</w:t>
      </w:r>
      <w:r>
        <w:rPr>
          <w:szCs w:val="24"/>
        </w:rPr>
        <w:t xml:space="preserve"> </w:t>
      </w:r>
      <w:r>
        <w:rPr>
          <w:szCs w:val="24"/>
          <w:lang w:val="pt-PT"/>
        </w:rPr>
        <w:t>O nexo da coordenação encontra-se ao nível nacional, onde foram estabelecidas (ou reforçadas, se já existiam) plataformas multiator para o SUN, incluindo representantes do governo, dos doadores, da ONU, da sociedade civil, das empresas e da comunidade técnica, liderados por um Ponto Focal nacional (normalmente proveniente do governo).</w:t>
      </w:r>
    </w:p>
    <w:p w:rsidR="00BE67EB" w:rsidRPr="00EF27B3" w:rsidRDefault="00EF27B3" w:rsidP="00063F99">
      <w:pPr>
        <w:pStyle w:val="SUNFigureTitle"/>
      </w:pPr>
      <w:bookmarkStart w:id="10" w:name="_Toc396918886"/>
      <w:r>
        <w:rPr>
          <w:lang w:val="pt-PT"/>
        </w:rPr>
        <w:t>Plataformas Multiator nos Países do SUN</w:t>
      </w:r>
      <w:bookmarkEnd w:id="10"/>
    </w:p>
    <w:tbl>
      <w:tblPr>
        <w:tblStyle w:val="TableGrid"/>
        <w:tblW w:w="38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tblGrid>
      <w:tr w:rsidR="00BE67EB" w:rsidRPr="00510E44" w:rsidTr="00BE67EB">
        <w:trPr>
          <w:jc w:val="center"/>
        </w:trPr>
        <w:tc>
          <w:tcPr>
            <w:tcW w:w="5000" w:type="pct"/>
          </w:tcPr>
          <w:p w:rsidR="00BE67EB" w:rsidRPr="00510E44" w:rsidRDefault="00BE67EB" w:rsidP="00C46F67">
            <w:pPr>
              <w:pStyle w:val="BodyText"/>
              <w:keepNext/>
              <w:spacing w:before="240"/>
            </w:pPr>
            <w:r w:rsidRPr="00510E44">
              <w:rPr>
                <w:noProof/>
                <w:lang w:eastAsia="en-GB"/>
              </w:rPr>
              <w:drawing>
                <wp:inline distT="0" distB="0" distL="0" distR="0">
                  <wp:extent cx="4419666" cy="2257778"/>
                  <wp:effectExtent l="0" t="0" r="0" b="9525"/>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t="30551" b="5592"/>
                          <a:stretch/>
                        </pic:blipFill>
                        <pic:spPr bwMode="auto">
                          <a:xfrm>
                            <a:off x="0" y="0"/>
                            <a:ext cx="4427348" cy="2261702"/>
                          </a:xfrm>
                          <a:prstGeom prst="rect">
                            <a:avLst/>
                          </a:prstGeom>
                          <a:ln>
                            <a:noFill/>
                          </a:ln>
                          <a:extLst>
                            <a:ext uri="{53640926-AAD7-44D8-BBD7-CCE9431645EC}">
                              <a14:shadowObscured xmlns:a14="http://schemas.microsoft.com/office/drawing/2010/main"/>
                            </a:ext>
                          </a:extLst>
                        </pic:spPr>
                      </pic:pic>
                    </a:graphicData>
                  </a:graphic>
                </wp:inline>
              </w:drawing>
            </w:r>
          </w:p>
        </w:tc>
      </w:tr>
      <w:tr w:rsidR="00BE67EB" w:rsidRPr="00510E44" w:rsidTr="00BE67EB">
        <w:trPr>
          <w:jc w:val="center"/>
        </w:trPr>
        <w:tc>
          <w:tcPr>
            <w:tcW w:w="5000" w:type="pct"/>
          </w:tcPr>
          <w:p w:rsidR="00BE67EB" w:rsidRPr="00EF27B3" w:rsidRDefault="00EF27B3" w:rsidP="00EF27B3">
            <w:pPr>
              <w:pStyle w:val="BodyText"/>
              <w:spacing w:line="280" w:lineRule="auto"/>
              <w:rPr>
                <w:szCs w:val="24"/>
              </w:rPr>
            </w:pPr>
            <w:r>
              <w:rPr>
                <w:rFonts w:ascii="Georgia" w:hAnsi="Georgia"/>
                <w:szCs w:val="24"/>
                <w:lang w:val="pt-PT"/>
              </w:rPr>
              <w:t>Fonte:</w:t>
            </w:r>
            <w:r>
              <w:rPr>
                <w:rFonts w:ascii="Georgia" w:hAnsi="Georgia"/>
                <w:szCs w:val="24"/>
              </w:rPr>
              <w:t xml:space="preserve"> </w:t>
            </w:r>
            <w:r w:rsidR="00B404CC">
              <w:fldChar w:fldCharType="begin"/>
            </w:r>
            <w:r w:rsidR="00B404CC">
              <w:instrText xml:space="preserve"> REF _Ref393661044 \h  \* MERGEFORMAT </w:instrText>
            </w:r>
            <w:r w:rsidR="00B404CC">
              <w:fldChar w:fldCharType="separate"/>
            </w:r>
            <w:r>
              <w:rPr>
                <w:rFonts w:ascii="Georgia" w:hAnsi="Georgia"/>
                <w:szCs w:val="24"/>
              </w:rPr>
              <w:t>SMS, 2014h</w:t>
            </w:r>
            <w:r w:rsidR="00B404CC">
              <w:fldChar w:fldCharType="end"/>
            </w:r>
          </w:p>
        </w:tc>
      </w:tr>
    </w:tbl>
    <w:p w:rsidR="00BE67EB" w:rsidRPr="00510E44" w:rsidRDefault="00BE67EB" w:rsidP="00C46F67">
      <w:pPr>
        <w:pStyle w:val="BodyText"/>
      </w:pPr>
    </w:p>
    <w:p w:rsidR="00EF27B3" w:rsidRDefault="00EF27B3" w:rsidP="00EF27B3">
      <w:pPr>
        <w:pStyle w:val="ListParagraph"/>
        <w:keepNext/>
        <w:numPr>
          <w:ilvl w:val="0"/>
          <w:numId w:val="51"/>
        </w:numPr>
        <w:spacing w:line="280" w:lineRule="auto"/>
        <w:ind w:left="0" w:firstLine="0"/>
        <w:jc w:val="left"/>
        <w:rPr>
          <w:szCs w:val="24"/>
        </w:rPr>
      </w:pPr>
      <w:r>
        <w:rPr>
          <w:szCs w:val="24"/>
          <w:lang w:val="pt-PT"/>
        </w:rPr>
        <w:t>Em 2012, um documento de estratégia e um Roteiro revisto do Movimento SUN (</w:t>
      </w:r>
      <w:r w:rsidR="00B404CC">
        <w:fldChar w:fldCharType="begin"/>
      </w:r>
      <w:r w:rsidR="00B404CC">
        <w:instrText xml:space="preserve"> REF _Ref393655016 \h  \* MERGEFORMAT </w:instrText>
      </w:r>
      <w:r w:rsidR="00B404CC">
        <w:fldChar w:fldCharType="separate"/>
      </w:r>
      <w:r>
        <w:rPr>
          <w:rFonts w:asciiTheme="minorHAnsi" w:hAnsiTheme="minorHAnsi"/>
          <w:szCs w:val="24"/>
          <w:lang w:val="pt-PT"/>
        </w:rPr>
        <w:t>SMS, 2012s</w:t>
      </w:r>
      <w:r w:rsidR="00B404CC">
        <w:fldChar w:fldCharType="end"/>
      </w:r>
      <w:r>
        <w:rPr>
          <w:szCs w:val="24"/>
          <w:lang w:val="pt-PT"/>
        </w:rPr>
        <w:t xml:space="preserve">; </w:t>
      </w:r>
      <w:r w:rsidR="00B404CC">
        <w:fldChar w:fldCharType="begin"/>
      </w:r>
      <w:r w:rsidR="00B404CC">
        <w:instrText xml:space="preserve"> REF _Ref393655036 \h  \* MERGEFORMAT </w:instrText>
      </w:r>
      <w:r w:rsidR="00B404CC">
        <w:fldChar w:fldCharType="separate"/>
      </w:r>
      <w:r>
        <w:rPr>
          <w:rFonts w:asciiTheme="minorHAnsi" w:hAnsiTheme="minorHAnsi"/>
          <w:szCs w:val="24"/>
          <w:lang w:val="pt-PT"/>
        </w:rPr>
        <w:t>SMS, 2012q</w:t>
      </w:r>
      <w:r w:rsidR="00B404CC">
        <w:fldChar w:fldCharType="end"/>
      </w:r>
      <w:r>
        <w:rPr>
          <w:szCs w:val="24"/>
          <w:lang w:val="pt-PT"/>
        </w:rPr>
        <w:t>) estabeleceram quatro objetivos estratégicos para os países do SUN e os seus parceiros:</w:t>
      </w:r>
    </w:p>
    <w:p w:rsidR="00EF27B3" w:rsidRDefault="00EF27B3" w:rsidP="00EF27B3">
      <w:pPr>
        <w:pStyle w:val="ListParagraph"/>
        <w:numPr>
          <w:ilvl w:val="0"/>
          <w:numId w:val="49"/>
        </w:numPr>
        <w:spacing w:line="280" w:lineRule="auto"/>
        <w:jc w:val="left"/>
        <w:rPr>
          <w:szCs w:val="24"/>
        </w:rPr>
      </w:pPr>
      <w:r>
        <w:rPr>
          <w:szCs w:val="24"/>
          <w:lang w:val="pt-PT"/>
        </w:rPr>
        <w:t>Criar um ambiente político habilitador, com uma forte liderança nacional e um espaço partilhado (plataformas multiator) em que os atores harmonizem as suas atividades e assumam responsabilidade conjunta pelo fomento da nutrição;</w:t>
      </w:r>
    </w:p>
    <w:p w:rsidR="00EF27B3" w:rsidRDefault="00EF27B3" w:rsidP="00EF27B3">
      <w:pPr>
        <w:pStyle w:val="ListParagraph"/>
        <w:numPr>
          <w:ilvl w:val="0"/>
          <w:numId w:val="49"/>
        </w:numPr>
        <w:spacing w:line="280" w:lineRule="auto"/>
        <w:jc w:val="left"/>
        <w:rPr>
          <w:szCs w:val="24"/>
        </w:rPr>
      </w:pPr>
      <w:r>
        <w:rPr>
          <w:szCs w:val="24"/>
          <w:lang w:val="pt-PT"/>
        </w:rPr>
        <w:t>Estabelecer melhores práticas para ampliar intervenções de sucesso comprovado, incluindo a adoção de leis e políticas eficazes;</w:t>
      </w:r>
    </w:p>
    <w:p w:rsidR="0089265D" w:rsidRDefault="0089265D" w:rsidP="0089265D">
      <w:pPr>
        <w:pStyle w:val="ListParagraph"/>
        <w:numPr>
          <w:ilvl w:val="0"/>
          <w:numId w:val="49"/>
        </w:numPr>
        <w:spacing w:line="280" w:lineRule="auto"/>
        <w:jc w:val="left"/>
        <w:rPr>
          <w:szCs w:val="24"/>
        </w:rPr>
      </w:pPr>
      <w:r>
        <w:rPr>
          <w:szCs w:val="24"/>
          <w:lang w:val="pt-PT"/>
        </w:rPr>
        <w:t>Harmonizar medidas em torno de planos nacionais de alta qualidade e orçamentação adequada, com um quadro de resultados acordado e responsabilização mútua;</w:t>
      </w:r>
    </w:p>
    <w:p w:rsidR="00EF27B3" w:rsidRDefault="00EF27B3" w:rsidP="00EF27B3">
      <w:pPr>
        <w:pStyle w:val="ListParagraph"/>
        <w:numPr>
          <w:ilvl w:val="0"/>
          <w:numId w:val="49"/>
        </w:numPr>
        <w:spacing w:line="280" w:lineRule="auto"/>
        <w:jc w:val="left"/>
        <w:rPr>
          <w:szCs w:val="24"/>
        </w:rPr>
      </w:pPr>
      <w:r>
        <w:rPr>
          <w:szCs w:val="24"/>
          <w:lang w:val="pt-PT"/>
        </w:rPr>
        <w:t>Aumentar os recursos direcionados para abordagens harmonizadas e coerentes.</w:t>
      </w:r>
      <w:r>
        <w:rPr>
          <w:szCs w:val="24"/>
        </w:rPr>
        <w:t xml:space="preserve"> </w:t>
      </w:r>
    </w:p>
    <w:p w:rsidR="00EF27B3" w:rsidRDefault="00EF27B3" w:rsidP="00EF27B3">
      <w:pPr>
        <w:pStyle w:val="ListParagraph"/>
        <w:numPr>
          <w:ilvl w:val="0"/>
          <w:numId w:val="51"/>
        </w:numPr>
        <w:spacing w:before="240" w:line="280" w:lineRule="auto"/>
        <w:ind w:left="0" w:firstLine="0"/>
        <w:jc w:val="left"/>
        <w:rPr>
          <w:szCs w:val="24"/>
        </w:rPr>
      </w:pPr>
      <w:r>
        <w:rPr>
          <w:szCs w:val="24"/>
          <w:lang w:val="pt-PT"/>
        </w:rPr>
        <w:t>O Movimento SUN está aberto a todos os países cujos governos se comprometam com a nutrição e a todos os atores empenhados em facultar apoio.</w:t>
      </w:r>
      <w:r>
        <w:rPr>
          <w:szCs w:val="24"/>
        </w:rPr>
        <w:t xml:space="preserve"> </w:t>
      </w:r>
      <w:r>
        <w:rPr>
          <w:szCs w:val="24"/>
          <w:lang w:val="pt-PT"/>
        </w:rPr>
        <w:t>A partir de uma adesão inicial de cinco países, a iniciativa cresceu rapidamente até à participação atual de mais de 50.</w:t>
      </w:r>
      <w:r>
        <w:rPr>
          <w:szCs w:val="24"/>
        </w:rPr>
        <w:t xml:space="preserve"> </w:t>
      </w:r>
    </w:p>
    <w:p w:rsidR="00EF27B3" w:rsidRDefault="00EF27B3" w:rsidP="00EF27B3">
      <w:pPr>
        <w:pStyle w:val="ListParagraph"/>
        <w:numPr>
          <w:ilvl w:val="0"/>
          <w:numId w:val="51"/>
        </w:numPr>
        <w:spacing w:line="280" w:lineRule="auto"/>
        <w:ind w:left="0" w:firstLine="0"/>
        <w:jc w:val="left"/>
        <w:rPr>
          <w:szCs w:val="24"/>
        </w:rPr>
      </w:pPr>
      <w:r>
        <w:rPr>
          <w:szCs w:val="24"/>
          <w:lang w:val="pt-PT"/>
        </w:rPr>
        <w:t>Ao nível global, foi estabelecido um conjunto de redes num esforço para apoiar a concretização dos referidos objetivos nos países do SUN.</w:t>
      </w:r>
      <w:r>
        <w:rPr>
          <w:szCs w:val="24"/>
        </w:rPr>
        <w:t xml:space="preserve"> </w:t>
      </w:r>
      <w:r>
        <w:rPr>
          <w:szCs w:val="24"/>
          <w:lang w:val="pt-PT"/>
        </w:rPr>
        <w:t>Os pontos focais governamentais do SUN reúnem-se na Rede de Países para partilharem os seus sucessos e aprenderem com outros países a solucionar desafios semelhantes.</w:t>
      </w:r>
      <w:r w:rsidR="006A6E1D">
        <w:rPr>
          <w:szCs w:val="24"/>
        </w:rPr>
        <w:t xml:space="preserve"> </w:t>
      </w:r>
      <w:r>
        <w:rPr>
          <w:szCs w:val="24"/>
          <w:lang w:val="pt-PT"/>
        </w:rPr>
        <w:t>Foi constituída uma Rede da Sociedade Civil, constituída por organizações nacionais e internacionais, com o objetivo de harmonizar as estratégias, os esforços e os recursos da sociedade civil com os planos nacionais.</w:t>
      </w:r>
      <w:r>
        <w:rPr>
          <w:szCs w:val="24"/>
        </w:rPr>
        <w:t xml:space="preserve"> </w:t>
      </w:r>
      <w:r>
        <w:rPr>
          <w:szCs w:val="24"/>
          <w:lang w:val="pt-PT"/>
        </w:rPr>
        <w:t>A Rede do Sistema da ONU, coliderada pelo UNSCN e pela parceria REACH da ONU, trabalha para harmonizar e coordenar o envolvimento das agências da ONU no Movimento SUN.</w:t>
      </w:r>
      <w:r>
        <w:rPr>
          <w:szCs w:val="24"/>
        </w:rPr>
        <w:t xml:space="preserve"> </w:t>
      </w:r>
      <w:r>
        <w:rPr>
          <w:szCs w:val="24"/>
          <w:lang w:val="pt-PT"/>
        </w:rPr>
        <w:t>A Rede de Doadores, que inclui mediadores de doadores de países do SUN e outras agências interessadas, trabalha com os países do SUN para identificar necessidades de apoio adicionais, fazer o balanço dos programas e políticas relevantes para a nutrição e analisar a capacidade de fomento da nutrição, as necessidades de assistência técnica e a identificação de lacunas críticas. Por fim, existe uma Rede de Empresas que trabalha para mobilizar e intensificar os esforços empresariais de apoio ao Movimento SUN.</w:t>
      </w:r>
    </w:p>
    <w:p w:rsidR="00EF27B3" w:rsidRDefault="00EF27B3" w:rsidP="00EF27B3">
      <w:pPr>
        <w:pStyle w:val="ListParagraph"/>
        <w:numPr>
          <w:ilvl w:val="0"/>
          <w:numId w:val="51"/>
        </w:numPr>
        <w:spacing w:line="280" w:lineRule="auto"/>
        <w:ind w:left="0" w:firstLine="0"/>
        <w:jc w:val="left"/>
        <w:rPr>
          <w:szCs w:val="24"/>
        </w:rPr>
      </w:pPr>
      <w:r>
        <w:rPr>
          <w:szCs w:val="24"/>
          <w:lang w:val="pt-PT"/>
        </w:rPr>
        <w:t>A administração do SUN foi inicialmente assumida por uma equipa intercalar de transição, presidida pelo Representante Especial da ONU para a Segurança Alimentar e a Nutrição.</w:t>
      </w:r>
      <w:r>
        <w:rPr>
          <w:szCs w:val="24"/>
        </w:rPr>
        <w:t xml:space="preserve"> </w:t>
      </w:r>
      <w:r>
        <w:rPr>
          <w:szCs w:val="24"/>
          <w:lang w:val="pt-PT"/>
        </w:rPr>
        <w:t>Contudo, na sequência de recomendações de um estudo sobre administração de 2011 (</w:t>
      </w:r>
      <w:r w:rsidR="00B404CC">
        <w:fldChar w:fldCharType="begin"/>
      </w:r>
      <w:r w:rsidR="00B404CC">
        <w:instrText xml:space="preserve"> REF _Ref388645207 \h  \* MERGEFORMAT </w:instrText>
      </w:r>
      <w:r w:rsidR="00B404CC">
        <w:fldChar w:fldCharType="separate"/>
      </w:r>
      <w:r>
        <w:rPr>
          <w:szCs w:val="24"/>
          <w:lang w:val="pt-PT"/>
        </w:rPr>
        <w:t>Isenman e outros, 2011</w:t>
      </w:r>
      <w:r w:rsidR="00B404CC">
        <w:fldChar w:fldCharType="end"/>
      </w:r>
      <w:r>
        <w:rPr>
          <w:szCs w:val="24"/>
          <w:lang w:val="pt-PT"/>
        </w:rPr>
        <w:t>)</w:t>
      </w:r>
      <w:r>
        <w:rPr>
          <w:rStyle w:val="FootnoteReference"/>
          <w:szCs w:val="24"/>
          <w:lang w:val="pt-PT"/>
        </w:rPr>
        <w:footnoteReference w:id="2"/>
      </w:r>
      <w:r w:rsidR="003B4FDE">
        <w:rPr>
          <w:szCs w:val="24"/>
          <w:lang w:val="pt-PT"/>
        </w:rPr>
        <w:t>,</w:t>
      </w:r>
      <w:r>
        <w:rPr>
          <w:szCs w:val="24"/>
          <w:lang w:val="pt-PT"/>
        </w:rPr>
        <w:t xml:space="preserve"> foi constituído um Grupo de Liderança, com responsabilidade pela administração geral do SUN.</w:t>
      </w:r>
      <w:r>
        <w:rPr>
          <w:szCs w:val="24"/>
        </w:rPr>
        <w:t xml:space="preserve"> </w:t>
      </w:r>
      <w:r>
        <w:rPr>
          <w:szCs w:val="24"/>
          <w:lang w:val="pt-PT"/>
        </w:rPr>
        <w:t>Este é constituído por 27 membros de governos, sociedade civil, organizações internacionais, agências doadoras, empresas e fundações, nomeados pelo Secretário-Geral da ONU.</w:t>
      </w:r>
      <w:r>
        <w:rPr>
          <w:szCs w:val="24"/>
        </w:rPr>
        <w:t xml:space="preserve"> </w:t>
      </w:r>
      <w:r>
        <w:rPr>
          <w:szCs w:val="24"/>
          <w:lang w:val="pt-PT"/>
        </w:rPr>
        <w:t>O Diretor Executivo da UNICEF preside ao Grupo de Liderança em representação do Secretário-Geral da ONU.</w:t>
      </w:r>
      <w:r>
        <w:rPr>
          <w:szCs w:val="24"/>
        </w:rPr>
        <w:t xml:space="preserve"> </w:t>
      </w:r>
      <w:r>
        <w:rPr>
          <w:szCs w:val="24"/>
          <w:lang w:val="pt-PT"/>
        </w:rPr>
        <w:t>Desde então</w:t>
      </w:r>
      <w:r w:rsidR="00A95801">
        <w:rPr>
          <w:szCs w:val="24"/>
          <w:lang w:val="pt-PT"/>
        </w:rPr>
        <w:t>,</w:t>
      </w:r>
      <w:r>
        <w:rPr>
          <w:szCs w:val="24"/>
          <w:lang w:val="pt-PT"/>
        </w:rPr>
        <w:t xml:space="preserve"> o mandato do Grupo de Liderança foi alargado até ao final de 2015.</w:t>
      </w:r>
    </w:p>
    <w:p w:rsidR="00EF27B3" w:rsidRDefault="00EF27B3" w:rsidP="00EF27B3">
      <w:pPr>
        <w:pStyle w:val="ListParagraph"/>
        <w:numPr>
          <w:ilvl w:val="0"/>
          <w:numId w:val="51"/>
        </w:numPr>
        <w:spacing w:line="280" w:lineRule="auto"/>
        <w:ind w:left="0" w:firstLine="0"/>
        <w:jc w:val="left"/>
        <w:rPr>
          <w:szCs w:val="24"/>
        </w:rPr>
      </w:pPr>
      <w:r>
        <w:rPr>
          <w:szCs w:val="24"/>
          <w:lang w:val="pt-PT"/>
        </w:rPr>
        <w:t>No eixo da coordenação dos vários grupos e redes do SUN está o Secretariado.</w:t>
      </w:r>
      <w:r>
        <w:rPr>
          <w:szCs w:val="24"/>
        </w:rPr>
        <w:t xml:space="preserve"> </w:t>
      </w:r>
      <w:r>
        <w:rPr>
          <w:szCs w:val="24"/>
          <w:lang w:val="pt-PT"/>
        </w:rPr>
        <w:t>O Secretariado do Movimento SUN (SMS) não tem uma função operacional na implementação dos programas de nutrição, antes visa ligar os países e redes, facilitar a colaboração coerente e acompanhar o progresso.</w:t>
      </w:r>
      <w:r>
        <w:rPr>
          <w:szCs w:val="24"/>
        </w:rPr>
        <w:t xml:space="preserve"> </w:t>
      </w:r>
      <w:r>
        <w:rPr>
          <w:szCs w:val="24"/>
          <w:lang w:val="pt-PT"/>
        </w:rPr>
        <w:t>Também auxilia na gestão de um Fundo Fiduciário Multiparceiro (FFM) que concede pequenas subvenções catalisadoras, sobretudo para apoiar o reforço de OSC nacionais.</w:t>
      </w:r>
      <w:r>
        <w:rPr>
          <w:szCs w:val="24"/>
        </w:rPr>
        <w:t xml:space="preserve"> </w:t>
      </w:r>
      <w:r>
        <w:rPr>
          <w:szCs w:val="24"/>
          <w:lang w:val="pt-PT"/>
        </w:rPr>
        <w:t>O SMS tem ainda a responsabilidade de coordenar a monitorização e a avaliação contínuas do SUN e de compilar dados dos países, das redes e das estruturas governativas, em harmonia com o quadro de M&amp;A do SUN, lançado em abril de 2013 (</w:t>
      </w:r>
      <w:r w:rsidR="00B404CC">
        <w:fldChar w:fldCharType="begin"/>
      </w:r>
      <w:r w:rsidR="00B404CC">
        <w:instrText xml:space="preserve"> REF _Ref393657126 \h  \* MERGEFORMAT </w:instrText>
      </w:r>
      <w:r w:rsidR="00B404CC">
        <w:fldChar w:fldCharType="separate"/>
      </w:r>
      <w:r>
        <w:rPr>
          <w:rFonts w:asciiTheme="minorHAnsi" w:hAnsiTheme="minorHAnsi"/>
          <w:szCs w:val="24"/>
          <w:lang w:val="pt-PT"/>
        </w:rPr>
        <w:t>SMS, 2013a</w:t>
      </w:r>
      <w:r w:rsidR="00B404CC">
        <w:fldChar w:fldCharType="end"/>
      </w:r>
      <w:r>
        <w:rPr>
          <w:szCs w:val="24"/>
          <w:lang w:val="pt-PT"/>
        </w:rPr>
        <w:t>).</w:t>
      </w:r>
    </w:p>
    <w:p w:rsidR="00EF27B3" w:rsidRDefault="00EF27B3" w:rsidP="00EF27B3">
      <w:pPr>
        <w:pStyle w:val="ListParagraph"/>
        <w:numPr>
          <w:ilvl w:val="0"/>
          <w:numId w:val="51"/>
        </w:numPr>
        <w:spacing w:line="280" w:lineRule="auto"/>
        <w:ind w:left="0" w:firstLine="0"/>
        <w:jc w:val="left"/>
        <w:rPr>
          <w:rFonts w:ascii="inherit" w:hAnsi="inherit"/>
          <w:color w:val="151515"/>
          <w:spacing w:val="-2"/>
          <w:sz w:val="21"/>
          <w:szCs w:val="24"/>
        </w:rPr>
      </w:pPr>
      <w:r>
        <w:rPr>
          <w:szCs w:val="24"/>
          <w:lang w:val="pt-PT"/>
        </w:rPr>
        <w:t xml:space="preserve">Uma iniciativa recente coordenada pelo SMS </w:t>
      </w:r>
      <w:r w:rsidR="008E50D7">
        <w:rPr>
          <w:szCs w:val="24"/>
          <w:lang w:val="pt-PT"/>
        </w:rPr>
        <w:t>visa</w:t>
      </w:r>
      <w:r>
        <w:rPr>
          <w:szCs w:val="24"/>
          <w:lang w:val="pt-PT"/>
        </w:rPr>
        <w:t xml:space="preserve"> facilitar o estabelecimento de Comunidades de Prática (PC), onde os pedidos de apoio de países individuais do SUN são encaminhados para peritos provenientes de outros países do SUN e das várias redes do SUN.</w:t>
      </w:r>
      <w:r w:rsidR="006A6E1D">
        <w:rPr>
          <w:szCs w:val="24"/>
        </w:rPr>
        <w:t xml:space="preserve"> </w:t>
      </w:r>
      <w:r>
        <w:rPr>
          <w:szCs w:val="24"/>
        </w:rPr>
        <w:t xml:space="preserve"> </w:t>
      </w:r>
      <w:r>
        <w:rPr>
          <w:szCs w:val="24"/>
          <w:lang w:val="pt-PT"/>
        </w:rPr>
        <w:t>Atualmente, estão a ser estabelecidas quatro CP que abrangem as seguintes áreas: (i) promoção e comunicação, (ii) planeamento, orçamentação, acompanhamento da utilização de fundos e mobilização de recursos, (iii) monitorização, implementação e avaliação de impacto e (iv) gestão e coordenação da implementação.</w:t>
      </w:r>
    </w:p>
    <w:p w:rsidR="00EF27B3" w:rsidRDefault="00EF27B3" w:rsidP="00EF27B3">
      <w:pPr>
        <w:pStyle w:val="ListParagraph"/>
        <w:numPr>
          <w:ilvl w:val="0"/>
          <w:numId w:val="51"/>
        </w:numPr>
        <w:spacing w:line="280" w:lineRule="auto"/>
        <w:ind w:left="0" w:firstLine="0"/>
        <w:jc w:val="left"/>
        <w:rPr>
          <w:szCs w:val="24"/>
        </w:rPr>
      </w:pPr>
      <w:r>
        <w:rPr>
          <w:szCs w:val="24"/>
          <w:lang w:val="pt-PT"/>
        </w:rPr>
        <w:t>Desde o começo, as estruturas de administração do SUN têm sido vistas como um esforço limitado no tempo e não como uma instituição permanente, e os atuais mandatos do Grupo de Liderança e do SMS decorrem somente até ao final de 2015. No entanto, a transformação da nutrição em harmonia com as metas estabelecidas pela Assembleia Mundial da Saúde constitui um esforço de longo prazo e, por conseguinte, a estratégia do SUN para 2012-2015 previa uma avaliação exaustiva que proporcionasse a base para determinar o papel e a configuração do SUN após 2015.</w:t>
      </w:r>
    </w:p>
    <w:p w:rsidR="00EF27B3" w:rsidRDefault="00EF27B3" w:rsidP="00EF27B3">
      <w:pPr>
        <w:pStyle w:val="Heading2"/>
        <w:numPr>
          <w:ilvl w:val="0"/>
          <w:numId w:val="14"/>
        </w:numPr>
        <w:spacing w:line="280" w:lineRule="auto"/>
        <w:ind w:hanging="720"/>
        <w:rPr>
          <w:szCs w:val="24"/>
        </w:rPr>
      </w:pPr>
      <w:bookmarkStart w:id="11" w:name="_Toc396918814"/>
      <w:r>
        <w:rPr>
          <w:szCs w:val="24"/>
          <w:lang w:val="pt-PT"/>
        </w:rPr>
        <w:t>Foco da Avaliação</w:t>
      </w:r>
      <w:bookmarkEnd w:id="11"/>
    </w:p>
    <w:p w:rsidR="005B5007" w:rsidRDefault="005B5007" w:rsidP="005B5007">
      <w:pPr>
        <w:pStyle w:val="SUNHead3"/>
        <w:numPr>
          <w:ilvl w:val="1"/>
          <w:numId w:val="14"/>
        </w:numPr>
        <w:spacing w:line="280" w:lineRule="auto"/>
        <w:rPr>
          <w:szCs w:val="24"/>
        </w:rPr>
      </w:pPr>
      <w:bookmarkStart w:id="12" w:name="_Toc396918815"/>
      <w:bookmarkStart w:id="13" w:name="_Ref393534308"/>
      <w:r>
        <w:rPr>
          <w:szCs w:val="24"/>
          <w:lang w:val="pt-PT"/>
        </w:rPr>
        <w:t>Objetivos e Âmbito da Avaliação</w:t>
      </w:r>
      <w:bookmarkEnd w:id="12"/>
    </w:p>
    <w:bookmarkEnd w:id="13"/>
    <w:p w:rsidR="00330EF7" w:rsidRDefault="00330EF7" w:rsidP="00330EF7">
      <w:pPr>
        <w:pStyle w:val="ListParagraph"/>
        <w:keepNext/>
        <w:widowControl/>
        <w:numPr>
          <w:ilvl w:val="0"/>
          <w:numId w:val="52"/>
        </w:numPr>
        <w:spacing w:line="280" w:lineRule="auto"/>
        <w:ind w:left="0" w:firstLine="0"/>
        <w:jc w:val="left"/>
        <w:rPr>
          <w:szCs w:val="24"/>
        </w:rPr>
      </w:pPr>
      <w:r>
        <w:rPr>
          <w:szCs w:val="24"/>
          <w:lang w:val="pt-PT"/>
        </w:rPr>
        <w:t xml:space="preserve">Os objetivos e o âmbito da avaliação estão claramente definidos nos TdR, conforme mostrado na </w:t>
      </w:r>
      <w:r w:rsidR="00B404CC">
        <w:fldChar w:fldCharType="begin"/>
      </w:r>
      <w:r w:rsidR="00B404CC">
        <w:instrText xml:space="preserve"> REF _Ref393534308 \r \p \h  \* MERGEFORMAT </w:instrText>
      </w:r>
      <w:r w:rsidR="00B404CC">
        <w:fldChar w:fldCharType="separate"/>
      </w:r>
      <w:r>
        <w:rPr>
          <w:szCs w:val="24"/>
          <w:lang w:val="pt-PT"/>
        </w:rPr>
        <w:t>Caixa 1</w:t>
      </w:r>
      <w:r w:rsidR="00B404CC">
        <w:fldChar w:fldCharType="end"/>
      </w:r>
      <w:r>
        <w:rPr>
          <w:szCs w:val="24"/>
          <w:lang w:val="pt-PT"/>
        </w:rPr>
        <w:t xml:space="preserve"> infra.</w:t>
      </w:r>
      <w:r>
        <w:rPr>
          <w:szCs w:val="24"/>
        </w:rPr>
        <w:t xml:space="preserve"> </w:t>
      </w:r>
      <w:r>
        <w:rPr>
          <w:szCs w:val="24"/>
          <w:lang w:val="pt-PT"/>
        </w:rPr>
        <w:t xml:space="preserve">No </w:t>
      </w:r>
      <w:r w:rsidR="009E1352">
        <w:rPr>
          <w:szCs w:val="24"/>
          <w:lang w:val="pt-PT"/>
        </w:rPr>
        <w:fldChar w:fldCharType="begin"/>
      </w:r>
      <w:r>
        <w:rPr>
          <w:szCs w:val="24"/>
          <w:lang w:val="pt-PT"/>
        </w:rPr>
        <w:instrText xml:space="preserve"> REF _Ref393593957 \r \h </w:instrText>
      </w:r>
      <w:r w:rsidR="009E1352">
        <w:rPr>
          <w:szCs w:val="24"/>
          <w:lang w:val="pt-PT"/>
        </w:rPr>
      </w:r>
      <w:r w:rsidR="009E1352">
        <w:rPr>
          <w:szCs w:val="24"/>
          <w:lang w:val="pt-PT"/>
        </w:rPr>
        <w:fldChar w:fldCharType="separate"/>
      </w:r>
      <w:r>
        <w:rPr>
          <w:szCs w:val="24"/>
          <w:lang w:val="pt-PT"/>
        </w:rPr>
        <w:t>Anexo A</w:t>
      </w:r>
      <w:r w:rsidR="009E1352">
        <w:rPr>
          <w:szCs w:val="24"/>
          <w:lang w:val="pt-PT"/>
        </w:rPr>
        <w:fldChar w:fldCharType="end"/>
      </w:r>
      <w:r w:rsidR="003B4FDE">
        <w:rPr>
          <w:szCs w:val="24"/>
          <w:lang w:val="pt-PT"/>
        </w:rPr>
        <w:t>,</w:t>
      </w:r>
      <w:r>
        <w:rPr>
          <w:szCs w:val="24"/>
          <w:lang w:val="pt-PT"/>
        </w:rPr>
        <w:t xml:space="preserve"> é apresentado um conjunto pormenorizado de perguntas específicas, incluídas nos TdR, às quais será necessário dar resposta (ver o Anexo E dos TdR)</w:t>
      </w:r>
      <w:r>
        <w:rPr>
          <w:rStyle w:val="FootnoteReference"/>
          <w:szCs w:val="24"/>
          <w:lang w:val="pt-PT"/>
        </w:rPr>
        <w:footnoteReference w:id="3"/>
      </w:r>
      <w:r w:rsidR="003B4FDE">
        <w:rPr>
          <w:szCs w:val="24"/>
          <w:lang w:val="pt-PT"/>
        </w:rPr>
        <w:t>.</w:t>
      </w:r>
      <w:r>
        <w:rPr>
          <w:szCs w:val="24"/>
        </w:rPr>
        <w:t xml:space="preserve">  </w:t>
      </w:r>
    </w:p>
    <w:p w:rsidR="00B41CA9" w:rsidRPr="00EF27B3" w:rsidRDefault="00EF27B3" w:rsidP="00063F99">
      <w:pPr>
        <w:pStyle w:val="SUNBoxTitle"/>
      </w:pPr>
      <w:bookmarkStart w:id="14" w:name="_Toc396918857"/>
      <w:r>
        <w:rPr>
          <w:lang w:val="pt-PT"/>
        </w:rPr>
        <w:t>Objetivos e âmbito da AEI do SUN</w:t>
      </w:r>
      <w:bookmarkEnd w:id="14"/>
    </w:p>
    <w:tbl>
      <w:tblPr>
        <w:tblStyle w:val="TableGrid"/>
        <w:tblW w:w="5000" w:type="pct"/>
        <w:tblBorders>
          <w:insideH w:val="none" w:sz="0" w:space="0" w:color="auto"/>
          <w:insideV w:val="none" w:sz="0" w:space="0" w:color="auto"/>
        </w:tblBorders>
        <w:tblLook w:val="04A0" w:firstRow="1" w:lastRow="0" w:firstColumn="1" w:lastColumn="0" w:noHBand="0" w:noVBand="1"/>
      </w:tblPr>
      <w:tblGrid>
        <w:gridCol w:w="9245"/>
      </w:tblGrid>
      <w:tr w:rsidR="00E70E1B" w:rsidRPr="00510E44" w:rsidTr="000575D5">
        <w:trPr>
          <w:cantSplit/>
          <w:trHeight w:val="4205"/>
        </w:trPr>
        <w:tc>
          <w:tcPr>
            <w:tcW w:w="5000" w:type="pct"/>
            <w:tcBorders>
              <w:top w:val="single" w:sz="4" w:space="0" w:color="auto"/>
              <w:bottom w:val="single" w:sz="4" w:space="0" w:color="auto"/>
            </w:tcBorders>
          </w:tcPr>
          <w:p w:rsidR="00EF27B3" w:rsidRDefault="00EF27B3" w:rsidP="00EF27B3">
            <w:pPr>
              <w:keepNext/>
              <w:spacing w:before="240" w:line="280" w:lineRule="auto"/>
              <w:rPr>
                <w:szCs w:val="24"/>
              </w:rPr>
            </w:pPr>
            <w:r>
              <w:rPr>
                <w:i/>
                <w:sz w:val="22"/>
                <w:szCs w:val="24"/>
                <w:lang w:val="pt-PT"/>
              </w:rPr>
              <w:t>O objetivo central da Avaliação Exaustiva Independente (AEI) é o de informar o processo de criação da visão do Grupo de Liderança sobre o futuro do Movimento SUN.</w:t>
            </w:r>
            <w:r>
              <w:rPr>
                <w:i/>
                <w:sz w:val="22"/>
                <w:szCs w:val="24"/>
              </w:rPr>
              <w:t xml:space="preserve"> </w:t>
            </w:r>
            <w:r>
              <w:rPr>
                <w:i/>
                <w:sz w:val="22"/>
                <w:szCs w:val="24"/>
                <w:lang w:val="pt-PT"/>
              </w:rPr>
              <w:t>Para isso, pretende-se que a avaliação analise atividades e processos passados e presentes e que apresente ilações, conclusões e recomendações direcionadas que permitam ao Grupo de Liderança e a todos os atores definir o caminho futuro.</w:t>
            </w:r>
            <w:r>
              <w:rPr>
                <w:i/>
                <w:sz w:val="22"/>
                <w:szCs w:val="24"/>
              </w:rPr>
              <w:t xml:space="preserve"> </w:t>
            </w:r>
            <w:r>
              <w:rPr>
                <w:i/>
                <w:sz w:val="22"/>
                <w:szCs w:val="24"/>
                <w:lang w:val="pt-PT"/>
              </w:rPr>
              <w:t>Desta forma, a AEI deve ajudar a reforçar o sentido de unidade entre os atores e adequar o SUN à sua finalidade, preparando-o para os desafios futuros.</w:t>
            </w:r>
          </w:p>
          <w:p w:rsidR="00E70E1B" w:rsidRPr="00EF27B3" w:rsidRDefault="00795276" w:rsidP="00795276">
            <w:pPr>
              <w:keepNext/>
              <w:spacing w:before="240" w:line="280" w:lineRule="auto"/>
              <w:rPr>
                <w:szCs w:val="24"/>
              </w:rPr>
            </w:pPr>
            <w:r>
              <w:rPr>
                <w:i/>
                <w:sz w:val="22"/>
                <w:szCs w:val="24"/>
                <w:lang w:val="pt-PT"/>
              </w:rPr>
              <w:t>Em termos de âmbito, a AEI deverá considerar todos os aspetos do SUN: a estrutura institucional, os objetivos, o(s) modelo(s) de trabalho, os processos decisórios, o posicionamento na arquitetura do desenvolvimento internacional em geral, a relevância, o valor acrescentado, a eficiência e a eficácia.</w:t>
            </w:r>
            <w:r>
              <w:rPr>
                <w:i/>
                <w:sz w:val="22"/>
                <w:szCs w:val="24"/>
              </w:rPr>
              <w:t xml:space="preserve"> </w:t>
            </w:r>
            <w:r>
              <w:rPr>
                <w:i/>
                <w:sz w:val="22"/>
                <w:szCs w:val="24"/>
                <w:lang w:val="pt-PT"/>
              </w:rPr>
              <w:t>Analisará o grau de eficácia com que o SUN tem realizado os seus objetivos (relacionados com a aceleração da redução da subnutrição) e apresentará opções para a evolução do Movimento SUN no sentido de aperfeiçoar os pontos fortes e solucionar os pontos fracos.</w:t>
            </w:r>
            <w:r>
              <w:rPr>
                <w:i/>
                <w:sz w:val="22"/>
                <w:szCs w:val="24"/>
              </w:rPr>
              <w:t xml:space="preserve"> </w:t>
            </w:r>
            <w:r>
              <w:rPr>
                <w:i/>
                <w:sz w:val="22"/>
                <w:szCs w:val="24"/>
                <w:lang w:val="pt-PT"/>
              </w:rPr>
              <w:t>Facultará uma avaliação independente do que o SUN já concretizou e está a concretizar, da eficiência e da eficácia dos seus diversos componentes (a administração, as redes e o secretariado), do seu atual funcionamento e, na medida em que seja viável, dos seus contributos aos níveis nacional, regional e global.</w:t>
            </w:r>
            <w:r w:rsidR="006A6E1D">
              <w:rPr>
                <w:i/>
                <w:sz w:val="22"/>
                <w:szCs w:val="24"/>
              </w:rPr>
              <w:t xml:space="preserve"> </w:t>
            </w:r>
            <w:r>
              <w:rPr>
                <w:i/>
                <w:sz w:val="22"/>
                <w:szCs w:val="24"/>
                <w:lang w:val="pt-PT"/>
              </w:rPr>
              <w:t>Examinará o grau em que o SUN está a ajudar os governos nacionais e outros atores a contribuírem para transformações no modo como a nutrição é abordada.</w:t>
            </w:r>
            <w:r>
              <w:rPr>
                <w:i/>
                <w:sz w:val="22"/>
                <w:szCs w:val="24"/>
              </w:rPr>
              <w:t xml:space="preserve"> </w:t>
            </w:r>
            <w:r>
              <w:rPr>
                <w:i/>
                <w:sz w:val="22"/>
                <w:szCs w:val="24"/>
                <w:lang w:val="pt-PT"/>
              </w:rPr>
              <w:t>E ajuizará o papel do SUN no crescimento da atenção à capacitação das mulheres e à igualdade de género e na catalisação de abordagens sensíveis à nutrição na agricultura, nos cuidados de saúde, na água, no saneamento e noutros setores.</w:t>
            </w:r>
            <w:r>
              <w:rPr>
                <w:i/>
                <w:sz w:val="22"/>
                <w:szCs w:val="24"/>
              </w:rPr>
              <w:t xml:space="preserve"> </w:t>
            </w:r>
          </w:p>
        </w:tc>
      </w:tr>
      <w:tr w:rsidR="000575D5" w:rsidRPr="00510E44" w:rsidTr="000575D5">
        <w:trPr>
          <w:cantSplit/>
        </w:trPr>
        <w:tc>
          <w:tcPr>
            <w:tcW w:w="5000" w:type="pct"/>
            <w:tcBorders>
              <w:top w:val="single" w:sz="4" w:space="0" w:color="auto"/>
              <w:left w:val="nil"/>
              <w:bottom w:val="nil"/>
              <w:right w:val="nil"/>
            </w:tcBorders>
          </w:tcPr>
          <w:p w:rsidR="000575D5" w:rsidRPr="00EF27B3" w:rsidRDefault="00EF27B3" w:rsidP="00EF27B3">
            <w:pPr>
              <w:spacing w:before="240" w:line="280" w:lineRule="auto"/>
              <w:rPr>
                <w:szCs w:val="24"/>
              </w:rPr>
            </w:pPr>
            <w:r>
              <w:rPr>
                <w:i/>
                <w:sz w:val="22"/>
                <w:szCs w:val="24"/>
                <w:lang w:val="pt-PT"/>
              </w:rPr>
              <w:t>Fonte:</w:t>
            </w:r>
            <w:r>
              <w:rPr>
                <w:i/>
                <w:sz w:val="22"/>
                <w:szCs w:val="24"/>
              </w:rPr>
              <w:t xml:space="preserve"> </w:t>
            </w:r>
            <w:r>
              <w:rPr>
                <w:i/>
                <w:sz w:val="22"/>
                <w:szCs w:val="24"/>
                <w:lang w:val="pt-PT"/>
              </w:rPr>
              <w:t>adaptado dos TdR, ¶7, 13, 14</w:t>
            </w:r>
          </w:p>
        </w:tc>
      </w:tr>
    </w:tbl>
    <w:p w:rsidR="00EF27B3" w:rsidRDefault="00EF27B3" w:rsidP="00EF27B3">
      <w:pPr>
        <w:pStyle w:val="SUNHead3"/>
        <w:numPr>
          <w:ilvl w:val="1"/>
          <w:numId w:val="14"/>
        </w:numPr>
        <w:spacing w:line="280" w:lineRule="auto"/>
        <w:rPr>
          <w:szCs w:val="24"/>
        </w:rPr>
      </w:pPr>
      <w:bookmarkStart w:id="15" w:name="_Toc396918816"/>
      <w:r>
        <w:rPr>
          <w:szCs w:val="24"/>
          <w:lang w:val="pt-PT"/>
        </w:rPr>
        <w:t>Finalidade e Utilizadores da Avaliação</w:t>
      </w:r>
      <w:bookmarkEnd w:id="15"/>
    </w:p>
    <w:p w:rsidR="00330EF7" w:rsidRDefault="00330EF7" w:rsidP="00330EF7">
      <w:pPr>
        <w:pStyle w:val="ListParagraph"/>
        <w:widowControl/>
        <w:numPr>
          <w:ilvl w:val="0"/>
          <w:numId w:val="52"/>
        </w:numPr>
        <w:spacing w:line="280" w:lineRule="auto"/>
        <w:ind w:left="0" w:firstLine="0"/>
        <w:jc w:val="left"/>
        <w:rPr>
          <w:i/>
          <w:szCs w:val="24"/>
        </w:rPr>
      </w:pPr>
      <w:r>
        <w:rPr>
          <w:szCs w:val="24"/>
          <w:lang w:val="pt-PT"/>
        </w:rPr>
        <w:t>A avaliação foi encomendada pelo Grupo de Liderança do SUN.</w:t>
      </w:r>
      <w:r w:rsidR="006A6E1D">
        <w:rPr>
          <w:szCs w:val="24"/>
        </w:rPr>
        <w:t xml:space="preserve"> </w:t>
      </w:r>
      <w:r>
        <w:rPr>
          <w:szCs w:val="24"/>
          <w:lang w:val="pt-PT"/>
        </w:rPr>
        <w:t xml:space="preserve">É supervisionada pelo Subgrupo de Criação da Visão (SCV) do Grupo de Liderança e será a base para a ponderação sobre o rumo futuro do SUN, num processo de "criação de uma visão" que começará no início de 2015 (ver a </w:t>
      </w:r>
      <w:r w:rsidR="009E1352">
        <w:rPr>
          <w:szCs w:val="24"/>
          <w:lang w:val="pt-PT"/>
        </w:rPr>
        <w:fldChar w:fldCharType="begin"/>
      </w:r>
      <w:r>
        <w:rPr>
          <w:szCs w:val="24"/>
          <w:lang w:val="pt-PT"/>
        </w:rPr>
        <w:instrText xml:space="preserve"> REF _Ref393605373 \r \p \h </w:instrText>
      </w:r>
      <w:r w:rsidR="009E1352">
        <w:rPr>
          <w:szCs w:val="24"/>
          <w:lang w:val="pt-PT"/>
        </w:rPr>
      </w:r>
      <w:r w:rsidR="009E1352">
        <w:rPr>
          <w:szCs w:val="24"/>
          <w:lang w:val="pt-PT"/>
        </w:rPr>
        <w:fldChar w:fldCharType="separate"/>
      </w:r>
      <w:r>
        <w:rPr>
          <w:szCs w:val="24"/>
          <w:lang w:val="pt-PT"/>
        </w:rPr>
        <w:t>Caixa 2</w:t>
      </w:r>
      <w:r w:rsidR="009E1352">
        <w:rPr>
          <w:szCs w:val="24"/>
          <w:lang w:val="pt-PT"/>
        </w:rPr>
        <w:fldChar w:fldCharType="end"/>
      </w:r>
      <w:r>
        <w:rPr>
          <w:szCs w:val="24"/>
          <w:lang w:val="pt-PT"/>
        </w:rPr>
        <w:t xml:space="preserve"> infra).</w:t>
      </w:r>
      <w:r>
        <w:rPr>
          <w:szCs w:val="24"/>
        </w:rPr>
        <w:t xml:space="preserve"> </w:t>
      </w:r>
      <w:r>
        <w:rPr>
          <w:szCs w:val="24"/>
          <w:lang w:val="pt-PT"/>
        </w:rPr>
        <w:t>Por conseguinte, a avaliação tem um forte elemento formativo, é vista como um marco de referência no desenvolvimento do Movimento SUN e é relevante para todos os atores do SUN.</w:t>
      </w:r>
      <w:r>
        <w:rPr>
          <w:szCs w:val="24"/>
        </w:rPr>
        <w:t xml:space="preserve"> </w:t>
      </w:r>
    </w:p>
    <w:p w:rsidR="00EF27B3" w:rsidRDefault="00EF27B3" w:rsidP="00EF27B3">
      <w:pPr>
        <w:pStyle w:val="ListParagraph"/>
        <w:widowControl/>
        <w:numPr>
          <w:ilvl w:val="0"/>
          <w:numId w:val="52"/>
        </w:numPr>
        <w:spacing w:line="280" w:lineRule="auto"/>
        <w:ind w:left="0" w:firstLine="0"/>
        <w:jc w:val="left"/>
        <w:rPr>
          <w:i/>
          <w:szCs w:val="24"/>
        </w:rPr>
      </w:pPr>
      <w:r>
        <w:rPr>
          <w:szCs w:val="24"/>
          <w:lang w:val="pt-PT"/>
        </w:rPr>
        <w:t>Foi nomeado um Gestor da Avaliação para supervisionar a avaliação e facilitar a comunicação entre a equipa de avaliação e os atores relevantes, incluindo o SCV e o SMS.</w:t>
      </w:r>
    </w:p>
    <w:p w:rsidR="00EF27B3" w:rsidRDefault="00EF27B3" w:rsidP="00EF27B3">
      <w:pPr>
        <w:pStyle w:val="ListParagraph"/>
        <w:widowControl/>
        <w:numPr>
          <w:ilvl w:val="0"/>
          <w:numId w:val="52"/>
        </w:numPr>
        <w:spacing w:line="280" w:lineRule="auto"/>
        <w:ind w:left="0" w:firstLine="0"/>
        <w:jc w:val="left"/>
        <w:rPr>
          <w:szCs w:val="24"/>
        </w:rPr>
      </w:pPr>
      <w:r>
        <w:rPr>
          <w:szCs w:val="24"/>
          <w:lang w:val="pt-PT"/>
        </w:rPr>
        <w:t>Estão a ser desenvolvidos pelo SCV um procedimento e um calendário para a preparação de uma resposta da direção às recomendações do relatório final da AEI do SUN.</w:t>
      </w:r>
    </w:p>
    <w:p w:rsidR="00E70540" w:rsidRPr="00E70540" w:rsidRDefault="00E70540" w:rsidP="00C46F67">
      <w:pPr>
        <w:pStyle w:val="ListParagraph"/>
        <w:widowControl/>
        <w:numPr>
          <w:ilvl w:val="0"/>
          <w:numId w:val="0"/>
        </w:numPr>
        <w:jc w:val="left"/>
        <w:rPr>
          <w:i/>
        </w:rPr>
      </w:pPr>
    </w:p>
    <w:p w:rsidR="000575D5" w:rsidRPr="004F10CF" w:rsidRDefault="004F10CF" w:rsidP="004F10CF">
      <w:pPr>
        <w:pStyle w:val="SUNBoxTitle"/>
        <w:spacing w:line="280" w:lineRule="auto"/>
        <w:rPr>
          <w:szCs w:val="24"/>
        </w:rPr>
      </w:pPr>
      <w:bookmarkStart w:id="16" w:name="_Toc394085247"/>
      <w:bookmarkStart w:id="17" w:name="_Ref393605373"/>
      <w:bookmarkStart w:id="18" w:name="_Toc396918858"/>
      <w:r>
        <w:rPr>
          <w:szCs w:val="24"/>
          <w:lang w:val="pt-PT"/>
        </w:rPr>
        <w:t>Utilizações e utilizadores da avaliação</w:t>
      </w:r>
      <w:bookmarkEnd w:id="16"/>
      <w:bookmarkEnd w:id="17"/>
      <w:bookmarkEnd w:id="18"/>
    </w:p>
    <w:tbl>
      <w:tblPr>
        <w:tblStyle w:val="TableGrid"/>
        <w:tblW w:w="5000" w:type="pct"/>
        <w:tblBorders>
          <w:insideH w:val="none" w:sz="0" w:space="0" w:color="auto"/>
          <w:insideV w:val="none" w:sz="0" w:space="0" w:color="auto"/>
        </w:tblBorders>
        <w:tblLook w:val="04A0" w:firstRow="1" w:lastRow="0" w:firstColumn="1" w:lastColumn="0" w:noHBand="0" w:noVBand="1"/>
      </w:tblPr>
      <w:tblGrid>
        <w:gridCol w:w="9245"/>
      </w:tblGrid>
      <w:tr w:rsidR="00E70E1B" w:rsidRPr="00510E44" w:rsidTr="000575D5">
        <w:trPr>
          <w:cantSplit/>
        </w:trPr>
        <w:tc>
          <w:tcPr>
            <w:tcW w:w="5000" w:type="pct"/>
            <w:tcBorders>
              <w:top w:val="single" w:sz="4" w:space="0" w:color="auto"/>
              <w:bottom w:val="single" w:sz="4" w:space="0" w:color="auto"/>
            </w:tcBorders>
          </w:tcPr>
          <w:p w:rsidR="00E70E1B" w:rsidRPr="004F10CF" w:rsidRDefault="004F10CF" w:rsidP="004F10CF">
            <w:pPr>
              <w:keepNext/>
              <w:spacing w:before="240" w:line="280" w:lineRule="auto"/>
              <w:rPr>
                <w:szCs w:val="24"/>
              </w:rPr>
            </w:pPr>
            <w:r>
              <w:rPr>
                <w:i/>
                <w:sz w:val="22"/>
                <w:szCs w:val="24"/>
                <w:lang w:val="pt-PT"/>
              </w:rPr>
              <w:t>Ao analisar atividades e processos passados e presentes, espera-se da avaliação que apresente ilações, conclusões e recomendações direcionadas que permitam ao Grupo de Liderança e a todos os atores definir o caminho futuro do Movimento SUN.</w:t>
            </w:r>
            <w:r>
              <w:rPr>
                <w:i/>
                <w:sz w:val="22"/>
                <w:szCs w:val="24"/>
              </w:rPr>
              <w:t xml:space="preserve"> </w:t>
            </w:r>
            <w:r>
              <w:rPr>
                <w:i/>
                <w:sz w:val="22"/>
                <w:szCs w:val="24"/>
                <w:lang w:val="pt-PT"/>
              </w:rPr>
              <w:t>Consequentemente, a avaliação deve ser vista como um marco de referência para o SUN e a nutrição, reforçando o potencial do SUN para cumprir a finalidade geral para a qual foi estabelecido.</w:t>
            </w:r>
            <w:r>
              <w:rPr>
                <w:i/>
                <w:sz w:val="22"/>
                <w:szCs w:val="24"/>
              </w:rPr>
              <w:t xml:space="preserve"> </w:t>
            </w:r>
            <w:r>
              <w:rPr>
                <w:i/>
                <w:sz w:val="22"/>
                <w:szCs w:val="24"/>
                <w:lang w:val="pt-PT"/>
              </w:rPr>
              <w:t>Tal finalidade implica ajudar os próprios países do SUN, que estão no centro do Movimento, a acelerar e maximizar o progresso no sentido de eliminar o flagelo da desnutrição.</w:t>
            </w:r>
            <w:r>
              <w:rPr>
                <w:i/>
                <w:sz w:val="22"/>
                <w:szCs w:val="24"/>
              </w:rPr>
              <w:t xml:space="preserve"> </w:t>
            </w:r>
            <w:r>
              <w:rPr>
                <w:i/>
                <w:sz w:val="22"/>
                <w:szCs w:val="24"/>
                <w:lang w:val="pt-PT"/>
              </w:rPr>
              <w:t>A AEI deve ajudar a reforçar o sentido de unidade entre os atores para alcançar essa finalidade e ajudar a equipar o SUN para os desafios futuros.</w:t>
            </w:r>
            <w:r>
              <w:rPr>
                <w:i/>
                <w:sz w:val="22"/>
                <w:szCs w:val="24"/>
              </w:rPr>
              <w:t xml:space="preserve"> </w:t>
            </w:r>
          </w:p>
        </w:tc>
      </w:tr>
      <w:tr w:rsidR="000575D5" w:rsidRPr="00510E44" w:rsidTr="000575D5">
        <w:trPr>
          <w:cantSplit/>
        </w:trPr>
        <w:tc>
          <w:tcPr>
            <w:tcW w:w="5000" w:type="pct"/>
            <w:tcBorders>
              <w:top w:val="single" w:sz="4" w:space="0" w:color="auto"/>
              <w:left w:val="nil"/>
              <w:bottom w:val="nil"/>
              <w:right w:val="nil"/>
            </w:tcBorders>
          </w:tcPr>
          <w:p w:rsidR="000575D5" w:rsidRPr="004F10CF" w:rsidRDefault="004F10CF" w:rsidP="004F10CF">
            <w:pPr>
              <w:spacing w:before="240" w:line="280" w:lineRule="auto"/>
              <w:rPr>
                <w:szCs w:val="24"/>
              </w:rPr>
            </w:pPr>
            <w:r>
              <w:rPr>
                <w:i/>
                <w:sz w:val="22"/>
                <w:szCs w:val="24"/>
                <w:lang w:val="pt-PT"/>
              </w:rPr>
              <w:t>Fonte:</w:t>
            </w:r>
            <w:r w:rsidR="006A6E1D">
              <w:rPr>
                <w:i/>
                <w:sz w:val="22"/>
                <w:szCs w:val="24"/>
              </w:rPr>
              <w:t xml:space="preserve"> </w:t>
            </w:r>
            <w:r>
              <w:rPr>
                <w:i/>
                <w:sz w:val="22"/>
                <w:szCs w:val="24"/>
                <w:lang w:val="pt-PT"/>
              </w:rPr>
              <w:t>TdR ¶14</w:t>
            </w:r>
          </w:p>
        </w:tc>
      </w:tr>
    </w:tbl>
    <w:p w:rsidR="004F10CF" w:rsidRDefault="004F10CF" w:rsidP="004F10CF">
      <w:pPr>
        <w:pStyle w:val="SUNHead3"/>
        <w:numPr>
          <w:ilvl w:val="1"/>
          <w:numId w:val="14"/>
        </w:numPr>
        <w:spacing w:line="280" w:lineRule="auto"/>
        <w:rPr>
          <w:szCs w:val="24"/>
        </w:rPr>
      </w:pPr>
      <w:bookmarkStart w:id="19" w:name="_Toc396918817"/>
      <w:r>
        <w:rPr>
          <w:szCs w:val="24"/>
          <w:lang w:val="pt-PT"/>
        </w:rPr>
        <w:t>Atores da Avaliação</w:t>
      </w:r>
      <w:bookmarkEnd w:id="19"/>
      <w:r>
        <w:rPr>
          <w:szCs w:val="24"/>
        </w:rPr>
        <w:t xml:space="preserve"> </w:t>
      </w:r>
    </w:p>
    <w:p w:rsidR="004F10CF" w:rsidRDefault="004F10CF" w:rsidP="004F10CF">
      <w:pPr>
        <w:pStyle w:val="ListParagraph"/>
        <w:widowControl/>
        <w:numPr>
          <w:ilvl w:val="0"/>
          <w:numId w:val="52"/>
        </w:numPr>
        <w:spacing w:before="0" w:line="280" w:lineRule="auto"/>
        <w:ind w:left="0" w:firstLine="0"/>
        <w:jc w:val="left"/>
        <w:rPr>
          <w:szCs w:val="24"/>
        </w:rPr>
      </w:pPr>
      <w:r>
        <w:rPr>
          <w:szCs w:val="24"/>
          <w:lang w:val="pt-PT"/>
        </w:rPr>
        <w:t>A avaliação visa "refletir as aspirações e preocupações de todos os atores do Movimento" (TdR ¶8) e ser utilizada por todos os atores para traçar o rumo futuro do Movimento (TdR ¶7).</w:t>
      </w:r>
      <w:r>
        <w:rPr>
          <w:szCs w:val="24"/>
        </w:rPr>
        <w:t xml:space="preserve"> </w:t>
      </w:r>
      <w:r>
        <w:rPr>
          <w:szCs w:val="24"/>
          <w:lang w:val="pt-PT"/>
        </w:rPr>
        <w:t>Dada a diversidade de atores envolvidos no Movimento SUN, bem como a complexidade e a fluidez da estrutura do Movimento (por exemplo, as interações entre as redes de nível global e nacional), é essencial desenvolver um entendimento do grupo de atores com interesse (e potencial influência) na avaliação.</w:t>
      </w:r>
      <w:r>
        <w:rPr>
          <w:szCs w:val="24"/>
        </w:rPr>
        <w:t xml:space="preserve"> </w:t>
      </w:r>
    </w:p>
    <w:p w:rsidR="00330EF7" w:rsidRDefault="00330EF7" w:rsidP="00330EF7">
      <w:pPr>
        <w:pStyle w:val="ListParagraph"/>
        <w:widowControl/>
        <w:numPr>
          <w:ilvl w:val="0"/>
          <w:numId w:val="52"/>
        </w:numPr>
        <w:spacing w:line="280" w:lineRule="auto"/>
        <w:ind w:left="0" w:firstLine="0"/>
        <w:jc w:val="left"/>
        <w:rPr>
          <w:szCs w:val="24"/>
        </w:rPr>
      </w:pPr>
      <w:bookmarkStart w:id="20" w:name="_Ref393535020"/>
      <w:r>
        <w:rPr>
          <w:szCs w:val="24"/>
        </w:rPr>
        <w:t xml:space="preserve">A </w:t>
      </w:r>
      <w:r w:rsidR="009E1352">
        <w:rPr>
          <w:szCs w:val="24"/>
        </w:rPr>
        <w:fldChar w:fldCharType="begin"/>
      </w:r>
      <w:r>
        <w:rPr>
          <w:szCs w:val="24"/>
        </w:rPr>
        <w:instrText xml:space="preserve"> REF _Ref393535020 \r \p \h </w:instrText>
      </w:r>
      <w:r w:rsidR="009E1352">
        <w:rPr>
          <w:szCs w:val="24"/>
        </w:rPr>
      </w:r>
      <w:r w:rsidR="009E1352">
        <w:rPr>
          <w:szCs w:val="24"/>
        </w:rPr>
        <w:fldChar w:fldCharType="separate"/>
      </w:r>
      <w:r>
        <w:rPr>
          <w:szCs w:val="24"/>
        </w:rPr>
        <w:t>Figura 2</w:t>
      </w:r>
      <w:r w:rsidR="009E1352">
        <w:rPr>
          <w:szCs w:val="24"/>
        </w:rPr>
        <w:fldChar w:fldCharType="end"/>
      </w:r>
      <w:r>
        <w:rPr>
          <w:szCs w:val="24"/>
        </w:rPr>
        <w:t xml:space="preserve"> </w:t>
      </w:r>
      <w:r>
        <w:rPr>
          <w:szCs w:val="24"/>
          <w:lang w:val="pt-PT"/>
        </w:rPr>
        <w:t>infra</w:t>
      </w:r>
      <w:r>
        <w:rPr>
          <w:szCs w:val="24"/>
        </w:rPr>
        <w:t xml:space="preserve"> </w:t>
      </w:r>
      <w:r>
        <w:rPr>
          <w:szCs w:val="24"/>
          <w:lang w:val="pt-PT"/>
        </w:rPr>
        <w:t>foi extraída do documento de Estratégia do SUN.</w:t>
      </w:r>
      <w:r>
        <w:rPr>
          <w:szCs w:val="24"/>
        </w:rPr>
        <w:t xml:space="preserve"> </w:t>
      </w:r>
      <w:r>
        <w:rPr>
          <w:szCs w:val="24"/>
          <w:lang w:val="pt-PT"/>
        </w:rPr>
        <w:t>O diagrama representa os agrupamentos de atores fundamentais de todo o Movimento.</w:t>
      </w:r>
      <w:r>
        <w:rPr>
          <w:szCs w:val="24"/>
        </w:rPr>
        <w:t xml:space="preserve"> </w:t>
      </w:r>
      <w:r>
        <w:rPr>
          <w:szCs w:val="24"/>
          <w:lang w:val="pt-PT"/>
        </w:rPr>
        <w:t>Contudo, não retrata a dimensão relativa dos grupos nem os níveis potenciais de influência nos vários níveis.</w:t>
      </w:r>
      <w:r>
        <w:rPr>
          <w:szCs w:val="24"/>
        </w:rPr>
        <w:t xml:space="preserve"> </w:t>
      </w:r>
    </w:p>
    <w:bookmarkEnd w:id="20"/>
    <w:p w:rsidR="00330EF7" w:rsidRDefault="00330EF7" w:rsidP="00330EF7">
      <w:pPr>
        <w:pStyle w:val="ListParagraph"/>
        <w:widowControl/>
        <w:numPr>
          <w:ilvl w:val="0"/>
          <w:numId w:val="52"/>
        </w:numPr>
        <w:spacing w:line="280" w:lineRule="auto"/>
        <w:ind w:left="0" w:firstLine="0"/>
        <w:jc w:val="left"/>
        <w:rPr>
          <w:szCs w:val="24"/>
        </w:rPr>
      </w:pPr>
      <w:r>
        <w:rPr>
          <w:szCs w:val="24"/>
        </w:rPr>
        <w:t xml:space="preserve">A </w:t>
      </w:r>
      <w:r w:rsidR="009E1352">
        <w:rPr>
          <w:szCs w:val="24"/>
        </w:rPr>
        <w:fldChar w:fldCharType="begin"/>
      </w:r>
      <w:r>
        <w:rPr>
          <w:szCs w:val="24"/>
        </w:rPr>
        <w:instrText xml:space="preserve"> REF _Ref393535040 \r \p \h </w:instrText>
      </w:r>
      <w:r w:rsidR="009E1352">
        <w:rPr>
          <w:szCs w:val="24"/>
        </w:rPr>
      </w:r>
      <w:r w:rsidR="009E1352">
        <w:rPr>
          <w:szCs w:val="24"/>
        </w:rPr>
        <w:fldChar w:fldCharType="separate"/>
      </w:r>
      <w:r>
        <w:rPr>
          <w:szCs w:val="24"/>
        </w:rPr>
        <w:t>Figura 3</w:t>
      </w:r>
      <w:r w:rsidR="009E1352">
        <w:rPr>
          <w:szCs w:val="24"/>
        </w:rPr>
        <w:fldChar w:fldCharType="end"/>
      </w:r>
      <w:r>
        <w:rPr>
          <w:szCs w:val="24"/>
        </w:rPr>
        <w:t xml:space="preserve"> </w:t>
      </w:r>
      <w:r>
        <w:rPr>
          <w:szCs w:val="24"/>
          <w:lang w:val="pt-PT"/>
        </w:rPr>
        <w:t>infra</w:t>
      </w:r>
      <w:r>
        <w:rPr>
          <w:szCs w:val="24"/>
        </w:rPr>
        <w:t xml:space="preserve"> </w:t>
      </w:r>
      <w:r>
        <w:rPr>
          <w:szCs w:val="24"/>
          <w:lang w:val="pt-PT"/>
        </w:rPr>
        <w:t>proporciona uma visão alternativa que reflete, por exemplo, o facto de os beneficiários formarem o maior grupo do Movimento SUN, mas serem, também, o mais afastado da influência direta da administração central e das estruturas de apoio do SUN.</w:t>
      </w:r>
      <w:r>
        <w:rPr>
          <w:szCs w:val="24"/>
        </w:rPr>
        <w:t xml:space="preserve"> </w:t>
      </w:r>
      <w:r>
        <w:rPr>
          <w:szCs w:val="24"/>
          <w:lang w:val="pt-PT"/>
        </w:rPr>
        <w:t>Há interações complexas entre as redes globais e as plataformas multiator de nível nacional, bem como, subsequentemente, os formuladores/influenciadores de políticas e os prestadores de serviços nos vários subsetores.</w:t>
      </w:r>
      <w:r>
        <w:rPr>
          <w:szCs w:val="24"/>
        </w:rPr>
        <w:t xml:space="preserve"> </w:t>
      </w:r>
    </w:p>
    <w:p w:rsidR="00FE67E4" w:rsidRPr="00A77640" w:rsidRDefault="00A77640" w:rsidP="00A77640">
      <w:pPr>
        <w:pStyle w:val="SUNFigureTitle"/>
        <w:spacing w:line="280" w:lineRule="auto"/>
        <w:rPr>
          <w:szCs w:val="24"/>
        </w:rPr>
      </w:pPr>
      <w:bookmarkStart w:id="21" w:name="_Toc396918887"/>
      <w:r>
        <w:rPr>
          <w:szCs w:val="24"/>
          <w:lang w:val="pt-PT"/>
        </w:rPr>
        <w:t>Atores do Movimento (Diagrama de Estratégia)</w:t>
      </w:r>
      <w:bookmarkEnd w:id="21"/>
    </w:p>
    <w:tbl>
      <w:tblPr>
        <w:tblStyle w:val="TableGrid"/>
        <w:tblW w:w="434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38"/>
      </w:tblGrid>
      <w:tr w:rsidR="00FE67E4" w:rsidRPr="00510E44" w:rsidTr="00116D35">
        <w:trPr>
          <w:jc w:val="center"/>
        </w:trPr>
        <w:tc>
          <w:tcPr>
            <w:tcW w:w="5000" w:type="pct"/>
          </w:tcPr>
          <w:p w:rsidR="00FE67E4" w:rsidRPr="00510E44" w:rsidRDefault="00FE67E4" w:rsidP="00C46F67">
            <w:pPr>
              <w:pStyle w:val="BodyText"/>
              <w:keepNext/>
            </w:pPr>
            <w:r w:rsidRPr="00510E44">
              <w:rPr>
                <w:noProof/>
                <w:lang w:eastAsia="en-GB"/>
              </w:rPr>
              <w:drawing>
                <wp:inline distT="0" distB="0" distL="0" distR="0">
                  <wp:extent cx="4871002" cy="2875225"/>
                  <wp:effectExtent l="19050" t="19050" r="24848" b="20375"/>
                  <wp:docPr id="24"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73899" cy="2876935"/>
                          </a:xfrm>
                          <a:prstGeom prst="rect">
                            <a:avLst/>
                          </a:prstGeom>
                          <a:noFill/>
                          <a:ln>
                            <a:solidFill>
                              <a:schemeClr val="tx1"/>
                            </a:solidFill>
                          </a:ln>
                        </pic:spPr>
                      </pic:pic>
                    </a:graphicData>
                  </a:graphic>
                </wp:inline>
              </w:drawing>
            </w:r>
          </w:p>
        </w:tc>
      </w:tr>
      <w:tr w:rsidR="00FE67E4" w:rsidRPr="00510E44" w:rsidTr="00116D35">
        <w:trPr>
          <w:jc w:val="center"/>
        </w:trPr>
        <w:tc>
          <w:tcPr>
            <w:tcW w:w="5000" w:type="pct"/>
          </w:tcPr>
          <w:p w:rsidR="00FE67E4" w:rsidRPr="00A77640" w:rsidRDefault="00A77640" w:rsidP="00A77640">
            <w:pPr>
              <w:pStyle w:val="BodyText"/>
              <w:spacing w:line="280" w:lineRule="auto"/>
              <w:rPr>
                <w:szCs w:val="24"/>
              </w:rPr>
            </w:pPr>
            <w:r>
              <w:rPr>
                <w:rFonts w:ascii="Georgia" w:hAnsi="Georgia"/>
                <w:i/>
                <w:szCs w:val="24"/>
                <w:lang w:val="pt-PT"/>
              </w:rPr>
              <w:t>Fonte:</w:t>
            </w:r>
            <w:r>
              <w:rPr>
                <w:rFonts w:ascii="Georgia" w:hAnsi="Georgia"/>
                <w:i/>
                <w:szCs w:val="24"/>
              </w:rPr>
              <w:t xml:space="preserve"> </w:t>
            </w:r>
            <w:r w:rsidR="00B404CC">
              <w:fldChar w:fldCharType="begin"/>
            </w:r>
            <w:r w:rsidR="00B404CC">
              <w:instrText xml:space="preserve"> REF _Ref393656129 \h  \* MERGEFORMAT </w:instrText>
            </w:r>
            <w:r w:rsidR="00B404CC">
              <w:fldChar w:fldCharType="separate"/>
            </w:r>
            <w:r>
              <w:rPr>
                <w:rFonts w:ascii="Georgia" w:hAnsi="Georgia"/>
                <w:sz w:val="20"/>
                <w:szCs w:val="24"/>
              </w:rPr>
              <w:t>SMS, 2012t</w:t>
            </w:r>
            <w:r w:rsidR="00B404CC">
              <w:fldChar w:fldCharType="end"/>
            </w:r>
          </w:p>
        </w:tc>
      </w:tr>
    </w:tbl>
    <w:p w:rsidR="00355B17" w:rsidRPr="00A77640" w:rsidRDefault="00A77640" w:rsidP="00A77640">
      <w:pPr>
        <w:pStyle w:val="SUNFigureTitle"/>
        <w:spacing w:line="280" w:lineRule="auto"/>
        <w:rPr>
          <w:szCs w:val="24"/>
        </w:rPr>
      </w:pPr>
      <w:bookmarkStart w:id="22" w:name="_Toc396918888"/>
      <w:bookmarkStart w:id="23" w:name="_Ref393535040"/>
      <w:r>
        <w:rPr>
          <w:szCs w:val="24"/>
          <w:lang w:val="pt-PT"/>
        </w:rPr>
        <w:t>Influência e interação dos atores do SUN</w:t>
      </w:r>
      <w:bookmarkEnd w:id="22"/>
      <w:r>
        <w:rPr>
          <w:szCs w:val="24"/>
        </w:rPr>
        <w:t xml:space="preserve"> </w:t>
      </w:r>
      <w:bookmarkEnd w:id="23"/>
    </w:p>
    <w:tbl>
      <w:tblPr>
        <w:tblStyle w:val="TableGrid"/>
        <w:tblW w:w="5095"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1"/>
      </w:tblGrid>
      <w:tr w:rsidR="000525F4" w:rsidRPr="00510E44" w:rsidTr="003F6918">
        <w:trPr>
          <w:jc w:val="center"/>
        </w:trPr>
        <w:tc>
          <w:tcPr>
            <w:tcW w:w="5000" w:type="pct"/>
          </w:tcPr>
          <w:p w:rsidR="000525F4" w:rsidRPr="00510E44" w:rsidRDefault="0082465B" w:rsidP="00C46F67">
            <w:pPr>
              <w:pStyle w:val="BodyText"/>
              <w:keepNext/>
            </w:pPr>
            <w:r>
              <w:rPr>
                <w:noProof/>
                <w:lang w:eastAsia="en-GB"/>
              </w:rPr>
              <w:drawing>
                <wp:inline distT="0" distB="0" distL="0" distR="0">
                  <wp:extent cx="5682674" cy="4234591"/>
                  <wp:effectExtent l="19050" t="0" r="0" b="0"/>
                  <wp:docPr id="8" name="Picture 8" descr="C:\Users\Stephen\Documents\Dropbox\SUN Mokoro Internal OMH ONLY\8. Inception Report Building Blocks\8.0 QAA comments and IR revisions\Image Stakeholder diagram 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ephen\Documents\Dropbox\SUN Mokoro Internal OMH ONLY\8. Inception Report Building Blocks\8.0 QAA comments and IR revisions\Image Stakeholder diagram v1.PNG"/>
                          <pic:cNvPicPr>
                            <a:picLocks noChangeAspect="1" noChangeArrowheads="1"/>
                          </pic:cNvPicPr>
                        </pic:nvPicPr>
                        <pic:blipFill>
                          <a:blip r:embed="rId15" cstate="print"/>
                          <a:srcRect/>
                          <a:stretch>
                            <a:fillRect/>
                          </a:stretch>
                        </pic:blipFill>
                        <pic:spPr bwMode="auto">
                          <a:xfrm>
                            <a:off x="0" y="0"/>
                            <a:ext cx="5682756" cy="4234652"/>
                          </a:xfrm>
                          <a:prstGeom prst="rect">
                            <a:avLst/>
                          </a:prstGeom>
                          <a:noFill/>
                          <a:ln w="9525">
                            <a:noFill/>
                            <a:miter lim="800000"/>
                            <a:headEnd/>
                            <a:tailEnd/>
                          </a:ln>
                        </pic:spPr>
                      </pic:pic>
                    </a:graphicData>
                  </a:graphic>
                </wp:inline>
              </w:drawing>
            </w:r>
          </w:p>
        </w:tc>
      </w:tr>
      <w:tr w:rsidR="000525F4" w:rsidRPr="00510E44" w:rsidTr="003F6918">
        <w:trPr>
          <w:jc w:val="center"/>
        </w:trPr>
        <w:tc>
          <w:tcPr>
            <w:tcW w:w="5000" w:type="pct"/>
          </w:tcPr>
          <w:p w:rsidR="000525F4" w:rsidRPr="00A77640" w:rsidRDefault="00443799" w:rsidP="00443799">
            <w:pPr>
              <w:pStyle w:val="BodyText"/>
              <w:spacing w:line="280" w:lineRule="auto"/>
              <w:rPr>
                <w:szCs w:val="24"/>
              </w:rPr>
            </w:pPr>
            <w:r>
              <w:rPr>
                <w:rFonts w:ascii="Georgia" w:hAnsi="Georgia"/>
                <w:i/>
                <w:sz w:val="20"/>
                <w:szCs w:val="24"/>
                <w:lang w:val="pt-PT"/>
              </w:rPr>
              <w:t>Fonte:</w:t>
            </w:r>
            <w:r>
              <w:rPr>
                <w:rFonts w:ascii="Georgia" w:hAnsi="Georgia"/>
                <w:i/>
                <w:sz w:val="20"/>
                <w:szCs w:val="24"/>
              </w:rPr>
              <w:t xml:space="preserve"> </w:t>
            </w:r>
            <w:r>
              <w:rPr>
                <w:rFonts w:ascii="Georgia" w:hAnsi="Georgia"/>
                <w:i/>
                <w:sz w:val="20"/>
                <w:szCs w:val="24"/>
                <w:lang w:val="pt-PT"/>
              </w:rPr>
              <w:t>autores</w:t>
            </w:r>
          </w:p>
        </w:tc>
      </w:tr>
    </w:tbl>
    <w:p w:rsidR="00A77640" w:rsidRDefault="00A77640" w:rsidP="00A77640">
      <w:pPr>
        <w:pStyle w:val="ListParagraph"/>
        <w:widowControl/>
        <w:numPr>
          <w:ilvl w:val="0"/>
          <w:numId w:val="52"/>
        </w:numPr>
        <w:spacing w:line="280" w:lineRule="auto"/>
        <w:ind w:left="0" w:firstLine="0"/>
        <w:jc w:val="left"/>
        <w:rPr>
          <w:szCs w:val="24"/>
        </w:rPr>
      </w:pPr>
      <w:r>
        <w:rPr>
          <w:szCs w:val="24"/>
          <w:lang w:val="pt-PT"/>
        </w:rPr>
        <w:t>O diagrama realça a grande amplitude do leque de setores que o SUN visa influenciar.</w:t>
      </w:r>
      <w:r>
        <w:rPr>
          <w:szCs w:val="24"/>
        </w:rPr>
        <w:t xml:space="preserve"> </w:t>
      </w:r>
      <w:r>
        <w:rPr>
          <w:szCs w:val="24"/>
          <w:lang w:val="pt-PT"/>
        </w:rPr>
        <w:t>Ao mesmo tempo, deve sublinhar-se que qualquer diagrama deste tipo constitui uma simplificação:</w:t>
      </w:r>
      <w:r>
        <w:rPr>
          <w:szCs w:val="24"/>
        </w:rPr>
        <w:t xml:space="preserve"> </w:t>
      </w:r>
      <w:r>
        <w:rPr>
          <w:szCs w:val="24"/>
          <w:lang w:val="pt-PT"/>
        </w:rPr>
        <w:t>o Movimento SUN não é um projeto ou programa convencional.</w:t>
      </w:r>
      <w:r>
        <w:rPr>
          <w:szCs w:val="24"/>
        </w:rPr>
        <w:t xml:space="preserve"> </w:t>
      </w:r>
      <w:r>
        <w:rPr>
          <w:szCs w:val="24"/>
          <w:lang w:val="pt-PT"/>
        </w:rPr>
        <w:t>O Grupo de Liderança e o SMS veem o seu papel como sendo o de apoiar os governos e pontos focais nacionais, pelo que a influência flui em ambos os sentidos, e as redes não estão representadas à escala (a sua escala teria um aspeto diferente segundo as perspetivas dos diferentes países do SUN, tal como a importância relativa dos diversos setores).</w:t>
      </w:r>
    </w:p>
    <w:p w:rsidR="00A77640" w:rsidRDefault="00A77640" w:rsidP="00A77640">
      <w:pPr>
        <w:pStyle w:val="ListParagraph"/>
        <w:widowControl/>
        <w:numPr>
          <w:ilvl w:val="0"/>
          <w:numId w:val="52"/>
        </w:numPr>
        <w:spacing w:line="280" w:lineRule="auto"/>
        <w:ind w:left="0" w:firstLine="0"/>
        <w:jc w:val="left"/>
        <w:rPr>
          <w:szCs w:val="24"/>
        </w:rPr>
      </w:pPr>
      <w:r>
        <w:rPr>
          <w:szCs w:val="24"/>
        </w:rPr>
        <w:t xml:space="preserve">A </w:t>
      </w:r>
      <w:r w:rsidR="009E1352">
        <w:rPr>
          <w:szCs w:val="24"/>
        </w:rPr>
        <w:fldChar w:fldCharType="begin"/>
      </w:r>
      <w:r>
        <w:rPr>
          <w:szCs w:val="24"/>
        </w:rPr>
        <w:instrText xml:space="preserve"> REF _Ref393535040 \r \h </w:instrText>
      </w:r>
      <w:r w:rsidR="009E1352">
        <w:rPr>
          <w:szCs w:val="24"/>
        </w:rPr>
      </w:r>
      <w:r w:rsidR="009E1352">
        <w:rPr>
          <w:szCs w:val="24"/>
        </w:rPr>
        <w:fldChar w:fldCharType="separate"/>
      </w:r>
      <w:r>
        <w:rPr>
          <w:szCs w:val="24"/>
        </w:rPr>
        <w:t>Figura 3</w:t>
      </w:r>
      <w:r w:rsidR="009E1352">
        <w:rPr>
          <w:szCs w:val="24"/>
        </w:rPr>
        <w:fldChar w:fldCharType="end"/>
      </w:r>
      <w:r>
        <w:rPr>
          <w:szCs w:val="24"/>
        </w:rPr>
        <w:t xml:space="preserve"> </w:t>
      </w:r>
      <w:r>
        <w:rPr>
          <w:szCs w:val="24"/>
          <w:lang w:val="pt-PT"/>
        </w:rPr>
        <w:t xml:space="preserve">é o sustentáculo concetual da matriz de atores pormenorizada apresentada no </w:t>
      </w:r>
      <w:r w:rsidR="009E1352">
        <w:rPr>
          <w:szCs w:val="24"/>
          <w:lang w:val="pt-PT"/>
        </w:rPr>
        <w:fldChar w:fldCharType="begin"/>
      </w:r>
      <w:r>
        <w:rPr>
          <w:szCs w:val="24"/>
          <w:lang w:val="pt-PT"/>
        </w:rPr>
        <w:instrText xml:space="preserve"> REF _Ref393662686 \r \h </w:instrText>
      </w:r>
      <w:r w:rsidR="009E1352">
        <w:rPr>
          <w:szCs w:val="24"/>
          <w:lang w:val="pt-PT"/>
        </w:rPr>
      </w:r>
      <w:r w:rsidR="009E1352">
        <w:rPr>
          <w:szCs w:val="24"/>
          <w:lang w:val="pt-PT"/>
        </w:rPr>
        <w:fldChar w:fldCharType="separate"/>
      </w:r>
      <w:r>
        <w:rPr>
          <w:szCs w:val="24"/>
          <w:lang w:val="pt-PT"/>
        </w:rPr>
        <w:t>Anexo D</w:t>
      </w:r>
      <w:r w:rsidR="009E1352">
        <w:rPr>
          <w:szCs w:val="24"/>
          <w:lang w:val="pt-PT"/>
        </w:rPr>
        <w:fldChar w:fldCharType="end"/>
      </w:r>
      <w:r>
        <w:rPr>
          <w:szCs w:val="24"/>
          <w:lang w:val="pt-PT"/>
        </w:rPr>
        <w:t>.</w:t>
      </w:r>
      <w:r>
        <w:rPr>
          <w:szCs w:val="24"/>
        </w:rPr>
        <w:t xml:space="preserve"> </w:t>
      </w:r>
      <w:r>
        <w:rPr>
          <w:szCs w:val="24"/>
          <w:lang w:val="pt-PT"/>
        </w:rPr>
        <w:t xml:space="preserve">A equipa de avaliação também efetuará o levantamento de atores para cada um dos países selecionados para estudos de caso (ver o </w:t>
      </w:r>
      <w:r w:rsidR="009E1352">
        <w:rPr>
          <w:szCs w:val="24"/>
          <w:lang w:val="pt-PT"/>
        </w:rPr>
        <w:fldChar w:fldCharType="begin"/>
      </w:r>
      <w:r>
        <w:rPr>
          <w:szCs w:val="24"/>
          <w:lang w:val="pt-PT"/>
        </w:rPr>
        <w:instrText xml:space="preserve"> REF _Ref393535139 \r \h </w:instrText>
      </w:r>
      <w:r w:rsidR="009E1352">
        <w:rPr>
          <w:szCs w:val="24"/>
          <w:lang w:val="pt-PT"/>
        </w:rPr>
      </w:r>
      <w:r w:rsidR="009E1352">
        <w:rPr>
          <w:szCs w:val="24"/>
          <w:lang w:val="pt-PT"/>
        </w:rPr>
        <w:fldChar w:fldCharType="separate"/>
      </w:r>
      <w:r>
        <w:rPr>
          <w:szCs w:val="24"/>
          <w:lang w:val="pt-PT"/>
        </w:rPr>
        <w:t>Anexo L</w:t>
      </w:r>
      <w:r w:rsidR="009E1352">
        <w:rPr>
          <w:szCs w:val="24"/>
          <w:lang w:val="pt-PT"/>
        </w:rPr>
        <w:fldChar w:fldCharType="end"/>
      </w:r>
      <w:r>
        <w:rPr>
          <w:szCs w:val="24"/>
          <w:lang w:val="pt-PT"/>
        </w:rPr>
        <w:t>).</w:t>
      </w:r>
      <w:r>
        <w:rPr>
          <w:szCs w:val="24"/>
        </w:rPr>
        <w:t xml:space="preserve"> </w:t>
      </w:r>
      <w:r>
        <w:rPr>
          <w:szCs w:val="24"/>
          <w:lang w:val="pt-PT"/>
        </w:rPr>
        <w:t>Os mapas de atores serão usados para assegurar o envolvimento da avaliação com todos os grupos de atores relevantes, nomeadamente na seleção de entrevistados e participantes no inquérito (</w:t>
      </w:r>
      <w:r w:rsidR="009E1352">
        <w:rPr>
          <w:szCs w:val="24"/>
          <w:lang w:val="pt-PT"/>
        </w:rPr>
        <w:fldChar w:fldCharType="begin"/>
      </w:r>
      <w:r>
        <w:rPr>
          <w:szCs w:val="24"/>
          <w:lang w:val="pt-PT"/>
        </w:rPr>
        <w:instrText xml:space="preserve"> REF _Ref393661288 \r \h </w:instrText>
      </w:r>
      <w:r w:rsidR="009E1352">
        <w:rPr>
          <w:szCs w:val="24"/>
          <w:lang w:val="pt-PT"/>
        </w:rPr>
      </w:r>
      <w:r w:rsidR="009E1352">
        <w:rPr>
          <w:szCs w:val="24"/>
          <w:lang w:val="pt-PT"/>
        </w:rPr>
        <w:fldChar w:fldCharType="separate"/>
      </w:r>
      <w:r>
        <w:rPr>
          <w:szCs w:val="24"/>
          <w:lang w:val="pt-PT"/>
        </w:rPr>
        <w:t>Anexo M</w:t>
      </w:r>
      <w:r w:rsidR="009E1352">
        <w:rPr>
          <w:szCs w:val="24"/>
          <w:lang w:val="pt-PT"/>
        </w:rPr>
        <w:fldChar w:fldCharType="end"/>
      </w:r>
      <w:r>
        <w:rPr>
          <w:szCs w:val="24"/>
          <w:lang w:val="pt-PT"/>
        </w:rPr>
        <w:t>).</w:t>
      </w:r>
    </w:p>
    <w:p w:rsidR="00330EF7" w:rsidRDefault="00330EF7" w:rsidP="00330EF7">
      <w:pPr>
        <w:pStyle w:val="ListParagraph"/>
        <w:widowControl/>
        <w:numPr>
          <w:ilvl w:val="0"/>
          <w:numId w:val="52"/>
        </w:numPr>
        <w:spacing w:line="280" w:lineRule="auto"/>
        <w:ind w:left="0" w:firstLine="0"/>
        <w:jc w:val="left"/>
        <w:rPr>
          <w:szCs w:val="24"/>
        </w:rPr>
      </w:pPr>
      <w:bookmarkStart w:id="24" w:name="_Ref394079431"/>
      <w:r>
        <w:rPr>
          <w:szCs w:val="24"/>
          <w:lang w:val="pt-PT"/>
        </w:rPr>
        <w:t xml:space="preserve">Será importante evitar os perigos da mentalidade de grupo e assegurar que as opiniões críticas internas e externas em relação ao SUN sejam tidas em conta (ver, por exemplo, as críticas enumeradas na </w:t>
      </w:r>
      <w:r w:rsidR="009E1352">
        <w:rPr>
          <w:szCs w:val="24"/>
          <w:lang w:val="pt-PT"/>
        </w:rPr>
        <w:fldChar w:fldCharType="begin"/>
      </w:r>
      <w:r>
        <w:rPr>
          <w:szCs w:val="24"/>
          <w:lang w:val="pt-PT"/>
        </w:rPr>
        <w:instrText xml:space="preserve"> REF _Ref394079431 \r \p \h </w:instrText>
      </w:r>
      <w:r w:rsidR="009E1352">
        <w:rPr>
          <w:szCs w:val="24"/>
          <w:lang w:val="pt-PT"/>
        </w:rPr>
      </w:r>
      <w:r w:rsidR="009E1352">
        <w:rPr>
          <w:szCs w:val="24"/>
          <w:lang w:val="pt-PT"/>
        </w:rPr>
        <w:fldChar w:fldCharType="separate"/>
      </w:r>
      <w:r>
        <w:rPr>
          <w:szCs w:val="24"/>
          <w:lang w:val="pt-PT"/>
        </w:rPr>
        <w:t>Caixa 3</w:t>
      </w:r>
      <w:r w:rsidR="009E1352">
        <w:rPr>
          <w:szCs w:val="24"/>
          <w:lang w:val="pt-PT"/>
        </w:rPr>
        <w:fldChar w:fldCharType="end"/>
      </w:r>
      <w:r>
        <w:rPr>
          <w:szCs w:val="24"/>
          <w:lang w:val="pt-PT"/>
        </w:rPr>
        <w:t xml:space="preserve"> infra).</w:t>
      </w:r>
      <w:r>
        <w:rPr>
          <w:szCs w:val="24"/>
        </w:rPr>
        <w:t xml:space="preserve"> </w:t>
      </w:r>
      <w:r>
        <w:rPr>
          <w:szCs w:val="24"/>
          <w:lang w:val="pt-PT"/>
        </w:rPr>
        <w:t xml:space="preserve">Asseguraremos que todas as partes (tanto ao nível global como nos países dos estudos de caso) tenham uma oportunidade de fazer declarações à equipa de avaliação, por convites diretos a críticas públicas (como no caso dos autores da </w:t>
      </w:r>
      <w:r w:rsidR="009E1352">
        <w:rPr>
          <w:szCs w:val="24"/>
          <w:lang w:val="pt-PT"/>
        </w:rPr>
        <w:fldChar w:fldCharType="begin"/>
      </w:r>
      <w:r>
        <w:rPr>
          <w:szCs w:val="24"/>
          <w:lang w:val="pt-PT"/>
        </w:rPr>
        <w:instrText xml:space="preserve"> REF _Ref394079431 \r \h </w:instrText>
      </w:r>
      <w:r w:rsidR="009E1352">
        <w:rPr>
          <w:szCs w:val="24"/>
          <w:lang w:val="pt-PT"/>
        </w:rPr>
      </w:r>
      <w:r w:rsidR="009E1352">
        <w:rPr>
          <w:szCs w:val="24"/>
          <w:lang w:val="pt-PT"/>
        </w:rPr>
        <w:fldChar w:fldCharType="separate"/>
      </w:r>
      <w:r>
        <w:rPr>
          <w:szCs w:val="24"/>
          <w:lang w:val="pt-PT"/>
        </w:rPr>
        <w:t>Caixa 3</w:t>
      </w:r>
      <w:r w:rsidR="009E1352">
        <w:rPr>
          <w:szCs w:val="24"/>
          <w:lang w:val="pt-PT"/>
        </w:rPr>
        <w:fldChar w:fldCharType="end"/>
      </w:r>
      <w:r>
        <w:rPr>
          <w:szCs w:val="24"/>
          <w:lang w:val="pt-PT"/>
        </w:rPr>
        <w:t>) e pela publicitação geral da acessibilidade à equipa de avaliação.</w:t>
      </w:r>
    </w:p>
    <w:p w:rsidR="00127A6D" w:rsidRPr="00A77640" w:rsidRDefault="00A77640" w:rsidP="00A77640">
      <w:pPr>
        <w:pStyle w:val="SUNBoxTitle"/>
        <w:spacing w:line="280" w:lineRule="auto"/>
        <w:rPr>
          <w:szCs w:val="24"/>
        </w:rPr>
      </w:pPr>
      <w:bookmarkStart w:id="25" w:name="_Toc396918859"/>
      <w:bookmarkEnd w:id="24"/>
      <w:r>
        <w:rPr>
          <w:szCs w:val="24"/>
          <w:lang w:val="pt-PT"/>
        </w:rPr>
        <w:t>Exemplo de uma crítica externa do SUN</w:t>
      </w:r>
      <w:bookmarkEnd w:id="25"/>
    </w:p>
    <w:tbl>
      <w:tblPr>
        <w:tblStyle w:val="TableGrid"/>
        <w:tblW w:w="5000" w:type="pct"/>
        <w:tblLook w:val="04A0" w:firstRow="1" w:lastRow="0" w:firstColumn="1" w:lastColumn="0" w:noHBand="0" w:noVBand="1"/>
      </w:tblPr>
      <w:tblGrid>
        <w:gridCol w:w="9245"/>
      </w:tblGrid>
      <w:tr w:rsidR="00127A6D" w:rsidTr="004F4F79">
        <w:tc>
          <w:tcPr>
            <w:tcW w:w="5000" w:type="pct"/>
            <w:tcBorders>
              <w:bottom w:val="single" w:sz="4" w:space="0" w:color="auto"/>
            </w:tcBorders>
          </w:tcPr>
          <w:p w:rsidR="005B5007" w:rsidRDefault="005B5007" w:rsidP="005B5007">
            <w:pPr>
              <w:numPr>
                <w:ilvl w:val="0"/>
                <w:numId w:val="133"/>
              </w:numPr>
              <w:spacing w:before="60" w:after="60" w:line="240" w:lineRule="auto"/>
              <w:rPr>
                <w:szCs w:val="24"/>
              </w:rPr>
            </w:pPr>
            <w:r>
              <w:rPr>
                <w:sz w:val="20"/>
                <w:szCs w:val="24"/>
                <w:lang w:val="pt-PT"/>
              </w:rPr>
              <w:t>Conflito de interesses.</w:t>
            </w:r>
            <w:r>
              <w:rPr>
                <w:sz w:val="20"/>
                <w:szCs w:val="24"/>
              </w:rPr>
              <w:t xml:space="preserve"> </w:t>
            </w:r>
            <w:r>
              <w:rPr>
                <w:sz w:val="20"/>
                <w:szCs w:val="24"/>
                <w:lang w:val="pt-PT"/>
              </w:rPr>
              <w:t>As empresas, a indústria e as organizações apoiadas pela indústria estão ativas na administração do SUN.</w:t>
            </w:r>
          </w:p>
          <w:p w:rsidR="00A77640" w:rsidRDefault="00A77640" w:rsidP="00A77640">
            <w:pPr>
              <w:numPr>
                <w:ilvl w:val="0"/>
                <w:numId w:val="133"/>
              </w:numPr>
              <w:spacing w:before="60" w:after="60" w:line="240" w:lineRule="auto"/>
              <w:rPr>
                <w:szCs w:val="24"/>
              </w:rPr>
            </w:pPr>
            <w:r>
              <w:rPr>
                <w:sz w:val="20"/>
                <w:szCs w:val="24"/>
                <w:lang w:val="pt-PT"/>
              </w:rPr>
              <w:t>Deslocamento do processo da ONU.</w:t>
            </w:r>
            <w:r>
              <w:rPr>
                <w:sz w:val="20"/>
                <w:szCs w:val="24"/>
              </w:rPr>
              <w:t xml:space="preserve"> </w:t>
            </w:r>
            <w:r>
              <w:rPr>
                <w:sz w:val="20"/>
                <w:szCs w:val="24"/>
                <w:lang w:val="pt-PT"/>
              </w:rPr>
              <w:t>O SUN contorna o papel soberano do sistema da ONU na administração da alimentação e da nutrição.</w:t>
            </w:r>
          </w:p>
          <w:p w:rsidR="00A77640" w:rsidRDefault="00A77640" w:rsidP="00A77640">
            <w:pPr>
              <w:numPr>
                <w:ilvl w:val="0"/>
                <w:numId w:val="133"/>
              </w:numPr>
              <w:spacing w:before="60" w:after="60" w:line="240" w:lineRule="auto"/>
              <w:rPr>
                <w:rFonts w:ascii="Times New Roman" w:hAnsi="Times New Roman"/>
                <w:szCs w:val="24"/>
              </w:rPr>
            </w:pPr>
            <w:r>
              <w:rPr>
                <w:sz w:val="20"/>
                <w:szCs w:val="24"/>
                <w:lang w:val="pt-PT"/>
              </w:rPr>
              <w:t>Evitação de uma abordagem frontal dos determinantes estruturais.</w:t>
            </w:r>
            <w:r>
              <w:rPr>
                <w:rFonts w:ascii="Times New Roman" w:hAnsi="Times New Roman"/>
                <w:sz w:val="20"/>
                <w:szCs w:val="24"/>
              </w:rPr>
              <w:t xml:space="preserve"> </w:t>
            </w:r>
            <w:r>
              <w:rPr>
                <w:sz w:val="20"/>
                <w:szCs w:val="24"/>
                <w:lang w:val="pt-PT"/>
              </w:rPr>
              <w:t>O SUN ignora as causas básicas e subjacentes da desnutrição.</w:t>
            </w:r>
          </w:p>
          <w:p w:rsidR="00A77640" w:rsidRDefault="00A77640" w:rsidP="00A77640">
            <w:pPr>
              <w:numPr>
                <w:ilvl w:val="0"/>
                <w:numId w:val="133"/>
              </w:numPr>
              <w:spacing w:before="60" w:after="60" w:line="240" w:lineRule="auto"/>
              <w:rPr>
                <w:szCs w:val="24"/>
              </w:rPr>
            </w:pPr>
            <w:r>
              <w:rPr>
                <w:sz w:val="20"/>
                <w:szCs w:val="24"/>
                <w:lang w:val="pt-PT"/>
              </w:rPr>
              <w:t>Carência de um foco principal apropriado.</w:t>
            </w:r>
            <w:r>
              <w:rPr>
                <w:sz w:val="20"/>
                <w:szCs w:val="24"/>
              </w:rPr>
              <w:t xml:space="preserve"> </w:t>
            </w:r>
            <w:r>
              <w:rPr>
                <w:sz w:val="20"/>
                <w:szCs w:val="24"/>
                <w:lang w:val="pt-PT"/>
              </w:rPr>
              <w:t>O SUN presta pouca ou nenhuma atenção ao conceito do direito humano à nutrição.</w:t>
            </w:r>
          </w:p>
          <w:p w:rsidR="00A77640" w:rsidRDefault="00A77640" w:rsidP="00A77640">
            <w:pPr>
              <w:numPr>
                <w:ilvl w:val="0"/>
                <w:numId w:val="133"/>
              </w:numPr>
              <w:spacing w:before="60" w:after="60" w:line="240" w:lineRule="auto"/>
              <w:rPr>
                <w:szCs w:val="24"/>
              </w:rPr>
            </w:pPr>
            <w:r>
              <w:rPr>
                <w:sz w:val="20"/>
                <w:szCs w:val="24"/>
                <w:lang w:val="pt-PT"/>
              </w:rPr>
              <w:t>Ênfase nas intervenções técnicas impostas a partir do estrangeiro.</w:t>
            </w:r>
            <w:r>
              <w:rPr>
                <w:sz w:val="20"/>
                <w:szCs w:val="24"/>
              </w:rPr>
              <w:t xml:space="preserve"> </w:t>
            </w:r>
            <w:r>
              <w:rPr>
                <w:sz w:val="20"/>
                <w:szCs w:val="24"/>
                <w:lang w:val="pt-PT"/>
              </w:rPr>
              <w:t>Margem reduzida para os países determinarem os seus próprios planos e prioridades nacionais.</w:t>
            </w:r>
          </w:p>
          <w:p w:rsidR="00A77640" w:rsidRDefault="00A77640" w:rsidP="00A77640">
            <w:pPr>
              <w:numPr>
                <w:ilvl w:val="0"/>
                <w:numId w:val="133"/>
              </w:numPr>
              <w:spacing w:before="60" w:after="60" w:line="240" w:lineRule="auto"/>
              <w:rPr>
                <w:rFonts w:ascii="Times New Roman" w:hAnsi="Times New Roman"/>
                <w:szCs w:val="24"/>
              </w:rPr>
            </w:pPr>
            <w:r>
              <w:rPr>
                <w:sz w:val="20"/>
                <w:szCs w:val="24"/>
                <w:lang w:val="pt-PT"/>
              </w:rPr>
              <w:t>Ligação aos grandes negócios, como a Coligação sobre Segurança Alimentar para África do G8, que podem promover os agronegócios e a apropriação de terras.</w:t>
            </w:r>
            <w:r>
              <w:rPr>
                <w:rFonts w:ascii="Times New Roman" w:hAnsi="Times New Roman"/>
                <w:sz w:val="20"/>
                <w:szCs w:val="24"/>
              </w:rPr>
              <w:t xml:space="preserve"> </w:t>
            </w:r>
          </w:p>
          <w:p w:rsidR="00A77640" w:rsidRDefault="00A77640" w:rsidP="00A77640">
            <w:pPr>
              <w:numPr>
                <w:ilvl w:val="0"/>
                <w:numId w:val="133"/>
              </w:numPr>
              <w:spacing w:before="60" w:after="60" w:line="240" w:lineRule="auto"/>
              <w:rPr>
                <w:rFonts w:ascii="Times New Roman" w:hAnsi="Times New Roman"/>
                <w:sz w:val="20"/>
                <w:szCs w:val="24"/>
              </w:rPr>
            </w:pPr>
            <w:r>
              <w:rPr>
                <w:sz w:val="20"/>
                <w:szCs w:val="24"/>
                <w:lang w:val="pt-PT"/>
              </w:rPr>
              <w:t>Parcerias com empresas transnacionais que são utilizadas para branqueamento das suas reputações em campanhas de relações públicas.</w:t>
            </w:r>
          </w:p>
          <w:p w:rsidR="00A77640" w:rsidRDefault="00A77640" w:rsidP="00A77640">
            <w:pPr>
              <w:numPr>
                <w:ilvl w:val="0"/>
                <w:numId w:val="133"/>
              </w:numPr>
              <w:spacing w:before="60" w:after="60" w:line="240" w:lineRule="auto"/>
              <w:rPr>
                <w:szCs w:val="24"/>
              </w:rPr>
            </w:pPr>
            <w:r>
              <w:rPr>
                <w:sz w:val="20"/>
                <w:szCs w:val="24"/>
                <w:lang w:val="pt-PT"/>
              </w:rPr>
              <w:t>Ênfase nas abordagens de tipo médico.</w:t>
            </w:r>
            <w:r>
              <w:rPr>
                <w:sz w:val="20"/>
                <w:szCs w:val="24"/>
              </w:rPr>
              <w:t xml:space="preserve"> </w:t>
            </w:r>
            <w:r>
              <w:rPr>
                <w:sz w:val="20"/>
                <w:szCs w:val="24"/>
                <w:lang w:val="pt-PT"/>
              </w:rPr>
              <w:t>Uma elevada percentagem do orçamento do SUN é para tratamentos, em parte para alimentos terapêuticos prontos a consumir.</w:t>
            </w:r>
            <w:r>
              <w:rPr>
                <w:sz w:val="20"/>
                <w:szCs w:val="24"/>
              </w:rPr>
              <w:t xml:space="preserve"> </w:t>
            </w:r>
          </w:p>
          <w:p w:rsidR="00127A6D" w:rsidRPr="00A77640" w:rsidRDefault="00A77640" w:rsidP="00A77640">
            <w:pPr>
              <w:numPr>
                <w:ilvl w:val="0"/>
                <w:numId w:val="133"/>
              </w:numPr>
              <w:spacing w:before="60" w:after="60" w:line="240" w:lineRule="auto"/>
              <w:rPr>
                <w:szCs w:val="24"/>
              </w:rPr>
            </w:pPr>
            <w:r>
              <w:rPr>
                <w:sz w:val="20"/>
                <w:szCs w:val="24"/>
                <w:lang w:val="pt-PT"/>
              </w:rPr>
              <w:t>Na sua administração, é dada preferência a organizações que dependem do financiamento de doadores, em detrimento dos movimentos populares que são críticos em relação ao SUN.</w:t>
            </w:r>
          </w:p>
        </w:tc>
      </w:tr>
      <w:tr w:rsidR="004F4F79" w:rsidRPr="00A77640" w:rsidTr="004F4F79">
        <w:tc>
          <w:tcPr>
            <w:tcW w:w="5000" w:type="pct"/>
            <w:tcBorders>
              <w:top w:val="single" w:sz="4" w:space="0" w:color="auto"/>
              <w:left w:val="nil"/>
              <w:bottom w:val="nil"/>
              <w:right w:val="nil"/>
            </w:tcBorders>
          </w:tcPr>
          <w:p w:rsidR="004F4F79" w:rsidRPr="00A77640" w:rsidRDefault="00A77640" w:rsidP="006A6E1D">
            <w:pPr>
              <w:spacing w:before="60" w:after="60" w:line="240" w:lineRule="auto"/>
              <w:rPr>
                <w:szCs w:val="24"/>
              </w:rPr>
            </w:pPr>
            <w:r w:rsidRPr="00A77640">
              <w:rPr>
                <w:i/>
                <w:sz w:val="20"/>
                <w:szCs w:val="24"/>
                <w:lang w:val="pt-PT"/>
              </w:rPr>
              <w:t>Fonte:</w:t>
            </w:r>
            <w:r w:rsidRPr="00A77640">
              <w:rPr>
                <w:i/>
                <w:sz w:val="20"/>
                <w:szCs w:val="24"/>
              </w:rPr>
              <w:t xml:space="preserve"> </w:t>
            </w:r>
            <w:hyperlink r:id="rId16" w:history="1">
              <w:r w:rsidRPr="00A77640">
                <w:rPr>
                  <w:rStyle w:val="Hyperlink"/>
                  <w:rFonts w:ascii="Georgia" w:hAnsi="Georgia"/>
                  <w:szCs w:val="24"/>
                  <w:lang w:val="pt-PT"/>
                </w:rPr>
                <w:t>http://www.wphna.org/htdocs/2013_mar_col_claudio.htm</w:t>
              </w:r>
            </w:hyperlink>
          </w:p>
        </w:tc>
      </w:tr>
    </w:tbl>
    <w:p w:rsidR="00127A6D" w:rsidRPr="00A77640" w:rsidRDefault="00127A6D" w:rsidP="00C46F67"/>
    <w:p w:rsidR="00FF03E6" w:rsidRDefault="00FF03E6" w:rsidP="00FF03E6">
      <w:pPr>
        <w:pStyle w:val="ListParagraph"/>
        <w:widowControl/>
        <w:numPr>
          <w:ilvl w:val="0"/>
          <w:numId w:val="52"/>
        </w:numPr>
        <w:spacing w:line="280" w:lineRule="auto"/>
        <w:ind w:left="0" w:firstLine="0"/>
        <w:jc w:val="left"/>
        <w:rPr>
          <w:szCs w:val="24"/>
        </w:rPr>
      </w:pPr>
      <w:r>
        <w:rPr>
          <w:szCs w:val="24"/>
          <w:lang w:val="pt-PT"/>
        </w:rPr>
        <w:t>Ao envolver-se com todos os atores, a equipa de avaliação será sensível às crenças, aos modos e aos costumes e agirá com integridade e sinceridade, assegurando que todo o contacto direto e indireto com as pessoas seja caraterizado pelo respeito e identificando quaisquer problemas éticos em torno do processo caso eles surjam.</w:t>
      </w:r>
      <w:r>
        <w:rPr>
          <w:szCs w:val="24"/>
        </w:rPr>
        <w:t xml:space="preserve"> </w:t>
      </w:r>
      <w:r>
        <w:rPr>
          <w:szCs w:val="24"/>
          <w:lang w:val="pt-PT"/>
        </w:rPr>
        <w:t>A equipa de avaliação protegerá o anonimato e a confidencialidade dos dados individuais.</w:t>
      </w:r>
    </w:p>
    <w:p w:rsidR="0079711A" w:rsidRPr="00510E44" w:rsidRDefault="0079711A" w:rsidP="00C46F67">
      <w:pPr>
        <w:pStyle w:val="ListParagraph"/>
        <w:widowControl/>
        <w:numPr>
          <w:ilvl w:val="0"/>
          <w:numId w:val="0"/>
        </w:numPr>
        <w:jc w:val="left"/>
      </w:pPr>
    </w:p>
    <w:p w:rsidR="00C75118" w:rsidRDefault="00C75118" w:rsidP="00C75118">
      <w:pPr>
        <w:pStyle w:val="Heading2"/>
        <w:numPr>
          <w:ilvl w:val="0"/>
          <w:numId w:val="14"/>
        </w:numPr>
        <w:spacing w:line="280" w:lineRule="auto"/>
        <w:ind w:hanging="720"/>
        <w:rPr>
          <w:szCs w:val="24"/>
        </w:rPr>
      </w:pPr>
      <w:bookmarkStart w:id="26" w:name="_Toc396918818"/>
      <w:bookmarkStart w:id="27" w:name="_Ref393689182"/>
      <w:r>
        <w:rPr>
          <w:szCs w:val="24"/>
          <w:lang w:val="pt-PT"/>
        </w:rPr>
        <w:t>A Abordagem da Avaliação Exaustiva e a Teoria da Mudança do SUN</w:t>
      </w:r>
      <w:bookmarkEnd w:id="26"/>
    </w:p>
    <w:p w:rsidR="00DD579D" w:rsidRDefault="00DD579D" w:rsidP="00DD579D">
      <w:pPr>
        <w:pStyle w:val="SUNHead3"/>
        <w:numPr>
          <w:ilvl w:val="1"/>
          <w:numId w:val="14"/>
        </w:numPr>
        <w:spacing w:line="280" w:lineRule="auto"/>
        <w:rPr>
          <w:szCs w:val="24"/>
        </w:rPr>
      </w:pPr>
      <w:bookmarkStart w:id="28" w:name="_Toc396918819"/>
      <w:bookmarkEnd w:id="27"/>
      <w:r>
        <w:rPr>
          <w:szCs w:val="24"/>
          <w:lang w:val="pt-PT"/>
        </w:rPr>
        <w:t>Desafios da Mensurabilidade para Uma Avaliação Exaustiva</w:t>
      </w:r>
      <w:bookmarkEnd w:id="28"/>
      <w:r>
        <w:rPr>
          <w:szCs w:val="24"/>
        </w:rPr>
        <w:t xml:space="preserve"> </w:t>
      </w:r>
    </w:p>
    <w:p w:rsidR="00DD579D" w:rsidRDefault="00DD579D" w:rsidP="00DD579D">
      <w:pPr>
        <w:pStyle w:val="ListParagraph"/>
        <w:numPr>
          <w:ilvl w:val="0"/>
          <w:numId w:val="53"/>
        </w:numPr>
        <w:spacing w:line="280" w:lineRule="auto"/>
        <w:ind w:left="0" w:firstLine="0"/>
        <w:jc w:val="left"/>
        <w:rPr>
          <w:szCs w:val="24"/>
        </w:rPr>
      </w:pPr>
      <w:r>
        <w:rPr>
          <w:szCs w:val="24"/>
          <w:lang w:val="pt-PT"/>
        </w:rPr>
        <w:t>Parcerias globais como o SUN criam desafios distintos aos avaliadores.</w:t>
      </w:r>
      <w:r>
        <w:rPr>
          <w:szCs w:val="24"/>
        </w:rPr>
        <w:t xml:space="preserve"> </w:t>
      </w:r>
      <w:r>
        <w:rPr>
          <w:szCs w:val="24"/>
          <w:lang w:val="pt-PT"/>
        </w:rPr>
        <w:t>Porém, existe um volume crescente de experiência prática e orientação metodológica no qual a presente avaliação se pode basear, e este RI beneficiou em especial de orientação facultada no Manual de Referência para Avaliação de Parcerias Globais e Regionais (</w:t>
      </w:r>
      <w:r w:rsidR="00B404CC">
        <w:fldChar w:fldCharType="begin"/>
      </w:r>
      <w:r w:rsidR="00B404CC">
        <w:instrText xml:space="preserve"> REF _Ref388589654 \h  \* MERGEFORMAT </w:instrText>
      </w:r>
      <w:r w:rsidR="00B404CC">
        <w:fldChar w:fldCharType="separate"/>
      </w:r>
      <w:r>
        <w:rPr>
          <w:szCs w:val="24"/>
          <w:lang w:val="pt-PT"/>
        </w:rPr>
        <w:t>IEG, 2007</w:t>
      </w:r>
      <w:r w:rsidR="00B404CC">
        <w:fldChar w:fldCharType="end"/>
      </w:r>
      <w:r>
        <w:rPr>
          <w:szCs w:val="24"/>
          <w:lang w:val="pt-PT"/>
        </w:rPr>
        <w:t>) e numa recente análise de parcerias com o envolvimento do Banco Mundial (</w:t>
      </w:r>
      <w:r w:rsidR="00B404CC">
        <w:fldChar w:fldCharType="begin"/>
      </w:r>
      <w:r w:rsidR="00B404CC">
        <w:instrText xml:space="preserve"> REF _Ref393678994 \h  \* MERGEFORMAT </w:instrText>
      </w:r>
      <w:r w:rsidR="00B404CC">
        <w:fldChar w:fldCharType="separate"/>
      </w:r>
      <w:r>
        <w:rPr>
          <w:szCs w:val="24"/>
          <w:lang w:val="pt-PT"/>
        </w:rPr>
        <w:t>IEG, 2011</w:t>
      </w:r>
      <w:r w:rsidR="00B404CC">
        <w:fldChar w:fldCharType="end"/>
      </w:r>
      <w:r>
        <w:rPr>
          <w:szCs w:val="24"/>
          <w:lang w:val="pt-PT"/>
        </w:rPr>
        <w:t xml:space="preserve">), bem como em orientação associada ao sítio web da CEPKE (Comprehensive Evaluation Platform for Knowledge Exchange – Plataforma de Avaliação Exaustiva para o Intercâmbio de Conhecimento) como em </w:t>
      </w:r>
      <w:r w:rsidR="00B404CC">
        <w:fldChar w:fldCharType="begin"/>
      </w:r>
      <w:r w:rsidR="00B404CC">
        <w:instrText xml:space="preserve"> REF _Ref388061650 \h  \* MERGEFORMAT </w:instrText>
      </w:r>
      <w:r w:rsidR="00B404CC">
        <w:fldChar w:fldCharType="separate"/>
      </w:r>
      <w:r>
        <w:rPr>
          <w:szCs w:val="24"/>
          <w:lang w:val="pt-PT"/>
        </w:rPr>
        <w:t>Isenman, 2012a</w:t>
      </w:r>
      <w:r w:rsidR="00B404CC">
        <w:fldChar w:fldCharType="end"/>
      </w:r>
      <w:r>
        <w:rPr>
          <w:szCs w:val="24"/>
          <w:lang w:val="pt-PT"/>
        </w:rPr>
        <w:t xml:space="preserve"> e </w:t>
      </w:r>
      <w:r w:rsidR="00B404CC">
        <w:fldChar w:fldCharType="begin"/>
      </w:r>
      <w:r w:rsidR="00B404CC">
        <w:instrText xml:space="preserve"> REF _Ref388061659 \h  \* MERGEFORMAT </w:instrText>
      </w:r>
      <w:r w:rsidR="00B404CC">
        <w:fldChar w:fldCharType="separate"/>
      </w:r>
      <w:r>
        <w:rPr>
          <w:szCs w:val="24"/>
          <w:lang w:val="pt-PT"/>
        </w:rPr>
        <w:t>Isenman, 2012b</w:t>
      </w:r>
      <w:r w:rsidR="00B404CC">
        <w:fldChar w:fldCharType="end"/>
      </w:r>
      <w:r>
        <w:rPr>
          <w:szCs w:val="24"/>
          <w:lang w:val="pt-PT"/>
        </w:rPr>
        <w:t>.</w:t>
      </w:r>
    </w:p>
    <w:p w:rsidR="00DD579D" w:rsidRDefault="00DD579D" w:rsidP="00DD579D">
      <w:pPr>
        <w:pStyle w:val="ListParagraph"/>
        <w:numPr>
          <w:ilvl w:val="0"/>
          <w:numId w:val="53"/>
        </w:numPr>
        <w:spacing w:line="280" w:lineRule="auto"/>
        <w:ind w:left="0" w:firstLine="0"/>
        <w:jc w:val="left"/>
        <w:rPr>
          <w:szCs w:val="24"/>
        </w:rPr>
      </w:pPr>
      <w:r>
        <w:rPr>
          <w:szCs w:val="24"/>
          <w:lang w:val="pt-PT"/>
        </w:rPr>
        <w:t>Os desafios gerais à mensurabilidade das atividades das parcerias estão indicados nos TdR.</w:t>
      </w:r>
      <w:r>
        <w:rPr>
          <w:szCs w:val="24"/>
        </w:rPr>
        <w:t xml:space="preserve"> </w:t>
      </w:r>
      <w:r>
        <w:rPr>
          <w:szCs w:val="24"/>
          <w:lang w:val="pt-PT"/>
        </w:rPr>
        <w:t>Incluem a inexistência de grupos de controlo que permitam uma abordagem experimental, a ubiquidade de contributos conjuntos e resultados conjuntos e a probabilidade de que os diferentes participantes possam ter, na prática, diferentes objetivos e abordagens (teorias da mudança).</w:t>
      </w:r>
      <w:r>
        <w:rPr>
          <w:szCs w:val="24"/>
        </w:rPr>
        <w:t xml:space="preserve"> </w:t>
      </w:r>
      <w:r>
        <w:rPr>
          <w:szCs w:val="24"/>
          <w:lang w:val="pt-PT"/>
        </w:rPr>
        <w:t>Quando está envolvido trabalho “a jusante” (influenciando o comportamento de outros), há desafios adicionais na natureza “intangível” dos resultados pretendidos, nas longas cadeias de causalidade que podem estar envolvidas e nos longos períodos em que pode ocorrer a mudança.</w:t>
      </w:r>
    </w:p>
    <w:p w:rsidR="00F5464D" w:rsidRDefault="00B404CC" w:rsidP="00F5464D">
      <w:pPr>
        <w:pStyle w:val="ListParagraph"/>
        <w:numPr>
          <w:ilvl w:val="0"/>
          <w:numId w:val="53"/>
        </w:numPr>
        <w:spacing w:line="280" w:lineRule="auto"/>
        <w:ind w:left="0" w:firstLine="0"/>
        <w:jc w:val="left"/>
        <w:rPr>
          <w:szCs w:val="24"/>
        </w:rPr>
      </w:pPr>
      <w:r>
        <w:fldChar w:fldCharType="begin"/>
      </w:r>
      <w:r>
        <w:instrText xml:space="preserve"> REF _Ref388449485 \h  \* MERGEFORMAT </w:instrText>
      </w:r>
      <w:r>
        <w:fldChar w:fldCharType="separate"/>
      </w:r>
      <w:r w:rsidR="00F5464D">
        <w:rPr>
          <w:szCs w:val="24"/>
        </w:rPr>
        <w:t>Woolcock, 2013</w:t>
      </w:r>
      <w:r>
        <w:fldChar w:fldCharType="end"/>
      </w:r>
      <w:r w:rsidR="00F5464D">
        <w:rPr>
          <w:szCs w:val="24"/>
        </w:rPr>
        <w:t xml:space="preserve">, </w:t>
      </w:r>
      <w:r w:rsidR="00F5464D">
        <w:rPr>
          <w:szCs w:val="24"/>
          <w:lang w:val="pt-PT"/>
        </w:rPr>
        <w:t>propõe um quadro analítico para distinguir diferentes níveis de densidade causal, segundo o qual uma densidade causal mais elevada significa que é mais difícil determinar as relações causais.</w:t>
      </w:r>
      <w:r w:rsidR="006A6E1D">
        <w:rPr>
          <w:szCs w:val="24"/>
        </w:rPr>
        <w:t xml:space="preserve"> </w:t>
      </w:r>
      <w:r w:rsidR="00F5464D">
        <w:rPr>
          <w:szCs w:val="24"/>
          <w:lang w:val="pt-PT"/>
        </w:rPr>
        <w:t>Segundo este quadro, as atividades gerais do SUN são seguramente uma intervenção muito “complexa”, que requer um elevado número de transações de pessoa para pessoa e que implica um alto nível de decisão local, na qual, em geral, se espera dos agentes que apresentem uma solução inovadora no terreno em vez de aplicarem uma metodologia retirada de um leque conhecido de opções.</w:t>
      </w:r>
      <w:r w:rsidR="006A6E1D">
        <w:rPr>
          <w:szCs w:val="24"/>
        </w:rPr>
        <w:t xml:space="preserve"> </w:t>
      </w:r>
      <w:r w:rsidR="00F5464D">
        <w:rPr>
          <w:szCs w:val="24"/>
          <w:lang w:val="pt-PT"/>
        </w:rPr>
        <w:t>Em geral, as intervenções sensíveis à nutrição que o SUN promove são causalmente mais densas do que as específicas da nutrição.</w:t>
      </w:r>
    </w:p>
    <w:p w:rsidR="00F5464D" w:rsidRDefault="00F5464D" w:rsidP="00F5464D">
      <w:pPr>
        <w:pStyle w:val="ListParagraph"/>
        <w:numPr>
          <w:ilvl w:val="0"/>
          <w:numId w:val="53"/>
        </w:numPr>
        <w:spacing w:line="280" w:lineRule="auto"/>
        <w:ind w:left="0" w:firstLine="0"/>
        <w:jc w:val="left"/>
        <w:rPr>
          <w:szCs w:val="24"/>
        </w:rPr>
      </w:pPr>
      <w:r>
        <w:rPr>
          <w:szCs w:val="24"/>
          <w:lang w:val="pt-PT"/>
        </w:rPr>
        <w:t>Ao mesmo tempo, o SUN é também uma iniciativa compósita, que promove uma diversidade de intervenções.</w:t>
      </w:r>
      <w:r w:rsidR="006A6E1D">
        <w:rPr>
          <w:szCs w:val="24"/>
        </w:rPr>
        <w:t xml:space="preserve"> </w:t>
      </w:r>
      <w:r>
        <w:rPr>
          <w:szCs w:val="24"/>
          <w:lang w:val="pt-PT"/>
        </w:rPr>
        <w:t>As intervenções nutricionais específicas são, em geral, menos complexas do que as sensíveis à nutrição, mas há diferentes níveis de complexidade na necessidade de ponderação da relevância do que o SUN promove, bem como da eficácia da sua promoção.</w:t>
      </w:r>
      <w:r w:rsidR="006A6E1D">
        <w:rPr>
          <w:szCs w:val="24"/>
        </w:rPr>
        <w:t xml:space="preserve"> </w:t>
      </w:r>
      <w:r>
        <w:rPr>
          <w:szCs w:val="24"/>
          <w:lang w:val="pt-PT"/>
        </w:rPr>
        <w:t>As caraterísticas especiais do Movimento SUN mais relevantes para esta avaliação são:</w:t>
      </w:r>
    </w:p>
    <w:p w:rsidR="00F5464D" w:rsidRDefault="00F5464D" w:rsidP="00F5464D">
      <w:pPr>
        <w:pStyle w:val="ListParagraph"/>
        <w:widowControl/>
        <w:numPr>
          <w:ilvl w:val="0"/>
          <w:numId w:val="117"/>
        </w:numPr>
        <w:overflowPunct/>
        <w:adjustRightInd/>
        <w:spacing w:before="0" w:line="240" w:lineRule="auto"/>
        <w:jc w:val="left"/>
        <w:rPr>
          <w:szCs w:val="24"/>
        </w:rPr>
      </w:pPr>
      <w:r>
        <w:rPr>
          <w:szCs w:val="24"/>
          <w:lang w:val="pt-PT"/>
        </w:rPr>
        <w:t>É uma parceria global com uma estrutura única (não só não é um fundo global como não tem um estatuto jurídico formal)</w:t>
      </w:r>
      <w:r w:rsidRPr="00CE1933">
        <w:rPr>
          <w:rStyle w:val="FootnoteReference"/>
          <w:szCs w:val="24"/>
          <w:lang w:val="pt-PT"/>
        </w:rPr>
        <w:footnoteReference w:id="4"/>
      </w:r>
      <w:r w:rsidR="005B381B">
        <w:rPr>
          <w:szCs w:val="24"/>
          <w:lang w:val="pt-PT"/>
        </w:rPr>
        <w:t>.</w:t>
      </w:r>
      <w:r>
        <w:rPr>
          <w:szCs w:val="24"/>
        </w:rPr>
        <w:t xml:space="preserve">  </w:t>
      </w:r>
    </w:p>
    <w:p w:rsidR="00F5464D" w:rsidRDefault="00F5464D" w:rsidP="00F5464D">
      <w:pPr>
        <w:pStyle w:val="ListParagraph"/>
        <w:widowControl/>
        <w:numPr>
          <w:ilvl w:val="0"/>
          <w:numId w:val="117"/>
        </w:numPr>
        <w:overflowPunct/>
        <w:adjustRightInd/>
        <w:spacing w:before="0" w:line="240" w:lineRule="auto"/>
        <w:jc w:val="left"/>
        <w:rPr>
          <w:szCs w:val="24"/>
        </w:rPr>
      </w:pPr>
      <w:r>
        <w:rPr>
          <w:szCs w:val="24"/>
          <w:lang w:val="pt-PT"/>
        </w:rPr>
        <w:t>O seu objetivo dominante é claro, solucionar o problema internacional da subnutrição, e é inspirado por um entendimento comum da natureza do problema que visa solucionar.</w:t>
      </w:r>
      <w:r>
        <w:rPr>
          <w:szCs w:val="24"/>
        </w:rPr>
        <w:t xml:space="preserve"> </w:t>
      </w:r>
      <w:r>
        <w:rPr>
          <w:szCs w:val="24"/>
          <w:lang w:val="pt-PT"/>
        </w:rPr>
        <w:t>Contudo, as ramificações do fomento da nutrição são de grande alcance.</w:t>
      </w:r>
      <w:r w:rsidR="006A6E1D">
        <w:rPr>
          <w:szCs w:val="24"/>
        </w:rPr>
        <w:t xml:space="preserve"> </w:t>
      </w:r>
      <w:r>
        <w:rPr>
          <w:szCs w:val="24"/>
          <w:lang w:val="pt-PT"/>
        </w:rPr>
        <w:t>As intervenções nutricionais específicas são relativamente fáceis de identificar, demarcar e monitorizar, mas a abordagem das causas subjacentes à nutrição inadequada envolve medidas sensíveis à nutrição em muitos setores.</w:t>
      </w:r>
      <w:r w:rsidR="006A6E1D">
        <w:rPr>
          <w:szCs w:val="24"/>
        </w:rPr>
        <w:t xml:space="preserve"> </w:t>
      </w:r>
      <w:r>
        <w:rPr>
          <w:szCs w:val="24"/>
          <w:lang w:val="pt-PT"/>
        </w:rPr>
        <w:t>Habitualmente, as intervenções sensíveis à nutrição têm vários objetivos, o que origina desafios na especificação da conceção e da seleção de projetos apropriados, na identificação (ou atribuição) e monitorização de gastos relacionados com a nutrição e na monitorização e avaliação do seu desempenho.</w:t>
      </w:r>
    </w:p>
    <w:p w:rsidR="00F5464D" w:rsidRDefault="00F5464D" w:rsidP="00F5464D">
      <w:pPr>
        <w:pStyle w:val="ListParagraph"/>
        <w:widowControl/>
        <w:numPr>
          <w:ilvl w:val="0"/>
          <w:numId w:val="117"/>
        </w:numPr>
        <w:overflowPunct/>
        <w:adjustRightInd/>
        <w:spacing w:before="0" w:line="240" w:lineRule="auto"/>
        <w:jc w:val="left"/>
        <w:rPr>
          <w:szCs w:val="24"/>
        </w:rPr>
      </w:pPr>
      <w:r>
        <w:rPr>
          <w:szCs w:val="24"/>
          <w:lang w:val="pt-PT"/>
        </w:rPr>
        <w:t>A responsabilização é um princípio nuclear do SUN, mas, tomadas em conjunto, a natureza da parceria e as caraterísticas dos problemas que a mesma visa solucionar tornam a responsabilização mútua um princípio difícil de pôr em prática.</w:t>
      </w:r>
    </w:p>
    <w:p w:rsidR="00F5464D" w:rsidRDefault="00F5464D" w:rsidP="00F5464D">
      <w:pPr>
        <w:pStyle w:val="ListParagraph"/>
        <w:widowControl/>
        <w:numPr>
          <w:ilvl w:val="0"/>
          <w:numId w:val="117"/>
        </w:numPr>
        <w:overflowPunct/>
        <w:adjustRightInd/>
        <w:spacing w:before="0" w:line="240" w:lineRule="auto"/>
        <w:jc w:val="left"/>
        <w:rPr>
          <w:szCs w:val="24"/>
        </w:rPr>
      </w:pPr>
      <w:r>
        <w:rPr>
          <w:szCs w:val="24"/>
          <w:lang w:val="pt-PT"/>
        </w:rPr>
        <w:t>Dimensões financeiras:</w:t>
      </w:r>
      <w:r>
        <w:rPr>
          <w:szCs w:val="24"/>
        </w:rPr>
        <w:t xml:space="preserve"> </w:t>
      </w:r>
      <w:r>
        <w:rPr>
          <w:szCs w:val="24"/>
          <w:lang w:val="pt-PT"/>
        </w:rPr>
        <w:t>as estimativas dos custos do fomento são substanciais (</w:t>
      </w:r>
      <w:r w:rsidR="00B404CC">
        <w:fldChar w:fldCharType="begin"/>
      </w:r>
      <w:r w:rsidR="00B404CC">
        <w:instrText xml:space="preserve"> REF _Ref388646398 \h  \* MERGEFORMAT </w:instrText>
      </w:r>
      <w:r w:rsidR="00B404CC">
        <w:fldChar w:fldCharType="separate"/>
      </w:r>
      <w:r>
        <w:rPr>
          <w:szCs w:val="24"/>
          <w:lang w:val="pt-PT"/>
        </w:rPr>
        <w:t>Horton e outros, 2010</w:t>
      </w:r>
      <w:r w:rsidR="00B404CC">
        <w:fldChar w:fldCharType="end"/>
      </w:r>
      <w:r>
        <w:rPr>
          <w:szCs w:val="24"/>
          <w:lang w:val="pt-PT"/>
        </w:rPr>
        <w:t>), mas o SUN tem procurado agir como catalisador e não como canal para o financiamento.</w:t>
      </w:r>
      <w:r>
        <w:rPr>
          <w:szCs w:val="24"/>
        </w:rPr>
        <w:t xml:space="preserve"> </w:t>
      </w:r>
      <w:r>
        <w:rPr>
          <w:szCs w:val="24"/>
          <w:lang w:val="pt-PT"/>
        </w:rPr>
        <w:t>Os fundos diretamente relacionados com o SUN (custos do SMS, o Fundo Fiduciário Multiparceiro – FFM e o apoio direto de doadores, como o programa MQSUN do DFID) são comparativamente pequenos, e o montante mobilizado pelo SUN constitui, em si mesmo, uma questão de avaliação desafiante.</w:t>
      </w:r>
    </w:p>
    <w:p w:rsidR="00F5464D" w:rsidRDefault="00F5464D" w:rsidP="00F5464D">
      <w:pPr>
        <w:pStyle w:val="ListParagraph"/>
        <w:keepNext/>
        <w:widowControl/>
        <w:numPr>
          <w:ilvl w:val="0"/>
          <w:numId w:val="117"/>
        </w:numPr>
        <w:overflowPunct/>
        <w:adjustRightInd/>
        <w:spacing w:before="0" w:line="240" w:lineRule="auto"/>
        <w:jc w:val="left"/>
        <w:rPr>
          <w:szCs w:val="24"/>
        </w:rPr>
      </w:pPr>
      <w:r>
        <w:rPr>
          <w:szCs w:val="24"/>
          <w:lang w:val="pt-PT"/>
        </w:rPr>
        <w:t>O movimento é jovem e ainda está a evoluir.</w:t>
      </w:r>
      <w:r>
        <w:rPr>
          <w:szCs w:val="24"/>
        </w:rPr>
        <w:t xml:space="preserve"> </w:t>
      </w:r>
      <w:r>
        <w:rPr>
          <w:szCs w:val="24"/>
          <w:lang w:val="pt-PT"/>
        </w:rPr>
        <w:t>A sua estrutura atual segue as recomendações do relatório sobre administração de 2011 (</w:t>
      </w:r>
      <w:r w:rsidR="00B404CC">
        <w:fldChar w:fldCharType="begin"/>
      </w:r>
      <w:r w:rsidR="00B404CC">
        <w:instrText xml:space="preserve"> REF _Ref388645207 \h  \* MERGEFORMAT </w:instrText>
      </w:r>
      <w:r w:rsidR="00B404CC">
        <w:fldChar w:fldCharType="separate"/>
      </w:r>
      <w:r>
        <w:rPr>
          <w:szCs w:val="24"/>
          <w:lang w:val="pt-PT"/>
        </w:rPr>
        <w:t>Isenman e outros, 2011</w:t>
      </w:r>
      <w:r w:rsidR="00B404CC">
        <w:fldChar w:fldCharType="end"/>
      </w:r>
      <w:r>
        <w:rPr>
          <w:szCs w:val="24"/>
          <w:lang w:val="pt-PT"/>
        </w:rPr>
        <w:t>) e continua a inovar, por exemplo, no desenvolvimento de um conjunto de comunidades de prática (CP).</w:t>
      </w:r>
    </w:p>
    <w:p w:rsidR="00F5464D" w:rsidRDefault="00F5464D" w:rsidP="00F5464D">
      <w:pPr>
        <w:pStyle w:val="ListParagraph"/>
        <w:keepNext/>
        <w:widowControl/>
        <w:numPr>
          <w:ilvl w:val="0"/>
          <w:numId w:val="117"/>
        </w:numPr>
        <w:overflowPunct/>
        <w:adjustRightInd/>
        <w:spacing w:before="0" w:line="240" w:lineRule="auto"/>
        <w:jc w:val="left"/>
        <w:rPr>
          <w:szCs w:val="24"/>
        </w:rPr>
      </w:pPr>
      <w:r>
        <w:rPr>
          <w:szCs w:val="24"/>
          <w:lang w:val="pt-PT"/>
        </w:rPr>
        <w:t>Tem de funcionar num contexto dinâmico</w:t>
      </w:r>
      <w:r w:rsidRPr="007C6320">
        <w:rPr>
          <w:rStyle w:val="FootnoteReference"/>
          <w:szCs w:val="24"/>
          <w:lang w:val="pt-PT"/>
        </w:rPr>
        <w:footnoteReference w:id="5"/>
      </w:r>
      <w:r>
        <w:rPr>
          <w:szCs w:val="24"/>
          <w:lang w:val="pt-PT"/>
        </w:rPr>
        <w:t xml:space="preserve"> que inclui mudanças e desenvolvimentos rápidos nos países intervencionados, alterações na natureza e na arquitetura da ajuda internacional em geral e desenvolvimentos nas instituições e iniciativas relacionadas com a nutrição</w:t>
      </w:r>
      <w:r w:rsidRPr="007C6320">
        <w:rPr>
          <w:rStyle w:val="FootnoteReference"/>
          <w:szCs w:val="24"/>
          <w:lang w:val="pt-PT"/>
        </w:rPr>
        <w:footnoteReference w:id="6"/>
      </w:r>
      <w:r w:rsidR="005B381B">
        <w:rPr>
          <w:szCs w:val="24"/>
          <w:lang w:val="pt-PT"/>
        </w:rPr>
        <w:t>.</w:t>
      </w:r>
      <w:r>
        <w:rPr>
          <w:szCs w:val="24"/>
          <w:lang w:val="pt-PT"/>
        </w:rPr>
        <w:t xml:space="preserve"> (</w:t>
      </w:r>
      <w:r w:rsidR="005B381B">
        <w:rPr>
          <w:szCs w:val="24"/>
          <w:lang w:val="pt-PT"/>
        </w:rPr>
        <w:t xml:space="preserve">O </w:t>
      </w:r>
      <w:r>
        <w:rPr>
          <w:szCs w:val="24"/>
          <w:lang w:val="pt-PT"/>
        </w:rPr>
        <w:t>próprio Movimento SUN está a moldar-se, bem como a reagir, a este contexto dinâmico.)</w:t>
      </w:r>
    </w:p>
    <w:p w:rsidR="005B5007" w:rsidRDefault="005B5007" w:rsidP="005B5007">
      <w:pPr>
        <w:pStyle w:val="ListParagraph"/>
        <w:numPr>
          <w:ilvl w:val="0"/>
          <w:numId w:val="53"/>
        </w:numPr>
        <w:spacing w:before="240" w:line="280" w:lineRule="auto"/>
        <w:ind w:left="0" w:firstLine="0"/>
        <w:jc w:val="left"/>
        <w:rPr>
          <w:szCs w:val="24"/>
        </w:rPr>
      </w:pPr>
      <w:r>
        <w:rPr>
          <w:szCs w:val="24"/>
          <w:lang w:val="pt-PT"/>
        </w:rPr>
        <w:t>Os TdR (ver o respetivo glossário) destacam as caraterísticas seguintes das avaliações exaustivas (AE), que as diferenciam das avaliações de intervenções, projetos ou programas:</w:t>
      </w:r>
    </w:p>
    <w:p w:rsidR="00F5464D" w:rsidRDefault="00F5464D" w:rsidP="00F5464D">
      <w:pPr>
        <w:pStyle w:val="ListParagraph"/>
        <w:widowControl/>
        <w:numPr>
          <w:ilvl w:val="0"/>
          <w:numId w:val="118"/>
        </w:numPr>
        <w:overflowPunct/>
        <w:adjustRightInd/>
        <w:spacing w:before="0" w:line="240" w:lineRule="auto"/>
        <w:jc w:val="left"/>
        <w:rPr>
          <w:szCs w:val="24"/>
        </w:rPr>
      </w:pPr>
      <w:r>
        <w:rPr>
          <w:szCs w:val="24"/>
        </w:rPr>
        <w:t xml:space="preserve"> </w:t>
      </w:r>
      <w:r>
        <w:rPr>
          <w:szCs w:val="24"/>
          <w:lang w:val="pt-PT"/>
        </w:rPr>
        <w:t>O âmbito das AE é muito mais vasto, já que estão a avaliar uma organização no seu todo.</w:t>
      </w:r>
    </w:p>
    <w:p w:rsidR="00F5464D" w:rsidRDefault="00F5464D" w:rsidP="00F5464D">
      <w:pPr>
        <w:pStyle w:val="ListParagraph"/>
        <w:widowControl/>
        <w:numPr>
          <w:ilvl w:val="0"/>
          <w:numId w:val="118"/>
        </w:numPr>
        <w:overflowPunct/>
        <w:adjustRightInd/>
        <w:spacing w:before="0" w:line="240" w:lineRule="auto"/>
        <w:jc w:val="left"/>
        <w:rPr>
          <w:szCs w:val="24"/>
        </w:rPr>
      </w:pPr>
      <w:r>
        <w:rPr>
          <w:color w:val="000000"/>
          <w:szCs w:val="24"/>
          <w:lang w:val="pt-PT"/>
        </w:rPr>
        <w:t>As AE requerem uma inclusão de opiniões de atores e um alcance muito maiores do que outros tipos de avaliações.</w:t>
      </w:r>
    </w:p>
    <w:p w:rsidR="00C45DF1" w:rsidRDefault="00C45DF1" w:rsidP="00C45DF1">
      <w:pPr>
        <w:pStyle w:val="ListParagraph"/>
        <w:widowControl/>
        <w:numPr>
          <w:ilvl w:val="0"/>
          <w:numId w:val="118"/>
        </w:numPr>
        <w:overflowPunct/>
        <w:adjustRightInd/>
        <w:spacing w:before="0" w:line="240" w:lineRule="auto"/>
        <w:jc w:val="left"/>
        <w:rPr>
          <w:szCs w:val="24"/>
        </w:rPr>
      </w:pPr>
      <w:r>
        <w:rPr>
          <w:color w:val="000000"/>
          <w:szCs w:val="24"/>
          <w:lang w:val="pt-PT"/>
        </w:rPr>
        <w:t>A necessidade de ampla consulta, bem como de ponderar um amplo leque de questões e recorrer a uma diversidade de métodos de avaliação, significa que as AE consomem mais recursos e tempo do que as avaliações mais restritas.</w:t>
      </w:r>
    </w:p>
    <w:p w:rsidR="000F533E" w:rsidRDefault="000F533E" w:rsidP="000F533E">
      <w:pPr>
        <w:pStyle w:val="ListParagraph"/>
        <w:widowControl/>
        <w:numPr>
          <w:ilvl w:val="0"/>
          <w:numId w:val="118"/>
        </w:numPr>
        <w:overflowPunct/>
        <w:adjustRightInd/>
        <w:spacing w:before="0" w:line="240" w:lineRule="auto"/>
        <w:jc w:val="left"/>
        <w:rPr>
          <w:szCs w:val="24"/>
        </w:rPr>
      </w:pPr>
      <w:r>
        <w:rPr>
          <w:color w:val="000000"/>
          <w:szCs w:val="24"/>
          <w:lang w:val="pt-PT"/>
        </w:rPr>
        <w:t>Muito mais do que outras formas de avaliação, as AE envolvem a análise em retrospetiva (o que os avaliadores designam muitas vezes como "avaliação sumativa") e em perspetiva (ou "avaliação formativa"), bem como a síntese das duas com recomendações para medidas futuras.</w:t>
      </w:r>
    </w:p>
    <w:p w:rsidR="000F533E" w:rsidRDefault="000F533E" w:rsidP="000F533E">
      <w:pPr>
        <w:pStyle w:val="ListParagraph"/>
        <w:numPr>
          <w:ilvl w:val="0"/>
          <w:numId w:val="53"/>
        </w:numPr>
        <w:spacing w:before="240" w:line="280" w:lineRule="auto"/>
        <w:ind w:left="0" w:firstLine="0"/>
        <w:jc w:val="left"/>
        <w:rPr>
          <w:szCs w:val="24"/>
        </w:rPr>
      </w:pPr>
      <w:bookmarkStart w:id="29" w:name="_Ref393621595"/>
      <w:r>
        <w:rPr>
          <w:szCs w:val="24"/>
          <w:lang w:val="pt-PT"/>
        </w:rPr>
        <w:t>Na prática, a AEI do SUN está condicionada por um calendário muito curto.</w:t>
      </w:r>
      <w:r>
        <w:rPr>
          <w:szCs w:val="24"/>
        </w:rPr>
        <w:t xml:space="preserve"> </w:t>
      </w:r>
      <w:r>
        <w:rPr>
          <w:szCs w:val="24"/>
          <w:lang w:val="pt-PT"/>
        </w:rPr>
        <w:t xml:space="preserve">Abordamos na Secção </w:t>
      </w:r>
      <w:r w:rsidR="009E1352">
        <w:rPr>
          <w:szCs w:val="24"/>
          <w:lang w:val="pt-PT"/>
        </w:rPr>
        <w:fldChar w:fldCharType="begin"/>
      </w:r>
      <w:r>
        <w:rPr>
          <w:szCs w:val="24"/>
          <w:lang w:val="pt-PT"/>
        </w:rPr>
        <w:instrText xml:space="preserve"> REF _Ref393680581 \r \h </w:instrText>
      </w:r>
      <w:r w:rsidR="009E1352">
        <w:rPr>
          <w:szCs w:val="24"/>
          <w:lang w:val="pt-PT"/>
        </w:rPr>
      </w:r>
      <w:r w:rsidR="009E1352">
        <w:rPr>
          <w:szCs w:val="24"/>
          <w:lang w:val="pt-PT"/>
        </w:rPr>
        <w:fldChar w:fldCharType="separate"/>
      </w:r>
      <w:r>
        <w:rPr>
          <w:szCs w:val="24"/>
          <w:lang w:val="pt-PT"/>
        </w:rPr>
        <w:t>7</w:t>
      </w:r>
      <w:r w:rsidR="009E1352">
        <w:rPr>
          <w:szCs w:val="24"/>
          <w:lang w:val="pt-PT"/>
        </w:rPr>
        <w:fldChar w:fldCharType="end"/>
      </w:r>
      <w:r>
        <w:rPr>
          <w:szCs w:val="24"/>
          <w:lang w:val="pt-PT"/>
        </w:rPr>
        <w:t xml:space="preserve"> o modo como tentaremos ser tão meticulosos e consultivos quanto possível no tempo disponível.</w:t>
      </w:r>
      <w:r>
        <w:rPr>
          <w:szCs w:val="24"/>
        </w:rPr>
        <w:t xml:space="preserve"> </w:t>
      </w:r>
      <w:r>
        <w:rPr>
          <w:szCs w:val="24"/>
          <w:lang w:val="pt-PT"/>
        </w:rPr>
        <w:t>Todavia, descrevemos seguidamente a abordagem da teoria da mudança que proporciona a base metodológica para esta avaliação.</w:t>
      </w:r>
    </w:p>
    <w:p w:rsidR="000F533E" w:rsidRDefault="000F533E" w:rsidP="000F533E">
      <w:pPr>
        <w:pStyle w:val="SUNHead3"/>
        <w:numPr>
          <w:ilvl w:val="1"/>
          <w:numId w:val="14"/>
        </w:numPr>
        <w:spacing w:line="280" w:lineRule="auto"/>
        <w:rPr>
          <w:szCs w:val="24"/>
        </w:rPr>
      </w:pPr>
      <w:bookmarkStart w:id="30" w:name="_Toc396918820"/>
      <w:bookmarkEnd w:id="29"/>
      <w:r>
        <w:rPr>
          <w:szCs w:val="24"/>
          <w:lang w:val="pt-PT"/>
        </w:rPr>
        <w:t>Teoria da Mudança do SUN</w:t>
      </w:r>
      <w:bookmarkEnd w:id="30"/>
    </w:p>
    <w:p w:rsidR="000F533E" w:rsidRDefault="000F533E" w:rsidP="000F533E">
      <w:pPr>
        <w:pStyle w:val="ListParagraph"/>
        <w:numPr>
          <w:ilvl w:val="0"/>
          <w:numId w:val="53"/>
        </w:numPr>
        <w:spacing w:line="280" w:lineRule="auto"/>
        <w:ind w:left="0" w:firstLine="0"/>
        <w:jc w:val="left"/>
        <w:rPr>
          <w:szCs w:val="24"/>
        </w:rPr>
      </w:pPr>
      <w:r>
        <w:rPr>
          <w:szCs w:val="24"/>
          <w:lang w:val="pt-PT"/>
        </w:rPr>
        <w:t>A equipa de avaliação usou elementos da teoria da mudança presentes na Estratégia 2012-2015 do SUN, no Roteiro Revisto do SUN e no Quadro de Monitorização e Avaliação do SUN, e também se baseou numa análise da literatura e em entrevistas com os fundadores do SUN, no sentido de desenvolver uma teoria da mudança de alto nível para orientar a avaliação.</w:t>
      </w:r>
      <w:r>
        <w:rPr>
          <w:szCs w:val="24"/>
        </w:rPr>
        <w:t xml:space="preserve"> </w:t>
      </w:r>
    </w:p>
    <w:p w:rsidR="000F533E" w:rsidRDefault="000F533E" w:rsidP="000F533E">
      <w:pPr>
        <w:pStyle w:val="ListParagraph"/>
        <w:keepNext/>
        <w:numPr>
          <w:ilvl w:val="0"/>
          <w:numId w:val="53"/>
        </w:numPr>
        <w:spacing w:before="240" w:line="280" w:lineRule="auto"/>
        <w:ind w:left="0" w:firstLine="0"/>
        <w:rPr>
          <w:szCs w:val="24"/>
        </w:rPr>
      </w:pPr>
      <w:r>
        <w:rPr>
          <w:szCs w:val="24"/>
          <w:lang w:val="pt-PT"/>
        </w:rPr>
        <w:t>Esta teoria da mudança visa ser:</w:t>
      </w:r>
    </w:p>
    <w:p w:rsidR="000F533E" w:rsidRDefault="000F533E" w:rsidP="000F533E">
      <w:pPr>
        <w:pStyle w:val="ListParagraph"/>
        <w:numPr>
          <w:ilvl w:val="0"/>
          <w:numId w:val="58"/>
        </w:numPr>
        <w:spacing w:before="0" w:after="0" w:line="280" w:lineRule="auto"/>
        <w:jc w:val="left"/>
        <w:rPr>
          <w:szCs w:val="24"/>
        </w:rPr>
      </w:pPr>
      <w:r>
        <w:rPr>
          <w:szCs w:val="24"/>
          <w:lang w:val="pt-PT"/>
        </w:rPr>
        <w:t>como um guia de alto nível para refletir (e depois verificar) o nosso entendimento dos fundamentos em que se baseia o Movimento SUN; e</w:t>
      </w:r>
      <w:r>
        <w:rPr>
          <w:szCs w:val="24"/>
        </w:rPr>
        <w:t xml:space="preserve"> </w:t>
      </w:r>
    </w:p>
    <w:p w:rsidR="000F533E" w:rsidRDefault="000F533E" w:rsidP="000F533E">
      <w:pPr>
        <w:pStyle w:val="ListParagraph"/>
        <w:numPr>
          <w:ilvl w:val="0"/>
          <w:numId w:val="58"/>
        </w:numPr>
        <w:spacing w:before="0" w:line="280" w:lineRule="auto"/>
        <w:ind w:left="714" w:hanging="357"/>
        <w:jc w:val="left"/>
        <w:rPr>
          <w:szCs w:val="24"/>
        </w:rPr>
      </w:pPr>
      <w:r>
        <w:rPr>
          <w:szCs w:val="24"/>
          <w:lang w:val="pt-PT"/>
        </w:rPr>
        <w:t>como uma ferramenta de avaliação para identificar e investigar ligações fulcrais na lógica descrita pela teoria da mudança, tanto a respeito das ligações causais/contributivas internas que propõe como dos pressupostos fundamentais que estabelece.</w:t>
      </w:r>
    </w:p>
    <w:p w:rsidR="00330EF7" w:rsidRDefault="00330EF7" w:rsidP="00330EF7">
      <w:pPr>
        <w:pStyle w:val="ListParagraph"/>
        <w:widowControl/>
        <w:numPr>
          <w:ilvl w:val="0"/>
          <w:numId w:val="53"/>
        </w:numPr>
        <w:spacing w:before="240" w:line="280" w:lineRule="auto"/>
        <w:ind w:left="0" w:firstLine="0"/>
        <w:jc w:val="left"/>
        <w:rPr>
          <w:szCs w:val="24"/>
        </w:rPr>
      </w:pPr>
      <w:r>
        <w:rPr>
          <w:szCs w:val="24"/>
        </w:rPr>
        <w:t xml:space="preserve">A </w:t>
      </w:r>
      <w:r w:rsidR="009E1352">
        <w:rPr>
          <w:szCs w:val="24"/>
        </w:rPr>
        <w:fldChar w:fldCharType="begin"/>
      </w:r>
      <w:r>
        <w:rPr>
          <w:szCs w:val="24"/>
        </w:rPr>
        <w:instrText xml:space="preserve"> REF _Ref393371978 \r \p \h </w:instrText>
      </w:r>
      <w:r w:rsidR="009E1352">
        <w:rPr>
          <w:szCs w:val="24"/>
        </w:rPr>
      </w:r>
      <w:r w:rsidR="009E1352">
        <w:rPr>
          <w:szCs w:val="24"/>
        </w:rPr>
        <w:fldChar w:fldCharType="separate"/>
      </w:r>
      <w:r>
        <w:rPr>
          <w:szCs w:val="24"/>
        </w:rPr>
        <w:t>Figura 4</w:t>
      </w:r>
      <w:r w:rsidR="009E1352">
        <w:rPr>
          <w:szCs w:val="24"/>
        </w:rPr>
        <w:fldChar w:fldCharType="end"/>
      </w:r>
      <w:r>
        <w:rPr>
          <w:szCs w:val="24"/>
        </w:rPr>
        <w:t xml:space="preserve"> </w:t>
      </w:r>
      <w:r>
        <w:rPr>
          <w:szCs w:val="24"/>
          <w:lang w:val="pt-PT"/>
        </w:rPr>
        <w:t>infra</w:t>
      </w:r>
      <w:r>
        <w:rPr>
          <w:szCs w:val="24"/>
        </w:rPr>
        <w:t xml:space="preserve"> </w:t>
      </w:r>
      <w:r>
        <w:rPr>
          <w:szCs w:val="24"/>
          <w:lang w:val="pt-PT"/>
        </w:rPr>
        <w:t>faculta um resumo da teoria da mudança global.</w:t>
      </w:r>
      <w:r>
        <w:rPr>
          <w:szCs w:val="24"/>
        </w:rPr>
        <w:t xml:space="preserve"> </w:t>
      </w:r>
      <w:r>
        <w:rPr>
          <w:szCs w:val="24"/>
          <w:lang w:val="pt-PT"/>
        </w:rPr>
        <w:t xml:space="preserve">O raciocínio subjacente completo está descrito no </w:t>
      </w:r>
      <w:r w:rsidR="009E1352">
        <w:rPr>
          <w:szCs w:val="24"/>
          <w:lang w:val="pt-PT"/>
        </w:rPr>
        <w:fldChar w:fldCharType="begin"/>
      </w:r>
      <w:r>
        <w:rPr>
          <w:szCs w:val="24"/>
          <w:lang w:val="pt-PT"/>
        </w:rPr>
        <w:instrText xml:space="preserve"> REF _Ref393674208 \r \h </w:instrText>
      </w:r>
      <w:r w:rsidR="009E1352">
        <w:rPr>
          <w:szCs w:val="24"/>
          <w:lang w:val="pt-PT"/>
        </w:rPr>
      </w:r>
      <w:r w:rsidR="009E1352">
        <w:rPr>
          <w:szCs w:val="24"/>
          <w:lang w:val="pt-PT"/>
        </w:rPr>
        <w:fldChar w:fldCharType="separate"/>
      </w:r>
      <w:r>
        <w:rPr>
          <w:szCs w:val="24"/>
          <w:lang w:val="pt-PT"/>
        </w:rPr>
        <w:t>Anexo E</w:t>
      </w:r>
      <w:r w:rsidR="009E1352">
        <w:rPr>
          <w:szCs w:val="24"/>
          <w:lang w:val="pt-PT"/>
        </w:rPr>
        <w:fldChar w:fldCharType="end"/>
      </w:r>
      <w:r>
        <w:rPr>
          <w:szCs w:val="24"/>
          <w:lang w:val="pt-PT"/>
        </w:rPr>
        <w:t>, que também apresenta diagramas detalhados com os pressupostos, as ligações do nível global ao nacional e desde os contributos até aos resultados.</w:t>
      </w:r>
      <w:r>
        <w:rPr>
          <w:szCs w:val="24"/>
        </w:rPr>
        <w:t xml:space="preserve"> </w:t>
      </w:r>
      <w:r>
        <w:rPr>
          <w:szCs w:val="24"/>
          <w:lang w:val="pt-PT"/>
        </w:rPr>
        <w:t xml:space="preserve">Os TdR sustentam a matriz de avaliação discutida na Secção </w:t>
      </w:r>
      <w:r w:rsidR="009E1352">
        <w:rPr>
          <w:szCs w:val="24"/>
          <w:lang w:val="pt-PT"/>
        </w:rPr>
        <w:fldChar w:fldCharType="begin"/>
      </w:r>
      <w:r>
        <w:rPr>
          <w:szCs w:val="24"/>
          <w:lang w:val="pt-PT"/>
        </w:rPr>
        <w:instrText xml:space="preserve"> REF _Ref393556744 \r \p \h </w:instrText>
      </w:r>
      <w:r w:rsidR="009E1352">
        <w:rPr>
          <w:szCs w:val="24"/>
          <w:lang w:val="pt-PT"/>
        </w:rPr>
      </w:r>
      <w:r w:rsidR="009E1352">
        <w:rPr>
          <w:szCs w:val="24"/>
          <w:lang w:val="pt-PT"/>
        </w:rPr>
        <w:fldChar w:fldCharType="separate"/>
      </w:r>
      <w:r>
        <w:rPr>
          <w:szCs w:val="24"/>
          <w:lang w:val="pt-PT"/>
        </w:rPr>
        <w:t>5.2</w:t>
      </w:r>
      <w:r w:rsidR="009E1352">
        <w:rPr>
          <w:szCs w:val="24"/>
          <w:lang w:val="pt-PT"/>
        </w:rPr>
        <w:fldChar w:fldCharType="end"/>
      </w:r>
      <w:r>
        <w:rPr>
          <w:szCs w:val="24"/>
          <w:lang w:val="pt-PT"/>
        </w:rPr>
        <w:t xml:space="preserve"> infra.</w:t>
      </w:r>
    </w:p>
    <w:p w:rsidR="000F533E" w:rsidRDefault="000F533E" w:rsidP="000F533E">
      <w:pPr>
        <w:pStyle w:val="ListParagraph"/>
        <w:numPr>
          <w:ilvl w:val="0"/>
          <w:numId w:val="53"/>
        </w:numPr>
        <w:spacing w:line="280" w:lineRule="auto"/>
        <w:ind w:left="0" w:firstLine="0"/>
        <w:jc w:val="left"/>
        <w:rPr>
          <w:szCs w:val="24"/>
        </w:rPr>
      </w:pPr>
      <w:r>
        <w:rPr>
          <w:szCs w:val="24"/>
          <w:lang w:val="pt-PT"/>
        </w:rPr>
        <w:t xml:space="preserve">Dada a natureza do Movimento SUN, </w:t>
      </w:r>
      <w:r w:rsidR="005B381B">
        <w:rPr>
          <w:szCs w:val="24"/>
          <w:lang w:val="pt-PT"/>
        </w:rPr>
        <w:t xml:space="preserve">enquanto </w:t>
      </w:r>
      <w:r>
        <w:rPr>
          <w:szCs w:val="24"/>
          <w:lang w:val="pt-PT"/>
        </w:rPr>
        <w:t xml:space="preserve">coletivo de redes interdependentes, é possível reconhecer numerosas subteorias da mudança que sustentam esta. O </w:t>
      </w:r>
      <w:r w:rsidR="009E1352">
        <w:rPr>
          <w:szCs w:val="24"/>
          <w:lang w:val="pt-PT"/>
        </w:rPr>
        <w:fldChar w:fldCharType="begin"/>
      </w:r>
      <w:r>
        <w:rPr>
          <w:szCs w:val="24"/>
          <w:lang w:val="pt-PT"/>
        </w:rPr>
        <w:instrText xml:space="preserve"> REF _Ref393658909 \r \h </w:instrText>
      </w:r>
      <w:r w:rsidR="009E1352">
        <w:rPr>
          <w:szCs w:val="24"/>
          <w:lang w:val="pt-PT"/>
        </w:rPr>
      </w:r>
      <w:r w:rsidR="009E1352">
        <w:rPr>
          <w:szCs w:val="24"/>
          <w:lang w:val="pt-PT"/>
        </w:rPr>
        <w:fldChar w:fldCharType="separate"/>
      </w:r>
      <w:r>
        <w:rPr>
          <w:szCs w:val="24"/>
          <w:lang w:val="pt-PT"/>
        </w:rPr>
        <w:t>Anexo E</w:t>
      </w:r>
      <w:r w:rsidR="009E1352">
        <w:rPr>
          <w:szCs w:val="24"/>
          <w:lang w:val="pt-PT"/>
        </w:rPr>
        <w:fldChar w:fldCharType="end"/>
      </w:r>
      <w:r>
        <w:rPr>
          <w:szCs w:val="24"/>
          <w:lang w:val="pt-PT"/>
        </w:rPr>
        <w:t xml:space="preserve"> identifica algumas delas, que estão refletidas em alguns dos pressupostos subjacentes aos TdR pormenorizados.</w:t>
      </w:r>
      <w:r>
        <w:rPr>
          <w:szCs w:val="24"/>
        </w:rPr>
        <w:t xml:space="preserve"> </w:t>
      </w:r>
      <w:r>
        <w:rPr>
          <w:szCs w:val="24"/>
          <w:lang w:val="pt-PT"/>
        </w:rPr>
        <w:t>Na medida do possível, a avaliação identificará tais subteorias e verificará a sua consistência com os TdR globais.</w:t>
      </w:r>
    </w:p>
    <w:p w:rsidR="00BC0C73" w:rsidRPr="00510E44" w:rsidRDefault="00BC0C73" w:rsidP="00C46F67"/>
    <w:p w:rsidR="00824B69" w:rsidRPr="00510E44" w:rsidRDefault="00824B69" w:rsidP="00C46F67">
      <w:pPr>
        <w:sectPr w:rsidR="00824B69" w:rsidRPr="00510E44" w:rsidSect="00BC5726">
          <w:type w:val="oddPage"/>
          <w:pgSz w:w="11909" w:h="16834" w:code="9"/>
          <w:pgMar w:top="1440" w:right="1440" w:bottom="1440" w:left="1440" w:header="578" w:footer="578" w:gutter="0"/>
          <w:pgNumType w:start="1"/>
          <w:cols w:space="720"/>
          <w:docGrid w:linePitch="326"/>
        </w:sectPr>
      </w:pPr>
    </w:p>
    <w:p w:rsidR="000F533E" w:rsidRDefault="000F533E" w:rsidP="000F533E">
      <w:pPr>
        <w:pStyle w:val="SUNFigureTitle"/>
        <w:spacing w:line="280" w:lineRule="auto"/>
        <w:rPr>
          <w:szCs w:val="24"/>
        </w:rPr>
      </w:pPr>
      <w:bookmarkStart w:id="31" w:name="_Toc396918889"/>
      <w:bookmarkStart w:id="32" w:name="_Ref393371978"/>
      <w:r>
        <w:rPr>
          <w:szCs w:val="24"/>
          <w:lang w:val="pt-PT"/>
        </w:rPr>
        <w:t>Teoria da Mudança Global da AEI do SUN:</w:t>
      </w:r>
      <w:r>
        <w:rPr>
          <w:szCs w:val="24"/>
        </w:rPr>
        <w:t xml:space="preserve"> </w:t>
      </w:r>
      <w:r>
        <w:rPr>
          <w:szCs w:val="24"/>
          <w:lang w:val="pt-PT"/>
        </w:rPr>
        <w:t>Diagrama de Base</w:t>
      </w:r>
      <w:bookmarkEnd w:id="31"/>
    </w:p>
    <w:bookmarkEnd w:id="32"/>
    <w:p w:rsidR="00AB5637" w:rsidRPr="00510E44" w:rsidRDefault="001100E2" w:rsidP="00C46F67">
      <w:pPr>
        <w:pStyle w:val="BodyText"/>
        <w:jc w:val="center"/>
      </w:pPr>
      <w:r w:rsidRPr="001100E2">
        <w:rPr>
          <w:noProof/>
          <w:lang w:eastAsia="en-GB"/>
        </w:rPr>
        <w:drawing>
          <wp:inline distT="0" distB="0" distL="0" distR="0">
            <wp:extent cx="7862532" cy="5737672"/>
            <wp:effectExtent l="19050" t="0" r="5118"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866875" cy="5740841"/>
                    </a:xfrm>
                    <a:prstGeom prst="rect">
                      <a:avLst/>
                    </a:prstGeom>
                    <a:noFill/>
                  </pic:spPr>
                </pic:pic>
              </a:graphicData>
            </a:graphic>
          </wp:inline>
        </w:drawing>
      </w:r>
    </w:p>
    <w:p w:rsidR="00AB5637" w:rsidRPr="00510E44" w:rsidRDefault="00AB5637" w:rsidP="00C46F67">
      <w:pPr>
        <w:sectPr w:rsidR="00AB5637" w:rsidRPr="00510E44" w:rsidSect="003A5401">
          <w:pgSz w:w="16834" w:h="11909" w:orient="landscape" w:code="9"/>
          <w:pgMar w:top="720" w:right="720" w:bottom="720" w:left="720" w:header="510" w:footer="510" w:gutter="0"/>
          <w:cols w:space="720"/>
          <w:docGrid w:linePitch="326"/>
        </w:sectPr>
      </w:pPr>
    </w:p>
    <w:p w:rsidR="000F533E" w:rsidRDefault="000F533E" w:rsidP="000F533E">
      <w:pPr>
        <w:pStyle w:val="Heading2"/>
        <w:numPr>
          <w:ilvl w:val="0"/>
          <w:numId w:val="14"/>
        </w:numPr>
        <w:spacing w:line="280" w:lineRule="auto"/>
        <w:ind w:hanging="720"/>
        <w:rPr>
          <w:szCs w:val="24"/>
        </w:rPr>
      </w:pPr>
      <w:bookmarkStart w:id="33" w:name="_Toc396918821"/>
      <w:bookmarkStart w:id="34" w:name="_Ref393604516"/>
      <w:r>
        <w:rPr>
          <w:szCs w:val="24"/>
          <w:lang w:val="pt-PT"/>
        </w:rPr>
        <w:t>Critérios e Perguntas da Avaliação</w:t>
      </w:r>
      <w:bookmarkEnd w:id="33"/>
    </w:p>
    <w:p w:rsidR="000F533E" w:rsidRDefault="000F533E" w:rsidP="000F533E">
      <w:pPr>
        <w:pStyle w:val="SUNHead3"/>
        <w:numPr>
          <w:ilvl w:val="1"/>
          <w:numId w:val="14"/>
        </w:numPr>
        <w:spacing w:line="280" w:lineRule="auto"/>
        <w:rPr>
          <w:szCs w:val="24"/>
        </w:rPr>
      </w:pPr>
      <w:bookmarkStart w:id="35" w:name="_Toc396918822"/>
      <w:bookmarkEnd w:id="34"/>
      <w:r>
        <w:rPr>
          <w:szCs w:val="24"/>
          <w:lang w:val="pt-PT"/>
        </w:rPr>
        <w:t>Critérios de avaliação</w:t>
      </w:r>
      <w:bookmarkEnd w:id="35"/>
    </w:p>
    <w:p w:rsidR="000F533E" w:rsidRDefault="000F533E" w:rsidP="000F533E">
      <w:pPr>
        <w:pStyle w:val="ListParagraph"/>
        <w:widowControl/>
        <w:numPr>
          <w:ilvl w:val="0"/>
          <w:numId w:val="54"/>
        </w:numPr>
        <w:spacing w:line="280" w:lineRule="auto"/>
        <w:ind w:left="0" w:firstLine="0"/>
        <w:rPr>
          <w:szCs w:val="24"/>
        </w:rPr>
      </w:pPr>
      <w:r>
        <w:rPr>
          <w:szCs w:val="24"/>
          <w:lang w:val="pt-PT"/>
        </w:rPr>
        <w:t>Até mesmo os critérios de avaliação mais comuns são definidos de forma diferente por diferentes utilizadores (a eficiência e o impacto são dois exemplos frequentes).</w:t>
      </w:r>
      <w:r>
        <w:rPr>
          <w:szCs w:val="24"/>
        </w:rPr>
        <w:t xml:space="preserve"> </w:t>
      </w:r>
      <w:r>
        <w:rPr>
          <w:szCs w:val="24"/>
          <w:lang w:val="pt-PT"/>
        </w:rPr>
        <w:t xml:space="preserve">No </w:t>
      </w:r>
      <w:r w:rsidR="009E1352">
        <w:rPr>
          <w:szCs w:val="24"/>
          <w:lang w:val="pt-PT"/>
        </w:rPr>
        <w:fldChar w:fldCharType="begin"/>
      </w:r>
      <w:r>
        <w:rPr>
          <w:szCs w:val="24"/>
          <w:lang w:val="pt-PT"/>
        </w:rPr>
        <w:instrText xml:space="preserve"> REF _Ref393681182 \r \h </w:instrText>
      </w:r>
      <w:r w:rsidR="009E1352">
        <w:rPr>
          <w:szCs w:val="24"/>
          <w:lang w:val="pt-PT"/>
        </w:rPr>
      </w:r>
      <w:r w:rsidR="009E1352">
        <w:rPr>
          <w:szCs w:val="24"/>
          <w:lang w:val="pt-PT"/>
        </w:rPr>
        <w:fldChar w:fldCharType="separate"/>
      </w:r>
      <w:r>
        <w:rPr>
          <w:szCs w:val="24"/>
          <w:lang w:val="pt-PT"/>
        </w:rPr>
        <w:t>Anexo F</w:t>
      </w:r>
      <w:r w:rsidR="009E1352">
        <w:rPr>
          <w:szCs w:val="24"/>
          <w:lang w:val="pt-PT"/>
        </w:rPr>
        <w:fldChar w:fldCharType="end"/>
      </w:r>
      <w:r>
        <w:rPr>
          <w:szCs w:val="24"/>
          <w:lang w:val="pt-PT"/>
        </w:rPr>
        <w:t>, por conseguinte, facultamos um glossário para assegurar a consistência na terminologia usada pela presente equipa de avaliação.</w:t>
      </w:r>
      <w:r>
        <w:rPr>
          <w:szCs w:val="24"/>
        </w:rPr>
        <w:t xml:space="preserve"> </w:t>
      </w:r>
      <w:r>
        <w:rPr>
          <w:szCs w:val="24"/>
          <w:lang w:val="pt-PT"/>
        </w:rPr>
        <w:t>O glossário:</w:t>
      </w:r>
    </w:p>
    <w:p w:rsidR="000F533E" w:rsidRDefault="000F533E" w:rsidP="000F533E">
      <w:pPr>
        <w:pStyle w:val="ListParagraph"/>
        <w:widowControl/>
        <w:numPr>
          <w:ilvl w:val="0"/>
          <w:numId w:val="119"/>
        </w:numPr>
        <w:spacing w:line="280" w:lineRule="auto"/>
        <w:rPr>
          <w:szCs w:val="24"/>
        </w:rPr>
      </w:pPr>
      <w:r>
        <w:rPr>
          <w:szCs w:val="24"/>
          <w:lang w:val="pt-PT"/>
        </w:rPr>
        <w:t>define os critérios normalizados do OCDE CAD (relevância, eficácia, eficiência, sustentabilidade e impacto);</w:t>
      </w:r>
    </w:p>
    <w:p w:rsidR="000F533E" w:rsidRDefault="000F533E" w:rsidP="000F533E">
      <w:pPr>
        <w:pStyle w:val="ListParagraph"/>
        <w:widowControl/>
        <w:numPr>
          <w:ilvl w:val="0"/>
          <w:numId w:val="119"/>
        </w:numPr>
        <w:spacing w:line="280" w:lineRule="auto"/>
        <w:rPr>
          <w:szCs w:val="24"/>
        </w:rPr>
      </w:pPr>
      <w:r>
        <w:rPr>
          <w:szCs w:val="24"/>
          <w:lang w:val="pt-PT"/>
        </w:rPr>
        <w:t xml:space="preserve">apresenta uma nota sobre a definição de eficiência e a relação sistemática entre eficiência e eficácia (com base em </w:t>
      </w:r>
      <w:r w:rsidR="00B404CC">
        <w:fldChar w:fldCharType="begin"/>
      </w:r>
      <w:r w:rsidR="00B404CC">
        <w:instrText xml:space="preserve"> REF _Ref388447840 \h  \* MERGEFORMAT </w:instrText>
      </w:r>
      <w:r w:rsidR="00B404CC">
        <w:fldChar w:fldCharType="separate"/>
      </w:r>
      <w:r>
        <w:rPr>
          <w:szCs w:val="24"/>
          <w:lang w:val="pt-PT"/>
        </w:rPr>
        <w:t>Renard &amp; Lister, 2013</w:t>
      </w:r>
      <w:r w:rsidR="00B404CC">
        <w:fldChar w:fldCharType="end"/>
      </w:r>
      <w:r>
        <w:rPr>
          <w:szCs w:val="24"/>
          <w:lang w:val="pt-PT"/>
        </w:rPr>
        <w:t>);</w:t>
      </w:r>
    </w:p>
    <w:p w:rsidR="000F533E" w:rsidRDefault="000F533E" w:rsidP="000F533E">
      <w:pPr>
        <w:pStyle w:val="ListParagraph"/>
        <w:widowControl/>
        <w:numPr>
          <w:ilvl w:val="0"/>
          <w:numId w:val="119"/>
        </w:numPr>
        <w:spacing w:line="280" w:lineRule="auto"/>
        <w:rPr>
          <w:szCs w:val="24"/>
        </w:rPr>
      </w:pPr>
      <w:r>
        <w:rPr>
          <w:szCs w:val="24"/>
          <w:lang w:val="pt-PT"/>
        </w:rPr>
        <w:t xml:space="preserve">decompõe a relevância em harmonia com o </w:t>
      </w:r>
      <w:r w:rsidR="00B404CC">
        <w:fldChar w:fldCharType="begin"/>
      </w:r>
      <w:r w:rsidR="00B404CC">
        <w:instrText xml:space="preserve"> REF _Ref393678994 \h  \* MERGEFORMAT </w:instrText>
      </w:r>
      <w:r w:rsidR="00B404CC">
        <w:fldChar w:fldCharType="separate"/>
      </w:r>
      <w:r>
        <w:rPr>
          <w:szCs w:val="24"/>
          <w:lang w:val="pt-PT"/>
        </w:rPr>
        <w:t>IEG, 2011</w:t>
      </w:r>
      <w:r w:rsidR="00B404CC">
        <w:fldChar w:fldCharType="end"/>
      </w:r>
      <w:r>
        <w:rPr>
          <w:szCs w:val="24"/>
          <w:lang w:val="pt-PT"/>
        </w:rPr>
        <w:t>;</w:t>
      </w:r>
    </w:p>
    <w:p w:rsidR="000F533E" w:rsidRDefault="000F533E" w:rsidP="000F533E">
      <w:pPr>
        <w:pStyle w:val="ListParagraph"/>
        <w:widowControl/>
        <w:numPr>
          <w:ilvl w:val="0"/>
          <w:numId w:val="119"/>
        </w:numPr>
        <w:spacing w:line="280" w:lineRule="auto"/>
        <w:rPr>
          <w:szCs w:val="24"/>
        </w:rPr>
      </w:pPr>
      <w:r>
        <w:rPr>
          <w:szCs w:val="24"/>
          <w:lang w:val="pt-PT"/>
        </w:rPr>
        <w:t>inclui critérios de coerência (interna e externa);</w:t>
      </w:r>
    </w:p>
    <w:p w:rsidR="000F533E" w:rsidRDefault="000F533E" w:rsidP="000F533E">
      <w:pPr>
        <w:pStyle w:val="ListParagraph"/>
        <w:widowControl/>
        <w:numPr>
          <w:ilvl w:val="0"/>
          <w:numId w:val="119"/>
        </w:numPr>
        <w:spacing w:line="280" w:lineRule="auto"/>
        <w:rPr>
          <w:szCs w:val="24"/>
        </w:rPr>
      </w:pPr>
      <w:r>
        <w:rPr>
          <w:szCs w:val="24"/>
          <w:lang w:val="pt-PT"/>
        </w:rPr>
        <w:t>indica a terminologia para o levantamento de resultados e a avaliação da influência; e</w:t>
      </w:r>
    </w:p>
    <w:p w:rsidR="000F533E" w:rsidRDefault="000F533E" w:rsidP="000F533E">
      <w:pPr>
        <w:pStyle w:val="ListParagraph"/>
        <w:widowControl/>
        <w:numPr>
          <w:ilvl w:val="0"/>
          <w:numId w:val="119"/>
        </w:numPr>
        <w:spacing w:line="280" w:lineRule="auto"/>
        <w:rPr>
          <w:szCs w:val="24"/>
        </w:rPr>
      </w:pPr>
      <w:bookmarkStart w:id="36" w:name="_Ref393556744"/>
      <w:r>
        <w:rPr>
          <w:szCs w:val="24"/>
          <w:lang w:val="pt-PT"/>
        </w:rPr>
        <w:t>faculta orientação sobre os critérios de eficácia da ajuda (sublinhando a distinção entre eficácia da ajuda e eficácia do desenvolvimento).</w:t>
      </w:r>
    </w:p>
    <w:p w:rsidR="000F533E" w:rsidRDefault="000F533E" w:rsidP="000F533E">
      <w:pPr>
        <w:pStyle w:val="SUNHead3"/>
        <w:numPr>
          <w:ilvl w:val="1"/>
          <w:numId w:val="14"/>
        </w:numPr>
        <w:spacing w:line="280" w:lineRule="auto"/>
        <w:rPr>
          <w:szCs w:val="24"/>
        </w:rPr>
      </w:pPr>
      <w:bookmarkStart w:id="37" w:name="_Toc396918823"/>
      <w:bookmarkEnd w:id="36"/>
      <w:r>
        <w:rPr>
          <w:szCs w:val="24"/>
          <w:lang w:val="pt-PT"/>
        </w:rPr>
        <w:t>Perguntas de Avaliação e Matriz de Avaliação</w:t>
      </w:r>
      <w:bookmarkEnd w:id="37"/>
      <w:r>
        <w:rPr>
          <w:szCs w:val="24"/>
        </w:rPr>
        <w:t xml:space="preserve"> </w:t>
      </w:r>
    </w:p>
    <w:p w:rsidR="000F533E" w:rsidRDefault="000F533E" w:rsidP="000F533E">
      <w:pPr>
        <w:pStyle w:val="ListParagraph"/>
        <w:widowControl/>
        <w:numPr>
          <w:ilvl w:val="0"/>
          <w:numId w:val="54"/>
        </w:numPr>
        <w:spacing w:line="280" w:lineRule="auto"/>
        <w:ind w:left="0" w:firstLine="0"/>
        <w:jc w:val="left"/>
        <w:rPr>
          <w:szCs w:val="24"/>
        </w:rPr>
      </w:pPr>
      <w:r>
        <w:rPr>
          <w:szCs w:val="24"/>
          <w:lang w:val="pt-PT"/>
        </w:rPr>
        <w:t>As questões a abordar pela AEI são apresentadas nos TdR, que inclui um anexo pormenorizado global e perguntas de apoio priorizadas durante as consultas acerca da avaliação.</w:t>
      </w:r>
      <w:r w:rsidR="006A6E1D">
        <w:rPr>
          <w:szCs w:val="24"/>
        </w:rPr>
        <w:t xml:space="preserve"> </w:t>
      </w:r>
      <w:r>
        <w:rPr>
          <w:szCs w:val="24"/>
          <w:lang w:val="pt-PT"/>
        </w:rPr>
        <w:t>O desafio para os avaliadores consiste na estruturação do seu inquérito de forma a seguir uma sequência clara das ilações às conclusões e recomendações, tendo em conta a disponibilidade dos dados relevantes.</w:t>
      </w:r>
      <w:r>
        <w:rPr>
          <w:szCs w:val="24"/>
        </w:rPr>
        <w:t xml:space="preserve"> </w:t>
      </w:r>
    </w:p>
    <w:p w:rsidR="00443799" w:rsidRDefault="00443799" w:rsidP="00443799">
      <w:pPr>
        <w:pStyle w:val="ListParagraph"/>
        <w:widowControl/>
        <w:numPr>
          <w:ilvl w:val="0"/>
          <w:numId w:val="54"/>
        </w:numPr>
        <w:spacing w:line="260" w:lineRule="auto"/>
        <w:ind w:left="0" w:firstLine="0"/>
        <w:jc w:val="left"/>
        <w:rPr>
          <w:szCs w:val="24"/>
        </w:rPr>
      </w:pPr>
      <w:bookmarkStart w:id="38" w:name="_Ref393621717"/>
      <w:r>
        <w:rPr>
          <w:szCs w:val="24"/>
          <w:lang w:val="pt-PT"/>
        </w:rPr>
        <w:t xml:space="preserve">Para este fim, a equipa de avaliação preparou a matriz de avaliação do </w:t>
      </w:r>
      <w:r w:rsidR="009E1352">
        <w:rPr>
          <w:szCs w:val="24"/>
          <w:lang w:val="pt-PT"/>
        </w:rPr>
        <w:fldChar w:fldCharType="begin"/>
      </w:r>
      <w:r>
        <w:rPr>
          <w:szCs w:val="24"/>
          <w:lang w:val="pt-PT"/>
        </w:rPr>
        <w:instrText xml:space="preserve"> REF _Ref393663681 \r \h </w:instrText>
      </w:r>
      <w:r w:rsidR="009E1352">
        <w:rPr>
          <w:szCs w:val="24"/>
          <w:lang w:val="pt-PT"/>
        </w:rPr>
      </w:r>
      <w:r w:rsidR="009E1352">
        <w:rPr>
          <w:szCs w:val="24"/>
          <w:lang w:val="pt-PT"/>
        </w:rPr>
        <w:fldChar w:fldCharType="separate"/>
      </w:r>
      <w:r>
        <w:rPr>
          <w:szCs w:val="24"/>
          <w:lang w:val="pt-PT"/>
        </w:rPr>
        <w:t>Anexo G</w:t>
      </w:r>
      <w:r w:rsidR="009E1352">
        <w:rPr>
          <w:szCs w:val="24"/>
          <w:lang w:val="pt-PT"/>
        </w:rPr>
        <w:fldChar w:fldCharType="end"/>
      </w:r>
      <w:r>
        <w:rPr>
          <w:szCs w:val="24"/>
          <w:lang w:val="pt-PT"/>
        </w:rPr>
        <w:t>.</w:t>
      </w:r>
      <w:r>
        <w:rPr>
          <w:szCs w:val="24"/>
        </w:rPr>
        <w:t xml:space="preserve"> </w:t>
      </w:r>
      <w:r>
        <w:rPr>
          <w:szCs w:val="24"/>
          <w:lang w:val="pt-PT"/>
        </w:rPr>
        <w:t xml:space="preserve">Esta baseia-se na teoria da mudança descrita na Secção </w:t>
      </w:r>
      <w:r w:rsidR="009E1352">
        <w:rPr>
          <w:szCs w:val="24"/>
          <w:lang w:val="pt-PT"/>
        </w:rPr>
        <w:fldChar w:fldCharType="begin"/>
      </w:r>
      <w:r>
        <w:rPr>
          <w:szCs w:val="24"/>
          <w:lang w:val="pt-PT"/>
        </w:rPr>
        <w:instrText xml:space="preserve"> REF _Ref393621595 \r \p \h </w:instrText>
      </w:r>
      <w:r w:rsidR="009E1352">
        <w:rPr>
          <w:szCs w:val="24"/>
          <w:lang w:val="pt-PT"/>
        </w:rPr>
      </w:r>
      <w:r w:rsidR="009E1352">
        <w:rPr>
          <w:szCs w:val="24"/>
          <w:lang w:val="pt-PT"/>
        </w:rPr>
        <w:fldChar w:fldCharType="separate"/>
      </w:r>
      <w:r>
        <w:rPr>
          <w:szCs w:val="24"/>
          <w:lang w:val="pt-PT"/>
        </w:rPr>
        <w:t>4.2</w:t>
      </w:r>
      <w:r w:rsidR="009E1352">
        <w:rPr>
          <w:szCs w:val="24"/>
          <w:lang w:val="pt-PT"/>
        </w:rPr>
        <w:fldChar w:fldCharType="end"/>
      </w:r>
      <w:r>
        <w:rPr>
          <w:szCs w:val="24"/>
          <w:lang w:val="pt-PT"/>
        </w:rPr>
        <w:t xml:space="preserve"> supra e no </w:t>
      </w:r>
      <w:r w:rsidR="009E1352">
        <w:rPr>
          <w:szCs w:val="24"/>
          <w:lang w:val="pt-PT"/>
        </w:rPr>
        <w:fldChar w:fldCharType="begin"/>
      </w:r>
      <w:r>
        <w:rPr>
          <w:szCs w:val="24"/>
          <w:lang w:val="pt-PT"/>
        </w:rPr>
        <w:instrText xml:space="preserve"> REF _Ref393674256 \r \h </w:instrText>
      </w:r>
      <w:r w:rsidR="009E1352">
        <w:rPr>
          <w:szCs w:val="24"/>
          <w:lang w:val="pt-PT"/>
        </w:rPr>
      </w:r>
      <w:r w:rsidR="009E1352">
        <w:rPr>
          <w:szCs w:val="24"/>
          <w:lang w:val="pt-PT"/>
        </w:rPr>
        <w:fldChar w:fldCharType="separate"/>
      </w:r>
      <w:r>
        <w:rPr>
          <w:szCs w:val="24"/>
          <w:lang w:val="pt-PT"/>
        </w:rPr>
        <w:t>Anexo E</w:t>
      </w:r>
      <w:r w:rsidR="009E1352">
        <w:rPr>
          <w:szCs w:val="24"/>
          <w:lang w:val="pt-PT"/>
        </w:rPr>
        <w:fldChar w:fldCharType="end"/>
      </w:r>
      <w:r>
        <w:rPr>
          <w:szCs w:val="24"/>
          <w:lang w:val="pt-PT"/>
        </w:rPr>
        <w:t xml:space="preserve">, emprega os critérios de avaliação descritos no </w:t>
      </w:r>
      <w:r w:rsidR="009E1352">
        <w:rPr>
          <w:szCs w:val="24"/>
          <w:lang w:val="pt-PT"/>
        </w:rPr>
        <w:fldChar w:fldCharType="begin"/>
      </w:r>
      <w:r>
        <w:rPr>
          <w:szCs w:val="24"/>
          <w:lang w:val="pt-PT"/>
        </w:rPr>
        <w:instrText xml:space="preserve"> REF _Ref393681182 \r \h </w:instrText>
      </w:r>
      <w:r w:rsidR="009E1352">
        <w:rPr>
          <w:szCs w:val="24"/>
          <w:lang w:val="pt-PT"/>
        </w:rPr>
      </w:r>
      <w:r w:rsidR="009E1352">
        <w:rPr>
          <w:szCs w:val="24"/>
          <w:lang w:val="pt-PT"/>
        </w:rPr>
        <w:fldChar w:fldCharType="separate"/>
      </w:r>
      <w:r>
        <w:rPr>
          <w:szCs w:val="24"/>
          <w:lang w:val="pt-PT"/>
        </w:rPr>
        <w:t>Anexo F</w:t>
      </w:r>
      <w:r w:rsidR="009E1352">
        <w:rPr>
          <w:szCs w:val="24"/>
          <w:lang w:val="pt-PT"/>
        </w:rPr>
        <w:fldChar w:fldCharType="end"/>
      </w:r>
      <w:r>
        <w:rPr>
          <w:szCs w:val="24"/>
          <w:lang w:val="pt-PT"/>
        </w:rPr>
        <w:t xml:space="preserve"> e baseia-se nas perguntas específicas contidas nos TdR</w:t>
      </w:r>
      <w:r>
        <w:rPr>
          <w:rStyle w:val="FootnoteReference"/>
          <w:szCs w:val="24"/>
          <w:lang w:val="pt-PT"/>
        </w:rPr>
        <w:footnoteReference w:id="7"/>
      </w:r>
      <w:r w:rsidR="009E6DA2">
        <w:rPr>
          <w:szCs w:val="24"/>
          <w:lang w:val="pt-PT"/>
        </w:rPr>
        <w:t>.</w:t>
      </w:r>
      <w:r w:rsidR="006A6E1D">
        <w:rPr>
          <w:szCs w:val="24"/>
          <w:lang w:val="pt-PT"/>
        </w:rPr>
        <w:t xml:space="preserve"> </w:t>
      </w:r>
      <w:r>
        <w:rPr>
          <w:szCs w:val="24"/>
          <w:lang w:val="pt-PT"/>
        </w:rPr>
        <w:t xml:space="preserve">A </w:t>
      </w:r>
      <w:r w:rsidR="009E1352">
        <w:rPr>
          <w:szCs w:val="24"/>
          <w:lang w:val="pt-PT"/>
        </w:rPr>
        <w:fldChar w:fldCharType="begin"/>
      </w:r>
      <w:r>
        <w:rPr>
          <w:szCs w:val="24"/>
          <w:lang w:val="pt-PT"/>
        </w:rPr>
        <w:instrText xml:space="preserve"> REF _Ref393621717 \r \p \h </w:instrText>
      </w:r>
      <w:r w:rsidR="009E1352">
        <w:rPr>
          <w:szCs w:val="24"/>
          <w:lang w:val="pt-PT"/>
        </w:rPr>
      </w:r>
      <w:r w:rsidR="009E1352">
        <w:rPr>
          <w:szCs w:val="24"/>
          <w:lang w:val="pt-PT"/>
        </w:rPr>
        <w:fldChar w:fldCharType="separate"/>
      </w:r>
      <w:r>
        <w:rPr>
          <w:szCs w:val="24"/>
          <w:lang w:val="pt-PT"/>
        </w:rPr>
        <w:t>Tabela 2</w:t>
      </w:r>
      <w:r w:rsidR="009E1352">
        <w:rPr>
          <w:szCs w:val="24"/>
          <w:lang w:val="pt-PT"/>
        </w:rPr>
        <w:fldChar w:fldCharType="end"/>
      </w:r>
      <w:r>
        <w:rPr>
          <w:szCs w:val="24"/>
          <w:lang w:val="pt-PT"/>
        </w:rPr>
        <w:t xml:space="preserve"> infra resume a sequência de perguntas e subperguntas de avaliação principais.</w:t>
      </w:r>
    </w:p>
    <w:bookmarkEnd w:id="38"/>
    <w:p w:rsidR="00871219" w:rsidRDefault="00871219" w:rsidP="00871219">
      <w:pPr>
        <w:pStyle w:val="ListParagraph"/>
        <w:widowControl/>
        <w:numPr>
          <w:ilvl w:val="0"/>
          <w:numId w:val="54"/>
        </w:numPr>
        <w:spacing w:line="280" w:lineRule="auto"/>
        <w:ind w:left="0" w:firstLine="0"/>
        <w:rPr>
          <w:szCs w:val="24"/>
        </w:rPr>
      </w:pPr>
      <w:r>
        <w:rPr>
          <w:szCs w:val="24"/>
        </w:rPr>
        <w:t xml:space="preserve"> </w:t>
      </w:r>
      <w:r>
        <w:rPr>
          <w:szCs w:val="24"/>
          <w:lang w:val="pt-PT"/>
        </w:rPr>
        <w:t>A matriz de avaliação aborda questões globais e específicas dos países e também servirá de orientação para os estudos de caso dos países.</w:t>
      </w:r>
      <w:r>
        <w:rPr>
          <w:szCs w:val="24"/>
        </w:rPr>
        <w:t xml:space="preserve"> </w:t>
      </w:r>
    </w:p>
    <w:p w:rsidR="00014035" w:rsidRPr="00871219" w:rsidRDefault="00871219" w:rsidP="00871219">
      <w:pPr>
        <w:pStyle w:val="SUNTableTitle"/>
        <w:spacing w:before="240" w:line="280" w:lineRule="auto"/>
        <w:rPr>
          <w:szCs w:val="24"/>
        </w:rPr>
      </w:pPr>
      <w:bookmarkStart w:id="39" w:name="_Toc396919120"/>
      <w:r>
        <w:rPr>
          <w:szCs w:val="24"/>
          <w:lang w:val="pt-PT"/>
        </w:rPr>
        <w:t>Perguntas de Avaliação Principais</w:t>
      </w:r>
      <w:bookmarkEnd w:id="39"/>
    </w:p>
    <w:tbl>
      <w:tblPr>
        <w:tblStyle w:val="TableGrid"/>
        <w:tblW w:w="5000" w:type="pct"/>
        <w:tblLook w:val="04A0" w:firstRow="1" w:lastRow="0" w:firstColumn="1" w:lastColumn="0" w:noHBand="0" w:noVBand="1"/>
      </w:tblPr>
      <w:tblGrid>
        <w:gridCol w:w="9245"/>
      </w:tblGrid>
      <w:tr w:rsidR="00014035" w:rsidRPr="00510E44" w:rsidTr="00B95466">
        <w:trPr>
          <w:cantSplit/>
        </w:trPr>
        <w:tc>
          <w:tcPr>
            <w:tcW w:w="5000" w:type="pct"/>
            <w:shd w:val="clear" w:color="auto" w:fill="95B3D7" w:themeFill="accent1" w:themeFillTint="99"/>
            <w:vAlign w:val="center"/>
          </w:tcPr>
          <w:p w:rsidR="00014035" w:rsidRPr="00871219" w:rsidRDefault="00871219" w:rsidP="00871219">
            <w:pPr>
              <w:pStyle w:val="ListParagraph"/>
              <w:keepNext/>
              <w:widowControl/>
              <w:numPr>
                <w:ilvl w:val="0"/>
                <w:numId w:val="60"/>
              </w:numPr>
              <w:spacing w:before="120" w:line="240" w:lineRule="auto"/>
              <w:ind w:left="357" w:hanging="357"/>
              <w:jc w:val="left"/>
              <w:rPr>
                <w:szCs w:val="24"/>
              </w:rPr>
            </w:pPr>
            <w:r>
              <w:rPr>
                <w:b/>
                <w:sz w:val="22"/>
                <w:szCs w:val="24"/>
                <w:lang w:val="pt-PT"/>
              </w:rPr>
              <w:t>O Movimento SUN tem abordado os problemas certos?</w:t>
            </w:r>
          </w:p>
        </w:tc>
      </w:tr>
      <w:tr w:rsidR="00014035" w:rsidRPr="00510E44" w:rsidTr="00014035">
        <w:trPr>
          <w:cantSplit/>
        </w:trPr>
        <w:tc>
          <w:tcPr>
            <w:tcW w:w="5000" w:type="pct"/>
          </w:tcPr>
          <w:p w:rsidR="00871219" w:rsidRDefault="00871219" w:rsidP="00871219">
            <w:pPr>
              <w:pStyle w:val="ListParagraph"/>
              <w:widowControl/>
              <w:numPr>
                <w:ilvl w:val="1"/>
                <w:numId w:val="61"/>
              </w:numPr>
              <w:spacing w:after="60" w:line="280" w:lineRule="auto"/>
              <w:ind w:left="357" w:hanging="357"/>
              <w:jc w:val="left"/>
              <w:rPr>
                <w:sz w:val="22"/>
                <w:szCs w:val="24"/>
              </w:rPr>
            </w:pPr>
            <w:r>
              <w:rPr>
                <w:sz w:val="22"/>
                <w:szCs w:val="24"/>
                <w:lang w:val="pt-PT"/>
              </w:rPr>
              <w:t>Em que medida são os objetivos do Movimento SUN consistentes com as necessidades, prioridades e estratégias dos países beneficiários?</w:t>
            </w:r>
          </w:p>
          <w:p w:rsidR="00871219" w:rsidRDefault="00871219" w:rsidP="00871219">
            <w:pPr>
              <w:pStyle w:val="ListParagraph"/>
              <w:widowControl/>
              <w:numPr>
                <w:ilvl w:val="1"/>
                <w:numId w:val="61"/>
              </w:numPr>
              <w:spacing w:after="60" w:line="280" w:lineRule="auto"/>
              <w:ind w:left="357" w:hanging="357"/>
              <w:jc w:val="left"/>
              <w:rPr>
                <w:sz w:val="22"/>
                <w:szCs w:val="24"/>
              </w:rPr>
            </w:pPr>
            <w:r>
              <w:rPr>
                <w:sz w:val="22"/>
                <w:szCs w:val="24"/>
                <w:lang w:val="pt-PT"/>
              </w:rPr>
              <w:t>O Movimento SUN preencheu uma lacuna na arquitetura internacional e nacional de abordagem à nutrição?</w:t>
            </w:r>
          </w:p>
          <w:p w:rsidR="005B5007" w:rsidRDefault="005B5007" w:rsidP="005B5007">
            <w:pPr>
              <w:pStyle w:val="ListParagraph"/>
              <w:widowControl/>
              <w:numPr>
                <w:ilvl w:val="1"/>
                <w:numId w:val="61"/>
              </w:numPr>
              <w:spacing w:after="60" w:line="280" w:lineRule="auto"/>
              <w:ind w:left="357" w:hanging="357"/>
              <w:jc w:val="left"/>
              <w:rPr>
                <w:sz w:val="22"/>
                <w:szCs w:val="24"/>
              </w:rPr>
            </w:pPr>
            <w:r>
              <w:rPr>
                <w:sz w:val="22"/>
                <w:szCs w:val="24"/>
                <w:lang w:val="pt-PT"/>
              </w:rPr>
              <w:t>As estratégias do SUN contribuíram para uma maior concentração nas questões de género relacionadas com a nutrição e de igualdade de género?</w:t>
            </w:r>
          </w:p>
          <w:p w:rsidR="00014035" w:rsidRPr="00871219" w:rsidRDefault="00871219" w:rsidP="00871219">
            <w:pPr>
              <w:pStyle w:val="ListParagraph"/>
              <w:widowControl/>
              <w:numPr>
                <w:ilvl w:val="1"/>
                <w:numId w:val="61"/>
              </w:numPr>
              <w:spacing w:after="60" w:line="280" w:lineRule="auto"/>
              <w:ind w:left="357" w:hanging="357"/>
              <w:jc w:val="left"/>
              <w:rPr>
                <w:szCs w:val="24"/>
              </w:rPr>
            </w:pPr>
            <w:r>
              <w:rPr>
                <w:sz w:val="22"/>
                <w:szCs w:val="24"/>
                <w:lang w:val="pt-PT"/>
              </w:rPr>
              <w:t>A abordagem do Movimento SUN conseguiu obter o equilíbrio certo entre medidas de nível global e de nível nacional?</w:t>
            </w:r>
          </w:p>
        </w:tc>
      </w:tr>
      <w:tr w:rsidR="00014035" w:rsidRPr="00510E44" w:rsidTr="00B95466">
        <w:trPr>
          <w:cantSplit/>
        </w:trPr>
        <w:tc>
          <w:tcPr>
            <w:tcW w:w="5000" w:type="pct"/>
            <w:shd w:val="clear" w:color="auto" w:fill="95B3D7" w:themeFill="accent1" w:themeFillTint="99"/>
          </w:tcPr>
          <w:p w:rsidR="00014035" w:rsidRPr="00871219" w:rsidRDefault="00871219" w:rsidP="00871219">
            <w:pPr>
              <w:pStyle w:val="ListParagraph"/>
              <w:keepNext/>
              <w:widowControl/>
              <w:numPr>
                <w:ilvl w:val="0"/>
                <w:numId w:val="60"/>
              </w:numPr>
              <w:spacing w:before="120" w:line="240" w:lineRule="auto"/>
              <w:ind w:left="357" w:hanging="357"/>
              <w:jc w:val="left"/>
              <w:rPr>
                <w:szCs w:val="24"/>
              </w:rPr>
            </w:pPr>
            <w:r>
              <w:rPr>
                <w:b/>
                <w:sz w:val="22"/>
                <w:szCs w:val="24"/>
                <w:lang w:val="pt-PT"/>
              </w:rPr>
              <w:t>O Movimento SUN tem seguido uma estratégia clara, consistente e amplamente compreendida?</w:t>
            </w:r>
          </w:p>
        </w:tc>
      </w:tr>
      <w:tr w:rsidR="00014035" w:rsidRPr="00510E44" w:rsidTr="00A31955">
        <w:trPr>
          <w:cantSplit/>
        </w:trPr>
        <w:tc>
          <w:tcPr>
            <w:tcW w:w="5000" w:type="pct"/>
          </w:tcPr>
          <w:p w:rsidR="00871219" w:rsidRDefault="00871219" w:rsidP="00871219">
            <w:pPr>
              <w:pStyle w:val="ListParagraph"/>
              <w:widowControl/>
              <w:numPr>
                <w:ilvl w:val="0"/>
                <w:numId w:val="62"/>
              </w:numPr>
              <w:spacing w:after="60" w:line="240" w:lineRule="auto"/>
              <w:ind w:left="425" w:hanging="425"/>
              <w:jc w:val="left"/>
              <w:rPr>
                <w:szCs w:val="24"/>
              </w:rPr>
            </w:pPr>
            <w:r>
              <w:rPr>
                <w:sz w:val="22"/>
                <w:szCs w:val="24"/>
                <w:lang w:val="pt-PT"/>
              </w:rPr>
              <w:t>As metas, prioridades e estratégias do Movimento SUN são claras nos vários níveis do movimento?</w:t>
            </w:r>
            <w:r>
              <w:rPr>
                <w:sz w:val="22"/>
                <w:szCs w:val="24"/>
              </w:rPr>
              <w:t xml:space="preserve"> </w:t>
            </w:r>
          </w:p>
          <w:p w:rsidR="00871219" w:rsidRDefault="00871219" w:rsidP="00871219">
            <w:pPr>
              <w:pStyle w:val="ListParagraph"/>
              <w:widowControl/>
              <w:numPr>
                <w:ilvl w:val="0"/>
                <w:numId w:val="62"/>
              </w:numPr>
              <w:spacing w:after="60" w:line="240" w:lineRule="auto"/>
              <w:ind w:left="425" w:hanging="425"/>
              <w:jc w:val="left"/>
              <w:rPr>
                <w:sz w:val="22"/>
                <w:szCs w:val="24"/>
              </w:rPr>
            </w:pPr>
            <w:r>
              <w:rPr>
                <w:sz w:val="22"/>
                <w:szCs w:val="24"/>
                <w:lang w:val="pt-PT"/>
              </w:rPr>
              <w:t>Os contributos, atividades e resultados do Movimento SUN têm refletido adequadamente as suas metas, prioridades e estratégias?</w:t>
            </w:r>
          </w:p>
          <w:p w:rsidR="00AA0AAC" w:rsidRPr="00871219" w:rsidRDefault="00871219" w:rsidP="00871219">
            <w:pPr>
              <w:pStyle w:val="ListParagraph"/>
              <w:widowControl/>
              <w:numPr>
                <w:ilvl w:val="0"/>
                <w:numId w:val="62"/>
              </w:numPr>
              <w:spacing w:after="60" w:line="240" w:lineRule="auto"/>
              <w:ind w:left="425" w:hanging="425"/>
              <w:jc w:val="left"/>
              <w:rPr>
                <w:szCs w:val="24"/>
              </w:rPr>
            </w:pPr>
            <w:r>
              <w:rPr>
                <w:sz w:val="22"/>
                <w:szCs w:val="24"/>
                <w:lang w:val="pt-PT"/>
              </w:rPr>
              <w:t>Como está o SUN a tentar integrar a consciência de género nas suas atividades, tanto as específicas da nutrição como as sensíveis à nutrição?</w:t>
            </w:r>
          </w:p>
        </w:tc>
      </w:tr>
      <w:tr w:rsidR="00014035" w:rsidRPr="00510E44" w:rsidTr="00B95466">
        <w:trPr>
          <w:cantSplit/>
        </w:trPr>
        <w:tc>
          <w:tcPr>
            <w:tcW w:w="5000" w:type="pct"/>
            <w:shd w:val="clear" w:color="auto" w:fill="95B3D7" w:themeFill="accent1" w:themeFillTint="99"/>
          </w:tcPr>
          <w:p w:rsidR="00014035" w:rsidRPr="00871219" w:rsidRDefault="00871219" w:rsidP="00871219">
            <w:pPr>
              <w:pStyle w:val="ListParagraph"/>
              <w:keepNext/>
              <w:widowControl/>
              <w:numPr>
                <w:ilvl w:val="0"/>
                <w:numId w:val="60"/>
              </w:numPr>
              <w:spacing w:before="120" w:line="240" w:lineRule="auto"/>
              <w:ind w:left="357" w:hanging="357"/>
              <w:jc w:val="left"/>
              <w:rPr>
                <w:szCs w:val="24"/>
              </w:rPr>
            </w:pPr>
            <w:r>
              <w:rPr>
                <w:b/>
                <w:sz w:val="22"/>
                <w:szCs w:val="24"/>
                <w:lang w:val="pt-PT"/>
              </w:rPr>
              <w:t>Quais têm sido os resultados dos esforços do SUN?</w:t>
            </w:r>
          </w:p>
        </w:tc>
      </w:tr>
      <w:tr w:rsidR="00014035" w:rsidRPr="00510E44" w:rsidTr="00A31955">
        <w:trPr>
          <w:cantSplit/>
        </w:trPr>
        <w:tc>
          <w:tcPr>
            <w:tcW w:w="5000" w:type="pct"/>
          </w:tcPr>
          <w:p w:rsidR="00871219" w:rsidRDefault="00871219" w:rsidP="00871219">
            <w:pPr>
              <w:pStyle w:val="ListParagraph"/>
              <w:widowControl/>
              <w:numPr>
                <w:ilvl w:val="0"/>
                <w:numId w:val="63"/>
              </w:numPr>
              <w:spacing w:after="60" w:line="240" w:lineRule="auto"/>
              <w:ind w:left="426" w:hanging="426"/>
              <w:jc w:val="left"/>
              <w:rPr>
                <w:sz w:val="22"/>
                <w:szCs w:val="24"/>
              </w:rPr>
            </w:pPr>
            <w:r>
              <w:rPr>
                <w:sz w:val="22"/>
                <w:szCs w:val="24"/>
                <w:lang w:val="pt-PT"/>
              </w:rPr>
              <w:t>Em que medida contribuiu o SUN para a mudança de atitudes e procedimentos, criando assim um ambiente favorável ao fomento da nutrição?</w:t>
            </w:r>
          </w:p>
          <w:p w:rsidR="00443799" w:rsidRDefault="00443799" w:rsidP="00443799">
            <w:pPr>
              <w:pStyle w:val="ListParagraph"/>
              <w:widowControl/>
              <w:numPr>
                <w:ilvl w:val="0"/>
                <w:numId w:val="63"/>
              </w:numPr>
              <w:spacing w:after="60" w:line="240" w:lineRule="auto"/>
              <w:ind w:left="426" w:hanging="426"/>
              <w:jc w:val="left"/>
              <w:rPr>
                <w:sz w:val="22"/>
                <w:szCs w:val="24"/>
              </w:rPr>
            </w:pPr>
            <w:r>
              <w:rPr>
                <w:sz w:val="22"/>
                <w:szCs w:val="24"/>
                <w:lang w:val="pt-PT"/>
              </w:rPr>
              <w:t>Em que medida originou o SUN mudanças nas políticas e na afetação de recursos?</w:t>
            </w:r>
          </w:p>
          <w:p w:rsidR="00871219" w:rsidRDefault="00871219" w:rsidP="00871219">
            <w:pPr>
              <w:pStyle w:val="ListParagraph"/>
              <w:widowControl/>
              <w:numPr>
                <w:ilvl w:val="0"/>
                <w:numId w:val="63"/>
              </w:numPr>
              <w:spacing w:after="60" w:line="240" w:lineRule="auto"/>
              <w:ind w:left="426" w:hanging="426"/>
              <w:jc w:val="left"/>
              <w:rPr>
                <w:sz w:val="22"/>
                <w:szCs w:val="24"/>
              </w:rPr>
            </w:pPr>
            <w:r>
              <w:rPr>
                <w:sz w:val="22"/>
                <w:szCs w:val="24"/>
                <w:lang w:val="pt-PT"/>
              </w:rPr>
              <w:t>Tais mudanças estão a contribuir para o fomento da nutrição?</w:t>
            </w:r>
          </w:p>
          <w:p w:rsidR="00014035" w:rsidRPr="00871219" w:rsidRDefault="00871219" w:rsidP="00871219">
            <w:pPr>
              <w:pStyle w:val="ListParagraph"/>
              <w:widowControl/>
              <w:numPr>
                <w:ilvl w:val="0"/>
                <w:numId w:val="63"/>
              </w:numPr>
              <w:spacing w:after="60" w:line="240" w:lineRule="auto"/>
              <w:ind w:left="425" w:hanging="425"/>
              <w:jc w:val="left"/>
              <w:rPr>
                <w:szCs w:val="24"/>
              </w:rPr>
            </w:pPr>
            <w:bookmarkStart w:id="40" w:name="_Ref394071945"/>
            <w:r>
              <w:rPr>
                <w:sz w:val="22"/>
                <w:szCs w:val="24"/>
                <w:lang w:val="pt-PT"/>
              </w:rPr>
              <w:t>Existem ligações plausíveis entre os efeitos para os quais o SUN contribuiu e os impactos de médio e longo prazo para os beneficiários pretendidos?</w:t>
            </w:r>
            <w:bookmarkEnd w:id="40"/>
          </w:p>
        </w:tc>
      </w:tr>
      <w:tr w:rsidR="00014035" w:rsidRPr="00510E44" w:rsidTr="00B95466">
        <w:trPr>
          <w:cantSplit/>
        </w:trPr>
        <w:tc>
          <w:tcPr>
            <w:tcW w:w="5000" w:type="pct"/>
            <w:shd w:val="clear" w:color="auto" w:fill="95B3D7" w:themeFill="accent1" w:themeFillTint="99"/>
          </w:tcPr>
          <w:p w:rsidR="00014035" w:rsidRPr="00871219" w:rsidRDefault="00871219" w:rsidP="00871219">
            <w:pPr>
              <w:pStyle w:val="ListParagraph"/>
              <w:keepNext/>
              <w:widowControl/>
              <w:numPr>
                <w:ilvl w:val="0"/>
                <w:numId w:val="60"/>
              </w:numPr>
              <w:spacing w:before="120" w:line="240" w:lineRule="auto"/>
              <w:ind w:left="357" w:hanging="357"/>
              <w:jc w:val="left"/>
              <w:rPr>
                <w:szCs w:val="24"/>
              </w:rPr>
            </w:pPr>
            <w:r>
              <w:rPr>
                <w:b/>
                <w:sz w:val="22"/>
                <w:szCs w:val="24"/>
                <w:lang w:val="pt-PT"/>
              </w:rPr>
              <w:t>O que contribui para estes resultados (ou a ausência de resultados)</w:t>
            </w:r>
          </w:p>
        </w:tc>
      </w:tr>
      <w:tr w:rsidR="006E4C77" w:rsidRPr="00510E44" w:rsidTr="006E4C77">
        <w:trPr>
          <w:cantSplit/>
        </w:trPr>
        <w:tc>
          <w:tcPr>
            <w:tcW w:w="5000" w:type="pct"/>
          </w:tcPr>
          <w:p w:rsidR="00871219" w:rsidRDefault="00871219" w:rsidP="00871219">
            <w:pPr>
              <w:keepNext/>
              <w:spacing w:before="120" w:after="0" w:line="280" w:lineRule="auto"/>
              <w:rPr>
                <w:i/>
                <w:sz w:val="22"/>
                <w:szCs w:val="24"/>
              </w:rPr>
            </w:pPr>
            <w:r>
              <w:rPr>
                <w:i/>
                <w:sz w:val="22"/>
                <w:szCs w:val="24"/>
                <w:lang w:val="pt-PT"/>
              </w:rPr>
              <w:t>Administração e Gestão</w:t>
            </w:r>
          </w:p>
          <w:p w:rsidR="006E4C77" w:rsidRPr="00871219" w:rsidRDefault="00871219" w:rsidP="00871219">
            <w:pPr>
              <w:pStyle w:val="ListParagraph"/>
              <w:keepNext/>
              <w:widowControl/>
              <w:numPr>
                <w:ilvl w:val="0"/>
                <w:numId w:val="64"/>
              </w:numPr>
              <w:spacing w:before="0" w:after="0" w:line="240" w:lineRule="auto"/>
              <w:ind w:left="426" w:hanging="426"/>
              <w:jc w:val="left"/>
              <w:rPr>
                <w:szCs w:val="24"/>
              </w:rPr>
            </w:pPr>
            <w:r>
              <w:rPr>
                <w:sz w:val="22"/>
                <w:szCs w:val="24"/>
                <w:lang w:val="pt-PT"/>
              </w:rPr>
              <w:t>Em que medida têm sido eficazes as disposições de administração e gestão do SUN?</w:t>
            </w:r>
          </w:p>
        </w:tc>
      </w:tr>
      <w:tr w:rsidR="006E4C77" w:rsidRPr="00510E44" w:rsidTr="006E4C77">
        <w:trPr>
          <w:cantSplit/>
        </w:trPr>
        <w:tc>
          <w:tcPr>
            <w:tcW w:w="5000" w:type="pct"/>
          </w:tcPr>
          <w:p w:rsidR="00871219" w:rsidRDefault="00871219" w:rsidP="00871219">
            <w:pPr>
              <w:spacing w:before="60" w:after="0" w:line="280" w:lineRule="auto"/>
              <w:rPr>
                <w:i/>
                <w:sz w:val="22"/>
                <w:szCs w:val="24"/>
              </w:rPr>
            </w:pPr>
            <w:r>
              <w:rPr>
                <w:i/>
                <w:sz w:val="22"/>
                <w:szCs w:val="24"/>
                <w:lang w:val="pt-PT"/>
              </w:rPr>
              <w:t>Eficiência</w:t>
            </w:r>
          </w:p>
          <w:p w:rsidR="00871219" w:rsidRDefault="00871219" w:rsidP="00871219">
            <w:pPr>
              <w:pStyle w:val="ListParagraph"/>
              <w:widowControl/>
              <w:numPr>
                <w:ilvl w:val="0"/>
                <w:numId w:val="64"/>
              </w:numPr>
              <w:spacing w:before="0" w:after="0" w:line="240" w:lineRule="auto"/>
              <w:ind w:left="426" w:hanging="426"/>
              <w:jc w:val="left"/>
              <w:rPr>
                <w:sz w:val="22"/>
                <w:szCs w:val="24"/>
              </w:rPr>
            </w:pPr>
            <w:r>
              <w:rPr>
                <w:sz w:val="22"/>
                <w:szCs w:val="24"/>
                <w:lang w:val="pt-PT"/>
              </w:rPr>
              <w:t>No que respeita às suas próprias atividades, o Movimento SUN utilizou os seus recursos com eficiência?</w:t>
            </w:r>
          </w:p>
          <w:p w:rsidR="00871219" w:rsidRDefault="00871219" w:rsidP="00871219">
            <w:pPr>
              <w:pStyle w:val="ListParagraph"/>
              <w:widowControl/>
              <w:numPr>
                <w:ilvl w:val="0"/>
                <w:numId w:val="64"/>
              </w:numPr>
              <w:spacing w:after="60" w:line="240" w:lineRule="auto"/>
              <w:ind w:left="426" w:hanging="426"/>
              <w:jc w:val="left"/>
              <w:rPr>
                <w:sz w:val="22"/>
                <w:szCs w:val="24"/>
              </w:rPr>
            </w:pPr>
            <w:r>
              <w:rPr>
                <w:sz w:val="22"/>
                <w:szCs w:val="24"/>
                <w:lang w:val="pt-PT"/>
              </w:rPr>
              <w:t>Os custos de transações do SUN têm sido razoáveis?</w:t>
            </w:r>
          </w:p>
          <w:p w:rsidR="00871219" w:rsidRDefault="00871219" w:rsidP="00871219">
            <w:pPr>
              <w:pStyle w:val="ListParagraph"/>
              <w:widowControl/>
              <w:numPr>
                <w:ilvl w:val="0"/>
                <w:numId w:val="64"/>
              </w:numPr>
              <w:spacing w:after="60" w:line="240" w:lineRule="auto"/>
              <w:ind w:left="426" w:hanging="426"/>
              <w:jc w:val="left"/>
              <w:rPr>
                <w:szCs w:val="24"/>
              </w:rPr>
            </w:pPr>
            <w:r>
              <w:rPr>
                <w:sz w:val="22"/>
                <w:szCs w:val="24"/>
                <w:lang w:val="pt-PT"/>
              </w:rPr>
              <w:t>A promoção de soluções nutricionais pelo SUN levou em devida conta considerações de eficiência?</w:t>
            </w:r>
            <w:r>
              <w:rPr>
                <w:sz w:val="22"/>
                <w:szCs w:val="24"/>
              </w:rPr>
              <w:t xml:space="preserve"> </w:t>
            </w:r>
            <w:r>
              <w:rPr>
                <w:sz w:val="22"/>
                <w:szCs w:val="24"/>
                <w:lang w:val="pt-PT"/>
              </w:rPr>
              <w:t>(por exemplo, no equilíbrio entre opções específicas da nutrição e sensíveis à nutrição)</w:t>
            </w:r>
          </w:p>
          <w:p w:rsidR="006E4C77" w:rsidRPr="00871219" w:rsidRDefault="00871219" w:rsidP="00871219">
            <w:pPr>
              <w:pStyle w:val="ListParagraph"/>
              <w:widowControl/>
              <w:numPr>
                <w:ilvl w:val="0"/>
                <w:numId w:val="64"/>
              </w:numPr>
              <w:spacing w:after="60" w:line="240" w:lineRule="auto"/>
              <w:ind w:left="426" w:hanging="426"/>
              <w:jc w:val="left"/>
              <w:rPr>
                <w:szCs w:val="24"/>
              </w:rPr>
            </w:pPr>
            <w:r>
              <w:rPr>
                <w:sz w:val="22"/>
                <w:szCs w:val="24"/>
                <w:lang w:val="pt-PT"/>
              </w:rPr>
              <w:t>O SUN conseguiu obter o equilíbrio certo:</w:t>
            </w:r>
            <w:r>
              <w:rPr>
                <w:sz w:val="22"/>
                <w:szCs w:val="24"/>
              </w:rPr>
              <w:t xml:space="preserve"> </w:t>
            </w:r>
            <w:r>
              <w:rPr>
                <w:sz w:val="22"/>
                <w:szCs w:val="24"/>
                <w:lang w:val="pt-PT"/>
              </w:rPr>
              <w:t>entre trabalho global e atenção aos países? entre ser inclusivo (número de países envolvidos) e ser eficaz na prestação de apoio aprofundado aos países?</w:t>
            </w:r>
          </w:p>
        </w:tc>
      </w:tr>
      <w:tr w:rsidR="006E4C77" w:rsidRPr="00510E44" w:rsidTr="006E4C77">
        <w:trPr>
          <w:cantSplit/>
        </w:trPr>
        <w:tc>
          <w:tcPr>
            <w:tcW w:w="5000" w:type="pct"/>
          </w:tcPr>
          <w:p w:rsidR="00871219" w:rsidRDefault="00871219" w:rsidP="00871219">
            <w:pPr>
              <w:spacing w:before="60" w:after="0" w:line="280" w:lineRule="auto"/>
              <w:rPr>
                <w:szCs w:val="24"/>
              </w:rPr>
            </w:pPr>
            <w:r>
              <w:rPr>
                <w:i/>
                <w:sz w:val="22"/>
                <w:szCs w:val="24"/>
                <w:lang w:val="pt-PT"/>
              </w:rPr>
              <w:t>Coerência</w:t>
            </w:r>
            <w:r>
              <w:rPr>
                <w:i/>
                <w:sz w:val="22"/>
                <w:szCs w:val="24"/>
              </w:rPr>
              <w:t xml:space="preserve"> </w:t>
            </w:r>
          </w:p>
          <w:p w:rsidR="00871219" w:rsidRDefault="00871219" w:rsidP="00871219">
            <w:pPr>
              <w:pStyle w:val="ListParagraph"/>
              <w:widowControl/>
              <w:numPr>
                <w:ilvl w:val="0"/>
                <w:numId w:val="64"/>
              </w:numPr>
              <w:spacing w:after="60" w:line="240" w:lineRule="auto"/>
              <w:ind w:left="426" w:hanging="426"/>
              <w:jc w:val="left"/>
              <w:rPr>
                <w:sz w:val="22"/>
                <w:szCs w:val="24"/>
              </w:rPr>
            </w:pPr>
            <w:r>
              <w:rPr>
                <w:sz w:val="22"/>
                <w:szCs w:val="24"/>
                <w:lang w:val="pt-PT"/>
              </w:rPr>
              <w:t>As atividades dos vários componentes do Movimento SUN reforçaram-se entre si (originando algo mais do que a mera soma das partes)?</w:t>
            </w:r>
          </w:p>
          <w:p w:rsidR="006E4C77" w:rsidRPr="00FD5653" w:rsidRDefault="00FD5653" w:rsidP="00FD5653">
            <w:pPr>
              <w:pStyle w:val="ListParagraph"/>
              <w:widowControl/>
              <w:numPr>
                <w:ilvl w:val="0"/>
                <w:numId w:val="64"/>
              </w:numPr>
              <w:spacing w:after="60" w:line="240" w:lineRule="auto"/>
              <w:ind w:left="426" w:hanging="426"/>
              <w:jc w:val="left"/>
              <w:rPr>
                <w:szCs w:val="24"/>
              </w:rPr>
            </w:pPr>
            <w:r>
              <w:rPr>
                <w:sz w:val="22"/>
                <w:szCs w:val="24"/>
                <w:lang w:val="pt-PT"/>
              </w:rPr>
              <w:t>Em que medida as atividades do SUN complementaram outras iniciativas aos níveis global e nacional?</w:t>
            </w:r>
          </w:p>
        </w:tc>
      </w:tr>
      <w:tr w:rsidR="006E4C77" w:rsidRPr="00510E44" w:rsidTr="006E4C77">
        <w:trPr>
          <w:cantSplit/>
        </w:trPr>
        <w:tc>
          <w:tcPr>
            <w:tcW w:w="5000" w:type="pct"/>
          </w:tcPr>
          <w:p w:rsidR="00FD5653" w:rsidRDefault="00FD5653" w:rsidP="00FD5653">
            <w:pPr>
              <w:spacing w:before="60" w:after="0" w:line="280" w:lineRule="auto"/>
              <w:rPr>
                <w:i/>
                <w:sz w:val="22"/>
                <w:szCs w:val="24"/>
              </w:rPr>
            </w:pPr>
            <w:r>
              <w:rPr>
                <w:i/>
                <w:sz w:val="22"/>
                <w:szCs w:val="24"/>
                <w:lang w:val="pt-PT"/>
              </w:rPr>
              <w:t>Contexto</w:t>
            </w:r>
          </w:p>
          <w:p w:rsidR="006E4C77" w:rsidRPr="00FD5653" w:rsidRDefault="00FD5653" w:rsidP="00FD5653">
            <w:pPr>
              <w:pStyle w:val="ListParagraph"/>
              <w:keepNext/>
              <w:widowControl/>
              <w:numPr>
                <w:ilvl w:val="0"/>
                <w:numId w:val="64"/>
              </w:numPr>
              <w:spacing w:after="60" w:line="240" w:lineRule="auto"/>
              <w:ind w:left="426" w:hanging="426"/>
              <w:jc w:val="left"/>
              <w:rPr>
                <w:szCs w:val="24"/>
              </w:rPr>
            </w:pPr>
            <w:r>
              <w:rPr>
                <w:sz w:val="22"/>
                <w:szCs w:val="24"/>
                <w:lang w:val="pt-PT"/>
              </w:rPr>
              <w:t>Que fatores contextuais (previstos ou imprevistos) afetaram positiva ou negativamente a concretização dos objetivos do SUN?</w:t>
            </w:r>
          </w:p>
        </w:tc>
      </w:tr>
      <w:tr w:rsidR="00014035" w:rsidRPr="00510E44" w:rsidTr="006E4C77">
        <w:trPr>
          <w:cantSplit/>
        </w:trPr>
        <w:tc>
          <w:tcPr>
            <w:tcW w:w="5000" w:type="pct"/>
          </w:tcPr>
          <w:p w:rsidR="00FD5653" w:rsidRDefault="00FD5653" w:rsidP="00FD5653">
            <w:pPr>
              <w:spacing w:before="60" w:after="0" w:line="280" w:lineRule="auto"/>
              <w:rPr>
                <w:i/>
                <w:sz w:val="22"/>
                <w:szCs w:val="24"/>
              </w:rPr>
            </w:pPr>
            <w:r>
              <w:rPr>
                <w:i/>
                <w:sz w:val="22"/>
                <w:szCs w:val="24"/>
                <w:lang w:val="pt-PT"/>
              </w:rPr>
              <w:t>Monitorização, Aprendizagem e Adaptação</w:t>
            </w:r>
          </w:p>
          <w:p w:rsidR="00014035" w:rsidRPr="00FD5653" w:rsidRDefault="00FD5653" w:rsidP="00FD5653">
            <w:pPr>
              <w:pStyle w:val="ListParagraph"/>
              <w:widowControl/>
              <w:numPr>
                <w:ilvl w:val="0"/>
                <w:numId w:val="64"/>
              </w:numPr>
              <w:spacing w:line="240" w:lineRule="auto"/>
              <w:ind w:left="425" w:hanging="425"/>
              <w:jc w:val="left"/>
              <w:rPr>
                <w:szCs w:val="24"/>
              </w:rPr>
            </w:pPr>
            <w:r>
              <w:rPr>
                <w:sz w:val="22"/>
                <w:szCs w:val="24"/>
                <w:lang w:val="pt-PT"/>
              </w:rPr>
              <w:t>Em que medida o SUN aprendeu com a experiência e se adaptou em conformidade com isso?</w:t>
            </w:r>
          </w:p>
        </w:tc>
      </w:tr>
      <w:tr w:rsidR="00014035" w:rsidRPr="00510E44" w:rsidTr="00B95466">
        <w:trPr>
          <w:cantSplit/>
        </w:trPr>
        <w:tc>
          <w:tcPr>
            <w:tcW w:w="5000" w:type="pct"/>
            <w:shd w:val="clear" w:color="auto" w:fill="95B3D7" w:themeFill="accent1" w:themeFillTint="99"/>
          </w:tcPr>
          <w:p w:rsidR="00014035" w:rsidRPr="000A5A62" w:rsidRDefault="000A5A62" w:rsidP="000A5A62">
            <w:pPr>
              <w:pStyle w:val="ListParagraph"/>
              <w:keepNext/>
              <w:widowControl/>
              <w:numPr>
                <w:ilvl w:val="0"/>
                <w:numId w:val="60"/>
              </w:numPr>
              <w:spacing w:before="120" w:line="240" w:lineRule="auto"/>
              <w:ind w:left="357" w:hanging="357"/>
              <w:jc w:val="left"/>
              <w:rPr>
                <w:szCs w:val="24"/>
              </w:rPr>
            </w:pPr>
            <w:r>
              <w:rPr>
                <w:b/>
                <w:sz w:val="22"/>
                <w:szCs w:val="24"/>
                <w:lang w:val="pt-PT"/>
              </w:rPr>
              <w:t>Qual é o grau de sustentabilidade do Movimento SUN?</w:t>
            </w:r>
          </w:p>
        </w:tc>
      </w:tr>
      <w:tr w:rsidR="00014035" w:rsidRPr="00510E44" w:rsidTr="00A31955">
        <w:trPr>
          <w:cantSplit/>
        </w:trPr>
        <w:tc>
          <w:tcPr>
            <w:tcW w:w="5000" w:type="pct"/>
          </w:tcPr>
          <w:p w:rsidR="000A5A62" w:rsidRDefault="000A5A62" w:rsidP="000A5A62">
            <w:pPr>
              <w:pStyle w:val="ListParagraph"/>
              <w:widowControl/>
              <w:numPr>
                <w:ilvl w:val="0"/>
                <w:numId w:val="65"/>
              </w:numPr>
              <w:spacing w:after="60" w:line="240" w:lineRule="auto"/>
              <w:ind w:left="426" w:hanging="426"/>
              <w:jc w:val="left"/>
              <w:rPr>
                <w:sz w:val="22"/>
                <w:szCs w:val="24"/>
              </w:rPr>
            </w:pPr>
            <w:r>
              <w:rPr>
                <w:sz w:val="22"/>
                <w:szCs w:val="24"/>
                <w:lang w:val="pt-PT"/>
              </w:rPr>
              <w:t>É provável que os resultados decorrentes do SUN sejam duradouros?</w:t>
            </w:r>
          </w:p>
          <w:p w:rsidR="000A5A62" w:rsidRDefault="000A5A62" w:rsidP="000A5A62">
            <w:pPr>
              <w:pStyle w:val="ListParagraph"/>
              <w:widowControl/>
              <w:numPr>
                <w:ilvl w:val="0"/>
                <w:numId w:val="65"/>
              </w:numPr>
              <w:spacing w:after="60" w:line="240" w:lineRule="auto"/>
              <w:ind w:left="426" w:hanging="426"/>
              <w:jc w:val="left"/>
              <w:rPr>
                <w:sz w:val="22"/>
                <w:szCs w:val="24"/>
              </w:rPr>
            </w:pPr>
            <w:r>
              <w:rPr>
                <w:sz w:val="22"/>
                <w:szCs w:val="24"/>
                <w:lang w:val="pt-PT"/>
              </w:rPr>
              <w:t>Em que medida está o SUN a contribuir para o desenvolvimento de sistemas (ajudando a desenvolver a política nacional e a arquitetura institucional apropriadas no sentido de gerar efeitos nutricionais sustentáveis a médio e longo prazo)?</w:t>
            </w:r>
          </w:p>
          <w:p w:rsidR="00027B11" w:rsidRPr="000A5A62" w:rsidRDefault="000A5A62" w:rsidP="000A5A62">
            <w:pPr>
              <w:pStyle w:val="ListParagraph"/>
              <w:widowControl/>
              <w:numPr>
                <w:ilvl w:val="0"/>
                <w:numId w:val="65"/>
              </w:numPr>
              <w:spacing w:after="60" w:line="240" w:lineRule="auto"/>
              <w:ind w:left="426" w:hanging="426"/>
              <w:jc w:val="left"/>
              <w:rPr>
                <w:szCs w:val="24"/>
              </w:rPr>
            </w:pPr>
            <w:r>
              <w:rPr>
                <w:sz w:val="22"/>
                <w:szCs w:val="24"/>
                <w:lang w:val="pt-PT"/>
              </w:rPr>
              <w:t>É o próprio Movimento SUN sustentável?</w:t>
            </w:r>
          </w:p>
        </w:tc>
      </w:tr>
      <w:tr w:rsidR="00014035" w:rsidRPr="00510E44" w:rsidTr="00B95466">
        <w:trPr>
          <w:cantSplit/>
        </w:trPr>
        <w:tc>
          <w:tcPr>
            <w:tcW w:w="5000" w:type="pct"/>
            <w:shd w:val="clear" w:color="auto" w:fill="95B3D7" w:themeFill="accent1" w:themeFillTint="99"/>
          </w:tcPr>
          <w:p w:rsidR="00014035" w:rsidRPr="00330EF7" w:rsidRDefault="00330EF7" w:rsidP="00330EF7">
            <w:pPr>
              <w:pStyle w:val="ListParagraph"/>
              <w:keepNext/>
              <w:widowControl/>
              <w:numPr>
                <w:ilvl w:val="0"/>
                <w:numId w:val="60"/>
              </w:numPr>
              <w:spacing w:before="120" w:line="240" w:lineRule="auto"/>
              <w:ind w:left="357" w:hanging="357"/>
              <w:jc w:val="left"/>
              <w:rPr>
                <w:szCs w:val="24"/>
              </w:rPr>
            </w:pPr>
            <w:r>
              <w:rPr>
                <w:b/>
                <w:sz w:val="22"/>
                <w:szCs w:val="24"/>
                <w:lang w:val="pt-PT"/>
              </w:rPr>
              <w:t>Como deve o SUN evoluir a curto, médio e longo prazo?</w:t>
            </w:r>
          </w:p>
        </w:tc>
      </w:tr>
      <w:tr w:rsidR="00B52612" w:rsidRPr="00510E44" w:rsidTr="00014035">
        <w:trPr>
          <w:cantSplit/>
        </w:trPr>
        <w:tc>
          <w:tcPr>
            <w:tcW w:w="5000" w:type="pct"/>
          </w:tcPr>
          <w:p w:rsidR="00B52612" w:rsidRPr="00330EF7" w:rsidRDefault="005B5007" w:rsidP="005B5007">
            <w:pPr>
              <w:spacing w:after="60" w:line="240" w:lineRule="auto"/>
              <w:rPr>
                <w:szCs w:val="24"/>
              </w:rPr>
            </w:pPr>
            <w:r>
              <w:rPr>
                <w:i/>
                <w:sz w:val="20"/>
                <w:szCs w:val="24"/>
                <w:lang w:val="pt-PT"/>
              </w:rPr>
              <w:t>As subperguntas desta PA são todas formativas.</w:t>
            </w:r>
            <w:r>
              <w:rPr>
                <w:i/>
                <w:sz w:val="20"/>
                <w:szCs w:val="24"/>
              </w:rPr>
              <w:t xml:space="preserve"> </w:t>
            </w:r>
            <w:r>
              <w:rPr>
                <w:i/>
                <w:sz w:val="20"/>
                <w:szCs w:val="24"/>
                <w:lang w:val="pt-PT"/>
              </w:rPr>
              <w:t>As perguntas exatas serão reformuladas à luz dos dados emergentes à medida que a avaliação avance.</w:t>
            </w:r>
            <w:r>
              <w:rPr>
                <w:i/>
                <w:sz w:val="20"/>
                <w:szCs w:val="24"/>
              </w:rPr>
              <w:t xml:space="preserve"> </w:t>
            </w:r>
            <w:r>
              <w:rPr>
                <w:i/>
                <w:sz w:val="20"/>
                <w:szCs w:val="24"/>
                <w:lang w:val="pt-PT"/>
              </w:rPr>
              <w:t>A AEI do SUN basear-se-á nas suas conclusões sumativas (supra) para apresentar opções alternativas e associará as suas recomendações aos princípios da eficácia da ajuda e da eficácia do desenvolvimento, com referência adicional à experiência de parcerias comparáveis.</w:t>
            </w:r>
          </w:p>
        </w:tc>
      </w:tr>
      <w:tr w:rsidR="00014035" w:rsidRPr="00510E44" w:rsidTr="00014035">
        <w:trPr>
          <w:cantSplit/>
        </w:trPr>
        <w:tc>
          <w:tcPr>
            <w:tcW w:w="5000" w:type="pct"/>
          </w:tcPr>
          <w:p w:rsidR="00330EF7" w:rsidRDefault="00330EF7" w:rsidP="00330EF7">
            <w:pPr>
              <w:pStyle w:val="ListParagraph"/>
              <w:widowControl/>
              <w:numPr>
                <w:ilvl w:val="0"/>
                <w:numId w:val="66"/>
              </w:numPr>
              <w:spacing w:after="60" w:line="240" w:lineRule="auto"/>
              <w:ind w:left="426" w:hanging="426"/>
              <w:jc w:val="left"/>
              <w:rPr>
                <w:sz w:val="22"/>
                <w:szCs w:val="24"/>
              </w:rPr>
            </w:pPr>
            <w:r>
              <w:rPr>
                <w:sz w:val="22"/>
                <w:szCs w:val="24"/>
                <w:lang w:val="pt-PT"/>
              </w:rPr>
              <w:t>É provável que o SUN permaneça relevante? Em caso afirmativo, quais os aspetos e componentes com probabilidade de permanecerem relevantes e por quanto tempo?</w:t>
            </w:r>
          </w:p>
          <w:p w:rsidR="00330EF7" w:rsidRDefault="00330EF7" w:rsidP="00330EF7">
            <w:pPr>
              <w:pStyle w:val="ListParagraph"/>
              <w:widowControl/>
              <w:numPr>
                <w:ilvl w:val="0"/>
                <w:numId w:val="66"/>
              </w:numPr>
              <w:spacing w:after="60" w:line="240" w:lineRule="auto"/>
              <w:ind w:left="426" w:hanging="426"/>
              <w:jc w:val="left"/>
              <w:rPr>
                <w:sz w:val="22"/>
                <w:szCs w:val="24"/>
              </w:rPr>
            </w:pPr>
            <w:r>
              <w:rPr>
                <w:sz w:val="22"/>
                <w:szCs w:val="24"/>
                <w:lang w:val="pt-PT"/>
              </w:rPr>
              <w:t>Quais são as opções estratégicas relevantes do SUN a curto, médio e longo prazo?</w:t>
            </w:r>
          </w:p>
          <w:p w:rsidR="00014035" w:rsidRPr="00330EF7" w:rsidRDefault="00330EF7" w:rsidP="00330EF7">
            <w:pPr>
              <w:pStyle w:val="ListParagraph"/>
              <w:widowControl/>
              <w:numPr>
                <w:ilvl w:val="0"/>
                <w:numId w:val="66"/>
              </w:numPr>
              <w:spacing w:after="60" w:line="240" w:lineRule="auto"/>
              <w:ind w:left="426" w:hanging="426"/>
              <w:jc w:val="left"/>
              <w:rPr>
                <w:szCs w:val="24"/>
              </w:rPr>
            </w:pPr>
            <w:r>
              <w:rPr>
                <w:sz w:val="22"/>
                <w:szCs w:val="24"/>
                <w:lang w:val="pt-PT"/>
              </w:rPr>
              <w:t>Quais são as implicações correspondentes às disposições de administração e gestão do SUN?</w:t>
            </w:r>
          </w:p>
        </w:tc>
      </w:tr>
    </w:tbl>
    <w:p w:rsidR="00014035" w:rsidRDefault="00014035" w:rsidP="00C46F67">
      <w:pPr>
        <w:pStyle w:val="BodyText"/>
      </w:pPr>
    </w:p>
    <w:p w:rsidR="00330EF7" w:rsidRDefault="00330EF7" w:rsidP="00330EF7">
      <w:pPr>
        <w:pStyle w:val="Heading2"/>
        <w:numPr>
          <w:ilvl w:val="0"/>
          <w:numId w:val="14"/>
        </w:numPr>
        <w:spacing w:line="280" w:lineRule="auto"/>
        <w:ind w:hanging="720"/>
        <w:rPr>
          <w:szCs w:val="24"/>
        </w:rPr>
      </w:pPr>
      <w:bookmarkStart w:id="41" w:name="_Toc396918824"/>
      <w:r>
        <w:rPr>
          <w:szCs w:val="24"/>
          <w:lang w:val="pt-PT"/>
        </w:rPr>
        <w:t>Instrumentos da Avaliação</w:t>
      </w:r>
      <w:bookmarkEnd w:id="41"/>
      <w:r>
        <w:rPr>
          <w:szCs w:val="24"/>
        </w:rPr>
        <w:t xml:space="preserve"> </w:t>
      </w:r>
    </w:p>
    <w:p w:rsidR="00330EF7" w:rsidRDefault="00330EF7" w:rsidP="00330EF7">
      <w:pPr>
        <w:pStyle w:val="ListParagraph"/>
        <w:keepLines/>
        <w:widowControl/>
        <w:numPr>
          <w:ilvl w:val="0"/>
          <w:numId w:val="55"/>
        </w:numPr>
        <w:spacing w:line="280" w:lineRule="auto"/>
        <w:ind w:left="0" w:firstLine="0"/>
        <w:jc w:val="left"/>
        <w:rPr>
          <w:szCs w:val="24"/>
        </w:rPr>
      </w:pPr>
      <w:bookmarkStart w:id="42" w:name="_Toc392958769"/>
      <w:bookmarkStart w:id="43" w:name="_Toc393602140"/>
      <w:r>
        <w:rPr>
          <w:szCs w:val="24"/>
          <w:lang w:val="pt-PT"/>
        </w:rPr>
        <w:t>A teoria da mudança e a matriz de avaliação que aplicamos proporcionam um quadro sistemático para a recolha e a análise de dados.</w:t>
      </w:r>
      <w:r>
        <w:rPr>
          <w:szCs w:val="24"/>
        </w:rPr>
        <w:t xml:space="preserve"> </w:t>
      </w:r>
      <w:r>
        <w:rPr>
          <w:szCs w:val="24"/>
          <w:lang w:val="pt-PT"/>
        </w:rPr>
        <w:t>Esta secção começa com uma nota sobre fontes de informação, depois aborda os outros instrumentos principais de recolha de dados (entrevistas, estudos de caso de países e um inquérito proposto), ao que se segue uma nota sobre garantia da qualidade.</w:t>
      </w:r>
    </w:p>
    <w:p w:rsidR="00330EF7" w:rsidRDefault="00330EF7" w:rsidP="00330EF7">
      <w:pPr>
        <w:pStyle w:val="SUNHead3"/>
        <w:numPr>
          <w:ilvl w:val="1"/>
          <w:numId w:val="14"/>
        </w:numPr>
        <w:spacing w:line="280" w:lineRule="auto"/>
        <w:rPr>
          <w:szCs w:val="24"/>
        </w:rPr>
      </w:pPr>
      <w:bookmarkStart w:id="44" w:name="_Toc396918825"/>
      <w:bookmarkEnd w:id="42"/>
      <w:bookmarkEnd w:id="43"/>
      <w:r>
        <w:rPr>
          <w:szCs w:val="24"/>
          <w:lang w:val="pt-PT"/>
        </w:rPr>
        <w:t>Fontes de Informação/Dados</w:t>
      </w:r>
      <w:bookmarkEnd w:id="44"/>
    </w:p>
    <w:p w:rsidR="00330EF7" w:rsidRDefault="00330EF7" w:rsidP="00330EF7">
      <w:pPr>
        <w:pStyle w:val="ListParagraph"/>
        <w:widowControl/>
        <w:numPr>
          <w:ilvl w:val="0"/>
          <w:numId w:val="55"/>
        </w:numPr>
        <w:spacing w:line="280" w:lineRule="auto"/>
        <w:ind w:left="0" w:firstLine="0"/>
        <w:jc w:val="left"/>
        <w:rPr>
          <w:szCs w:val="24"/>
        </w:rPr>
      </w:pPr>
      <w:r>
        <w:rPr>
          <w:szCs w:val="24"/>
          <w:lang w:val="pt-PT"/>
        </w:rPr>
        <w:t>Dadas as limitações de tempo e de recursos para esta avaliação, os TdR sublinham justificadamente a necessidade de maximizar a utilização dos dados existentes e de basear o mais possível o trabalho na informação existente.</w:t>
      </w:r>
      <w:r>
        <w:rPr>
          <w:szCs w:val="24"/>
        </w:rPr>
        <w:t xml:space="preserve"> </w:t>
      </w:r>
      <w:r>
        <w:rPr>
          <w:szCs w:val="24"/>
          <w:lang w:val="pt-PT"/>
        </w:rPr>
        <w:t xml:space="preserve">Não se prevê a recolha de dados quantitativos primários para além dos dados sobre perceções obtidos através do inquérito (ver a Secção </w:t>
      </w:r>
      <w:r w:rsidR="009E1352">
        <w:rPr>
          <w:szCs w:val="24"/>
          <w:lang w:val="pt-PT"/>
        </w:rPr>
        <w:fldChar w:fldCharType="begin"/>
      </w:r>
      <w:r>
        <w:rPr>
          <w:szCs w:val="24"/>
          <w:lang w:val="pt-PT"/>
        </w:rPr>
        <w:instrText xml:space="preserve"> REF _Ref393682174 \r \p \h </w:instrText>
      </w:r>
      <w:r w:rsidR="009E1352">
        <w:rPr>
          <w:szCs w:val="24"/>
          <w:lang w:val="pt-PT"/>
        </w:rPr>
      </w:r>
      <w:r w:rsidR="009E1352">
        <w:rPr>
          <w:szCs w:val="24"/>
          <w:lang w:val="pt-PT"/>
        </w:rPr>
        <w:fldChar w:fldCharType="separate"/>
      </w:r>
      <w:r>
        <w:rPr>
          <w:szCs w:val="24"/>
          <w:lang w:val="pt-PT"/>
        </w:rPr>
        <w:t>6.6</w:t>
      </w:r>
      <w:r w:rsidR="009E1352">
        <w:rPr>
          <w:szCs w:val="24"/>
          <w:lang w:val="pt-PT"/>
        </w:rPr>
        <w:fldChar w:fldCharType="end"/>
      </w:r>
      <w:r>
        <w:rPr>
          <w:szCs w:val="24"/>
          <w:lang w:val="pt-PT"/>
        </w:rPr>
        <w:t xml:space="preserve"> infra).</w:t>
      </w:r>
      <w:r>
        <w:rPr>
          <w:szCs w:val="24"/>
        </w:rPr>
        <w:t xml:space="preserve"> </w:t>
      </w:r>
      <w:r>
        <w:rPr>
          <w:szCs w:val="24"/>
          <w:lang w:val="pt-PT"/>
        </w:rPr>
        <w:t>Em vez disso, a avaliação fará pleno uso do grande volume de informação existente respeitante à nutrição e ao Movimento SUN.</w:t>
      </w:r>
      <w:r>
        <w:rPr>
          <w:szCs w:val="24"/>
        </w:rPr>
        <w:t xml:space="preserve"> </w:t>
      </w:r>
    </w:p>
    <w:p w:rsidR="00330EF7" w:rsidRDefault="00330EF7" w:rsidP="00330EF7">
      <w:pPr>
        <w:pStyle w:val="ListParagraph"/>
        <w:widowControl/>
        <w:numPr>
          <w:ilvl w:val="0"/>
          <w:numId w:val="55"/>
        </w:numPr>
        <w:spacing w:line="280" w:lineRule="auto"/>
        <w:ind w:left="0" w:firstLine="0"/>
        <w:jc w:val="left"/>
        <w:rPr>
          <w:szCs w:val="24"/>
        </w:rPr>
      </w:pPr>
      <w:r>
        <w:rPr>
          <w:szCs w:val="24"/>
          <w:lang w:val="pt-PT"/>
        </w:rPr>
        <w:t xml:space="preserve">Durante a fase inicial, foram reunidos dados básicos sobre os países do SUN, com a principal finalidade de auxiliar na seleção de estudos de caso de países (ver o </w:t>
      </w:r>
      <w:r w:rsidR="009E1352">
        <w:rPr>
          <w:szCs w:val="24"/>
          <w:lang w:val="pt-PT"/>
        </w:rPr>
        <w:fldChar w:fldCharType="begin"/>
      </w:r>
      <w:r>
        <w:rPr>
          <w:szCs w:val="24"/>
          <w:lang w:val="pt-PT"/>
        </w:rPr>
        <w:instrText xml:space="preserve"> REF _Ref393535139 \r \h </w:instrText>
      </w:r>
      <w:r w:rsidR="009E1352">
        <w:rPr>
          <w:szCs w:val="24"/>
          <w:lang w:val="pt-PT"/>
        </w:rPr>
      </w:r>
      <w:r w:rsidR="009E1352">
        <w:rPr>
          <w:szCs w:val="24"/>
          <w:lang w:val="pt-PT"/>
        </w:rPr>
        <w:fldChar w:fldCharType="separate"/>
      </w:r>
      <w:r>
        <w:rPr>
          <w:szCs w:val="24"/>
          <w:lang w:val="pt-PT"/>
        </w:rPr>
        <w:t>Anexo L</w:t>
      </w:r>
      <w:r w:rsidR="009E1352">
        <w:rPr>
          <w:szCs w:val="24"/>
          <w:lang w:val="pt-PT"/>
        </w:rPr>
        <w:fldChar w:fldCharType="end"/>
      </w:r>
      <w:r>
        <w:rPr>
          <w:szCs w:val="24"/>
          <w:lang w:val="pt-PT"/>
        </w:rPr>
        <w:t>).</w:t>
      </w:r>
      <w:r>
        <w:rPr>
          <w:szCs w:val="24"/>
        </w:rPr>
        <w:t xml:space="preserve"> </w:t>
      </w:r>
      <w:r>
        <w:rPr>
          <w:szCs w:val="24"/>
          <w:lang w:val="pt-PT"/>
        </w:rPr>
        <w:t xml:space="preserve">Além disso, foi efetuado um levantamento de dados para auxiliar os membros da equipa a determinar qual a informação prontamente disponível, de que fontes, para que anos e onde podia ser encontrada na biblioteca da avaliação (ver o </w:t>
      </w:r>
      <w:r w:rsidR="009E1352">
        <w:rPr>
          <w:szCs w:val="24"/>
          <w:lang w:val="pt-PT"/>
        </w:rPr>
        <w:fldChar w:fldCharType="begin"/>
      </w:r>
      <w:r>
        <w:rPr>
          <w:szCs w:val="24"/>
          <w:lang w:val="pt-PT"/>
        </w:rPr>
        <w:instrText xml:space="preserve"> REF _Ref393661192 \r \h </w:instrText>
      </w:r>
      <w:r w:rsidR="009E1352">
        <w:rPr>
          <w:szCs w:val="24"/>
          <w:lang w:val="pt-PT"/>
        </w:rPr>
      </w:r>
      <w:r w:rsidR="009E1352">
        <w:rPr>
          <w:szCs w:val="24"/>
          <w:lang w:val="pt-PT"/>
        </w:rPr>
        <w:fldChar w:fldCharType="separate"/>
      </w:r>
      <w:r>
        <w:rPr>
          <w:szCs w:val="24"/>
          <w:lang w:val="pt-PT"/>
        </w:rPr>
        <w:t>Anexo I</w:t>
      </w:r>
      <w:r w:rsidR="009E1352">
        <w:rPr>
          <w:szCs w:val="24"/>
          <w:lang w:val="pt-PT"/>
        </w:rPr>
        <w:fldChar w:fldCharType="end"/>
      </w:r>
      <w:r>
        <w:rPr>
          <w:szCs w:val="24"/>
          <w:lang w:val="pt-PT"/>
        </w:rPr>
        <w:t>).</w:t>
      </w:r>
      <w:r>
        <w:rPr>
          <w:szCs w:val="24"/>
        </w:rPr>
        <w:t xml:space="preserve"> </w:t>
      </w:r>
      <w:r>
        <w:rPr>
          <w:szCs w:val="24"/>
          <w:lang w:val="pt-PT"/>
        </w:rPr>
        <w:t>Subsequentemente, espera-se que a avaliação se baseie sobretudo nas fontes de dados resumidas infra, para os fins da análise global e na preparação dos processos dos países.</w:t>
      </w:r>
    </w:p>
    <w:p w:rsidR="00795276" w:rsidRDefault="00795276" w:rsidP="00795276">
      <w:pPr>
        <w:pStyle w:val="ListParagraph"/>
        <w:widowControl/>
        <w:numPr>
          <w:ilvl w:val="0"/>
          <w:numId w:val="55"/>
        </w:numPr>
        <w:spacing w:line="280" w:lineRule="auto"/>
        <w:ind w:left="0" w:firstLine="0"/>
        <w:jc w:val="left"/>
        <w:rPr>
          <w:szCs w:val="24"/>
        </w:rPr>
      </w:pPr>
      <w:r>
        <w:rPr>
          <w:szCs w:val="24"/>
          <w:lang w:val="pt-PT"/>
        </w:rPr>
        <w:t xml:space="preserve">Para informações diretamente relacionadas com o desempenho do Movimento SUN, espera-se que as principais fontes de dados de nível nacional sejam as Fichas dos Países, que estão disponíveis para os anos de 2010 a 2013. Estas proporcionam dados sobre o progresso em função dos quatro processos do SUN (e, desde 2013, os respetivos submarcadores – ver </w:t>
      </w:r>
      <w:r w:rsidR="00B404CC">
        <w:fldChar w:fldCharType="begin"/>
      </w:r>
      <w:r w:rsidR="00B404CC">
        <w:instrText xml:space="preserve"> REF _Ref393657126 \h  \* MERGEFORMAT </w:instrText>
      </w:r>
      <w:r w:rsidR="00B404CC">
        <w:fldChar w:fldCharType="separate"/>
      </w:r>
      <w:r>
        <w:rPr>
          <w:rFonts w:asciiTheme="minorHAnsi" w:hAnsiTheme="minorHAnsi"/>
          <w:szCs w:val="24"/>
          <w:lang w:val="pt-PT"/>
        </w:rPr>
        <w:t>SMS, 2013a</w:t>
      </w:r>
      <w:r w:rsidR="00B404CC">
        <w:fldChar w:fldCharType="end"/>
      </w:r>
      <w:r>
        <w:rPr>
          <w:szCs w:val="24"/>
          <w:lang w:val="pt-PT"/>
        </w:rPr>
        <w:t>), bem como sobre o estado geral de preparação dos países.</w:t>
      </w:r>
      <w:r>
        <w:rPr>
          <w:szCs w:val="24"/>
        </w:rPr>
        <w:t xml:space="preserve"> </w:t>
      </w:r>
      <w:r>
        <w:rPr>
          <w:szCs w:val="24"/>
          <w:lang w:val="pt-PT"/>
        </w:rPr>
        <w:t>O SMS faz uma útil compilação destes dados num compêndio anual, que é utilizado como fonte essencial nos relatórios de progresso do SUN.</w:t>
      </w:r>
      <w:r>
        <w:rPr>
          <w:szCs w:val="24"/>
        </w:rPr>
        <w:t xml:space="preserve"> </w:t>
      </w:r>
      <w:r>
        <w:rPr>
          <w:szCs w:val="24"/>
          <w:lang w:val="pt-PT"/>
        </w:rPr>
        <w:t>Na sua maior parte, estes documentos acompanham todos os anos um conjunto consistente de indicadores, possibilitando uma análise longitudinal.</w:t>
      </w:r>
      <w:r>
        <w:rPr>
          <w:szCs w:val="24"/>
        </w:rPr>
        <w:t xml:space="preserve"> </w:t>
      </w:r>
      <w:r>
        <w:rPr>
          <w:szCs w:val="24"/>
          <w:lang w:val="pt-PT"/>
        </w:rPr>
        <w:t>Quando tal não for o caso, o SMS poderá ser capaz de preencher as lacunas de dados prioritários.</w:t>
      </w:r>
      <w:r>
        <w:rPr>
          <w:szCs w:val="24"/>
        </w:rPr>
        <w:t xml:space="preserve"> </w:t>
      </w:r>
      <w:r>
        <w:rPr>
          <w:szCs w:val="24"/>
          <w:lang w:val="pt-PT"/>
        </w:rPr>
        <w:t>Determinadas análises, incluindo a autoavaliação por redes nacionais em função dos submarcadores previstos nos quatro processos do SUN, só foram introduzidas recentemente, e o período 2013/14 servirá como padrão de referência.</w:t>
      </w:r>
    </w:p>
    <w:p w:rsidR="00795276" w:rsidRDefault="00795276" w:rsidP="00795276">
      <w:pPr>
        <w:pStyle w:val="ListParagraph"/>
        <w:widowControl/>
        <w:numPr>
          <w:ilvl w:val="0"/>
          <w:numId w:val="55"/>
        </w:numPr>
        <w:spacing w:line="280" w:lineRule="auto"/>
        <w:ind w:left="0" w:firstLine="0"/>
        <w:jc w:val="left"/>
        <w:rPr>
          <w:szCs w:val="24"/>
        </w:rPr>
      </w:pPr>
      <w:r>
        <w:rPr>
          <w:szCs w:val="24"/>
          <w:lang w:val="pt-PT"/>
        </w:rPr>
        <w:t>A documentação de nível nacional será complementada por relatórios do SUN de nível global.</w:t>
      </w:r>
      <w:r>
        <w:rPr>
          <w:szCs w:val="24"/>
        </w:rPr>
        <w:t xml:space="preserve"> </w:t>
      </w:r>
      <w:r>
        <w:rPr>
          <w:szCs w:val="24"/>
          <w:lang w:val="pt-PT"/>
        </w:rPr>
        <w:t xml:space="preserve">De especial utilidade para a avaliação serão os Relatórios de Progresso Anuais, que estão atualmente disponíveis para os anos de 2011 a 2013. O relatório de 2014 deverá ser apresentado ao Grupo de Liderança em setembro de 2014. A equipa utilizará também o Relatório de Base de Referência do Quadro de M&amp;A do SUN de 2012, que faculta informação de referência (para 2012) em termos de impacto (ou seja, indicadores nutricionais), efeitos (caraterísticas comportamentais das partes constituintes do Movimento SUN) e resultados (serviços prestados pelas estruturas de administração e gestão do SUN) – ver </w:t>
      </w:r>
      <w:r w:rsidR="00B404CC">
        <w:fldChar w:fldCharType="begin"/>
      </w:r>
      <w:r w:rsidR="00B404CC">
        <w:instrText xml:space="preserve"> REF _Ref394071786 \h  \* MERGEFORMAT </w:instrText>
      </w:r>
      <w:r w:rsidR="00B404CC">
        <w:fldChar w:fldCharType="separate"/>
      </w:r>
      <w:r>
        <w:rPr>
          <w:rFonts w:asciiTheme="minorHAnsi" w:hAnsiTheme="minorHAnsi"/>
          <w:szCs w:val="24"/>
          <w:lang w:val="pt-PT"/>
        </w:rPr>
        <w:t>SMS, 2012r</w:t>
      </w:r>
      <w:r w:rsidR="00B404CC">
        <w:fldChar w:fldCharType="end"/>
      </w:r>
      <w:r>
        <w:rPr>
          <w:szCs w:val="24"/>
          <w:lang w:val="pt-PT"/>
        </w:rPr>
        <w:t>.</w:t>
      </w:r>
      <w:r>
        <w:rPr>
          <w:szCs w:val="24"/>
        </w:rPr>
        <w:t xml:space="preserve"> </w:t>
      </w:r>
      <w:r>
        <w:rPr>
          <w:szCs w:val="24"/>
          <w:lang w:val="pt-PT"/>
        </w:rPr>
        <w:t>Pretende-se que o Relatório de Progresso Anual de 2014 do SUN proporcione a primeira atualização exaustiva em função desta base de referência.</w:t>
      </w:r>
      <w:r>
        <w:rPr>
          <w:szCs w:val="24"/>
        </w:rPr>
        <w:t xml:space="preserve"> </w:t>
      </w:r>
    </w:p>
    <w:p w:rsidR="001F7D72" w:rsidRDefault="001F7D72" w:rsidP="001F7D72">
      <w:pPr>
        <w:pStyle w:val="ListParagraph"/>
        <w:widowControl/>
        <w:numPr>
          <w:ilvl w:val="0"/>
          <w:numId w:val="55"/>
        </w:numPr>
        <w:spacing w:line="280" w:lineRule="auto"/>
        <w:ind w:left="0" w:firstLine="0"/>
        <w:jc w:val="left"/>
        <w:rPr>
          <w:szCs w:val="24"/>
        </w:rPr>
      </w:pPr>
      <w:r>
        <w:rPr>
          <w:szCs w:val="24"/>
          <w:lang w:val="pt-PT"/>
        </w:rPr>
        <w:t>Em termos de dados sobre a situação nutricional e as tendências de desempenho dos países, está para lá do âmbito desta avaliação ajuizar a medida em que o SUN conduziu a uma nutrição melhorada e é demasiado cedo no ciclo de vida do movimento para fazer tal julgamento de forma credível.</w:t>
      </w:r>
      <w:r>
        <w:rPr>
          <w:szCs w:val="24"/>
        </w:rPr>
        <w:t xml:space="preserve"> </w:t>
      </w:r>
      <w:r>
        <w:rPr>
          <w:szCs w:val="24"/>
          <w:lang w:val="pt-PT"/>
        </w:rPr>
        <w:t xml:space="preserve">Contudo, a avaliação procurará ajuizar se o SUN tem sido capaz de fazer avançar os países no sentido de vias plausíveis para o melhoramento (pergunta </w:t>
      </w:r>
      <w:r w:rsidR="009E1352">
        <w:rPr>
          <w:szCs w:val="24"/>
          <w:lang w:val="pt-PT"/>
        </w:rPr>
        <w:fldChar w:fldCharType="begin"/>
      </w:r>
      <w:r>
        <w:rPr>
          <w:szCs w:val="24"/>
          <w:lang w:val="pt-PT"/>
        </w:rPr>
        <w:instrText xml:space="preserve"> REF _Ref394071945 \r \h </w:instrText>
      </w:r>
      <w:r w:rsidR="009E1352">
        <w:rPr>
          <w:szCs w:val="24"/>
          <w:lang w:val="pt-PT"/>
        </w:rPr>
      </w:r>
      <w:r w:rsidR="009E1352">
        <w:rPr>
          <w:szCs w:val="24"/>
          <w:lang w:val="pt-PT"/>
        </w:rPr>
        <w:fldChar w:fldCharType="separate"/>
      </w:r>
      <w:r>
        <w:rPr>
          <w:szCs w:val="24"/>
          <w:lang w:val="pt-PT"/>
        </w:rPr>
        <w:t>3. 4</w:t>
      </w:r>
      <w:r w:rsidR="009E1352">
        <w:rPr>
          <w:szCs w:val="24"/>
          <w:lang w:val="pt-PT"/>
        </w:rPr>
        <w:fldChar w:fldCharType="end"/>
      </w:r>
      <w:r>
        <w:rPr>
          <w:szCs w:val="24"/>
          <w:lang w:val="pt-PT"/>
        </w:rPr>
        <w:t xml:space="preserve"> na </w:t>
      </w:r>
      <w:r w:rsidR="009E1352">
        <w:rPr>
          <w:szCs w:val="24"/>
          <w:lang w:val="pt-PT"/>
        </w:rPr>
        <w:fldChar w:fldCharType="begin"/>
      </w:r>
      <w:r>
        <w:rPr>
          <w:szCs w:val="24"/>
          <w:lang w:val="pt-PT"/>
        </w:rPr>
        <w:instrText xml:space="preserve"> REF _Ref393621717 \r \p \h </w:instrText>
      </w:r>
      <w:r w:rsidR="009E1352">
        <w:rPr>
          <w:szCs w:val="24"/>
          <w:lang w:val="pt-PT"/>
        </w:rPr>
      </w:r>
      <w:r w:rsidR="009E1352">
        <w:rPr>
          <w:szCs w:val="24"/>
          <w:lang w:val="pt-PT"/>
        </w:rPr>
        <w:fldChar w:fldCharType="separate"/>
      </w:r>
      <w:r>
        <w:rPr>
          <w:szCs w:val="24"/>
          <w:lang w:val="pt-PT"/>
        </w:rPr>
        <w:t>Tabela 2</w:t>
      </w:r>
      <w:r w:rsidR="009E1352">
        <w:rPr>
          <w:szCs w:val="24"/>
          <w:lang w:val="pt-PT"/>
        </w:rPr>
        <w:fldChar w:fldCharType="end"/>
      </w:r>
      <w:r>
        <w:rPr>
          <w:szCs w:val="24"/>
          <w:lang w:val="pt-PT"/>
        </w:rPr>
        <w:t xml:space="preserve"> supra).</w:t>
      </w:r>
      <w:r>
        <w:rPr>
          <w:szCs w:val="24"/>
        </w:rPr>
        <w:t xml:space="preserve"> </w:t>
      </w:r>
      <w:r>
        <w:rPr>
          <w:szCs w:val="24"/>
          <w:lang w:val="pt-PT"/>
        </w:rPr>
        <w:t>Para o determinar</w:t>
      </w:r>
      <w:r w:rsidR="009E6DA2">
        <w:rPr>
          <w:szCs w:val="24"/>
          <w:lang w:val="pt-PT"/>
        </w:rPr>
        <w:t>,</w:t>
      </w:r>
      <w:r>
        <w:rPr>
          <w:szCs w:val="24"/>
          <w:lang w:val="pt-PT"/>
        </w:rPr>
        <w:t xml:space="preserve"> serão vitais os dados sobre efeitos da nutrição, cobertura das intervenções, determinantes, políticas e ambiente legislativo, bem como a disponibilidade de recursos (internos e financiados externamente) para a nutrição.</w:t>
      </w:r>
      <w:r>
        <w:rPr>
          <w:szCs w:val="24"/>
        </w:rPr>
        <w:t xml:space="preserve"> </w:t>
      </w:r>
      <w:r>
        <w:rPr>
          <w:szCs w:val="24"/>
          <w:lang w:val="pt-PT"/>
        </w:rPr>
        <w:t>Mais uma vez, a equipa de avaliação procurará tirar partido dos estudos existentes, que cobrem “o que funciona” na nutrição (por exemplo, a série da The Lancet), o modo como a nutrição é administrada (incluindo o Índice de Compromisso para com a Fome e a Nutrição), a orçamentação dos planos de nutrição (tal como decorre do trabalho empreendido pela rede da MQSUN) e os perfis nutricionais nacionais (como os produzidos pelo Banco Mundial, a UNICEF e outros parceiros).</w:t>
      </w:r>
      <w:r>
        <w:rPr>
          <w:szCs w:val="24"/>
        </w:rPr>
        <w:t xml:space="preserve"> </w:t>
      </w:r>
      <w:r>
        <w:rPr>
          <w:szCs w:val="24"/>
          <w:lang w:val="pt-PT"/>
        </w:rPr>
        <w:t>Fortuitamente, a nossa capacidade de recolher e analisar estes dados de uma forma sistemática e exaustiva deverá ser muito facilitada pela futura publicação do primeiro Relatório sobre a Nutrição Global, com lançamento previsto para a segunda Conferência Internacional sobre Nutrição, em novembro de 2014. O relatório reunirá dados exaustivos sobre nutrição para mais de 70 indicadores de diversas fontes, preenchendo lacunas e constituindo uma base de perfis nacionais com um número estimado de 190 países.</w:t>
      </w:r>
      <w:r>
        <w:rPr>
          <w:szCs w:val="24"/>
        </w:rPr>
        <w:t xml:space="preserve"> </w:t>
      </w:r>
      <w:r>
        <w:rPr>
          <w:szCs w:val="24"/>
          <w:lang w:val="pt-PT"/>
        </w:rPr>
        <w:t>O autor principal aceitou partilhar a especificação dos perfis e uma lista dos indicadores com a equipa de avaliação e partilhar uma versão preliminar do relatório logo que esteja disponível.</w:t>
      </w:r>
      <w:r>
        <w:rPr>
          <w:szCs w:val="24"/>
        </w:rPr>
        <w:t xml:space="preserve"> </w:t>
      </w:r>
    </w:p>
    <w:p w:rsidR="00795276" w:rsidRDefault="00795276" w:rsidP="00795276">
      <w:pPr>
        <w:pStyle w:val="SUNHead3"/>
        <w:numPr>
          <w:ilvl w:val="1"/>
          <w:numId w:val="14"/>
        </w:numPr>
        <w:spacing w:line="280" w:lineRule="auto"/>
        <w:rPr>
          <w:szCs w:val="24"/>
        </w:rPr>
      </w:pPr>
      <w:bookmarkStart w:id="45" w:name="_Toc396918826"/>
      <w:r>
        <w:rPr>
          <w:szCs w:val="24"/>
          <w:lang w:val="pt-PT"/>
        </w:rPr>
        <w:t>Entrevistas</w:t>
      </w:r>
      <w:bookmarkEnd w:id="45"/>
    </w:p>
    <w:p w:rsidR="005B5007" w:rsidRDefault="005B5007" w:rsidP="005B5007">
      <w:pPr>
        <w:pStyle w:val="ListParagraph"/>
        <w:widowControl/>
        <w:numPr>
          <w:ilvl w:val="0"/>
          <w:numId w:val="55"/>
        </w:numPr>
        <w:spacing w:line="280" w:lineRule="auto"/>
        <w:ind w:left="0" w:firstLine="0"/>
        <w:jc w:val="left"/>
        <w:rPr>
          <w:szCs w:val="24"/>
        </w:rPr>
      </w:pPr>
      <w:r>
        <w:rPr>
          <w:szCs w:val="24"/>
          <w:lang w:val="pt-PT"/>
        </w:rPr>
        <w:t>As entrevistas serão a principal forma de recolha de dados primários.</w:t>
      </w:r>
      <w:r>
        <w:rPr>
          <w:szCs w:val="24"/>
        </w:rPr>
        <w:t xml:space="preserve"> </w:t>
      </w:r>
      <w:r>
        <w:rPr>
          <w:szCs w:val="24"/>
          <w:lang w:val="pt-PT"/>
        </w:rPr>
        <w:t>Basear-nos-emos na experiência da Mokoro para as usar de uma forma que maximize o seu poder analítico e as possibilidades de triangulação.</w:t>
      </w:r>
      <w:r>
        <w:rPr>
          <w:szCs w:val="24"/>
        </w:rPr>
        <w:t xml:space="preserve"> </w:t>
      </w:r>
      <w:r>
        <w:rPr>
          <w:szCs w:val="24"/>
          <w:lang w:val="pt-PT"/>
        </w:rPr>
        <w:t xml:space="preserve">As notas das entrevistas serão sistematicamente escritas, consolidadas e partilhadas entre os membros da equipa no sítio web da equipa interna (ver o </w:t>
      </w:r>
      <w:r w:rsidR="009E1352">
        <w:rPr>
          <w:szCs w:val="24"/>
          <w:lang w:val="pt-PT"/>
        </w:rPr>
        <w:fldChar w:fldCharType="begin"/>
      </w:r>
      <w:r>
        <w:rPr>
          <w:szCs w:val="24"/>
          <w:lang w:val="pt-PT"/>
        </w:rPr>
        <w:instrText xml:space="preserve"> REF _Ref393682818 \r \h </w:instrText>
      </w:r>
      <w:r w:rsidR="009E1352">
        <w:rPr>
          <w:szCs w:val="24"/>
          <w:lang w:val="pt-PT"/>
        </w:rPr>
      </w:r>
      <w:r w:rsidR="009E1352">
        <w:rPr>
          <w:szCs w:val="24"/>
          <w:lang w:val="pt-PT"/>
        </w:rPr>
        <w:fldChar w:fldCharType="separate"/>
      </w:r>
      <w:r>
        <w:rPr>
          <w:szCs w:val="24"/>
          <w:lang w:val="pt-PT"/>
        </w:rPr>
        <w:t>Anexo J</w:t>
      </w:r>
      <w:r w:rsidR="009E1352">
        <w:rPr>
          <w:szCs w:val="24"/>
          <w:lang w:val="pt-PT"/>
        </w:rPr>
        <w:fldChar w:fldCharType="end"/>
      </w:r>
      <w:r>
        <w:rPr>
          <w:szCs w:val="24"/>
          <w:lang w:val="pt-PT"/>
        </w:rPr>
        <w:t>).</w:t>
      </w:r>
      <w:r>
        <w:rPr>
          <w:szCs w:val="24"/>
        </w:rPr>
        <w:t xml:space="preserve"> </w:t>
      </w:r>
      <w:r>
        <w:rPr>
          <w:szCs w:val="24"/>
          <w:lang w:val="pt-PT"/>
        </w:rPr>
        <w:t>Se permitido pelo entrevistado, as entrevistas poderão ser gravadas para facilitar a recolha de notas exatas e possibilitar a transcrição completa de entrevistas especialmente significativas.</w:t>
      </w:r>
      <w:r>
        <w:rPr>
          <w:szCs w:val="24"/>
        </w:rPr>
        <w:t xml:space="preserve"> </w:t>
      </w:r>
      <w:r>
        <w:rPr>
          <w:szCs w:val="24"/>
          <w:lang w:val="pt-PT"/>
        </w:rPr>
        <w:t>Para respeitar a confidencialidade dos entrevistados, as notas das entrevistas e quaisquer gravações só estarão acessíveis aos membros da equipa.</w:t>
      </w:r>
      <w:r>
        <w:rPr>
          <w:szCs w:val="24"/>
        </w:rPr>
        <w:t xml:space="preserve"> </w:t>
      </w:r>
      <w:r>
        <w:rPr>
          <w:szCs w:val="24"/>
          <w:lang w:val="pt-PT"/>
        </w:rPr>
        <w:t>O ficheiro consolidado de notas das entrevistas facilitará a pesquisa através de termos temáticos, nomes de países e assim por diante.</w:t>
      </w:r>
    </w:p>
    <w:p w:rsidR="00AE777F" w:rsidRDefault="00AE777F" w:rsidP="00AE777F">
      <w:pPr>
        <w:pStyle w:val="ListParagraph"/>
        <w:widowControl/>
        <w:numPr>
          <w:ilvl w:val="0"/>
          <w:numId w:val="55"/>
        </w:numPr>
        <w:spacing w:line="280" w:lineRule="auto"/>
        <w:ind w:left="0" w:firstLine="0"/>
        <w:jc w:val="left"/>
        <w:rPr>
          <w:szCs w:val="24"/>
        </w:rPr>
      </w:pPr>
      <w:r>
        <w:rPr>
          <w:szCs w:val="24"/>
          <w:lang w:val="pt-PT"/>
        </w:rPr>
        <w:t>A identificação dos entrevistados basear-se-á na análise dos atores (</w:t>
      </w:r>
      <w:r w:rsidR="009E1352">
        <w:rPr>
          <w:szCs w:val="24"/>
          <w:lang w:val="pt-PT"/>
        </w:rPr>
        <w:fldChar w:fldCharType="begin"/>
      </w:r>
      <w:r>
        <w:rPr>
          <w:szCs w:val="24"/>
          <w:lang w:val="pt-PT"/>
        </w:rPr>
        <w:instrText xml:space="preserve"> REF _Ref393683160 \r \h </w:instrText>
      </w:r>
      <w:r w:rsidR="009E1352">
        <w:rPr>
          <w:szCs w:val="24"/>
          <w:lang w:val="pt-PT"/>
        </w:rPr>
      </w:r>
      <w:r w:rsidR="009E1352">
        <w:rPr>
          <w:szCs w:val="24"/>
          <w:lang w:val="pt-PT"/>
        </w:rPr>
        <w:fldChar w:fldCharType="separate"/>
      </w:r>
      <w:r>
        <w:rPr>
          <w:szCs w:val="24"/>
          <w:lang w:val="pt-PT"/>
        </w:rPr>
        <w:t>Anexo D</w:t>
      </w:r>
      <w:r w:rsidR="009E1352">
        <w:rPr>
          <w:szCs w:val="24"/>
          <w:lang w:val="pt-PT"/>
        </w:rPr>
        <w:fldChar w:fldCharType="end"/>
      </w:r>
      <w:r>
        <w:rPr>
          <w:szCs w:val="24"/>
          <w:lang w:val="pt-PT"/>
        </w:rPr>
        <w:t>). A maior parte das entrevistas será efetuada por telefone ou conferência eletrónica.</w:t>
      </w:r>
      <w:r>
        <w:rPr>
          <w:szCs w:val="24"/>
        </w:rPr>
        <w:t xml:space="preserve"> </w:t>
      </w:r>
      <w:r>
        <w:rPr>
          <w:szCs w:val="24"/>
          <w:lang w:val="pt-PT"/>
        </w:rPr>
        <w:t>Quando a qualidade das respostas não ficar comprometida, entrevistaremos grupos, reconhecendo que as entrevistas são parte de um processo consultivo e não apenas um processo de extração de dados.</w:t>
      </w:r>
      <w:r>
        <w:rPr>
          <w:szCs w:val="24"/>
        </w:rPr>
        <w:t xml:space="preserve"> </w:t>
      </w:r>
      <w:r>
        <w:rPr>
          <w:szCs w:val="24"/>
          <w:lang w:val="pt-PT"/>
        </w:rPr>
        <w:t>Sempre que surja a oportunidade, observaremos reuniões e eventos do SUN.</w:t>
      </w:r>
    </w:p>
    <w:p w:rsidR="0029780B" w:rsidRDefault="0029780B" w:rsidP="0029780B">
      <w:pPr>
        <w:pStyle w:val="ListParagraph"/>
        <w:widowControl/>
        <w:numPr>
          <w:ilvl w:val="0"/>
          <w:numId w:val="55"/>
        </w:numPr>
        <w:spacing w:line="280" w:lineRule="auto"/>
        <w:ind w:left="0" w:firstLine="0"/>
        <w:jc w:val="left"/>
        <w:rPr>
          <w:szCs w:val="24"/>
        </w:rPr>
      </w:pPr>
      <w:r>
        <w:rPr>
          <w:szCs w:val="24"/>
          <w:lang w:val="pt-PT"/>
        </w:rPr>
        <w:t>Para cada categoria principal de entrevistados estamos a desenvolver diretrizes de entrevistas semiestruturadas para consistência e para assegurar que as entrevistas se centrem nas áreas que podem acrescentar mais valor.</w:t>
      </w:r>
      <w:r>
        <w:rPr>
          <w:szCs w:val="24"/>
        </w:rPr>
        <w:t xml:space="preserve"> </w:t>
      </w:r>
      <w:r>
        <w:rPr>
          <w:szCs w:val="24"/>
          <w:lang w:val="pt-PT"/>
        </w:rPr>
        <w:t xml:space="preserve">Efetuaremos análises documentais relevantes previamente às entrevistas e utilizaremos a matriz de avaliação (especialmente as questões essenciais contidas na </w:t>
      </w:r>
      <w:r w:rsidR="009E1352">
        <w:rPr>
          <w:szCs w:val="24"/>
          <w:lang w:val="pt-PT"/>
        </w:rPr>
        <w:fldChar w:fldCharType="begin"/>
      </w:r>
      <w:r>
        <w:rPr>
          <w:szCs w:val="24"/>
          <w:lang w:val="pt-PT"/>
        </w:rPr>
        <w:instrText xml:space="preserve"> REF _Ref393621717 \r \p \h </w:instrText>
      </w:r>
      <w:r w:rsidR="009E1352">
        <w:rPr>
          <w:szCs w:val="24"/>
          <w:lang w:val="pt-PT"/>
        </w:rPr>
      </w:r>
      <w:r w:rsidR="009E1352">
        <w:rPr>
          <w:szCs w:val="24"/>
          <w:lang w:val="pt-PT"/>
        </w:rPr>
        <w:fldChar w:fldCharType="separate"/>
      </w:r>
      <w:r>
        <w:rPr>
          <w:szCs w:val="24"/>
          <w:lang w:val="pt-PT"/>
        </w:rPr>
        <w:t>Tabela 2</w:t>
      </w:r>
      <w:r w:rsidR="009E1352">
        <w:rPr>
          <w:szCs w:val="24"/>
          <w:lang w:val="pt-PT"/>
        </w:rPr>
        <w:fldChar w:fldCharType="end"/>
      </w:r>
      <w:r>
        <w:rPr>
          <w:szCs w:val="24"/>
          <w:lang w:val="pt-PT"/>
        </w:rPr>
        <w:t xml:space="preserve"> supra) para informar as nossas listas de controlo de entrevistas.</w:t>
      </w:r>
    </w:p>
    <w:p w:rsidR="00AE777F" w:rsidRDefault="00AE777F" w:rsidP="00AE777F">
      <w:pPr>
        <w:pStyle w:val="ListParagraph"/>
        <w:widowControl/>
        <w:numPr>
          <w:ilvl w:val="0"/>
          <w:numId w:val="55"/>
        </w:numPr>
        <w:spacing w:line="280" w:lineRule="auto"/>
        <w:ind w:left="0" w:firstLine="0"/>
        <w:jc w:val="left"/>
        <w:rPr>
          <w:szCs w:val="24"/>
        </w:rPr>
      </w:pPr>
      <w:r>
        <w:rPr>
          <w:szCs w:val="24"/>
          <w:lang w:val="pt-PT"/>
        </w:rPr>
        <w:t>Na abordagem aos atores durante a avaliação e em todas as interações, a equipa de avaliação observará as regras e normas do UNEG.</w:t>
      </w:r>
      <w:r>
        <w:rPr>
          <w:szCs w:val="24"/>
        </w:rPr>
        <w:t xml:space="preserve"> </w:t>
      </w:r>
      <w:r>
        <w:rPr>
          <w:szCs w:val="24"/>
          <w:lang w:val="pt-PT"/>
        </w:rPr>
        <w:t>A equipa de avaliação usará de sensibilidade, tanto no agendamento das entrevistas como na sua condução.</w:t>
      </w:r>
    </w:p>
    <w:p w:rsidR="00AE777F" w:rsidRDefault="00AE777F" w:rsidP="00AE777F">
      <w:pPr>
        <w:pStyle w:val="SUNHead3"/>
        <w:numPr>
          <w:ilvl w:val="1"/>
          <w:numId w:val="14"/>
        </w:numPr>
        <w:spacing w:line="280" w:lineRule="auto"/>
        <w:rPr>
          <w:szCs w:val="24"/>
        </w:rPr>
      </w:pPr>
      <w:bookmarkStart w:id="46" w:name="_Toc396918827"/>
      <w:r>
        <w:rPr>
          <w:szCs w:val="24"/>
          <w:lang w:val="pt-PT"/>
        </w:rPr>
        <w:t>Estudos de Caso dos Países</w:t>
      </w:r>
      <w:bookmarkEnd w:id="46"/>
    </w:p>
    <w:p w:rsidR="00AE777F" w:rsidRDefault="00AE777F" w:rsidP="00AE777F">
      <w:pPr>
        <w:pStyle w:val="SUNhead5"/>
        <w:spacing w:line="280" w:lineRule="auto"/>
        <w:rPr>
          <w:szCs w:val="24"/>
        </w:rPr>
      </w:pPr>
      <w:r>
        <w:rPr>
          <w:szCs w:val="24"/>
          <w:lang w:val="pt-PT"/>
        </w:rPr>
        <w:t>Abordagem aos estudos de caso</w:t>
      </w:r>
    </w:p>
    <w:p w:rsidR="00AE777F" w:rsidRDefault="00AE777F" w:rsidP="00AE777F">
      <w:pPr>
        <w:pStyle w:val="ListParagraph"/>
        <w:widowControl/>
        <w:numPr>
          <w:ilvl w:val="0"/>
          <w:numId w:val="55"/>
        </w:numPr>
        <w:spacing w:line="280" w:lineRule="auto"/>
        <w:ind w:left="0" w:firstLine="0"/>
        <w:jc w:val="left"/>
        <w:rPr>
          <w:szCs w:val="24"/>
        </w:rPr>
      </w:pPr>
      <w:r>
        <w:rPr>
          <w:szCs w:val="24"/>
          <w:lang w:val="pt-PT"/>
        </w:rPr>
        <w:t>Realçamos a importância fulcral dos estudos de caso dos países (ECP):</w:t>
      </w:r>
    </w:p>
    <w:p w:rsidR="00AE777F" w:rsidRDefault="00AE777F" w:rsidP="00AE777F">
      <w:pPr>
        <w:pStyle w:val="SUNquote"/>
        <w:rPr>
          <w:szCs w:val="24"/>
        </w:rPr>
      </w:pPr>
      <w:r>
        <w:rPr>
          <w:szCs w:val="24"/>
          <w:lang w:val="pt-PT"/>
        </w:rPr>
        <w:t>A avaliação incidirá, sobretudo, nos países do SUN e no valor que o Movimento acrescenta ao que os países conseguem concretizar por si próprios.</w:t>
      </w:r>
      <w:r>
        <w:rPr>
          <w:szCs w:val="24"/>
        </w:rPr>
        <w:t xml:space="preserve"> </w:t>
      </w:r>
      <w:r>
        <w:rPr>
          <w:szCs w:val="24"/>
          <w:lang w:val="pt-PT"/>
        </w:rPr>
        <w:t>(TdR ¶19)</w:t>
      </w:r>
    </w:p>
    <w:p w:rsidR="00AE777F" w:rsidRDefault="00AE777F" w:rsidP="00AE777F">
      <w:pPr>
        <w:pStyle w:val="ListParagraph"/>
        <w:widowControl/>
        <w:numPr>
          <w:ilvl w:val="0"/>
          <w:numId w:val="55"/>
        </w:numPr>
        <w:spacing w:before="240" w:line="280" w:lineRule="auto"/>
        <w:ind w:left="0" w:firstLine="0"/>
        <w:jc w:val="left"/>
        <w:rPr>
          <w:szCs w:val="24"/>
        </w:rPr>
      </w:pPr>
      <w:r>
        <w:rPr>
          <w:szCs w:val="24"/>
          <w:lang w:val="pt-PT"/>
        </w:rPr>
        <w:t>A utilidade dos estudos dos países dependerá da sua capacidade de explorar “o que funciona”(</w:t>
      </w:r>
      <w:r w:rsidR="00B404CC">
        <w:fldChar w:fldCharType="begin"/>
      </w:r>
      <w:r w:rsidR="00B404CC">
        <w:instrText xml:space="preserve"> REF _Ref388449485 \h  \* MERGEFORMAT </w:instrText>
      </w:r>
      <w:r w:rsidR="00B404CC">
        <w:fldChar w:fldCharType="separate"/>
      </w:r>
      <w:r>
        <w:rPr>
          <w:rFonts w:asciiTheme="minorHAnsi" w:hAnsiTheme="minorHAnsi"/>
          <w:szCs w:val="24"/>
          <w:lang w:val="pt-PT"/>
        </w:rPr>
        <w:t>Woolcock, 2013</w:t>
      </w:r>
      <w:r w:rsidR="00B404CC">
        <w:fldChar w:fldCharType="end"/>
      </w:r>
      <w:r>
        <w:rPr>
          <w:szCs w:val="24"/>
          <w:lang w:val="pt-PT"/>
        </w:rPr>
        <w:t>).</w:t>
      </w:r>
      <w:r>
        <w:rPr>
          <w:szCs w:val="24"/>
        </w:rPr>
        <w:t xml:space="preserve"> </w:t>
      </w:r>
      <w:r>
        <w:rPr>
          <w:szCs w:val="24"/>
          <w:lang w:val="pt-PT"/>
        </w:rPr>
        <w:t>Uma abordagem baseada na teoria é a chave para a extrapolação judiciosa das conclusões dos estudos de caso, e a matriz de avaliação (</w:t>
      </w:r>
      <w:r w:rsidR="009E1352">
        <w:rPr>
          <w:szCs w:val="24"/>
          <w:lang w:val="pt-PT"/>
        </w:rPr>
        <w:fldChar w:fldCharType="begin"/>
      </w:r>
      <w:r>
        <w:rPr>
          <w:szCs w:val="24"/>
          <w:lang w:val="pt-PT"/>
        </w:rPr>
        <w:instrText xml:space="preserve"> REF _Ref393684204 \r \h </w:instrText>
      </w:r>
      <w:r w:rsidR="009E1352">
        <w:rPr>
          <w:szCs w:val="24"/>
          <w:lang w:val="pt-PT"/>
        </w:rPr>
      </w:r>
      <w:r w:rsidR="009E1352">
        <w:rPr>
          <w:szCs w:val="24"/>
          <w:lang w:val="pt-PT"/>
        </w:rPr>
        <w:fldChar w:fldCharType="separate"/>
      </w:r>
      <w:r>
        <w:rPr>
          <w:szCs w:val="24"/>
          <w:lang w:val="pt-PT"/>
        </w:rPr>
        <w:t>Anexo G</w:t>
      </w:r>
      <w:r w:rsidR="009E1352">
        <w:rPr>
          <w:szCs w:val="24"/>
          <w:lang w:val="pt-PT"/>
        </w:rPr>
        <w:fldChar w:fldCharType="end"/>
      </w:r>
      <w:r>
        <w:rPr>
          <w:szCs w:val="24"/>
          <w:lang w:val="pt-PT"/>
        </w:rPr>
        <w:t>) foi concebida para servir de base à análise nacional e global do modo como o SUN funciona.</w:t>
      </w:r>
      <w:r>
        <w:rPr>
          <w:szCs w:val="24"/>
        </w:rPr>
        <w:t xml:space="preserve"> </w:t>
      </w:r>
      <w:r>
        <w:rPr>
          <w:szCs w:val="24"/>
          <w:lang w:val="pt-PT"/>
        </w:rPr>
        <w:t>Os estudos de caso analisarão o grau de adaptação do apoio do SUN às prioridades e limitações nutricionais específicas de cada país e a influência dos diferentes contextos no desempenho do SUN.</w:t>
      </w:r>
    </w:p>
    <w:p w:rsidR="00F309DA" w:rsidRDefault="00F309DA" w:rsidP="00F309DA">
      <w:pPr>
        <w:pStyle w:val="ListParagraph"/>
        <w:widowControl/>
        <w:numPr>
          <w:ilvl w:val="0"/>
          <w:numId w:val="55"/>
        </w:numPr>
        <w:spacing w:line="280" w:lineRule="auto"/>
        <w:ind w:left="0" w:firstLine="0"/>
        <w:jc w:val="left"/>
        <w:rPr>
          <w:szCs w:val="24"/>
        </w:rPr>
      </w:pPr>
      <w:r>
        <w:rPr>
          <w:szCs w:val="24"/>
          <w:lang w:val="pt-PT"/>
        </w:rPr>
        <w:t>Os estudos de caso estão agendados para setembro e outubro para que haja tempo para uma preparação adequada e para assegurar que os inquéritos ao nível nacional recebam informação da revisão e análise documental que já terá ocorrido.</w:t>
      </w:r>
      <w:r>
        <w:rPr>
          <w:szCs w:val="24"/>
        </w:rPr>
        <w:t xml:space="preserve"> </w:t>
      </w:r>
      <w:r>
        <w:rPr>
          <w:szCs w:val="24"/>
          <w:lang w:val="pt-PT"/>
        </w:rPr>
        <w:t xml:space="preserve">O </w:t>
      </w:r>
      <w:r w:rsidR="009E1352">
        <w:rPr>
          <w:szCs w:val="24"/>
          <w:lang w:val="pt-PT"/>
        </w:rPr>
        <w:fldChar w:fldCharType="begin"/>
      </w:r>
      <w:r>
        <w:rPr>
          <w:szCs w:val="24"/>
          <w:lang w:val="pt-PT"/>
        </w:rPr>
        <w:instrText xml:space="preserve"> REF _Ref393535139 \r \h </w:instrText>
      </w:r>
      <w:r w:rsidR="009E1352">
        <w:rPr>
          <w:szCs w:val="24"/>
          <w:lang w:val="pt-PT"/>
        </w:rPr>
      </w:r>
      <w:r w:rsidR="009E1352">
        <w:rPr>
          <w:szCs w:val="24"/>
          <w:lang w:val="pt-PT"/>
        </w:rPr>
        <w:fldChar w:fldCharType="separate"/>
      </w:r>
      <w:r>
        <w:rPr>
          <w:szCs w:val="24"/>
          <w:lang w:val="pt-PT"/>
        </w:rPr>
        <w:t>Anexo L</w:t>
      </w:r>
      <w:r w:rsidR="009E1352">
        <w:rPr>
          <w:szCs w:val="24"/>
          <w:lang w:val="pt-PT"/>
        </w:rPr>
        <w:fldChar w:fldCharType="end"/>
      </w:r>
      <w:r>
        <w:rPr>
          <w:szCs w:val="24"/>
          <w:lang w:val="pt-PT"/>
        </w:rPr>
        <w:t xml:space="preserve"> contém diretrizes para os estudos de caso.</w:t>
      </w:r>
      <w:r>
        <w:rPr>
          <w:szCs w:val="24"/>
        </w:rPr>
        <w:t xml:space="preserve">  </w:t>
      </w:r>
    </w:p>
    <w:p w:rsidR="00F309DA" w:rsidRDefault="00F309DA" w:rsidP="00F309DA">
      <w:pPr>
        <w:pStyle w:val="ListParagraph"/>
        <w:widowControl/>
        <w:numPr>
          <w:ilvl w:val="0"/>
          <w:numId w:val="128"/>
        </w:numPr>
        <w:spacing w:line="280" w:lineRule="auto"/>
        <w:jc w:val="left"/>
        <w:rPr>
          <w:szCs w:val="24"/>
        </w:rPr>
      </w:pPr>
      <w:r>
        <w:rPr>
          <w:szCs w:val="24"/>
          <w:lang w:val="pt-PT"/>
        </w:rPr>
        <w:t>Para cada estudo de caso dos países será preparado um processo previamente à missão.</w:t>
      </w:r>
      <w:r>
        <w:rPr>
          <w:szCs w:val="24"/>
        </w:rPr>
        <w:t xml:space="preserve"> </w:t>
      </w:r>
      <w:r>
        <w:rPr>
          <w:szCs w:val="24"/>
          <w:lang w:val="pt-PT"/>
        </w:rPr>
        <w:t xml:space="preserve">O processo basear-se-á em dados disponíveis normalizados do SUN e alheios ao SUN (cf. </w:t>
      </w:r>
      <w:r w:rsidR="009E1352">
        <w:rPr>
          <w:szCs w:val="24"/>
          <w:lang w:val="pt-PT"/>
        </w:rPr>
        <w:fldChar w:fldCharType="begin"/>
      </w:r>
      <w:r>
        <w:rPr>
          <w:szCs w:val="24"/>
          <w:lang w:val="pt-PT"/>
        </w:rPr>
        <w:instrText xml:space="preserve"> REF _Ref393684699 \r \h </w:instrText>
      </w:r>
      <w:r w:rsidR="009E1352">
        <w:rPr>
          <w:szCs w:val="24"/>
          <w:lang w:val="pt-PT"/>
        </w:rPr>
      </w:r>
      <w:r w:rsidR="009E1352">
        <w:rPr>
          <w:szCs w:val="24"/>
          <w:lang w:val="pt-PT"/>
        </w:rPr>
        <w:fldChar w:fldCharType="separate"/>
      </w:r>
      <w:r>
        <w:rPr>
          <w:szCs w:val="24"/>
          <w:lang w:val="pt-PT"/>
        </w:rPr>
        <w:t>Anexo I</w:t>
      </w:r>
      <w:r w:rsidR="009E1352">
        <w:rPr>
          <w:szCs w:val="24"/>
          <w:lang w:val="pt-PT"/>
        </w:rPr>
        <w:fldChar w:fldCharType="end"/>
      </w:r>
      <w:r>
        <w:rPr>
          <w:szCs w:val="24"/>
          <w:lang w:val="pt-PT"/>
        </w:rPr>
        <w:t>), bem como na recolha de relatórios, planos e documentos de políticas relevantes específicos dos países.</w:t>
      </w:r>
      <w:r w:rsidR="006A6E1D">
        <w:rPr>
          <w:szCs w:val="24"/>
        </w:rPr>
        <w:t xml:space="preserve"> </w:t>
      </w:r>
      <w:r>
        <w:rPr>
          <w:szCs w:val="24"/>
          <w:lang w:val="pt-PT"/>
        </w:rPr>
        <w:t>O processo incluirá um levantamento de atores.</w:t>
      </w:r>
      <w:r>
        <w:rPr>
          <w:szCs w:val="24"/>
        </w:rPr>
        <w:t xml:space="preserve"> </w:t>
      </w:r>
    </w:p>
    <w:p w:rsidR="00F309DA" w:rsidRDefault="00F309DA" w:rsidP="00F309DA">
      <w:pPr>
        <w:pStyle w:val="ListParagraph"/>
        <w:widowControl/>
        <w:numPr>
          <w:ilvl w:val="0"/>
          <w:numId w:val="128"/>
        </w:numPr>
        <w:spacing w:line="280" w:lineRule="auto"/>
        <w:jc w:val="left"/>
        <w:rPr>
          <w:szCs w:val="24"/>
        </w:rPr>
      </w:pPr>
      <w:r>
        <w:rPr>
          <w:szCs w:val="24"/>
          <w:lang w:val="pt-PT"/>
        </w:rPr>
        <w:t>Previamente à visita de uma semana, o líder do ECP preparará uma breve nota a identificar os principais problemas a explorar e atores a contactar.</w:t>
      </w:r>
      <w:r>
        <w:rPr>
          <w:szCs w:val="24"/>
        </w:rPr>
        <w:t xml:space="preserve"> </w:t>
      </w:r>
      <w:r>
        <w:rPr>
          <w:szCs w:val="24"/>
          <w:lang w:val="pt-PT"/>
        </w:rPr>
        <w:t>O programa será preparado em colaboração estreita com o Ponto Focal.</w:t>
      </w:r>
      <w:r>
        <w:rPr>
          <w:szCs w:val="24"/>
        </w:rPr>
        <w:t xml:space="preserve"> </w:t>
      </w:r>
      <w:r>
        <w:rPr>
          <w:szCs w:val="24"/>
          <w:lang w:val="pt-PT"/>
        </w:rPr>
        <w:t>Além disso, serão envidados esforços para publicitar previamente as missões nos países, particularmente no seio das redes nacionais relevantes, para facilitar um amplo envolvimento.</w:t>
      </w:r>
      <w:r>
        <w:rPr>
          <w:szCs w:val="24"/>
        </w:rPr>
        <w:t xml:space="preserve"> </w:t>
      </w:r>
    </w:p>
    <w:p w:rsidR="00F202D1" w:rsidRDefault="00F202D1" w:rsidP="00F202D1">
      <w:pPr>
        <w:pStyle w:val="ListParagraph"/>
        <w:widowControl/>
        <w:numPr>
          <w:ilvl w:val="0"/>
          <w:numId w:val="128"/>
        </w:numPr>
        <w:spacing w:line="280" w:lineRule="auto"/>
        <w:jc w:val="left"/>
        <w:rPr>
          <w:szCs w:val="24"/>
        </w:rPr>
      </w:pPr>
      <w:r>
        <w:rPr>
          <w:szCs w:val="24"/>
          <w:lang w:val="pt-PT"/>
        </w:rPr>
        <w:t>Cada missão terá início com uma sessão informativa e</w:t>
      </w:r>
      <w:r w:rsidR="002522FD">
        <w:rPr>
          <w:szCs w:val="24"/>
          <w:lang w:val="pt-PT"/>
        </w:rPr>
        <w:t>,</w:t>
      </w:r>
      <w:r>
        <w:rPr>
          <w:szCs w:val="24"/>
          <w:lang w:val="pt-PT"/>
        </w:rPr>
        <w:t xml:space="preserve"> na conclusão de cada visita aos países</w:t>
      </w:r>
      <w:r w:rsidR="002522FD">
        <w:rPr>
          <w:szCs w:val="24"/>
          <w:lang w:val="pt-PT"/>
        </w:rPr>
        <w:t>,</w:t>
      </w:r>
      <w:r>
        <w:rPr>
          <w:szCs w:val="24"/>
          <w:lang w:val="pt-PT"/>
        </w:rPr>
        <w:t xml:space="preserve"> será organizada uma sessão nacional de comentários sobre as principais ilações extraídas.</w:t>
      </w:r>
      <w:r>
        <w:rPr>
          <w:szCs w:val="24"/>
        </w:rPr>
        <w:t xml:space="preserve"> </w:t>
      </w:r>
    </w:p>
    <w:p w:rsidR="0029780B" w:rsidRDefault="0029780B" w:rsidP="0029780B">
      <w:pPr>
        <w:pStyle w:val="ListParagraph"/>
        <w:widowControl/>
        <w:numPr>
          <w:ilvl w:val="0"/>
          <w:numId w:val="128"/>
        </w:numPr>
        <w:spacing w:line="280" w:lineRule="auto"/>
        <w:jc w:val="left"/>
        <w:rPr>
          <w:szCs w:val="24"/>
        </w:rPr>
      </w:pPr>
      <w:r>
        <w:rPr>
          <w:szCs w:val="24"/>
          <w:lang w:val="pt-PT"/>
        </w:rPr>
        <w:t>Será redigido um memorando breve (de 5 a 10 páginas) após o regresso de cada missão, para registo das principais ilações.</w:t>
      </w:r>
      <w:r>
        <w:rPr>
          <w:szCs w:val="24"/>
        </w:rPr>
        <w:t xml:space="preserve"> </w:t>
      </w:r>
      <w:r>
        <w:rPr>
          <w:szCs w:val="24"/>
          <w:lang w:val="pt-PT"/>
        </w:rPr>
        <w:t>Será desenvolvido um formato normalizado para esse memorando, com base nas PA, para facilitar a comparabilidade entre ilações.</w:t>
      </w:r>
      <w:r>
        <w:rPr>
          <w:szCs w:val="24"/>
        </w:rPr>
        <w:t xml:space="preserve"> </w:t>
      </w:r>
      <w:r>
        <w:rPr>
          <w:szCs w:val="24"/>
          <w:lang w:val="pt-PT"/>
        </w:rPr>
        <w:t>As entrevistas nacionais serão acrescentadas ao compêndio de entrevistas da avaliação.</w:t>
      </w:r>
      <w:r>
        <w:rPr>
          <w:szCs w:val="24"/>
        </w:rPr>
        <w:t xml:space="preserve"> </w:t>
      </w:r>
    </w:p>
    <w:p w:rsidR="0029780B" w:rsidRDefault="0029780B" w:rsidP="0029780B">
      <w:pPr>
        <w:pStyle w:val="ListParagraph"/>
        <w:widowControl/>
        <w:numPr>
          <w:ilvl w:val="0"/>
          <w:numId w:val="128"/>
        </w:numPr>
        <w:spacing w:line="280" w:lineRule="auto"/>
        <w:jc w:val="left"/>
        <w:rPr>
          <w:szCs w:val="24"/>
        </w:rPr>
      </w:pPr>
      <w:r>
        <w:rPr>
          <w:szCs w:val="24"/>
          <w:lang w:val="pt-PT"/>
        </w:rPr>
        <w:t>Para orientar as entrevistas</w:t>
      </w:r>
      <w:r w:rsidR="002522FD">
        <w:rPr>
          <w:szCs w:val="24"/>
          <w:lang w:val="pt-PT"/>
        </w:rPr>
        <w:t>,</w:t>
      </w:r>
      <w:r>
        <w:rPr>
          <w:szCs w:val="24"/>
          <w:lang w:val="pt-PT"/>
        </w:rPr>
        <w:t xml:space="preserve"> será desenvolvida uma lista de controlo normalizada baseada na matriz de avaliação, e desenvolveremos uma grelha de avaliação que servirá como base para o registo das ilações do país num formato comum que facilite as comparações entre países em função do tópico.</w:t>
      </w:r>
      <w:r>
        <w:rPr>
          <w:szCs w:val="24"/>
        </w:rPr>
        <w:t xml:space="preserve">   </w:t>
      </w:r>
    </w:p>
    <w:p w:rsidR="0029780B" w:rsidRDefault="0029780B" w:rsidP="0029780B">
      <w:pPr>
        <w:pStyle w:val="SUNhead5"/>
        <w:spacing w:line="280" w:lineRule="auto"/>
        <w:rPr>
          <w:szCs w:val="24"/>
        </w:rPr>
      </w:pPr>
      <w:r>
        <w:rPr>
          <w:szCs w:val="24"/>
          <w:lang w:val="pt-PT"/>
        </w:rPr>
        <w:t>Seleção de países para estudos de caso</w:t>
      </w:r>
    </w:p>
    <w:p w:rsidR="0029780B" w:rsidRDefault="0029780B" w:rsidP="0029780B">
      <w:pPr>
        <w:pStyle w:val="ListParagraph"/>
        <w:widowControl/>
        <w:numPr>
          <w:ilvl w:val="0"/>
          <w:numId w:val="55"/>
        </w:numPr>
        <w:spacing w:line="280" w:lineRule="auto"/>
        <w:ind w:left="0" w:firstLine="0"/>
        <w:jc w:val="left"/>
        <w:rPr>
          <w:szCs w:val="24"/>
        </w:rPr>
      </w:pPr>
      <w:r>
        <w:rPr>
          <w:szCs w:val="24"/>
          <w:lang w:val="pt-PT"/>
        </w:rPr>
        <w:t xml:space="preserve">A fundamentação da seleção dos países e o conjunto de países propostos para estudos de caso estão plenamente descritos no </w:t>
      </w:r>
      <w:r w:rsidR="009E1352">
        <w:rPr>
          <w:szCs w:val="24"/>
          <w:lang w:val="pt-PT"/>
        </w:rPr>
        <w:fldChar w:fldCharType="begin"/>
      </w:r>
      <w:r>
        <w:rPr>
          <w:szCs w:val="24"/>
          <w:lang w:val="pt-PT"/>
        </w:rPr>
        <w:instrText xml:space="preserve"> REF _Ref393685098 \r \h </w:instrText>
      </w:r>
      <w:r w:rsidR="009E1352">
        <w:rPr>
          <w:szCs w:val="24"/>
          <w:lang w:val="pt-PT"/>
        </w:rPr>
      </w:r>
      <w:r w:rsidR="009E1352">
        <w:rPr>
          <w:szCs w:val="24"/>
          <w:lang w:val="pt-PT"/>
        </w:rPr>
        <w:fldChar w:fldCharType="separate"/>
      </w:r>
      <w:r>
        <w:rPr>
          <w:szCs w:val="24"/>
          <w:lang w:val="pt-PT"/>
        </w:rPr>
        <w:t>Anexo K</w:t>
      </w:r>
      <w:r w:rsidR="009E1352">
        <w:rPr>
          <w:szCs w:val="24"/>
          <w:lang w:val="pt-PT"/>
        </w:rPr>
        <w:fldChar w:fldCharType="end"/>
      </w:r>
      <w:r>
        <w:rPr>
          <w:szCs w:val="24"/>
          <w:lang w:val="pt-PT"/>
        </w:rPr>
        <w:t>, que também apresenta o calendário proposto e a atribuição dos membros da equipa aos ECP.</w:t>
      </w:r>
      <w:r>
        <w:rPr>
          <w:szCs w:val="24"/>
        </w:rPr>
        <w:t xml:space="preserve"> </w:t>
      </w:r>
      <w:r>
        <w:rPr>
          <w:szCs w:val="24"/>
          <w:lang w:val="pt-PT"/>
        </w:rPr>
        <w:t>A confirmação da seleção e do calendário depende, naturalmente, da coordenação com os países em questão, que deve ocorrer tão cedo quanto possível.</w:t>
      </w:r>
    </w:p>
    <w:p w:rsidR="0029780B" w:rsidRDefault="0029780B" w:rsidP="0029780B">
      <w:pPr>
        <w:pStyle w:val="ListParagraph"/>
        <w:widowControl/>
        <w:numPr>
          <w:ilvl w:val="0"/>
          <w:numId w:val="55"/>
        </w:numPr>
        <w:spacing w:line="280" w:lineRule="auto"/>
        <w:ind w:left="0" w:firstLine="0"/>
        <w:jc w:val="left"/>
        <w:rPr>
          <w:szCs w:val="24"/>
        </w:rPr>
      </w:pPr>
      <w:bookmarkStart w:id="47" w:name="_Toc393602145"/>
      <w:bookmarkStart w:id="48" w:name="_Ref393682174"/>
      <w:r>
        <w:rPr>
          <w:szCs w:val="24"/>
          <w:lang w:val="pt-PT"/>
        </w:rPr>
        <w:t>A sequência proposta permitirá que os estudos posteriores sejam ajustados, se necessário, para levarem em conta as experiências iniciais.</w:t>
      </w:r>
      <w:r>
        <w:rPr>
          <w:szCs w:val="24"/>
        </w:rPr>
        <w:t xml:space="preserve"> </w:t>
      </w:r>
    </w:p>
    <w:p w:rsidR="0029780B" w:rsidRDefault="0029780B" w:rsidP="0029780B">
      <w:pPr>
        <w:pStyle w:val="SUNHead3"/>
        <w:numPr>
          <w:ilvl w:val="1"/>
          <w:numId w:val="112"/>
        </w:numPr>
        <w:spacing w:line="280" w:lineRule="auto"/>
        <w:rPr>
          <w:szCs w:val="24"/>
        </w:rPr>
      </w:pPr>
      <w:bookmarkStart w:id="49" w:name="_Toc396918828"/>
      <w:bookmarkEnd w:id="47"/>
      <w:bookmarkEnd w:id="48"/>
      <w:r>
        <w:rPr>
          <w:szCs w:val="24"/>
          <w:lang w:val="pt-PT"/>
        </w:rPr>
        <w:t>O Inquérito</w:t>
      </w:r>
      <w:bookmarkEnd w:id="49"/>
    </w:p>
    <w:p w:rsidR="0029780B" w:rsidRDefault="0029780B" w:rsidP="0029780B">
      <w:pPr>
        <w:pStyle w:val="ListParagraph"/>
        <w:keepLines/>
        <w:widowControl/>
        <w:numPr>
          <w:ilvl w:val="0"/>
          <w:numId w:val="55"/>
        </w:numPr>
        <w:spacing w:line="280" w:lineRule="auto"/>
        <w:ind w:left="0" w:firstLine="0"/>
        <w:jc w:val="left"/>
        <w:rPr>
          <w:szCs w:val="24"/>
        </w:rPr>
      </w:pPr>
      <w:r>
        <w:rPr>
          <w:szCs w:val="24"/>
          <w:lang w:val="pt-PT"/>
        </w:rPr>
        <w:t>Será realizado no início de novembro um inquérito de síntese e verificação para testar a abrangência e a relevância geral das ilações preliminares decorrentes dos estudos de caso dos países e de outras análises.</w:t>
      </w:r>
      <w:r>
        <w:rPr>
          <w:szCs w:val="24"/>
        </w:rPr>
        <w:t xml:space="preserve"> </w:t>
      </w:r>
      <w:r>
        <w:rPr>
          <w:szCs w:val="24"/>
          <w:lang w:val="pt-PT"/>
        </w:rPr>
        <w:t>Tal possibilitará que a equipa contacte um conjunto mais vasto de atores do que seria possível através de entrevistas diretas.</w:t>
      </w:r>
      <w:r>
        <w:rPr>
          <w:szCs w:val="24"/>
        </w:rPr>
        <w:t xml:space="preserve"> </w:t>
      </w:r>
      <w:r>
        <w:rPr>
          <w:szCs w:val="24"/>
          <w:lang w:val="pt-PT"/>
        </w:rPr>
        <w:t>Replicando e aprendendo com a metodologia de inquérito adotada no relatório sobre administração do SUN (</w:t>
      </w:r>
      <w:r w:rsidR="00B404CC">
        <w:fldChar w:fldCharType="begin"/>
      </w:r>
      <w:r w:rsidR="00B404CC">
        <w:instrText xml:space="preserve"> REF _Ref388645207 \h  \* MERGEFORMAT </w:instrText>
      </w:r>
      <w:r w:rsidR="00B404CC">
        <w:fldChar w:fldCharType="separate"/>
      </w:r>
      <w:r>
        <w:rPr>
          <w:szCs w:val="24"/>
          <w:lang w:val="pt-PT"/>
        </w:rPr>
        <w:t>Isenman e outros, 2011</w:t>
      </w:r>
      <w:r w:rsidR="00B404CC">
        <w:fldChar w:fldCharType="end"/>
      </w:r>
      <w:r>
        <w:rPr>
          <w:szCs w:val="24"/>
          <w:lang w:val="pt-PT"/>
        </w:rPr>
        <w:t>), será solicitado aos participantes que validem (ou não) ilações selecionadas e as ponderem em função da perceção de importância que lhes atribuem; terão também oportunidade para explicar os motivos da sua concordância ou discordância.</w:t>
      </w:r>
      <w:r>
        <w:rPr>
          <w:szCs w:val="24"/>
        </w:rPr>
        <w:t xml:space="preserve"> </w:t>
      </w:r>
      <w:r>
        <w:rPr>
          <w:szCs w:val="24"/>
          <w:lang w:val="pt-PT"/>
        </w:rPr>
        <w:t>Um inquérito nesta fase da avaliação tem a vantagem acrescida de proporcionar uma indicação sobre o provável acolhimento dos atores às ilações e recomendações preliminares, possibilitando que a equipa de avaliação faça uma “simulação” da sua viabilidade e da sua aceitabilidade política.</w:t>
      </w:r>
    </w:p>
    <w:p w:rsidR="0029780B" w:rsidRDefault="0029780B" w:rsidP="0029780B">
      <w:pPr>
        <w:pStyle w:val="ListParagraph"/>
        <w:widowControl/>
        <w:numPr>
          <w:ilvl w:val="0"/>
          <w:numId w:val="55"/>
        </w:numPr>
        <w:spacing w:line="280" w:lineRule="auto"/>
        <w:ind w:left="0" w:firstLine="0"/>
        <w:jc w:val="left"/>
        <w:rPr>
          <w:szCs w:val="24"/>
        </w:rPr>
      </w:pPr>
      <w:r>
        <w:rPr>
          <w:szCs w:val="24"/>
          <w:lang w:val="pt-PT"/>
        </w:rPr>
        <w:t>As perguntas do inquérito serão extraídas das ilações emergentes e, como tal, ainda não podem ser conhecidas, mas daremos estrita prioridade ao número de problemas, de forma a limitar o número de perguntas e o tempo necessário para responder.</w:t>
      </w:r>
      <w:r>
        <w:rPr>
          <w:szCs w:val="24"/>
        </w:rPr>
        <w:t xml:space="preserve"> </w:t>
      </w:r>
      <w:r>
        <w:rPr>
          <w:szCs w:val="24"/>
          <w:lang w:val="pt-PT"/>
        </w:rPr>
        <w:t>O inquérito será maioritariamente constituído por perguntas de escolha múltipla acompanhadas por uma caixa de comentários, quando apropriado, para que os inquiridos que pretendam apresentar uma explicação qualitativa o possam fazer.</w:t>
      </w:r>
      <w:r>
        <w:rPr>
          <w:szCs w:val="24"/>
        </w:rPr>
        <w:t xml:space="preserve"> </w:t>
      </w:r>
      <w:r>
        <w:rPr>
          <w:szCs w:val="24"/>
          <w:lang w:val="pt-PT"/>
        </w:rPr>
        <w:t>Como meta indicativa, o inquérito de base (excluindo as caixas de comentários) não deverá demorar mais de 30 minutos a concluir (de preferência menos), o que implica um máximo de 25 perguntas.</w:t>
      </w:r>
      <w:r>
        <w:rPr>
          <w:szCs w:val="24"/>
        </w:rPr>
        <w:t xml:space="preserve"> </w:t>
      </w:r>
      <w:r>
        <w:rPr>
          <w:szCs w:val="24"/>
          <w:lang w:val="pt-PT"/>
        </w:rPr>
        <w:t>O inquérito estará disponível em inglês, francês e espanhol e será anónimo para promover uma apreciação sincera.</w:t>
      </w:r>
    </w:p>
    <w:p w:rsidR="0029780B" w:rsidRDefault="0029780B" w:rsidP="0029780B">
      <w:pPr>
        <w:pStyle w:val="ListParagraph"/>
        <w:widowControl/>
        <w:numPr>
          <w:ilvl w:val="0"/>
          <w:numId w:val="55"/>
        </w:numPr>
        <w:spacing w:line="280" w:lineRule="auto"/>
        <w:ind w:left="0" w:firstLine="0"/>
        <w:jc w:val="left"/>
        <w:rPr>
          <w:szCs w:val="24"/>
        </w:rPr>
      </w:pPr>
      <w:r>
        <w:rPr>
          <w:szCs w:val="24"/>
          <w:lang w:val="pt-PT"/>
        </w:rPr>
        <w:t>Foram identificados como potencialmente adequados dois pacotes de desenvolvimento de inquéritos, o SurveyMonkey e o Adobe FormsCentral, ambos com vantagens e pontos fracos.</w:t>
      </w:r>
      <w:r>
        <w:rPr>
          <w:szCs w:val="24"/>
        </w:rPr>
        <w:t xml:space="preserve"> </w:t>
      </w:r>
      <w:r>
        <w:rPr>
          <w:szCs w:val="24"/>
          <w:lang w:val="pt-PT"/>
        </w:rPr>
        <w:t>A equipa de avaliação testará a funcionalidade de ambos os sistemas após desenvolvidas as perguntas e antes de tomada uma decisão final.</w:t>
      </w:r>
      <w:r>
        <w:rPr>
          <w:szCs w:val="24"/>
        </w:rPr>
        <w:t xml:space="preserve"> </w:t>
      </w:r>
    </w:p>
    <w:p w:rsidR="004F3867" w:rsidRDefault="004F3867" w:rsidP="004F3867">
      <w:pPr>
        <w:pStyle w:val="ListParagraph"/>
        <w:widowControl/>
        <w:numPr>
          <w:ilvl w:val="0"/>
          <w:numId w:val="55"/>
        </w:numPr>
        <w:spacing w:line="280" w:lineRule="auto"/>
        <w:ind w:left="0" w:firstLine="0"/>
        <w:jc w:val="left"/>
        <w:rPr>
          <w:szCs w:val="24"/>
        </w:rPr>
      </w:pPr>
      <w:r>
        <w:rPr>
          <w:szCs w:val="24"/>
          <w:lang w:val="pt-PT"/>
        </w:rPr>
        <w:t xml:space="preserve">Dado que a finalidade do inquérito de verificação é ajudar a assegurar a obtenção das opiniões de um conjunto mais vasto de atores, o quadro amostral cobrirá todos os principais grupos de atores incluídos na análise de atores do </w:t>
      </w:r>
      <w:r w:rsidR="009E1352">
        <w:rPr>
          <w:szCs w:val="24"/>
          <w:lang w:val="pt-PT"/>
        </w:rPr>
        <w:fldChar w:fldCharType="begin"/>
      </w:r>
      <w:r>
        <w:rPr>
          <w:szCs w:val="24"/>
          <w:lang w:val="pt-PT"/>
        </w:rPr>
        <w:instrText xml:space="preserve"> REF _Ref393674380 \r \h </w:instrText>
      </w:r>
      <w:r w:rsidR="009E1352">
        <w:rPr>
          <w:szCs w:val="24"/>
          <w:lang w:val="pt-PT"/>
        </w:rPr>
      </w:r>
      <w:r w:rsidR="009E1352">
        <w:rPr>
          <w:szCs w:val="24"/>
          <w:lang w:val="pt-PT"/>
        </w:rPr>
        <w:fldChar w:fldCharType="separate"/>
      </w:r>
      <w:r>
        <w:rPr>
          <w:szCs w:val="24"/>
          <w:lang w:val="pt-PT"/>
        </w:rPr>
        <w:t>Anexo D</w:t>
      </w:r>
      <w:r w:rsidR="009E1352">
        <w:rPr>
          <w:szCs w:val="24"/>
          <w:lang w:val="pt-PT"/>
        </w:rPr>
        <w:fldChar w:fldCharType="end"/>
      </w:r>
      <w:r>
        <w:rPr>
          <w:szCs w:val="24"/>
          <w:lang w:val="pt-PT"/>
        </w:rPr>
        <w:t xml:space="preserve"> (com a exceção dos beneficiários finais).</w:t>
      </w:r>
      <w:r>
        <w:rPr>
          <w:szCs w:val="24"/>
        </w:rPr>
        <w:t xml:space="preserve"> </w:t>
      </w:r>
      <w:r>
        <w:rPr>
          <w:szCs w:val="24"/>
          <w:lang w:val="pt-PT"/>
        </w:rPr>
        <w:t>O público-alvo incluirá representantes do governo (incluindo todos os pontos focais do SUN atuais e, se possível, os pontos focais anteriores), dos órgãos de administração do SUN, dos doadores, da sociedade civil e do setor privado.</w:t>
      </w:r>
      <w:r>
        <w:rPr>
          <w:szCs w:val="24"/>
        </w:rPr>
        <w:t xml:space="preserve"> </w:t>
      </w:r>
      <w:r>
        <w:rPr>
          <w:szCs w:val="24"/>
          <w:lang w:val="pt-PT"/>
        </w:rPr>
        <w:t>Incluirá países do SUN, países relevantes não pertencentes ao SUN (como a Índia e o Brasil) e elementos notoriamente céticos em relação ao SUN, bem como pessoas estreitamente envolvidas com o movimento.</w:t>
      </w:r>
      <w:r>
        <w:rPr>
          <w:szCs w:val="24"/>
        </w:rPr>
        <w:t xml:space="preserve"> </w:t>
      </w:r>
      <w:r>
        <w:rPr>
          <w:szCs w:val="24"/>
          <w:lang w:val="pt-PT"/>
        </w:rPr>
        <w:t>Na análise, estaremos cientes do viés da seleção e desagregaremos os resultados por agrupamento de atores e, para os que trabalhem ao nível nacional, por região e situação de rendimento do país.</w:t>
      </w:r>
      <w:r>
        <w:rPr>
          <w:szCs w:val="24"/>
        </w:rPr>
        <w:t xml:space="preserve"> </w:t>
      </w:r>
    </w:p>
    <w:p w:rsidR="004F3867" w:rsidRDefault="004F3867" w:rsidP="004F3867">
      <w:pPr>
        <w:pStyle w:val="ListParagraph"/>
        <w:widowControl/>
        <w:numPr>
          <w:ilvl w:val="0"/>
          <w:numId w:val="55"/>
        </w:numPr>
        <w:spacing w:line="280" w:lineRule="auto"/>
        <w:ind w:left="0" w:firstLine="0"/>
        <w:jc w:val="left"/>
        <w:rPr>
          <w:szCs w:val="24"/>
        </w:rPr>
      </w:pPr>
      <w:r>
        <w:rPr>
          <w:szCs w:val="24"/>
          <w:lang w:val="pt-PT"/>
        </w:rPr>
        <w:t>No</w:t>
      </w:r>
      <w:r w:rsidR="006A6E1D">
        <w:rPr>
          <w:szCs w:val="24"/>
          <w:lang w:val="pt-PT"/>
        </w:rPr>
        <w:t xml:space="preserve"> </w:t>
      </w:r>
      <w:r w:rsidR="009E1352">
        <w:rPr>
          <w:szCs w:val="24"/>
          <w:lang w:val="pt-PT"/>
        </w:rPr>
        <w:fldChar w:fldCharType="begin"/>
      </w:r>
      <w:r>
        <w:rPr>
          <w:szCs w:val="24"/>
          <w:lang w:val="pt-PT"/>
        </w:rPr>
        <w:instrText xml:space="preserve"> REF _Ref393661288 \r \h </w:instrText>
      </w:r>
      <w:r w:rsidR="009E1352">
        <w:rPr>
          <w:szCs w:val="24"/>
          <w:lang w:val="pt-PT"/>
        </w:rPr>
      </w:r>
      <w:r w:rsidR="009E1352">
        <w:rPr>
          <w:szCs w:val="24"/>
          <w:lang w:val="pt-PT"/>
        </w:rPr>
        <w:fldChar w:fldCharType="separate"/>
      </w:r>
      <w:r>
        <w:rPr>
          <w:szCs w:val="24"/>
          <w:lang w:val="pt-PT"/>
        </w:rPr>
        <w:t>Anexo M</w:t>
      </w:r>
      <w:r w:rsidR="009E1352">
        <w:rPr>
          <w:szCs w:val="24"/>
          <w:lang w:val="pt-PT"/>
        </w:rPr>
        <w:fldChar w:fldCharType="end"/>
      </w:r>
      <w:r w:rsidR="00744F6A">
        <w:rPr>
          <w:szCs w:val="24"/>
          <w:lang w:val="pt-PT"/>
        </w:rPr>
        <w:t>,</w:t>
      </w:r>
      <w:r>
        <w:rPr>
          <w:szCs w:val="24"/>
          <w:lang w:val="pt-PT"/>
        </w:rPr>
        <w:t xml:space="preserve"> é possível encontrar uma análise mais completa da abordagem e dos métodos do inquérito.</w:t>
      </w:r>
    </w:p>
    <w:p w:rsidR="004F3867" w:rsidRDefault="004F3867" w:rsidP="004F3867">
      <w:pPr>
        <w:pStyle w:val="SUNHead3"/>
        <w:numPr>
          <w:ilvl w:val="1"/>
          <w:numId w:val="14"/>
        </w:numPr>
        <w:spacing w:line="280" w:lineRule="auto"/>
        <w:rPr>
          <w:szCs w:val="24"/>
        </w:rPr>
      </w:pPr>
      <w:bookmarkStart w:id="50" w:name="_Toc396918829"/>
      <w:r>
        <w:rPr>
          <w:szCs w:val="24"/>
          <w:lang w:val="pt-PT"/>
        </w:rPr>
        <w:t>Garantia da Qualidade</w:t>
      </w:r>
      <w:bookmarkEnd w:id="50"/>
    </w:p>
    <w:p w:rsidR="004F3867" w:rsidRDefault="004F3867" w:rsidP="004F3867">
      <w:pPr>
        <w:pStyle w:val="ListParagraph"/>
        <w:keepNext/>
        <w:widowControl/>
        <w:numPr>
          <w:ilvl w:val="0"/>
          <w:numId w:val="55"/>
        </w:numPr>
        <w:spacing w:line="280" w:lineRule="auto"/>
        <w:ind w:left="0" w:firstLine="0"/>
        <w:jc w:val="left"/>
        <w:rPr>
          <w:szCs w:val="24"/>
        </w:rPr>
      </w:pPr>
      <w:r>
        <w:rPr>
          <w:szCs w:val="24"/>
          <w:lang w:val="pt-PT"/>
        </w:rPr>
        <w:t>A avaliação tem dois sistemas de garantia da qualidade integrados.</w:t>
      </w:r>
      <w:r>
        <w:rPr>
          <w:szCs w:val="24"/>
        </w:rPr>
        <w:t xml:space="preserve"> </w:t>
      </w:r>
    </w:p>
    <w:p w:rsidR="00E37A09" w:rsidRDefault="00E37A09" w:rsidP="00E37A09">
      <w:pPr>
        <w:pStyle w:val="ListParagraph"/>
        <w:keepNext/>
        <w:widowControl/>
        <w:numPr>
          <w:ilvl w:val="0"/>
          <w:numId w:val="120"/>
        </w:numPr>
        <w:spacing w:line="280" w:lineRule="auto"/>
        <w:jc w:val="left"/>
        <w:rPr>
          <w:szCs w:val="24"/>
        </w:rPr>
      </w:pPr>
      <w:r>
        <w:rPr>
          <w:szCs w:val="24"/>
          <w:lang w:val="pt-PT"/>
        </w:rPr>
        <w:t>A Mokoro tem um sistema de apoio à qualidade (AQ) comprovado, que inclui a análise prévia dos documentos a apresentar.</w:t>
      </w:r>
      <w:r>
        <w:rPr>
          <w:szCs w:val="24"/>
        </w:rPr>
        <w:t xml:space="preserve"> </w:t>
      </w:r>
      <w:r>
        <w:rPr>
          <w:szCs w:val="24"/>
          <w:lang w:val="pt-PT"/>
        </w:rPr>
        <w:t xml:space="preserve">O pessoal de AQ para esta avaliação e as respetivas funções estão incluídos no </w:t>
      </w:r>
      <w:r w:rsidR="00B404CC">
        <w:fldChar w:fldCharType="begin"/>
      </w:r>
      <w:r w:rsidR="00B404CC">
        <w:instrText xml:space="preserve"> REF _Ref393685600 \r \h  \* MERGEFORMAT </w:instrText>
      </w:r>
      <w:r w:rsidR="00B404CC">
        <w:fldChar w:fldCharType="separate"/>
      </w:r>
      <w:r>
        <w:rPr>
          <w:szCs w:val="24"/>
          <w:lang w:val="pt-PT"/>
        </w:rPr>
        <w:t>Anexo O</w:t>
      </w:r>
      <w:r w:rsidR="00B404CC">
        <w:fldChar w:fldCharType="end"/>
      </w:r>
      <w:r>
        <w:rPr>
          <w:szCs w:val="24"/>
          <w:lang w:val="pt-PT"/>
        </w:rPr>
        <w:t>.</w:t>
      </w:r>
    </w:p>
    <w:p w:rsidR="00E37A09" w:rsidRDefault="00E37A09" w:rsidP="00E37A09">
      <w:pPr>
        <w:pStyle w:val="ListParagraph"/>
        <w:keepNext/>
        <w:keepLines/>
        <w:widowControl/>
        <w:numPr>
          <w:ilvl w:val="0"/>
          <w:numId w:val="120"/>
        </w:numPr>
        <w:spacing w:line="280" w:lineRule="auto"/>
        <w:jc w:val="left"/>
        <w:rPr>
          <w:szCs w:val="24"/>
        </w:rPr>
      </w:pPr>
      <w:r>
        <w:rPr>
          <w:szCs w:val="24"/>
          <w:lang w:val="pt-PT"/>
        </w:rPr>
        <w:t>Os documentos a apresentar serão analisados por um painel de três Consultores de Garantia da Qualidade (CGQ) que são, eles próprios, avaliadores eminentes.</w:t>
      </w:r>
      <w:r>
        <w:rPr>
          <w:szCs w:val="24"/>
        </w:rPr>
        <w:t xml:space="preserve"> </w:t>
      </w:r>
      <w:r>
        <w:rPr>
          <w:szCs w:val="24"/>
          <w:lang w:val="pt-PT"/>
        </w:rPr>
        <w:t>Este procedimento está concebido para salvaguardar a independência da avaliação.</w:t>
      </w:r>
      <w:r>
        <w:rPr>
          <w:szCs w:val="24"/>
        </w:rPr>
        <w:t xml:space="preserve"> </w:t>
      </w:r>
      <w:r>
        <w:rPr>
          <w:szCs w:val="24"/>
          <w:lang w:val="pt-PT"/>
        </w:rPr>
        <w:t>Os CGQ, juntamente com o Gestor da Avaliação, receberão os documentos a apresentar antes do envio dos mesmos para o SCV.</w:t>
      </w:r>
      <w:r>
        <w:rPr>
          <w:szCs w:val="24"/>
        </w:rPr>
        <w:t xml:space="preserve"> </w:t>
      </w:r>
      <w:r>
        <w:rPr>
          <w:szCs w:val="24"/>
          <w:lang w:val="pt-PT"/>
        </w:rPr>
        <w:t>A equipa de avaliação responderá aos comentários dos CGQ antes do envio de cada documento a apresentar ao SCV.</w:t>
      </w:r>
      <w:r>
        <w:rPr>
          <w:szCs w:val="24"/>
        </w:rPr>
        <w:t xml:space="preserve"> </w:t>
      </w:r>
      <w:r>
        <w:rPr>
          <w:szCs w:val="24"/>
          <w:lang w:val="pt-PT"/>
        </w:rPr>
        <w:t>Esta abordagem está descrita em pormenor num anexo aos TdR.</w:t>
      </w:r>
    </w:p>
    <w:p w:rsidR="00391F4E" w:rsidRPr="00510E44" w:rsidRDefault="00391F4E" w:rsidP="00C46F67">
      <w:pPr>
        <w:pStyle w:val="BodyText"/>
      </w:pPr>
    </w:p>
    <w:p w:rsidR="00E714DD" w:rsidRDefault="00E714DD" w:rsidP="00E714DD">
      <w:pPr>
        <w:pStyle w:val="Heading2"/>
        <w:numPr>
          <w:ilvl w:val="0"/>
          <w:numId w:val="14"/>
        </w:numPr>
        <w:spacing w:line="280" w:lineRule="auto"/>
        <w:ind w:hanging="720"/>
        <w:rPr>
          <w:szCs w:val="24"/>
        </w:rPr>
      </w:pPr>
      <w:bookmarkStart w:id="51" w:name="_Toc396918830"/>
      <w:bookmarkStart w:id="52" w:name="_Ref393680581"/>
      <w:r>
        <w:rPr>
          <w:szCs w:val="24"/>
          <w:lang w:val="pt-PT"/>
        </w:rPr>
        <w:t>Organização e Calendarização da Avaliação</w:t>
      </w:r>
      <w:bookmarkEnd w:id="51"/>
      <w:r>
        <w:rPr>
          <w:szCs w:val="24"/>
        </w:rPr>
        <w:t xml:space="preserve"> </w:t>
      </w:r>
    </w:p>
    <w:p w:rsidR="00E714DD" w:rsidRDefault="00E714DD" w:rsidP="00E714DD">
      <w:pPr>
        <w:pStyle w:val="SUNHead3"/>
        <w:numPr>
          <w:ilvl w:val="1"/>
          <w:numId w:val="14"/>
        </w:numPr>
        <w:spacing w:line="280" w:lineRule="auto"/>
        <w:rPr>
          <w:szCs w:val="24"/>
        </w:rPr>
      </w:pPr>
      <w:bookmarkStart w:id="53" w:name="_Toc396918831"/>
      <w:bookmarkEnd w:id="52"/>
      <w:r>
        <w:rPr>
          <w:szCs w:val="24"/>
          <w:lang w:val="pt-PT"/>
        </w:rPr>
        <w:t>Composição da Equipa/Funções e Responsabilidades</w:t>
      </w:r>
      <w:bookmarkEnd w:id="53"/>
    </w:p>
    <w:p w:rsidR="00E714DD" w:rsidRDefault="00E714DD" w:rsidP="00E714DD">
      <w:pPr>
        <w:pStyle w:val="ListParagraph"/>
        <w:widowControl/>
        <w:numPr>
          <w:ilvl w:val="0"/>
          <w:numId w:val="56"/>
        </w:numPr>
        <w:spacing w:line="280" w:lineRule="auto"/>
        <w:ind w:left="0" w:firstLine="0"/>
        <w:rPr>
          <w:szCs w:val="24"/>
        </w:rPr>
      </w:pPr>
      <w:r>
        <w:rPr>
          <w:szCs w:val="24"/>
        </w:rPr>
        <w:t xml:space="preserve">O </w:t>
      </w:r>
      <w:r w:rsidR="009E1352">
        <w:rPr>
          <w:szCs w:val="24"/>
        </w:rPr>
        <w:fldChar w:fldCharType="begin"/>
      </w:r>
      <w:r>
        <w:rPr>
          <w:szCs w:val="24"/>
        </w:rPr>
        <w:instrText xml:space="preserve"> REF _Ref393686291 \r \h </w:instrText>
      </w:r>
      <w:r w:rsidR="009E1352">
        <w:rPr>
          <w:szCs w:val="24"/>
        </w:rPr>
      </w:r>
      <w:r w:rsidR="009E1352">
        <w:rPr>
          <w:szCs w:val="24"/>
        </w:rPr>
        <w:fldChar w:fldCharType="separate"/>
      </w:r>
      <w:r>
        <w:rPr>
          <w:szCs w:val="24"/>
        </w:rPr>
        <w:t>Anexo O</w:t>
      </w:r>
      <w:r w:rsidR="009E1352">
        <w:rPr>
          <w:szCs w:val="24"/>
        </w:rPr>
        <w:fldChar w:fldCharType="end"/>
      </w:r>
      <w:r>
        <w:rPr>
          <w:szCs w:val="24"/>
        </w:rPr>
        <w:t xml:space="preserve"> </w:t>
      </w:r>
      <w:r>
        <w:rPr>
          <w:szCs w:val="24"/>
          <w:lang w:val="pt-PT"/>
        </w:rPr>
        <w:t>enumera os membros da equipa, as suas áreas de especialização e as respetivas funções atribuídas no âmbito da avaliação.</w:t>
      </w:r>
    </w:p>
    <w:p w:rsidR="00E714DD" w:rsidRDefault="00E714DD" w:rsidP="00E714DD">
      <w:pPr>
        <w:pStyle w:val="SUNHead3"/>
        <w:numPr>
          <w:ilvl w:val="1"/>
          <w:numId w:val="14"/>
        </w:numPr>
        <w:spacing w:line="280" w:lineRule="auto"/>
        <w:rPr>
          <w:szCs w:val="24"/>
        </w:rPr>
      </w:pPr>
      <w:bookmarkStart w:id="54" w:name="_Toc396918832"/>
      <w:r>
        <w:rPr>
          <w:szCs w:val="24"/>
          <w:lang w:val="pt-PT"/>
        </w:rPr>
        <w:t>Calendário</w:t>
      </w:r>
      <w:bookmarkEnd w:id="54"/>
    </w:p>
    <w:p w:rsidR="00E714DD" w:rsidRDefault="00E714DD" w:rsidP="00E714DD">
      <w:pPr>
        <w:pStyle w:val="SUNhead5"/>
        <w:spacing w:line="280" w:lineRule="auto"/>
        <w:rPr>
          <w:szCs w:val="24"/>
        </w:rPr>
      </w:pPr>
      <w:r>
        <w:rPr>
          <w:szCs w:val="24"/>
          <w:lang w:val="pt-PT"/>
        </w:rPr>
        <w:t>Atividades até à data</w:t>
      </w:r>
    </w:p>
    <w:p w:rsidR="00E714DD" w:rsidRDefault="00E714DD" w:rsidP="00E714DD">
      <w:pPr>
        <w:pStyle w:val="ListParagraph"/>
        <w:widowControl/>
        <w:numPr>
          <w:ilvl w:val="0"/>
          <w:numId w:val="56"/>
        </w:numPr>
        <w:spacing w:line="280" w:lineRule="auto"/>
        <w:ind w:left="0" w:firstLine="0"/>
        <w:rPr>
          <w:szCs w:val="24"/>
        </w:rPr>
      </w:pPr>
      <w:r>
        <w:rPr>
          <w:szCs w:val="24"/>
          <w:lang w:val="pt-PT"/>
        </w:rPr>
        <w:t xml:space="preserve">As atividades da avaliação até ao momento estão resumidas no </w:t>
      </w:r>
      <w:r w:rsidR="009E1352">
        <w:rPr>
          <w:szCs w:val="24"/>
          <w:lang w:val="pt-PT"/>
        </w:rPr>
        <w:fldChar w:fldCharType="begin"/>
      </w:r>
      <w:r>
        <w:rPr>
          <w:szCs w:val="24"/>
          <w:lang w:val="pt-PT"/>
        </w:rPr>
        <w:instrText xml:space="preserve"> REF _Ref393686903 \r \h </w:instrText>
      </w:r>
      <w:r w:rsidR="009E1352">
        <w:rPr>
          <w:szCs w:val="24"/>
          <w:lang w:val="pt-PT"/>
        </w:rPr>
      </w:r>
      <w:r w:rsidR="009E1352">
        <w:rPr>
          <w:szCs w:val="24"/>
          <w:lang w:val="pt-PT"/>
        </w:rPr>
        <w:fldChar w:fldCharType="separate"/>
      </w:r>
      <w:r>
        <w:rPr>
          <w:szCs w:val="24"/>
          <w:lang w:val="pt-PT"/>
        </w:rPr>
        <w:t>Anexo N</w:t>
      </w:r>
      <w:r w:rsidR="009E1352">
        <w:rPr>
          <w:szCs w:val="24"/>
          <w:lang w:val="pt-PT"/>
        </w:rPr>
        <w:fldChar w:fldCharType="end"/>
      </w:r>
      <w:r>
        <w:rPr>
          <w:szCs w:val="24"/>
          <w:lang w:val="pt-PT"/>
        </w:rPr>
        <w:t xml:space="preserve"> (que inclui uma lista das entrevistas já efetuadas).</w:t>
      </w:r>
    </w:p>
    <w:p w:rsidR="00E714DD" w:rsidRDefault="00E714DD" w:rsidP="00E714DD">
      <w:pPr>
        <w:pStyle w:val="SUNhead5"/>
        <w:spacing w:line="280" w:lineRule="auto"/>
        <w:rPr>
          <w:szCs w:val="24"/>
        </w:rPr>
      </w:pPr>
      <w:r>
        <w:rPr>
          <w:szCs w:val="24"/>
          <w:lang w:val="pt-PT"/>
        </w:rPr>
        <w:t>Sequencialização da Avaliação</w:t>
      </w:r>
    </w:p>
    <w:p w:rsidR="00E714DD" w:rsidRDefault="00E714DD" w:rsidP="00E714DD">
      <w:pPr>
        <w:pStyle w:val="ListParagraph"/>
        <w:widowControl/>
        <w:numPr>
          <w:ilvl w:val="0"/>
          <w:numId w:val="56"/>
        </w:numPr>
        <w:spacing w:line="280" w:lineRule="auto"/>
        <w:ind w:left="0" w:firstLine="0"/>
        <w:rPr>
          <w:szCs w:val="24"/>
        </w:rPr>
      </w:pPr>
      <w:r>
        <w:rPr>
          <w:szCs w:val="24"/>
          <w:lang w:val="pt-PT"/>
        </w:rPr>
        <w:t>A sequencialização cuidadosa das atividades da avaliação pode ter uma grande influência, tanto na sua abrangência como na sua eficiência.</w:t>
      </w:r>
      <w:r w:rsidR="006A6E1D">
        <w:rPr>
          <w:szCs w:val="24"/>
        </w:rPr>
        <w:t xml:space="preserve"> </w:t>
      </w:r>
      <w:r>
        <w:rPr>
          <w:szCs w:val="24"/>
          <w:lang w:val="pt-PT"/>
        </w:rPr>
        <w:t>Por exemplo:</w:t>
      </w:r>
    </w:p>
    <w:p w:rsidR="00E714DD" w:rsidRDefault="00E714DD" w:rsidP="00E714DD">
      <w:pPr>
        <w:pStyle w:val="ListParagraph"/>
        <w:widowControl/>
        <w:numPr>
          <w:ilvl w:val="0"/>
          <w:numId w:val="121"/>
        </w:numPr>
        <w:overflowPunct/>
        <w:adjustRightInd/>
        <w:spacing w:before="0" w:after="20" w:line="240" w:lineRule="auto"/>
        <w:jc w:val="left"/>
        <w:rPr>
          <w:szCs w:val="24"/>
        </w:rPr>
      </w:pPr>
      <w:r>
        <w:rPr>
          <w:szCs w:val="24"/>
          <w:lang w:val="pt-PT"/>
        </w:rPr>
        <w:t>estamos a utilizar a nossa equipa de apoio à investigação numa fase inicial de recolha de dados e análise de literatura, para desenvolver uma biblioteca eletrónica e criar processos temáticos e nacionais para a equipa de avaliação, bem como no levantamento de atores e na criação da base para uma estratégia de amostragem para as entrevistas.</w:t>
      </w:r>
    </w:p>
    <w:p w:rsidR="00E714DD" w:rsidRDefault="00E714DD" w:rsidP="00E714DD">
      <w:pPr>
        <w:pStyle w:val="ListParagraph"/>
        <w:widowControl/>
        <w:numPr>
          <w:ilvl w:val="0"/>
          <w:numId w:val="121"/>
        </w:numPr>
        <w:overflowPunct/>
        <w:adjustRightInd/>
        <w:spacing w:before="240" w:after="20" w:line="240" w:lineRule="auto"/>
        <w:jc w:val="left"/>
        <w:rPr>
          <w:szCs w:val="24"/>
        </w:rPr>
      </w:pPr>
      <w:r>
        <w:rPr>
          <w:szCs w:val="24"/>
          <w:lang w:val="pt-PT"/>
        </w:rPr>
        <w:t>As limitações orçamentais ditam que a avaliação terá de fazer o máximo uso da comunicação eletrónica (incluindo conferências eletrónicas)</w:t>
      </w:r>
      <w:r w:rsidRPr="007C6320">
        <w:rPr>
          <w:rStyle w:val="FootnoteReference"/>
          <w:szCs w:val="24"/>
          <w:lang w:val="pt-PT"/>
        </w:rPr>
        <w:footnoteReference w:id="8"/>
      </w:r>
      <w:r w:rsidR="00744F6A">
        <w:rPr>
          <w:szCs w:val="24"/>
          <w:lang w:val="pt-PT"/>
        </w:rPr>
        <w:t>,</w:t>
      </w:r>
      <w:r w:rsidR="006A6E1D">
        <w:rPr>
          <w:szCs w:val="24"/>
          <w:lang w:val="pt-PT"/>
        </w:rPr>
        <w:t xml:space="preserve"> </w:t>
      </w:r>
      <w:r>
        <w:rPr>
          <w:szCs w:val="24"/>
          <w:lang w:val="pt-PT"/>
        </w:rPr>
        <w:t xml:space="preserve">mas demos prioridade a um </w:t>
      </w:r>
      <w:r>
        <w:rPr>
          <w:i/>
          <w:szCs w:val="24"/>
          <w:lang w:val="pt-PT"/>
        </w:rPr>
        <w:t>workshop</w:t>
      </w:r>
      <w:r>
        <w:rPr>
          <w:szCs w:val="24"/>
          <w:lang w:val="pt-PT"/>
        </w:rPr>
        <w:t xml:space="preserve"> interno da equipa que possibilitou à mesma trabalhar em conjunto sobre os elementos principais deste RI, incluindo os TdR, a matriz de avaliação e a seleção de estudos de caso de países, e definir um padrão colaborativo para o resto do projeto.</w:t>
      </w:r>
      <w:r>
        <w:rPr>
          <w:szCs w:val="24"/>
        </w:rPr>
        <w:t xml:space="preserve"> </w:t>
      </w:r>
      <w:r>
        <w:rPr>
          <w:szCs w:val="24"/>
          <w:lang w:val="pt-PT"/>
        </w:rPr>
        <w:t xml:space="preserve">O Gestor da Avaliação também participou no </w:t>
      </w:r>
      <w:r>
        <w:rPr>
          <w:i/>
          <w:szCs w:val="24"/>
          <w:lang w:val="pt-PT"/>
        </w:rPr>
        <w:t>workshop</w:t>
      </w:r>
      <w:r>
        <w:rPr>
          <w:szCs w:val="24"/>
          <w:lang w:val="pt-PT"/>
        </w:rPr>
        <w:t>.</w:t>
      </w:r>
    </w:p>
    <w:p w:rsidR="00E714DD" w:rsidRDefault="00E714DD" w:rsidP="00E714DD">
      <w:pPr>
        <w:pStyle w:val="ListParagraph"/>
        <w:widowControl/>
        <w:numPr>
          <w:ilvl w:val="0"/>
          <w:numId w:val="121"/>
        </w:numPr>
        <w:overflowPunct/>
        <w:adjustRightInd/>
        <w:spacing w:before="240" w:after="20" w:line="240" w:lineRule="auto"/>
        <w:jc w:val="left"/>
        <w:rPr>
          <w:szCs w:val="24"/>
        </w:rPr>
      </w:pPr>
      <w:r>
        <w:rPr>
          <w:szCs w:val="24"/>
          <w:lang w:val="pt-PT"/>
        </w:rPr>
        <w:t>Nas nossas entrevistas, também seguiremos uma sequência criteriosa:</w:t>
      </w:r>
      <w:r>
        <w:rPr>
          <w:szCs w:val="24"/>
        </w:rPr>
        <w:t xml:space="preserve"> </w:t>
      </w:r>
      <w:r>
        <w:rPr>
          <w:szCs w:val="24"/>
          <w:lang w:val="pt-PT"/>
        </w:rPr>
        <w:t>assim, a prioridade inicial foi entrevistar o pessoal do SMS e os membros do SCV, no sentido de aprofundar o nosso entendimento dos requisitos da AEI e de assegurar que tiraremos pleno partido dos dados e documentos já recolhidos.</w:t>
      </w:r>
      <w:r>
        <w:rPr>
          <w:szCs w:val="24"/>
        </w:rPr>
        <w:t xml:space="preserve"> </w:t>
      </w:r>
      <w:r>
        <w:rPr>
          <w:szCs w:val="24"/>
          <w:lang w:val="pt-PT"/>
        </w:rPr>
        <w:t>Na sua maior parte, outras entrevistas foram adiadas para depois de finalizado o RI, de modo a que possamos estruturar as nossas consultas em harmonia com a matriz de avaliação agora desenvolvida.</w:t>
      </w:r>
    </w:p>
    <w:p w:rsidR="00A14689" w:rsidRDefault="00A14689" w:rsidP="00A14689">
      <w:pPr>
        <w:pStyle w:val="ListParagraph"/>
        <w:widowControl/>
        <w:numPr>
          <w:ilvl w:val="0"/>
          <w:numId w:val="121"/>
        </w:numPr>
        <w:overflowPunct/>
        <w:adjustRightInd/>
        <w:spacing w:before="240" w:after="20" w:line="240" w:lineRule="auto"/>
        <w:jc w:val="left"/>
        <w:rPr>
          <w:szCs w:val="24"/>
        </w:rPr>
      </w:pPr>
      <w:r>
        <w:rPr>
          <w:szCs w:val="24"/>
          <w:lang w:val="pt-PT"/>
        </w:rPr>
        <w:t>Consideramos também que, antes das visitas aos países, é proveitoso levar a análise global tão longe quanto possível (o que inclui o acesso a relatórios e dados nacionais que não obriguem a visitas aos países).</w:t>
      </w:r>
      <w:r>
        <w:rPr>
          <w:szCs w:val="24"/>
        </w:rPr>
        <w:t xml:space="preserve"> </w:t>
      </w:r>
      <w:r>
        <w:rPr>
          <w:szCs w:val="24"/>
          <w:lang w:val="pt-PT"/>
        </w:rPr>
        <w:t>O RPI presta-se a esta abordagem, e conduziremos os estudos de caso dos países (ECP) somente depois de o RPI ter aperfeiçoado a hipótese que os ECP testarão.</w:t>
      </w:r>
    </w:p>
    <w:p w:rsidR="00E37A09" w:rsidRDefault="00E37A09" w:rsidP="00E37A09">
      <w:pPr>
        <w:pStyle w:val="ListParagraph"/>
        <w:widowControl/>
        <w:numPr>
          <w:ilvl w:val="0"/>
          <w:numId w:val="121"/>
        </w:numPr>
        <w:overflowPunct/>
        <w:adjustRightInd/>
        <w:spacing w:before="240" w:after="20" w:line="240" w:lineRule="auto"/>
        <w:jc w:val="left"/>
        <w:rPr>
          <w:szCs w:val="24"/>
        </w:rPr>
      </w:pPr>
      <w:r>
        <w:rPr>
          <w:szCs w:val="24"/>
          <w:lang w:val="pt-PT"/>
        </w:rPr>
        <w:t>A partir de então, o inquérito de verificação por nós proposto (abordado infra entre as ferramentas de avaliação) permitir-nos-á testar hipóteses aperfeiçoadas baseadas nas ilações dos ECP e informar o relatório de avaliação final.</w:t>
      </w:r>
    </w:p>
    <w:p w:rsidR="00E37A09" w:rsidRDefault="00E37A09" w:rsidP="00E37A09">
      <w:pPr>
        <w:pStyle w:val="SUNhead5"/>
        <w:spacing w:line="280" w:lineRule="auto"/>
        <w:rPr>
          <w:szCs w:val="24"/>
        </w:rPr>
      </w:pPr>
      <w:r>
        <w:rPr>
          <w:szCs w:val="24"/>
          <w:lang w:val="pt-PT"/>
        </w:rPr>
        <w:t>Calendário da Avaliação</w:t>
      </w:r>
    </w:p>
    <w:p w:rsidR="00E37A09" w:rsidRDefault="00E37A09" w:rsidP="00E37A09">
      <w:pPr>
        <w:pStyle w:val="ListParagraph"/>
        <w:widowControl/>
        <w:numPr>
          <w:ilvl w:val="0"/>
          <w:numId w:val="56"/>
        </w:numPr>
        <w:spacing w:line="280" w:lineRule="auto"/>
        <w:ind w:left="0" w:firstLine="0"/>
        <w:rPr>
          <w:szCs w:val="24"/>
        </w:rPr>
      </w:pPr>
      <w:r>
        <w:rPr>
          <w:szCs w:val="24"/>
          <w:lang w:val="pt-PT"/>
        </w:rPr>
        <w:t xml:space="preserve">A agenda pormenorizada da parte restante da avaliação está contida no </w:t>
      </w:r>
      <w:r w:rsidR="009E1352">
        <w:rPr>
          <w:szCs w:val="24"/>
          <w:lang w:val="pt-PT"/>
        </w:rPr>
        <w:fldChar w:fldCharType="begin"/>
      </w:r>
      <w:r>
        <w:rPr>
          <w:szCs w:val="24"/>
          <w:lang w:val="pt-PT"/>
        </w:rPr>
        <w:instrText xml:space="preserve"> REF _Ref393674434 \r \h </w:instrText>
      </w:r>
      <w:r w:rsidR="009E1352">
        <w:rPr>
          <w:szCs w:val="24"/>
          <w:lang w:val="pt-PT"/>
        </w:rPr>
      </w:r>
      <w:r w:rsidR="009E1352">
        <w:rPr>
          <w:szCs w:val="24"/>
          <w:lang w:val="pt-PT"/>
        </w:rPr>
        <w:fldChar w:fldCharType="separate"/>
      </w:r>
      <w:r>
        <w:rPr>
          <w:szCs w:val="24"/>
          <w:lang w:val="pt-PT"/>
        </w:rPr>
        <w:t>Anexo P</w:t>
      </w:r>
      <w:r w:rsidR="009E1352">
        <w:rPr>
          <w:szCs w:val="24"/>
          <w:lang w:val="pt-PT"/>
        </w:rPr>
        <w:fldChar w:fldCharType="end"/>
      </w:r>
      <w:r>
        <w:rPr>
          <w:szCs w:val="24"/>
          <w:lang w:val="pt-PT"/>
        </w:rPr>
        <w:t>.</w:t>
      </w:r>
      <w:r w:rsidR="006A6E1D">
        <w:rPr>
          <w:szCs w:val="24"/>
        </w:rPr>
        <w:t xml:space="preserve"> </w:t>
      </w:r>
      <w:r>
        <w:rPr>
          <w:szCs w:val="24"/>
          <w:lang w:val="pt-PT"/>
        </w:rPr>
        <w:t>Esta reflete os princípios de sequencialização abordados supra.</w:t>
      </w:r>
    </w:p>
    <w:p w:rsidR="00E7663B" w:rsidRPr="00510E44" w:rsidRDefault="00E7663B" w:rsidP="00C46F67">
      <w:pPr>
        <w:pStyle w:val="ListParagraph"/>
        <w:widowControl/>
        <w:numPr>
          <w:ilvl w:val="0"/>
          <w:numId w:val="0"/>
        </w:numPr>
      </w:pPr>
    </w:p>
    <w:p w:rsidR="00E37A09" w:rsidRDefault="00E37A09" w:rsidP="00E37A09">
      <w:pPr>
        <w:pStyle w:val="SUNHead3"/>
        <w:numPr>
          <w:ilvl w:val="1"/>
          <w:numId w:val="14"/>
        </w:numPr>
        <w:spacing w:line="280" w:lineRule="auto"/>
        <w:rPr>
          <w:szCs w:val="24"/>
        </w:rPr>
      </w:pPr>
      <w:bookmarkStart w:id="55" w:name="_Toc396918833"/>
      <w:r>
        <w:rPr>
          <w:szCs w:val="24"/>
          <w:lang w:val="pt-PT"/>
        </w:rPr>
        <w:t>Documentos a Apresentar e Divulgação das Ilações</w:t>
      </w:r>
      <w:bookmarkEnd w:id="55"/>
    </w:p>
    <w:p w:rsidR="00E37A09" w:rsidRDefault="00E37A09" w:rsidP="00E37A09">
      <w:pPr>
        <w:pStyle w:val="SUNhead5"/>
        <w:spacing w:line="280" w:lineRule="auto"/>
        <w:rPr>
          <w:szCs w:val="24"/>
        </w:rPr>
      </w:pPr>
      <w:r>
        <w:rPr>
          <w:szCs w:val="24"/>
          <w:lang w:val="pt-PT"/>
        </w:rPr>
        <w:t>Documentos a apresentar</w:t>
      </w:r>
    </w:p>
    <w:p w:rsidR="00E37A09" w:rsidRDefault="00E37A09" w:rsidP="00E37A09">
      <w:pPr>
        <w:pStyle w:val="ListParagraph"/>
        <w:widowControl/>
        <w:numPr>
          <w:ilvl w:val="0"/>
          <w:numId w:val="56"/>
        </w:numPr>
        <w:spacing w:line="280" w:lineRule="auto"/>
        <w:ind w:left="0" w:firstLine="0"/>
        <w:rPr>
          <w:szCs w:val="24"/>
        </w:rPr>
      </w:pPr>
      <w:r>
        <w:rPr>
          <w:szCs w:val="24"/>
          <w:lang w:val="pt-PT"/>
        </w:rPr>
        <w:t>Os dois principais</w:t>
      </w:r>
      <w:r w:rsidR="00744F6A">
        <w:rPr>
          <w:szCs w:val="24"/>
          <w:lang w:val="pt-PT"/>
        </w:rPr>
        <w:t xml:space="preserve"> documentos a apresentar</w:t>
      </w:r>
      <w:r>
        <w:rPr>
          <w:szCs w:val="24"/>
          <w:lang w:val="pt-PT"/>
        </w:rPr>
        <w:t>, após este Relatório Inicial, são um Relatório de Progresso Intercalar (RPI) e um Relatório Final.</w:t>
      </w:r>
      <w:r>
        <w:rPr>
          <w:szCs w:val="24"/>
        </w:rPr>
        <w:t xml:space="preserve"> </w:t>
      </w:r>
    </w:p>
    <w:p w:rsidR="00E37A09" w:rsidRDefault="00E37A09" w:rsidP="00E37A09">
      <w:pPr>
        <w:pStyle w:val="ListParagraph"/>
        <w:widowControl/>
        <w:numPr>
          <w:ilvl w:val="0"/>
          <w:numId w:val="56"/>
        </w:numPr>
        <w:spacing w:line="280" w:lineRule="auto"/>
        <w:ind w:left="0" w:firstLine="0"/>
        <w:rPr>
          <w:szCs w:val="24"/>
        </w:rPr>
      </w:pPr>
      <w:r>
        <w:rPr>
          <w:szCs w:val="24"/>
          <w:lang w:val="pt-PT"/>
        </w:rPr>
        <w:t>O RPI é descrito nos TdR da seguinte forma:</w:t>
      </w:r>
    </w:p>
    <w:p w:rsidR="00E37A09" w:rsidRDefault="00E37A09" w:rsidP="00E37A09">
      <w:pPr>
        <w:pStyle w:val="SUNquote"/>
        <w:rPr>
          <w:szCs w:val="24"/>
        </w:rPr>
      </w:pPr>
      <w:r>
        <w:rPr>
          <w:szCs w:val="24"/>
          <w:lang w:val="pt-PT"/>
        </w:rPr>
        <w:t xml:space="preserve">Um </w:t>
      </w:r>
      <w:r>
        <w:rPr>
          <w:b/>
          <w:szCs w:val="24"/>
          <w:lang w:val="pt-PT"/>
        </w:rPr>
        <w:t>relatório de progresso intercalar</w:t>
      </w:r>
      <w:r>
        <w:rPr>
          <w:szCs w:val="24"/>
          <w:lang w:val="pt-PT"/>
        </w:rPr>
        <w:t xml:space="preserve"> a apresentar ao SCV no início de setembro, para que o mesmo possa informar o Grupo de Liderança sobre a situação da avaliação e quaisquer questões significativas para a sua reunião de meados de setembro.</w:t>
      </w:r>
      <w:r>
        <w:rPr>
          <w:szCs w:val="24"/>
        </w:rPr>
        <w:t xml:space="preserve"> </w:t>
      </w:r>
      <w:r>
        <w:rPr>
          <w:szCs w:val="24"/>
          <w:lang w:val="pt-PT"/>
        </w:rPr>
        <w:t>O relatório intercalar deve descrever as principais ilações até à data, hipóteses e opções para recomendações gerais a explorar para evolução do Movimento SUN.</w:t>
      </w:r>
      <w:r>
        <w:rPr>
          <w:szCs w:val="24"/>
        </w:rPr>
        <w:t xml:space="preserve"> </w:t>
      </w:r>
      <w:r>
        <w:rPr>
          <w:szCs w:val="24"/>
          <w:lang w:val="pt-PT"/>
        </w:rPr>
        <w:t>A secção do Relatório Intercalar que avalia o trabalho do Secretariado incluirá material suficiente para cumprir as obrigações contratuais do Secretariado perante os doadores relevantes, complementado por uma nota de cobertura separada destinada a esses doadores.</w:t>
      </w:r>
      <w:r>
        <w:rPr>
          <w:szCs w:val="24"/>
        </w:rPr>
        <w:t xml:space="preserve"> </w:t>
      </w:r>
      <w:r>
        <w:rPr>
          <w:szCs w:val="24"/>
          <w:lang w:val="pt-PT"/>
        </w:rPr>
        <w:t>Fica entendido que quaisquer recomendações ou opções do Relatório Intercalar sobre futuras alterações do Secretariado poderão ficar sujeitas a maior análise e às conclusões do relatório final.</w:t>
      </w:r>
      <w:r>
        <w:rPr>
          <w:szCs w:val="24"/>
        </w:rPr>
        <w:t xml:space="preserve"> </w:t>
      </w:r>
      <w:r>
        <w:rPr>
          <w:szCs w:val="24"/>
          <w:lang w:val="pt-PT"/>
        </w:rPr>
        <w:t>Nessa fase, o SCV recomendará ao Grupo de Liderança o processo para planear a análise da visão, em relação à qual os resultados e recomendações da avaliação constituirão um componente principal.</w:t>
      </w:r>
      <w:r>
        <w:rPr>
          <w:szCs w:val="24"/>
        </w:rPr>
        <w:t xml:space="preserve"> </w:t>
      </w:r>
    </w:p>
    <w:p w:rsidR="00E37A09" w:rsidRDefault="00E37A09" w:rsidP="00E37A09">
      <w:pPr>
        <w:pStyle w:val="ListParagraph"/>
        <w:widowControl/>
        <w:numPr>
          <w:ilvl w:val="0"/>
          <w:numId w:val="56"/>
        </w:numPr>
        <w:spacing w:before="240" w:line="280" w:lineRule="auto"/>
        <w:ind w:left="0" w:firstLine="0"/>
        <w:rPr>
          <w:szCs w:val="24"/>
        </w:rPr>
      </w:pPr>
      <w:r>
        <w:rPr>
          <w:szCs w:val="24"/>
        </w:rPr>
        <w:t xml:space="preserve">O </w:t>
      </w:r>
      <w:r w:rsidR="009E1352">
        <w:rPr>
          <w:szCs w:val="24"/>
        </w:rPr>
        <w:fldChar w:fldCharType="begin"/>
      </w:r>
      <w:r>
        <w:rPr>
          <w:szCs w:val="24"/>
        </w:rPr>
        <w:instrText xml:space="preserve"> REF _Ref393688323 \r \h </w:instrText>
      </w:r>
      <w:r w:rsidR="009E1352">
        <w:rPr>
          <w:szCs w:val="24"/>
        </w:rPr>
      </w:r>
      <w:r w:rsidR="009E1352">
        <w:rPr>
          <w:szCs w:val="24"/>
        </w:rPr>
        <w:fldChar w:fldCharType="separate"/>
      </w:r>
      <w:r>
        <w:rPr>
          <w:szCs w:val="24"/>
        </w:rPr>
        <w:t>Anexo Q</w:t>
      </w:r>
      <w:r w:rsidR="009E1352">
        <w:rPr>
          <w:szCs w:val="24"/>
        </w:rPr>
        <w:fldChar w:fldCharType="end"/>
      </w:r>
      <w:r>
        <w:rPr>
          <w:szCs w:val="24"/>
        </w:rPr>
        <w:t xml:space="preserve"> </w:t>
      </w:r>
      <w:r>
        <w:rPr>
          <w:szCs w:val="24"/>
          <w:lang w:val="pt-PT"/>
        </w:rPr>
        <w:t xml:space="preserve">descreve a nossa abordagem à apreciação intercalar do SMS e o </w:t>
      </w:r>
      <w:r w:rsidR="009E1352">
        <w:rPr>
          <w:szCs w:val="24"/>
          <w:lang w:val="pt-PT"/>
        </w:rPr>
        <w:fldChar w:fldCharType="begin"/>
      </w:r>
      <w:r>
        <w:rPr>
          <w:szCs w:val="24"/>
          <w:lang w:val="pt-PT"/>
        </w:rPr>
        <w:instrText xml:space="preserve"> REF _Ref393688362 \r \h </w:instrText>
      </w:r>
      <w:r w:rsidR="009E1352">
        <w:rPr>
          <w:szCs w:val="24"/>
          <w:lang w:val="pt-PT"/>
        </w:rPr>
      </w:r>
      <w:r w:rsidR="009E1352">
        <w:rPr>
          <w:szCs w:val="24"/>
          <w:lang w:val="pt-PT"/>
        </w:rPr>
        <w:fldChar w:fldCharType="separate"/>
      </w:r>
      <w:r>
        <w:rPr>
          <w:szCs w:val="24"/>
          <w:lang w:val="pt-PT"/>
        </w:rPr>
        <w:t>Anexo R</w:t>
      </w:r>
      <w:r w:rsidR="009E1352">
        <w:rPr>
          <w:szCs w:val="24"/>
          <w:lang w:val="pt-PT"/>
        </w:rPr>
        <w:fldChar w:fldCharType="end"/>
      </w:r>
      <w:r>
        <w:rPr>
          <w:szCs w:val="24"/>
          <w:lang w:val="pt-PT"/>
        </w:rPr>
        <w:t xml:space="preserve"> é um índice descritivo do RPI.</w:t>
      </w:r>
    </w:p>
    <w:p w:rsidR="00E37A09" w:rsidRDefault="00E37A09" w:rsidP="00E37A09">
      <w:pPr>
        <w:pStyle w:val="ListParagraph"/>
        <w:widowControl/>
        <w:numPr>
          <w:ilvl w:val="0"/>
          <w:numId w:val="56"/>
        </w:numPr>
        <w:spacing w:before="240" w:line="280" w:lineRule="auto"/>
        <w:ind w:left="0" w:firstLine="0"/>
        <w:rPr>
          <w:szCs w:val="24"/>
        </w:rPr>
      </w:pPr>
      <w:r>
        <w:rPr>
          <w:szCs w:val="24"/>
          <w:lang w:val="pt-PT"/>
        </w:rPr>
        <w:t>O RPI incluirá uma descrição proposta para o Relatório Final.</w:t>
      </w:r>
    </w:p>
    <w:p w:rsidR="00E37A09" w:rsidRDefault="00E37A09" w:rsidP="00E37A09">
      <w:pPr>
        <w:pStyle w:val="SUNhead5"/>
        <w:spacing w:line="280" w:lineRule="auto"/>
        <w:rPr>
          <w:szCs w:val="24"/>
        </w:rPr>
      </w:pPr>
      <w:r>
        <w:rPr>
          <w:szCs w:val="24"/>
          <w:lang w:val="pt-PT"/>
        </w:rPr>
        <w:t>Comentários e Processo de Revisão</w:t>
      </w:r>
    </w:p>
    <w:p w:rsidR="00E37A09" w:rsidRDefault="00E37A09" w:rsidP="00E37A09">
      <w:pPr>
        <w:pStyle w:val="ListParagraph"/>
        <w:keepLines/>
        <w:widowControl/>
        <w:numPr>
          <w:ilvl w:val="0"/>
          <w:numId w:val="56"/>
        </w:numPr>
        <w:spacing w:line="280" w:lineRule="auto"/>
        <w:ind w:left="0" w:firstLine="0"/>
        <w:rPr>
          <w:szCs w:val="24"/>
        </w:rPr>
      </w:pPr>
      <w:r>
        <w:rPr>
          <w:szCs w:val="24"/>
          <w:lang w:val="pt-PT"/>
        </w:rPr>
        <w:t>Todos os documentos a apresentar (este Relatório Inicial, o RPI e o Relatório Final) passarão por um rigoroso processo de garantia da qualidade.</w:t>
      </w:r>
      <w:r>
        <w:rPr>
          <w:szCs w:val="24"/>
        </w:rPr>
        <w:t xml:space="preserve"> </w:t>
      </w:r>
      <w:r>
        <w:rPr>
          <w:szCs w:val="24"/>
          <w:lang w:val="pt-PT"/>
        </w:rPr>
        <w:t>Em primeiro lugar, os consultores internos de Apoio à Qualidade da equipa de avaliação apresentarão opiniões e comentários sobre as versões iniciais, os quais serão incorporados nas primeiras versões apresentadas ao Gestor da Avaliação e ao painel de CGQ.</w:t>
      </w:r>
      <w:r>
        <w:rPr>
          <w:szCs w:val="24"/>
        </w:rPr>
        <w:t xml:space="preserve"> </w:t>
      </w:r>
      <w:r>
        <w:rPr>
          <w:szCs w:val="24"/>
          <w:lang w:val="pt-PT"/>
        </w:rPr>
        <w:t>Os comentários dos CGQ serão consolidados e enviados à equipa de avaliação, que lhes dará resposta de uma forma sistemática antes de apresentar um relatório revisto ao SCV.</w:t>
      </w:r>
      <w:r>
        <w:rPr>
          <w:szCs w:val="24"/>
        </w:rPr>
        <w:t xml:space="preserve"> </w:t>
      </w:r>
      <w:r>
        <w:rPr>
          <w:szCs w:val="24"/>
          <w:lang w:val="pt-PT"/>
        </w:rPr>
        <w:t>Após receber os comentários e opiniões do SCV, a equipa de avaliação voltará a responder sistematicamente a todos os pontos e sugestões apresentados antes do reenvio das versões finais.</w:t>
      </w:r>
      <w:r>
        <w:rPr>
          <w:szCs w:val="24"/>
        </w:rPr>
        <w:t xml:space="preserve"> </w:t>
      </w:r>
      <w:r>
        <w:rPr>
          <w:szCs w:val="24"/>
          <w:lang w:val="pt-PT"/>
        </w:rPr>
        <w:t>O painel de CGQ analisará o Relatório de Avaliação final antes de este ser publicado e emitirá uma declaração a comentar a independência e a qualidade da avaliação, juntamente com o relatório de avaliação final.</w:t>
      </w:r>
    </w:p>
    <w:p w:rsidR="00C45DF1" w:rsidRDefault="00C45DF1" w:rsidP="00C45DF1">
      <w:pPr>
        <w:pStyle w:val="SUNhead5"/>
        <w:spacing w:line="280" w:lineRule="auto"/>
        <w:rPr>
          <w:szCs w:val="24"/>
        </w:rPr>
      </w:pPr>
      <w:r>
        <w:rPr>
          <w:szCs w:val="24"/>
          <w:lang w:val="pt-PT"/>
        </w:rPr>
        <w:t>Divulgação e consulta</w:t>
      </w:r>
      <w:r>
        <w:rPr>
          <w:szCs w:val="24"/>
        </w:rPr>
        <w:t xml:space="preserve"> </w:t>
      </w:r>
    </w:p>
    <w:p w:rsidR="00C45DF1" w:rsidRDefault="00C45DF1" w:rsidP="00C45DF1">
      <w:pPr>
        <w:pStyle w:val="ListParagraph"/>
        <w:widowControl/>
        <w:numPr>
          <w:ilvl w:val="0"/>
          <w:numId w:val="56"/>
        </w:numPr>
        <w:spacing w:line="280" w:lineRule="auto"/>
        <w:ind w:left="0" w:firstLine="0"/>
        <w:rPr>
          <w:szCs w:val="24"/>
        </w:rPr>
      </w:pPr>
      <w:r>
        <w:rPr>
          <w:szCs w:val="24"/>
          <w:lang w:val="pt-PT"/>
        </w:rPr>
        <w:t>A responsabilidade pela divulgação dos relatórios da avaliação cabe ao Gestor da Avaliação, ao SCV e ao SMS.</w:t>
      </w:r>
      <w:r>
        <w:rPr>
          <w:szCs w:val="24"/>
        </w:rPr>
        <w:t xml:space="preserve"> </w:t>
      </w:r>
      <w:r>
        <w:rPr>
          <w:szCs w:val="24"/>
          <w:lang w:val="pt-PT"/>
        </w:rPr>
        <w:t>Os documentos a apresentar contribuirão diretamente para o processo de criação da visão do SUN.</w:t>
      </w:r>
      <w:r>
        <w:rPr>
          <w:szCs w:val="24"/>
        </w:rPr>
        <w:t xml:space="preserve"> </w:t>
      </w:r>
      <w:r>
        <w:rPr>
          <w:szCs w:val="24"/>
          <w:lang w:val="pt-PT"/>
        </w:rPr>
        <w:t>O Movimento SUN tem um forte etos de transparência e os relatórios da avaliação intercalar e final serão publicados no seu sítio web (e esta será uma parte importante da estratégia consultiva durante a avaliação).</w:t>
      </w:r>
      <w:r>
        <w:rPr>
          <w:szCs w:val="24"/>
        </w:rPr>
        <w:t xml:space="preserve"> </w:t>
      </w:r>
      <w:r>
        <w:rPr>
          <w:szCs w:val="24"/>
          <w:lang w:val="pt-PT"/>
        </w:rPr>
        <w:t>Apoiaremos e facilitaremos a divulgação, observando os requisitos dos TdR quanto a documentos finais concisos, acessíveis e prontos para publicação e facultando traduções do relatório final para francês e espanhol.</w:t>
      </w:r>
    </w:p>
    <w:p w:rsidR="00C45DF1" w:rsidRDefault="00C45DF1" w:rsidP="00C45DF1">
      <w:pPr>
        <w:pStyle w:val="ListParagraph"/>
        <w:widowControl/>
        <w:numPr>
          <w:ilvl w:val="0"/>
          <w:numId w:val="56"/>
        </w:numPr>
        <w:spacing w:line="280" w:lineRule="auto"/>
        <w:ind w:left="0" w:firstLine="0"/>
        <w:rPr>
          <w:szCs w:val="24"/>
        </w:rPr>
      </w:pPr>
      <w:r>
        <w:rPr>
          <w:szCs w:val="24"/>
          <w:lang w:val="pt-PT"/>
        </w:rPr>
        <w:t>Como parte da estratégia de consulta/comunicação da avaliação, a equipa de avaliação participará no Encontro Global em novembro; estabeleceremos coordenação com os organizadores do encontro quanto a tirar o maior partido desta oportunidade para discussões bilaterais das questões e opções emergentes da avaliação.</w:t>
      </w:r>
    </w:p>
    <w:p w:rsidR="00C45DF1" w:rsidRDefault="00C45DF1" w:rsidP="00C45DF1">
      <w:pPr>
        <w:pStyle w:val="ListParagraph"/>
        <w:widowControl/>
        <w:numPr>
          <w:ilvl w:val="0"/>
          <w:numId w:val="56"/>
        </w:numPr>
        <w:spacing w:line="280" w:lineRule="auto"/>
        <w:ind w:left="0" w:firstLine="0"/>
        <w:rPr>
          <w:szCs w:val="24"/>
        </w:rPr>
      </w:pPr>
      <w:r>
        <w:rPr>
          <w:szCs w:val="24"/>
          <w:lang w:val="pt-PT"/>
        </w:rPr>
        <w:t>Além disso, no sentido de partilhar as lições profissionais de uma Avaliação Exaustiva significativa, prepararemos uma concisa Nota sobre a Abordagem e os Métodos após a conclusão do relatório final.</w:t>
      </w:r>
    </w:p>
    <w:p w:rsidR="005B5007" w:rsidRDefault="005B5007" w:rsidP="005B5007">
      <w:pPr>
        <w:pStyle w:val="Heading2"/>
        <w:numPr>
          <w:ilvl w:val="0"/>
          <w:numId w:val="14"/>
        </w:numPr>
        <w:spacing w:line="280" w:lineRule="auto"/>
        <w:ind w:hanging="720"/>
        <w:rPr>
          <w:szCs w:val="24"/>
        </w:rPr>
      </w:pPr>
      <w:bookmarkStart w:id="56" w:name="_Toc396918834"/>
      <w:r>
        <w:rPr>
          <w:szCs w:val="24"/>
          <w:lang w:val="pt-PT"/>
        </w:rPr>
        <w:t>Ilações Preliminares e Limitações</w:t>
      </w:r>
      <w:bookmarkEnd w:id="56"/>
    </w:p>
    <w:p w:rsidR="005B5007" w:rsidRDefault="005B5007" w:rsidP="005B5007">
      <w:pPr>
        <w:pStyle w:val="SUNHead3"/>
        <w:numPr>
          <w:ilvl w:val="1"/>
          <w:numId w:val="14"/>
        </w:numPr>
        <w:spacing w:line="280" w:lineRule="auto"/>
        <w:rPr>
          <w:szCs w:val="24"/>
        </w:rPr>
      </w:pPr>
      <w:bookmarkStart w:id="57" w:name="_Toc396918835"/>
      <w:r>
        <w:rPr>
          <w:szCs w:val="24"/>
          <w:lang w:val="pt-PT"/>
        </w:rPr>
        <w:t>Ilações preliminares.</w:t>
      </w:r>
      <w:bookmarkEnd w:id="57"/>
    </w:p>
    <w:p w:rsidR="00861510" w:rsidRDefault="00861510" w:rsidP="00861510">
      <w:pPr>
        <w:pStyle w:val="BodyText"/>
        <w:keepLines/>
        <w:numPr>
          <w:ilvl w:val="0"/>
          <w:numId w:val="57"/>
        </w:numPr>
        <w:spacing w:line="280" w:lineRule="auto"/>
        <w:ind w:left="0" w:firstLine="0"/>
        <w:rPr>
          <w:rFonts w:ascii="Georgia" w:hAnsi="Georgia"/>
          <w:szCs w:val="24"/>
        </w:rPr>
      </w:pPr>
      <w:r>
        <w:rPr>
          <w:rFonts w:ascii="Georgia" w:hAnsi="Georgia"/>
          <w:sz w:val="24"/>
          <w:szCs w:val="24"/>
          <w:lang w:val="pt-PT"/>
        </w:rPr>
        <w:t>As nossas ilações preliminares estão, na sua maioria, incorporadas na análise da teoria da mudança que apresentámos.</w:t>
      </w:r>
      <w:r w:rsidR="006A6E1D">
        <w:rPr>
          <w:rFonts w:ascii="Georgia" w:hAnsi="Georgia"/>
          <w:sz w:val="24"/>
          <w:szCs w:val="24"/>
        </w:rPr>
        <w:t xml:space="preserve"> </w:t>
      </w:r>
      <w:r>
        <w:rPr>
          <w:rFonts w:ascii="Georgia" w:hAnsi="Georgia"/>
          <w:sz w:val="24"/>
          <w:szCs w:val="24"/>
          <w:lang w:val="pt-PT"/>
        </w:rPr>
        <w:t>Uma mensagem clara das entrevistas iniciais foi a de reforçar a importância do aspeto prospetivo da AEI e do seu papel na ajuda à definição do rumo futuro do Movimento SUN.</w:t>
      </w:r>
      <w:r>
        <w:rPr>
          <w:rFonts w:ascii="Georgia" w:hAnsi="Georgia"/>
          <w:sz w:val="24"/>
          <w:szCs w:val="24"/>
        </w:rPr>
        <w:t xml:space="preserve"> </w:t>
      </w:r>
      <w:r>
        <w:rPr>
          <w:rFonts w:ascii="Georgia" w:hAnsi="Georgia"/>
          <w:sz w:val="24"/>
          <w:szCs w:val="24"/>
          <w:lang w:val="pt-PT"/>
        </w:rPr>
        <w:t xml:space="preserve">O RPI será uma oportunidade para avançar e começar a esboçar possíveis alternativas futuras para o Movimento SUN (ver o </w:t>
      </w:r>
      <w:r w:rsidR="009E1352">
        <w:rPr>
          <w:rFonts w:ascii="Georgia" w:hAnsi="Georgia"/>
          <w:sz w:val="24"/>
          <w:szCs w:val="24"/>
          <w:lang w:val="pt-PT"/>
        </w:rPr>
        <w:fldChar w:fldCharType="begin"/>
      </w:r>
      <w:r>
        <w:rPr>
          <w:rFonts w:ascii="Georgia" w:hAnsi="Georgia"/>
          <w:sz w:val="24"/>
          <w:szCs w:val="24"/>
          <w:lang w:val="pt-PT"/>
        </w:rPr>
        <w:instrText xml:space="preserve"> REF _Ref393688362 \r \h </w:instrText>
      </w:r>
      <w:r w:rsidR="009E1352">
        <w:rPr>
          <w:rFonts w:ascii="Georgia" w:hAnsi="Georgia"/>
          <w:sz w:val="24"/>
          <w:szCs w:val="24"/>
          <w:lang w:val="pt-PT"/>
        </w:rPr>
      </w:r>
      <w:r w:rsidR="009E1352">
        <w:rPr>
          <w:rFonts w:ascii="Georgia" w:hAnsi="Georgia"/>
          <w:sz w:val="24"/>
          <w:szCs w:val="24"/>
          <w:lang w:val="pt-PT"/>
        </w:rPr>
        <w:fldChar w:fldCharType="separate"/>
      </w:r>
      <w:r>
        <w:rPr>
          <w:rFonts w:ascii="Georgia" w:hAnsi="Georgia"/>
          <w:sz w:val="24"/>
          <w:szCs w:val="24"/>
          <w:lang w:val="pt-PT"/>
        </w:rPr>
        <w:t>Anexo R</w:t>
      </w:r>
      <w:r w:rsidR="009E1352">
        <w:rPr>
          <w:rFonts w:ascii="Georgia" w:hAnsi="Georgia"/>
          <w:sz w:val="24"/>
          <w:szCs w:val="24"/>
          <w:lang w:val="pt-PT"/>
        </w:rPr>
        <w:fldChar w:fldCharType="end"/>
      </w:r>
      <w:r>
        <w:rPr>
          <w:rFonts w:ascii="Georgia" w:hAnsi="Georgia"/>
          <w:sz w:val="24"/>
          <w:szCs w:val="24"/>
          <w:lang w:val="pt-PT"/>
        </w:rPr>
        <w:t>).</w:t>
      </w:r>
    </w:p>
    <w:p w:rsidR="005B5007" w:rsidRDefault="005B5007" w:rsidP="005B5007">
      <w:pPr>
        <w:pStyle w:val="SUNHead3"/>
        <w:numPr>
          <w:ilvl w:val="1"/>
          <w:numId w:val="14"/>
        </w:numPr>
        <w:spacing w:line="280" w:lineRule="auto"/>
        <w:rPr>
          <w:szCs w:val="24"/>
        </w:rPr>
      </w:pPr>
      <w:bookmarkStart w:id="58" w:name="_Toc396918836"/>
      <w:r>
        <w:rPr>
          <w:szCs w:val="24"/>
          <w:lang w:val="pt-PT"/>
        </w:rPr>
        <w:t>Limitações</w:t>
      </w:r>
      <w:bookmarkEnd w:id="58"/>
    </w:p>
    <w:p w:rsidR="001F7D72" w:rsidRDefault="001F7D72" w:rsidP="001F7D72">
      <w:pPr>
        <w:pStyle w:val="BodyText"/>
        <w:numPr>
          <w:ilvl w:val="0"/>
          <w:numId w:val="57"/>
        </w:numPr>
        <w:spacing w:line="280" w:lineRule="auto"/>
        <w:ind w:left="0" w:firstLine="0"/>
        <w:rPr>
          <w:rFonts w:ascii="Georgia" w:hAnsi="Georgia"/>
          <w:szCs w:val="24"/>
        </w:rPr>
      </w:pPr>
      <w:r>
        <w:rPr>
          <w:rFonts w:ascii="Georgia" w:hAnsi="Georgia"/>
          <w:sz w:val="24"/>
          <w:szCs w:val="24"/>
          <w:lang w:val="pt-PT"/>
        </w:rPr>
        <w:t xml:space="preserve">Os desafios genéricos para este tipo de avaliação foram descritos na Secção </w:t>
      </w:r>
      <w:r w:rsidR="009E1352">
        <w:rPr>
          <w:rFonts w:ascii="Georgia" w:hAnsi="Georgia"/>
          <w:sz w:val="24"/>
          <w:szCs w:val="24"/>
          <w:lang w:val="pt-PT"/>
        </w:rPr>
        <w:fldChar w:fldCharType="begin"/>
      </w:r>
      <w:r>
        <w:rPr>
          <w:rFonts w:ascii="Georgia" w:hAnsi="Georgia"/>
          <w:sz w:val="24"/>
          <w:szCs w:val="24"/>
          <w:lang w:val="pt-PT"/>
        </w:rPr>
        <w:instrText xml:space="preserve"> REF _Ref393689182 \r \p \h </w:instrText>
      </w:r>
      <w:r w:rsidR="009E1352">
        <w:rPr>
          <w:rFonts w:ascii="Georgia" w:hAnsi="Georgia"/>
          <w:sz w:val="24"/>
          <w:szCs w:val="24"/>
          <w:lang w:val="pt-PT"/>
        </w:rPr>
      </w:r>
      <w:r w:rsidR="009E1352">
        <w:rPr>
          <w:rFonts w:ascii="Georgia" w:hAnsi="Georgia"/>
          <w:sz w:val="24"/>
          <w:szCs w:val="24"/>
          <w:lang w:val="pt-PT"/>
        </w:rPr>
        <w:fldChar w:fldCharType="separate"/>
      </w:r>
      <w:r>
        <w:rPr>
          <w:rFonts w:ascii="Georgia" w:hAnsi="Georgia"/>
          <w:sz w:val="24"/>
          <w:szCs w:val="24"/>
          <w:lang w:val="pt-PT"/>
        </w:rPr>
        <w:t>4.1</w:t>
      </w:r>
      <w:r w:rsidR="009E1352">
        <w:rPr>
          <w:rFonts w:ascii="Georgia" w:hAnsi="Georgia"/>
          <w:sz w:val="24"/>
          <w:szCs w:val="24"/>
          <w:lang w:val="pt-PT"/>
        </w:rPr>
        <w:fldChar w:fldCharType="end"/>
      </w:r>
      <w:r>
        <w:rPr>
          <w:rFonts w:ascii="Georgia" w:hAnsi="Georgia"/>
          <w:sz w:val="24"/>
          <w:szCs w:val="24"/>
          <w:lang w:val="pt-PT"/>
        </w:rPr>
        <w:t xml:space="preserve"> supra.</w:t>
      </w:r>
      <w:r>
        <w:rPr>
          <w:rFonts w:ascii="Georgia" w:hAnsi="Georgia"/>
          <w:sz w:val="24"/>
          <w:szCs w:val="24"/>
        </w:rPr>
        <w:t xml:space="preserve"> </w:t>
      </w:r>
      <w:r>
        <w:rPr>
          <w:rFonts w:ascii="Georgia" w:hAnsi="Georgia"/>
          <w:sz w:val="24"/>
          <w:szCs w:val="24"/>
          <w:lang w:val="pt-PT"/>
        </w:rPr>
        <w:t>Uma limitação muito específica neste caso é o período muito curto a que estamos sujeitos.</w:t>
      </w:r>
      <w:r>
        <w:rPr>
          <w:rFonts w:ascii="Georgia" w:hAnsi="Georgia"/>
          <w:sz w:val="24"/>
          <w:szCs w:val="24"/>
        </w:rPr>
        <w:t xml:space="preserve"> </w:t>
      </w:r>
      <w:r>
        <w:rPr>
          <w:rFonts w:ascii="Georgia" w:hAnsi="Georgia"/>
          <w:sz w:val="24"/>
          <w:szCs w:val="24"/>
          <w:lang w:val="pt-PT"/>
        </w:rPr>
        <w:t xml:space="preserve">Tal torna essencial recorrer o mais possível ao trabalho existente e paralelo e usar de realismo quanto à profundidade com que conseguiremos dar resposta a todas as questões contidas nos TdR. O </w:t>
      </w:r>
      <w:r w:rsidR="009E1352">
        <w:rPr>
          <w:rFonts w:ascii="Georgia" w:hAnsi="Georgia"/>
          <w:sz w:val="24"/>
          <w:szCs w:val="24"/>
          <w:lang w:val="pt-PT"/>
        </w:rPr>
        <w:fldChar w:fldCharType="begin"/>
      </w:r>
      <w:r>
        <w:rPr>
          <w:rFonts w:ascii="Georgia" w:hAnsi="Georgia"/>
          <w:sz w:val="24"/>
          <w:szCs w:val="24"/>
          <w:lang w:val="pt-PT"/>
        </w:rPr>
        <w:instrText xml:space="preserve"> REF _Ref394073930 \r \h </w:instrText>
      </w:r>
      <w:r w:rsidR="009E1352">
        <w:rPr>
          <w:rFonts w:ascii="Georgia" w:hAnsi="Georgia"/>
          <w:sz w:val="24"/>
          <w:szCs w:val="24"/>
          <w:lang w:val="pt-PT"/>
        </w:rPr>
      </w:r>
      <w:r w:rsidR="009E1352">
        <w:rPr>
          <w:rFonts w:ascii="Georgia" w:hAnsi="Georgia"/>
          <w:sz w:val="24"/>
          <w:szCs w:val="24"/>
          <w:lang w:val="pt-PT"/>
        </w:rPr>
        <w:fldChar w:fldCharType="separate"/>
      </w:r>
      <w:r>
        <w:rPr>
          <w:rFonts w:ascii="Georgia" w:hAnsi="Georgia"/>
          <w:sz w:val="24"/>
          <w:szCs w:val="24"/>
          <w:lang w:val="pt-PT"/>
        </w:rPr>
        <w:t>Anexo H</w:t>
      </w:r>
      <w:r w:rsidR="009E1352">
        <w:rPr>
          <w:rFonts w:ascii="Georgia" w:hAnsi="Georgia"/>
          <w:sz w:val="24"/>
          <w:szCs w:val="24"/>
          <w:lang w:val="pt-PT"/>
        </w:rPr>
        <w:fldChar w:fldCharType="end"/>
      </w:r>
      <w:r>
        <w:rPr>
          <w:rFonts w:ascii="Georgia" w:hAnsi="Georgia"/>
          <w:sz w:val="24"/>
          <w:szCs w:val="24"/>
          <w:lang w:val="pt-PT"/>
        </w:rPr>
        <w:t xml:space="preserve"> destaca três limitações em particular:</w:t>
      </w:r>
    </w:p>
    <w:p w:rsidR="005B5007" w:rsidRDefault="005B5007" w:rsidP="005B5007">
      <w:pPr>
        <w:pStyle w:val="BodyText"/>
        <w:numPr>
          <w:ilvl w:val="0"/>
          <w:numId w:val="129"/>
        </w:numPr>
        <w:spacing w:line="280" w:lineRule="auto"/>
        <w:rPr>
          <w:rFonts w:ascii="Georgia" w:hAnsi="Georgia"/>
          <w:szCs w:val="24"/>
        </w:rPr>
      </w:pPr>
      <w:r>
        <w:rPr>
          <w:rFonts w:ascii="Georgia" w:hAnsi="Georgia"/>
          <w:sz w:val="24"/>
          <w:szCs w:val="24"/>
          <w:lang w:val="pt-PT"/>
        </w:rPr>
        <w:t>Os TdR questionam se a redução da sobrenutrição deve ser acrescentada aos objetivos existentes do SUN.</w:t>
      </w:r>
      <w:r>
        <w:rPr>
          <w:rFonts w:ascii="Georgia" w:hAnsi="Georgia"/>
          <w:sz w:val="24"/>
          <w:szCs w:val="24"/>
        </w:rPr>
        <w:t xml:space="preserve"> </w:t>
      </w:r>
      <w:r>
        <w:rPr>
          <w:rFonts w:ascii="Georgia" w:hAnsi="Georgia"/>
          <w:sz w:val="24"/>
          <w:szCs w:val="24"/>
          <w:lang w:val="pt-PT"/>
        </w:rPr>
        <w:t>Sublinharemos esta como uma opção estratégica para o futuro e analisaremos se e como a obesidade está a ser abordada nas políticas e estratégias dos países dos nossos estudos de caso.</w:t>
      </w:r>
      <w:r>
        <w:rPr>
          <w:rFonts w:ascii="Georgia" w:hAnsi="Georgia"/>
          <w:sz w:val="24"/>
          <w:szCs w:val="24"/>
        </w:rPr>
        <w:t xml:space="preserve"> </w:t>
      </w:r>
      <w:r w:rsidR="00744F6A">
        <w:rPr>
          <w:rFonts w:ascii="Georgia" w:hAnsi="Georgia"/>
          <w:sz w:val="24"/>
          <w:szCs w:val="24"/>
          <w:lang w:val="pt-PT"/>
        </w:rPr>
        <w:t xml:space="preserve">No entanto, </w:t>
      </w:r>
      <w:r>
        <w:rPr>
          <w:rFonts w:ascii="Georgia" w:hAnsi="Georgia"/>
          <w:sz w:val="24"/>
          <w:szCs w:val="24"/>
          <w:lang w:val="pt-PT"/>
        </w:rPr>
        <w:t>a análise completa e meticulosa deste tópico está para lá do âmbito desta avaliação.</w:t>
      </w:r>
    </w:p>
    <w:p w:rsidR="005B5007" w:rsidRDefault="005B5007" w:rsidP="005B5007">
      <w:pPr>
        <w:pStyle w:val="BodyText"/>
        <w:numPr>
          <w:ilvl w:val="0"/>
          <w:numId w:val="129"/>
        </w:numPr>
        <w:spacing w:line="280" w:lineRule="auto"/>
        <w:rPr>
          <w:rFonts w:ascii="Georgia" w:hAnsi="Georgia"/>
          <w:szCs w:val="24"/>
        </w:rPr>
      </w:pPr>
      <w:r>
        <w:rPr>
          <w:rFonts w:ascii="Georgia" w:hAnsi="Georgia"/>
          <w:sz w:val="24"/>
          <w:szCs w:val="24"/>
          <w:lang w:val="pt-PT"/>
        </w:rPr>
        <w:t>Os TdR também questionam em que medida está realmente a aumentar a cobertura dos programas na nutrição ao nível nacional</w:t>
      </w:r>
      <w:r w:rsidR="00744F6A">
        <w:rPr>
          <w:rFonts w:ascii="Georgia" w:hAnsi="Georgia"/>
          <w:sz w:val="24"/>
          <w:szCs w:val="24"/>
          <w:lang w:val="pt-PT"/>
        </w:rPr>
        <w:t>.</w:t>
      </w:r>
      <w:r w:rsidR="00744F6A">
        <w:rPr>
          <w:rFonts w:ascii="Georgia" w:hAnsi="Georgia"/>
          <w:sz w:val="24"/>
          <w:szCs w:val="24"/>
        </w:rPr>
        <w:t xml:space="preserve"> </w:t>
      </w:r>
      <w:r>
        <w:rPr>
          <w:rFonts w:ascii="Georgia" w:hAnsi="Georgia"/>
          <w:sz w:val="24"/>
          <w:szCs w:val="24"/>
          <w:lang w:val="pt-PT"/>
        </w:rPr>
        <w:t>A nossa resposta dependerá da disponibilidade imediata de dados secundários.</w:t>
      </w:r>
      <w:r>
        <w:rPr>
          <w:rFonts w:ascii="Georgia" w:hAnsi="Georgia"/>
          <w:sz w:val="24"/>
          <w:szCs w:val="24"/>
        </w:rPr>
        <w:t xml:space="preserve"> </w:t>
      </w:r>
      <w:r>
        <w:rPr>
          <w:rFonts w:ascii="Georgia" w:hAnsi="Georgia"/>
          <w:sz w:val="24"/>
          <w:szCs w:val="24"/>
          <w:lang w:val="pt-PT"/>
        </w:rPr>
        <w:t>Esta é, na melhor das hipóteses, uma solução de recurso.</w:t>
      </w:r>
      <w:r>
        <w:rPr>
          <w:rFonts w:ascii="Georgia" w:hAnsi="Georgia"/>
          <w:sz w:val="24"/>
          <w:szCs w:val="24"/>
        </w:rPr>
        <w:t xml:space="preserve"> </w:t>
      </w:r>
      <w:r>
        <w:rPr>
          <w:rFonts w:ascii="Georgia" w:hAnsi="Georgia"/>
          <w:sz w:val="24"/>
          <w:szCs w:val="24"/>
          <w:lang w:val="pt-PT"/>
        </w:rPr>
        <w:t>Esperamos que o Relatório sobre a Nutrição Global reúna os melhores dados globais disponíveis; centraremos os nossos esforços nos países dos estudos de caso e reconhecemos que poderemos ter de ficar aquém do desejável nos julgamentos qualitativos ou impressionísticos.</w:t>
      </w:r>
    </w:p>
    <w:p w:rsidR="005B5007" w:rsidRDefault="005B5007" w:rsidP="005B5007">
      <w:pPr>
        <w:pStyle w:val="BodyText"/>
        <w:numPr>
          <w:ilvl w:val="0"/>
          <w:numId w:val="129"/>
        </w:numPr>
        <w:spacing w:line="280" w:lineRule="auto"/>
        <w:rPr>
          <w:rFonts w:ascii="Georgia" w:hAnsi="Georgia"/>
          <w:sz w:val="24"/>
          <w:szCs w:val="24"/>
        </w:rPr>
      </w:pPr>
      <w:r>
        <w:rPr>
          <w:rFonts w:ascii="Georgia" w:hAnsi="Georgia"/>
          <w:sz w:val="24"/>
          <w:szCs w:val="24"/>
          <w:lang w:val="pt-PT"/>
        </w:rPr>
        <w:t>Por fim, analisaremos de forma geral o desempenho do FFM.</w:t>
      </w:r>
      <w:r w:rsidR="006A6E1D">
        <w:rPr>
          <w:rFonts w:ascii="Georgia" w:hAnsi="Georgia"/>
          <w:sz w:val="24"/>
          <w:szCs w:val="24"/>
        </w:rPr>
        <w:t xml:space="preserve"> </w:t>
      </w:r>
      <w:r>
        <w:rPr>
          <w:rFonts w:ascii="Georgia" w:hAnsi="Georgia"/>
          <w:sz w:val="24"/>
          <w:szCs w:val="24"/>
          <w:lang w:val="pt-PT"/>
        </w:rPr>
        <w:t>Contudo, uma avaliação completa do FFM está para lá do âmbito do nosso trabalho.</w:t>
      </w:r>
    </w:p>
    <w:p w:rsidR="005B5007" w:rsidRDefault="005B5007" w:rsidP="005B5007">
      <w:pPr>
        <w:pStyle w:val="BodyText"/>
        <w:numPr>
          <w:ilvl w:val="0"/>
          <w:numId w:val="57"/>
        </w:numPr>
        <w:spacing w:before="240" w:line="280" w:lineRule="auto"/>
        <w:ind w:left="0" w:firstLine="0"/>
        <w:rPr>
          <w:rFonts w:ascii="Georgia" w:hAnsi="Georgia"/>
          <w:szCs w:val="24"/>
        </w:rPr>
      </w:pPr>
      <w:r>
        <w:rPr>
          <w:rFonts w:ascii="Georgia" w:hAnsi="Georgia"/>
          <w:sz w:val="24"/>
          <w:szCs w:val="24"/>
          <w:lang w:val="pt-PT"/>
        </w:rPr>
        <w:t>Contudo, os riscos mais sérios que corremos relacionam-se com o processo consultivo que está na base deste tipo de avaliação.</w:t>
      </w:r>
      <w:r>
        <w:rPr>
          <w:rFonts w:ascii="Georgia" w:hAnsi="Georgia"/>
          <w:sz w:val="24"/>
          <w:szCs w:val="24"/>
        </w:rPr>
        <w:t xml:space="preserve"> </w:t>
      </w:r>
      <w:r>
        <w:rPr>
          <w:rFonts w:ascii="Georgia" w:hAnsi="Georgia"/>
          <w:sz w:val="24"/>
          <w:szCs w:val="24"/>
          <w:lang w:val="pt-PT"/>
        </w:rPr>
        <w:t>Procuraremos realizar muitas das entrevistas durante a época de férias na Europa, e as visitas aos países serão, por força das circunstâncias, curtas.</w:t>
      </w:r>
      <w:r>
        <w:rPr>
          <w:rFonts w:ascii="Georgia" w:hAnsi="Georgia"/>
          <w:sz w:val="24"/>
          <w:szCs w:val="24"/>
        </w:rPr>
        <w:t xml:space="preserve"> </w:t>
      </w:r>
      <w:r>
        <w:rPr>
          <w:rFonts w:ascii="Georgia" w:hAnsi="Georgia"/>
          <w:sz w:val="24"/>
          <w:szCs w:val="24"/>
          <w:lang w:val="pt-PT"/>
        </w:rPr>
        <w:t>O período para comentários dos atores sobre o nosso relatório intercalar será limitado, e o nosso relatório final será apresentado durante outro período de férias.</w:t>
      </w:r>
      <w:r>
        <w:rPr>
          <w:rFonts w:ascii="Georgia" w:hAnsi="Georgia"/>
          <w:sz w:val="24"/>
          <w:szCs w:val="24"/>
        </w:rPr>
        <w:t xml:space="preserve"> </w:t>
      </w:r>
      <w:r>
        <w:rPr>
          <w:rFonts w:ascii="Georgia" w:hAnsi="Georgia"/>
          <w:sz w:val="24"/>
          <w:szCs w:val="24"/>
          <w:lang w:val="pt-PT"/>
        </w:rPr>
        <w:t>Aguardamos com expetativa a oportunidade de discutir com o SCV a melhor forma de atenuar estas limitações e de assegurar que o nosso relatório tenha uma ampla aceitação dos atores como base válida e útil para o processo de criação da visão.</w:t>
      </w:r>
    </w:p>
    <w:p w:rsidR="00B96536" w:rsidRPr="00510E44" w:rsidRDefault="00B96536" w:rsidP="00C46F67">
      <w:pPr>
        <w:pStyle w:val="BodyText"/>
      </w:pPr>
    </w:p>
    <w:p w:rsidR="000F281D" w:rsidRPr="00510E44" w:rsidRDefault="000F281D" w:rsidP="00C46F67">
      <w:pPr>
        <w:pStyle w:val="Heading2"/>
        <w:numPr>
          <w:ilvl w:val="0"/>
          <w:numId w:val="14"/>
        </w:numPr>
        <w:ind w:hanging="720"/>
        <w:sectPr w:rsidR="000F281D" w:rsidRPr="00510E44" w:rsidSect="00A33191">
          <w:pgSz w:w="11909" w:h="16834" w:code="9"/>
          <w:pgMar w:top="1440" w:right="1440" w:bottom="1440" w:left="1440" w:header="576" w:footer="576" w:gutter="0"/>
          <w:cols w:space="720"/>
          <w:docGrid w:linePitch="326"/>
        </w:sectPr>
      </w:pPr>
    </w:p>
    <w:p w:rsidR="00D50F16" w:rsidRPr="00510E44" w:rsidRDefault="00B4702C" w:rsidP="00063F99">
      <w:pPr>
        <w:pStyle w:val="SUNanxhead"/>
        <w:ind w:hanging="1920"/>
      </w:pPr>
      <w:bookmarkStart w:id="59" w:name="_Ref393593957"/>
      <w:bookmarkStart w:id="60" w:name="_Ref393595301"/>
      <w:bookmarkStart w:id="61" w:name="_Ref393595311"/>
      <w:bookmarkStart w:id="62" w:name="_Toc396918837"/>
      <w:r w:rsidRPr="00510E44">
        <w:t>Terms of Reference</w:t>
      </w:r>
      <w:bookmarkEnd w:id="59"/>
      <w:bookmarkEnd w:id="60"/>
      <w:bookmarkEnd w:id="61"/>
      <w:bookmarkEnd w:id="62"/>
      <w:r w:rsidR="00D50F16" w:rsidRPr="00510E44">
        <w:t xml:space="preserve"> </w:t>
      </w:r>
    </w:p>
    <w:p w:rsidR="00F133E6" w:rsidRPr="00510E44" w:rsidRDefault="00F133E6" w:rsidP="00C46F67">
      <w:pPr>
        <w:rPr>
          <w:b/>
        </w:rPr>
      </w:pPr>
      <w:r w:rsidRPr="00510E44">
        <w:rPr>
          <w:b/>
        </w:rPr>
        <w:t>Terms of Reference for the Independent Comprehensive Evaluation of the Scaling Up Nutrition Movement</w:t>
      </w:r>
    </w:p>
    <w:p w:rsidR="00F133E6" w:rsidRPr="00510E44" w:rsidRDefault="00F133E6" w:rsidP="00C46F67">
      <w:r w:rsidRPr="00510E44">
        <w:t>Prepared by:</w:t>
      </w:r>
      <w:r w:rsidR="006A6E1D">
        <w:t xml:space="preserve"> </w:t>
      </w:r>
      <w:r w:rsidRPr="00510E44">
        <w:t xml:space="preserve">Keith Bezanson, Lola Gostelow and Paul Isenman </w:t>
      </w:r>
      <w:r w:rsidRPr="00510E44">
        <w:br/>
        <w:t xml:space="preserve">(Independent consultants) </w:t>
      </w:r>
    </w:p>
    <w:p w:rsidR="00F133E6" w:rsidRPr="00510E44" w:rsidRDefault="00F133E6" w:rsidP="00C46F67">
      <w:r w:rsidRPr="00510E44">
        <w:t xml:space="preserve">March 31, 2014 </w:t>
      </w:r>
    </w:p>
    <w:p w:rsidR="00F133E6" w:rsidRPr="00510E44" w:rsidRDefault="00F133E6" w:rsidP="00C46F67">
      <w:pPr>
        <w:keepNext/>
        <w:numPr>
          <w:ilvl w:val="0"/>
          <w:numId w:val="43"/>
        </w:numPr>
        <w:spacing w:before="240" w:after="120" w:line="248" w:lineRule="auto"/>
        <w:ind w:right="9" w:hanging="720"/>
        <w:jc w:val="both"/>
        <w:rPr>
          <w:rFonts w:cs="Calibri"/>
          <w:b/>
          <w:i/>
          <w:color w:val="000000"/>
          <w:sz w:val="22"/>
          <w:lang w:eastAsia="en-GB"/>
        </w:rPr>
      </w:pPr>
      <w:bookmarkStart w:id="63" w:name="_Toc393186939"/>
      <w:r w:rsidRPr="00510E44">
        <w:rPr>
          <w:rFonts w:eastAsia="Times New Roman"/>
          <w:b/>
          <w:kern w:val="28"/>
          <w:sz w:val="32"/>
          <w:szCs w:val="20"/>
        </w:rPr>
        <w:t>Background</w:t>
      </w:r>
      <w:bookmarkEnd w:id="63"/>
      <w:r w:rsidRPr="00510E44">
        <w:rPr>
          <w:rFonts w:cs="Calibri"/>
          <w:i/>
          <w:color w:val="000000"/>
          <w:lang w:eastAsia="en-GB"/>
        </w:rPr>
        <w:t xml:space="preserve"> </w:t>
      </w:r>
    </w:p>
    <w:p w:rsidR="00F133E6" w:rsidRPr="00510E44" w:rsidRDefault="00F133E6" w:rsidP="00C46F67">
      <w:pPr>
        <w:numPr>
          <w:ilvl w:val="0"/>
          <w:numId w:val="23"/>
        </w:numPr>
        <w:spacing w:after="120" w:line="247" w:lineRule="auto"/>
        <w:ind w:left="0" w:right="6"/>
        <w:jc w:val="both"/>
      </w:pPr>
      <w:r w:rsidRPr="00510E44">
        <w:t>In January 2008, The Lancet, one of the world’s most respected medical journals, published a special five part series on nutrition</w:t>
      </w:r>
      <w:r w:rsidRPr="00510E44">
        <w:rPr>
          <w:b/>
          <w:vertAlign w:val="superscript"/>
        </w:rPr>
        <w:footnoteReference w:id="9"/>
      </w:r>
      <w:r w:rsidRPr="00510E44">
        <w:t xml:space="preserve">. The publication provided robust estimates of the potential benefits of implementing a range of direct nutrition interventions in high-burden countries.  </w:t>
      </w:r>
    </w:p>
    <w:p w:rsidR="00F133E6" w:rsidRPr="00510E44" w:rsidRDefault="00F133E6" w:rsidP="00C46F67">
      <w:pPr>
        <w:numPr>
          <w:ilvl w:val="0"/>
          <w:numId w:val="23"/>
        </w:numPr>
        <w:spacing w:after="120" w:line="247" w:lineRule="auto"/>
        <w:ind w:left="0" w:right="6"/>
        <w:jc w:val="both"/>
      </w:pPr>
      <w:r w:rsidRPr="00510E44">
        <w:t>The Lancet lamented, however, that nutrition was regarded for the most part as an afterthought in development priorities and that it has been seriously underemphasized by both donors and developing countries. It went further, underscoring that the existing international institutional architecture to address under-nutrition was “dysfunctional” and that “…the international nutrition system is broken. Leadership is absent, resources are too few, capacity is fragile, and emergency response systems are urgently needed.”</w:t>
      </w:r>
      <w:r w:rsidRPr="00510E44">
        <w:rPr>
          <w:b/>
          <w:vertAlign w:val="superscript"/>
        </w:rPr>
        <w:footnoteReference w:id="10"/>
      </w:r>
      <w:r w:rsidRPr="00510E44">
        <w:t xml:space="preserve">  The Lancet series also made clear that many of the Millennium Development Goals would not be achieved in the absence of significant improvements in nutrition.    </w:t>
      </w:r>
    </w:p>
    <w:p w:rsidR="00F133E6" w:rsidRPr="00510E44" w:rsidRDefault="00F133E6" w:rsidP="00C46F67">
      <w:pPr>
        <w:numPr>
          <w:ilvl w:val="0"/>
          <w:numId w:val="23"/>
        </w:numPr>
        <w:spacing w:after="120" w:line="247" w:lineRule="auto"/>
        <w:ind w:left="0" w:right="6"/>
        <w:jc w:val="both"/>
      </w:pPr>
      <w:r w:rsidRPr="00510E44">
        <w:t>The publication proved instrumental to a new international effort to address under-nutrition. It resulted in increasing calls in 2008 and 2009, spearheaded initially by the World Bank, for global coordinated action focused on nutrition. There emerged both a moral and economic imperative to engage global leaders to place nutrition high on the international political agenda and scale up effective interventions at a country level. In April 2010, the SUN Movement was launched when over 100 governments, development agencies, businesses and civil society organizations endorsed a proposal for a new global effort titled “Scaling Up Nutrition: A Framework for Action”. SUN</w:t>
      </w:r>
      <w:r w:rsidRPr="00510E44">
        <w:rPr>
          <w:rFonts w:ascii="Times New Roman" w:hAnsi="Times New Roman"/>
        </w:rPr>
        <w:t>‟</w:t>
      </w:r>
      <w:r w:rsidRPr="00510E44">
        <w:t xml:space="preserve">s current institutional structure was established in early 2012 under the aegis of United Nations Secretary-General, Ban Ki Moon.   </w:t>
      </w:r>
    </w:p>
    <w:p w:rsidR="00F133E6" w:rsidRPr="00510E44" w:rsidRDefault="00F133E6" w:rsidP="00C46F67">
      <w:pPr>
        <w:numPr>
          <w:ilvl w:val="0"/>
          <w:numId w:val="23"/>
        </w:numPr>
        <w:spacing w:after="120" w:line="247" w:lineRule="auto"/>
        <w:ind w:left="0" w:right="6"/>
        <w:jc w:val="both"/>
      </w:pPr>
      <w:r w:rsidRPr="00510E44">
        <w:t>SUN, however, is not a new institution or financial mechanism. It is a very broad multi-stakeholder partnership to support national plans to scale up nutrition. It is a voluntary movement that has no legal charter or legal status. It does not directly furnish financial or technical resources, but seeks to catalyze their availability in response to country needs. SUN is open to all countries whose governments commit themselves to scaling up nutrition and to all stakeholders committed to providing support.</w:t>
      </w:r>
    </w:p>
    <w:p w:rsidR="00F133E6" w:rsidRPr="00510E44" w:rsidRDefault="00F133E6" w:rsidP="00C46F67">
      <w:pPr>
        <w:numPr>
          <w:ilvl w:val="0"/>
          <w:numId w:val="23"/>
        </w:numPr>
        <w:spacing w:after="120" w:line="247" w:lineRule="auto"/>
        <w:ind w:left="0" w:right="6"/>
        <w:jc w:val="both"/>
      </w:pPr>
      <w:r w:rsidRPr="00510E44">
        <w:t xml:space="preserve">Thus, there are unique features of SUN that differentiate it from other international development institutions and initiatives. Its structural features include:  </w:t>
      </w:r>
      <w:r w:rsidRPr="00510E44">
        <w:rPr>
          <w:rFonts w:eastAsia="Times New Roman"/>
          <w:color w:val="000000"/>
          <w:sz w:val="22"/>
          <w:lang w:eastAsia="en-GB"/>
        </w:rPr>
        <w:t xml:space="preserve"> </w:t>
      </w:r>
    </w:p>
    <w:p w:rsidR="00F133E6" w:rsidRPr="00510E44" w:rsidRDefault="00F133E6" w:rsidP="00C46F67">
      <w:pPr>
        <w:numPr>
          <w:ilvl w:val="0"/>
          <w:numId w:val="44"/>
        </w:numPr>
        <w:spacing w:after="120" w:line="247" w:lineRule="auto"/>
        <w:ind w:right="6" w:hanging="368"/>
        <w:jc w:val="both"/>
      </w:pPr>
      <w:r w:rsidRPr="00510E44">
        <w:rPr>
          <w:b/>
        </w:rPr>
        <w:t>Fifty Countries and the Country Networks</w:t>
      </w:r>
      <w:r w:rsidRPr="00510E44">
        <w:t xml:space="preserve"> - The heart of the SUN Movement is to support country efforts to address malnutrition. Fifty countries, plus the state of Maharashtra</w:t>
      </w:r>
      <w:r w:rsidRPr="00510E44">
        <w:rPr>
          <w:b/>
          <w:vertAlign w:val="superscript"/>
        </w:rPr>
        <w:footnoteReference w:id="11"/>
      </w:r>
      <w:r w:rsidRPr="00510E44">
        <w:t xml:space="preserve"> in India, which is home to well over 80m stunted children (nearly half the world’s total) have formally become members of SUN and the number keeps growing. Each undertakes to scale up nutrition through their own national movements which are led by the government and supported by a range of different stakeholders.  </w:t>
      </w:r>
    </w:p>
    <w:p w:rsidR="00F133E6" w:rsidRPr="00510E44" w:rsidRDefault="00F133E6" w:rsidP="00C46F67">
      <w:pPr>
        <w:numPr>
          <w:ilvl w:val="0"/>
          <w:numId w:val="44"/>
        </w:numPr>
        <w:spacing w:after="120" w:line="247" w:lineRule="auto"/>
        <w:ind w:right="6" w:hanging="368"/>
        <w:jc w:val="both"/>
      </w:pPr>
      <w:r w:rsidRPr="00510E44">
        <w:rPr>
          <w:b/>
        </w:rPr>
        <w:t xml:space="preserve">Five Global Networks </w:t>
      </w:r>
      <w:r w:rsidRPr="00510E44">
        <w:t>– A very large number of actors now participate in SUN through five global networks: The Country Network, the Donor Network, the Business Network, the UN System Network and the Civil Society Network. There is no template for the ways in which these networks should be structured or operated. Each has established its own approaches towards contributing to the scaling up of nutrition. SUN members are required, however, to abide by a social contract that pledges them to mutual accountability and to the shared goals of improving health, saving lives and eliminating the scourge of malnutrition, as well as to the SUN</w:t>
      </w:r>
      <w:r w:rsidRPr="00510E44">
        <w:rPr>
          <w:rFonts w:ascii="Times New Roman" w:hAnsi="Times New Roman"/>
        </w:rPr>
        <w:t>‟</w:t>
      </w:r>
      <w:r w:rsidRPr="00510E44">
        <w:t xml:space="preserve">s Principles of engagement, Road Map and Strategy.    </w:t>
      </w:r>
    </w:p>
    <w:p w:rsidR="00F133E6" w:rsidRPr="00510E44" w:rsidRDefault="00F133E6" w:rsidP="00C46F67">
      <w:pPr>
        <w:numPr>
          <w:ilvl w:val="0"/>
          <w:numId w:val="44"/>
        </w:numPr>
        <w:spacing w:after="120" w:line="247" w:lineRule="auto"/>
        <w:ind w:right="6" w:hanging="368"/>
        <w:jc w:val="both"/>
      </w:pPr>
      <w:r w:rsidRPr="00510E44">
        <w:rPr>
          <w:b/>
        </w:rPr>
        <w:t>The Lead Group</w:t>
      </w:r>
      <w:r w:rsidRPr="00510E44">
        <w:t xml:space="preserve"> – The Lead Group is responsible and accountable for the overall governance of SUN. It is comprised of 27 members from government, civil society, international organizations, donor agencies, businesses and foundations, appointed by the UN Secretary General. The Executive Director of UNICEF chairs the Lead Group on behalf of the UN Secretary-General.   </w:t>
      </w:r>
    </w:p>
    <w:p w:rsidR="00F133E6" w:rsidRPr="00510E44" w:rsidRDefault="00F133E6" w:rsidP="00C46F67">
      <w:pPr>
        <w:numPr>
          <w:ilvl w:val="0"/>
          <w:numId w:val="44"/>
        </w:numPr>
        <w:spacing w:after="120" w:line="247" w:lineRule="auto"/>
        <w:ind w:right="6" w:hanging="368"/>
        <w:jc w:val="both"/>
        <w:rPr>
          <w:rFonts w:eastAsia="Times New Roman"/>
          <w:color w:val="000000"/>
          <w:sz w:val="22"/>
          <w:lang w:eastAsia="en-GB"/>
        </w:rPr>
      </w:pPr>
      <w:r w:rsidRPr="00510E44">
        <w:rPr>
          <w:b/>
        </w:rPr>
        <w:t xml:space="preserve">The Secretariat </w:t>
      </w:r>
      <w:r w:rsidRPr="00510E44">
        <w:t>– The SUN Movement Secretariat operates under the strategic guidance of the Lead Group. It has no operational role, but seeks to link together countries and networks in the SUN Movement, to ensure that support requested to intensify actions and achieve nutrition objectives is received in a coordinated and coherent way and to track and report on progress. It also facilitates the management of the Multi Partner Trust Fund (MPTF). The Fund is used for catalytic actions to enable, initiate or develop SUN Movement activity at country or regional level and provide appropriate global-level support, when other funding is not available. The Sun Movement Coordinator and head of the Secretariat is Dr. David Nabarro, Special Representative of the Secretary-General on Food Security and Nutrition.</w:t>
      </w:r>
      <w:r w:rsidRPr="00510E44">
        <w:rPr>
          <w:rFonts w:eastAsia="Times New Roman"/>
          <w:color w:val="000000"/>
          <w:sz w:val="22"/>
          <w:lang w:eastAsia="en-GB"/>
        </w:rPr>
        <w:t xml:space="preserve">  </w:t>
      </w:r>
    </w:p>
    <w:p w:rsidR="00F133E6" w:rsidRPr="00510E44" w:rsidRDefault="00F133E6" w:rsidP="00C46F67">
      <w:pPr>
        <w:numPr>
          <w:ilvl w:val="0"/>
          <w:numId w:val="23"/>
        </w:numPr>
        <w:spacing w:after="120" w:line="247" w:lineRule="auto"/>
        <w:ind w:left="0" w:right="6"/>
        <w:jc w:val="both"/>
      </w:pPr>
      <w:r w:rsidRPr="00510E44">
        <w:t xml:space="preserve">As part of the establishment of the SUN stewardship (governance) structure in 2011, it was agreed that there would be an in-depth evaluation within three years with an eye to assessing its progress, whether it should continue in its current form, and what adjustments should be made to assure and improve its effectiveness. This “Independent Comprehensive Evaluation” has been commissioned by the Lead Group.  </w:t>
      </w:r>
    </w:p>
    <w:p w:rsidR="00F133E6" w:rsidRPr="00510E44" w:rsidRDefault="00F133E6" w:rsidP="00C46F67">
      <w:pPr>
        <w:keepNext/>
        <w:numPr>
          <w:ilvl w:val="0"/>
          <w:numId w:val="43"/>
        </w:numPr>
        <w:spacing w:before="240" w:after="120" w:line="248" w:lineRule="auto"/>
        <w:ind w:right="9" w:hanging="720"/>
        <w:jc w:val="both"/>
        <w:rPr>
          <w:rFonts w:eastAsia="Times New Roman"/>
          <w:b/>
          <w:kern w:val="28"/>
          <w:sz w:val="32"/>
          <w:szCs w:val="20"/>
        </w:rPr>
      </w:pPr>
      <w:bookmarkStart w:id="64" w:name="_Toc393186940"/>
      <w:r w:rsidRPr="00510E44">
        <w:rPr>
          <w:rFonts w:eastAsia="Times New Roman"/>
          <w:b/>
          <w:kern w:val="28"/>
          <w:sz w:val="32"/>
          <w:szCs w:val="20"/>
        </w:rPr>
        <w:t>Objectives and Scope of the Evaluation</w:t>
      </w:r>
      <w:bookmarkEnd w:id="64"/>
      <w:r w:rsidRPr="00510E44">
        <w:rPr>
          <w:rFonts w:eastAsia="Times New Roman"/>
          <w:b/>
          <w:kern w:val="28"/>
          <w:sz w:val="32"/>
          <w:szCs w:val="20"/>
        </w:rPr>
        <w:t xml:space="preserve"> </w:t>
      </w:r>
    </w:p>
    <w:p w:rsidR="00F133E6" w:rsidRPr="00510E44" w:rsidRDefault="00F133E6" w:rsidP="00C46F67">
      <w:pPr>
        <w:numPr>
          <w:ilvl w:val="0"/>
          <w:numId w:val="23"/>
        </w:numPr>
        <w:spacing w:after="120" w:line="247" w:lineRule="auto"/>
        <w:ind w:left="0" w:right="6"/>
        <w:jc w:val="both"/>
      </w:pPr>
      <w:r w:rsidRPr="00510E44">
        <w:t xml:space="preserve">The Independent Comprehensive Evaluation (ICE) of the SUN Movement is to consider all aspects of SUN – its institutional structure, objectives, working model(s), decision processes, role within the wider architecture of international development, relevance, value-added, efficiency and effectiveness. It will address how effective SUN has been in carrying out its objectives -- concerned with accelerating the reduction of undernutrition -- and to pose options for evolution of the SUN movement to build on strengths and address weaknesses. It will provide an independent assessment of what SUN has accomplished and is accomplishing, the efficiency and effectiveness of its different components (its governance, networks and secretariat), its current functioning and to the extent feasible, its contribution at country, regional and global levels.  It will examine the extent to which SUN is helping national governments, and other stakeholders, to contribute to transformations in the way nutrition is being addressed. And it will assess the role of SUN in increasing attention to women’s empowerment and gender equality and in catalyzing nutrition-sensitive approaches in agriculture, health care, water and sanitation and other sectors.  </w:t>
      </w:r>
    </w:p>
    <w:p w:rsidR="00F133E6" w:rsidRPr="00510E44" w:rsidRDefault="00F133E6" w:rsidP="00C46F67">
      <w:pPr>
        <w:numPr>
          <w:ilvl w:val="0"/>
          <w:numId w:val="23"/>
        </w:numPr>
        <w:spacing w:after="120" w:line="247" w:lineRule="auto"/>
        <w:ind w:left="0" w:right="6"/>
        <w:jc w:val="both"/>
      </w:pPr>
      <w:r w:rsidRPr="00510E44">
        <w:t xml:space="preserve">The ICE will reflect the aspirations and concerns of all stakeholders of the Movement. Its findings, conclusions and recommendations will be directed to the Lead Group and thence to all stakeholders for their review and action. They will also contribute to informing the policy debate of SUN member countries as well as that of the external partners and the wider international system, on how to maximize SUN’s contribution to the reduction in undernutrition. </w:t>
      </w:r>
    </w:p>
    <w:p w:rsidR="00F133E6" w:rsidRPr="00510E44" w:rsidRDefault="00F133E6" w:rsidP="00C46F67">
      <w:pPr>
        <w:numPr>
          <w:ilvl w:val="0"/>
          <w:numId w:val="23"/>
        </w:numPr>
        <w:spacing w:after="120" w:line="247" w:lineRule="auto"/>
        <w:ind w:left="0" w:right="6"/>
        <w:jc w:val="both"/>
      </w:pPr>
      <w:r w:rsidRPr="00510E44">
        <w:rPr>
          <w:b/>
          <w:i/>
        </w:rPr>
        <w:t>Summative and normative evaluation:</w:t>
      </w:r>
      <w:r w:rsidRPr="00510E44">
        <w:t xml:space="preserve"> The evaluation will be both “summative”(i.e. looking back and assessing the strengths and weaknesses of what has been done to date) and  “formative” (i.e. looking forward, examining needs, gaps, changes in overall context and suggesting options and recommendations for the future).  </w:t>
      </w:r>
    </w:p>
    <w:p w:rsidR="00F133E6" w:rsidRPr="00510E44" w:rsidRDefault="00F133E6" w:rsidP="00C46F67">
      <w:pPr>
        <w:numPr>
          <w:ilvl w:val="0"/>
          <w:numId w:val="23"/>
        </w:numPr>
        <w:spacing w:after="120" w:line="247" w:lineRule="auto"/>
        <w:ind w:left="0" w:right="6"/>
        <w:jc w:val="both"/>
      </w:pPr>
      <w:r w:rsidRPr="00510E44">
        <w:t xml:space="preserve">It would, however, be premature to attempt to measure the impact on nutrition, let alone to attribute these to SUN, given that the Movement has been in operation for only four years. Also, it is very difficult to separate out the impact of SUN from that of other determinants of nutrition outcomes. Rather, the ICE will need to focus on inputs, outputs and intermediate outcomes (such as the expansion of coverage of nutrition-related programs) to assess that impact indirectly, and asking what would not have occurred in the absence of SUN. It will need to assess: what difference SUN has made on institutional behaviors and programs; what has worked well and badly; and what can be done to build on strengths and address weaknesses.  </w:t>
      </w:r>
    </w:p>
    <w:p w:rsidR="00F133E6" w:rsidRPr="00510E44" w:rsidRDefault="00F133E6" w:rsidP="00C46F67">
      <w:pPr>
        <w:numPr>
          <w:ilvl w:val="0"/>
          <w:numId w:val="23"/>
        </w:numPr>
        <w:spacing w:after="120" w:line="247" w:lineRule="auto"/>
        <w:ind w:left="0" w:right="6"/>
        <w:jc w:val="both"/>
      </w:pPr>
      <w:r w:rsidRPr="00510E44">
        <w:t>The ICE will need to take into account the rapid changes occurring in the landscape of international development and new realities and challenges in nutrition. Overnutrition, obesity and their associated non-communicable diseases are now widespread and increasing so rapidly that the World Health Organization refers to this phenomenon as a new pandemic. Moreover, obesity is growing in all developing regions, even in countries beset by high levels of poverty where increasingly there is a double burden on the healthcare system from under-nutrition and obesity. The focus of SUN thus far has been almost exclusively on the challenges of under-nutrition. A central question for the future will be whether the next stage in SUN</w:t>
      </w:r>
      <w:r w:rsidRPr="00510E44">
        <w:rPr>
          <w:rFonts w:ascii="Times New Roman" w:hAnsi="Times New Roman"/>
        </w:rPr>
        <w:t>‟</w:t>
      </w:r>
      <w:r w:rsidRPr="00510E44">
        <w:t xml:space="preserve">s evolution should include a broader nutrition objective that would also specifically address overnutrition. </w:t>
      </w:r>
    </w:p>
    <w:p w:rsidR="00F133E6" w:rsidRPr="00510E44" w:rsidRDefault="00F133E6" w:rsidP="00C46F67">
      <w:pPr>
        <w:numPr>
          <w:ilvl w:val="0"/>
          <w:numId w:val="23"/>
        </w:numPr>
        <w:spacing w:after="120" w:line="247" w:lineRule="auto"/>
        <w:ind w:left="0" w:right="6"/>
        <w:jc w:val="both"/>
      </w:pPr>
      <w:r w:rsidRPr="00510E44">
        <w:t xml:space="preserve">A further central issue is the place and comparative advantage of SUN in relation to changes in other institutions and initiatives in nutrition, including: i) the six global targets on nutrition established at the World Health Assembly in 2012; ii) the commitments in the Nutrition for Growth Compact; iii) proposed mechanisms for catalytic financing of nutrition; iv) in-country nutrition information systems; v) work underway to track investments in nutrition; vi) plans for a global report on the state of the world’s nutrition;  and vii) changes underway in the UN Standing Committee on Nutrition and in REACH.  </w:t>
      </w:r>
    </w:p>
    <w:p w:rsidR="00F133E6" w:rsidRPr="00510E44" w:rsidRDefault="00F133E6" w:rsidP="00C46F67">
      <w:pPr>
        <w:numPr>
          <w:ilvl w:val="0"/>
          <w:numId w:val="23"/>
        </w:numPr>
        <w:spacing w:after="120" w:line="247" w:lineRule="auto"/>
        <w:ind w:left="0" w:right="6"/>
        <w:jc w:val="both"/>
      </w:pPr>
      <w:r w:rsidRPr="00510E44">
        <w:t xml:space="preserve">It is in the context of these major changes and challenges that that the SUN Lead Group has mandated a visioning exercise on the future of SUN. This is to follow directly from, and be heavily informed by, the ICE which will be a principal component of the visioning exercise.  </w:t>
      </w:r>
    </w:p>
    <w:p w:rsidR="00F133E6" w:rsidRPr="00510E44" w:rsidRDefault="00F133E6" w:rsidP="00C46F67">
      <w:pPr>
        <w:numPr>
          <w:ilvl w:val="0"/>
          <w:numId w:val="23"/>
        </w:numPr>
        <w:spacing w:after="120" w:line="247" w:lineRule="auto"/>
        <w:ind w:left="0" w:right="6"/>
        <w:jc w:val="both"/>
      </w:pPr>
      <w:r w:rsidRPr="00510E44">
        <w:t>In analysing past and present processes and activities, therefore, the evaluation is expected to present findings, conclusions and targeted recommendations that would allow the Lead Group and all stakeholders to chart the way forward for the SUN Movement. Consequently, the evaluation should be regarded as a milestone for SUN and nutrition, reinforcing SUN</w:t>
      </w:r>
      <w:r w:rsidRPr="00510E44">
        <w:rPr>
          <w:rFonts w:ascii="Times New Roman" w:hAnsi="Times New Roman"/>
        </w:rPr>
        <w:t>‟</w:t>
      </w:r>
      <w:r w:rsidRPr="00510E44">
        <w:t xml:space="preserve">s potential to meet the overarching purposes for which it was established. That purpose entails helping the SUN countries themselves </w:t>
      </w:r>
      <w:r w:rsidRPr="00510E44">
        <w:rPr>
          <w:rFonts w:cs="Georgia"/>
        </w:rPr>
        <w:t>–</w:t>
      </w:r>
      <w:r w:rsidRPr="00510E44">
        <w:t xml:space="preserve"> which are at the centre of the SUN movement -- to accelerate and maximize progress toward eliminating the scourge of malnutrition. The ICE should help to strengthen the sense of unity among stakeholders to achieve that purpose and to help make SUN fit for the challenges ahead. </w:t>
      </w:r>
    </w:p>
    <w:p w:rsidR="00F133E6" w:rsidRPr="00510E44" w:rsidRDefault="00F133E6" w:rsidP="00C46F67">
      <w:pPr>
        <w:keepNext/>
        <w:spacing w:before="240" w:after="120"/>
        <w:rPr>
          <w:b/>
          <w:sz w:val="28"/>
        </w:rPr>
      </w:pPr>
      <w:bookmarkStart w:id="65" w:name="_Toc393186941"/>
      <w:r w:rsidRPr="00510E44">
        <w:rPr>
          <w:b/>
          <w:sz w:val="28"/>
        </w:rPr>
        <w:t>Assessing SUN Progress and Strategic Focus</w:t>
      </w:r>
      <w:bookmarkEnd w:id="65"/>
      <w:r w:rsidRPr="00510E44">
        <w:rPr>
          <w:b/>
          <w:sz w:val="28"/>
        </w:rPr>
        <w:t xml:space="preserve"> </w:t>
      </w:r>
    </w:p>
    <w:p w:rsidR="00F133E6" w:rsidRPr="00510E44" w:rsidRDefault="00F133E6" w:rsidP="00C46F67">
      <w:pPr>
        <w:numPr>
          <w:ilvl w:val="0"/>
          <w:numId w:val="23"/>
        </w:numPr>
        <w:spacing w:after="120" w:line="247" w:lineRule="auto"/>
        <w:ind w:left="0" w:right="6"/>
        <w:jc w:val="both"/>
      </w:pPr>
      <w:r w:rsidRPr="00510E44">
        <w:t xml:space="preserve">The evaluation will seek indications of progress in SUN countries in implementing the  agreed SUN aims of (i)- Rapid scaling up of specific nutrition interventions of proven effectiveness; and (ii)- Implementation of sectoral strategies that are nutrition-sensitive.  </w:t>
      </w:r>
    </w:p>
    <w:p w:rsidR="00F133E6" w:rsidRPr="00510E44" w:rsidRDefault="00F133E6" w:rsidP="00C46F67">
      <w:pPr>
        <w:numPr>
          <w:ilvl w:val="0"/>
          <w:numId w:val="23"/>
        </w:numPr>
        <w:spacing w:after="120" w:line="247" w:lineRule="auto"/>
        <w:ind w:left="0" w:right="6"/>
        <w:jc w:val="both"/>
      </w:pPr>
      <w:r w:rsidRPr="00510E44">
        <w:t xml:space="preserve">In this regard, the evaluation will also track progress (by identifying and measuring intermediate outcome indicators) on the four strategic objectives of SUN that are set out in the Scaling Up Nutrition (SUN) Strategy 2012-2015. These are:  </w:t>
      </w:r>
    </w:p>
    <w:p w:rsidR="00F133E6" w:rsidRPr="00510E44" w:rsidRDefault="00F133E6" w:rsidP="00C46F67">
      <w:pPr>
        <w:numPr>
          <w:ilvl w:val="0"/>
          <w:numId w:val="45"/>
        </w:numPr>
        <w:spacing w:after="120" w:line="247" w:lineRule="auto"/>
        <w:ind w:right="6"/>
        <w:jc w:val="both"/>
      </w:pPr>
      <w:r w:rsidRPr="00510E44">
        <w:t xml:space="preserve">Create an enabling political environment, with strong in-country leadership, and a shared space (multi-stakeholder platforms) where stakeholders align their activities and take joint responsibility for scaling up nutrition;  </w:t>
      </w:r>
    </w:p>
    <w:p w:rsidR="00F133E6" w:rsidRPr="00510E44" w:rsidRDefault="00F133E6" w:rsidP="00C46F67">
      <w:pPr>
        <w:numPr>
          <w:ilvl w:val="0"/>
          <w:numId w:val="45"/>
        </w:numPr>
        <w:spacing w:after="120" w:line="247" w:lineRule="auto"/>
        <w:ind w:right="6"/>
        <w:jc w:val="both"/>
      </w:pPr>
      <w:r w:rsidRPr="00510E44">
        <w:t xml:space="preserve">Establish best practice for scaling up proven interventions, including the adoption of effective laws and policies;  </w:t>
      </w:r>
    </w:p>
    <w:p w:rsidR="00F133E6" w:rsidRPr="00510E44" w:rsidRDefault="00F133E6" w:rsidP="00C46F67">
      <w:pPr>
        <w:numPr>
          <w:ilvl w:val="0"/>
          <w:numId w:val="45"/>
        </w:numPr>
        <w:spacing w:after="120" w:line="247" w:lineRule="auto"/>
        <w:ind w:right="6"/>
        <w:jc w:val="both"/>
      </w:pPr>
      <w:r w:rsidRPr="00510E44">
        <w:t xml:space="preserve">Align actions around high quality and well-costed country plans, with an agreed results framework and mutual accountability;  </w:t>
      </w:r>
    </w:p>
    <w:p w:rsidR="00F133E6" w:rsidRPr="00510E44" w:rsidRDefault="00F133E6" w:rsidP="00C46F67">
      <w:pPr>
        <w:numPr>
          <w:ilvl w:val="0"/>
          <w:numId w:val="45"/>
        </w:numPr>
        <w:spacing w:after="120" w:line="247" w:lineRule="auto"/>
        <w:ind w:right="6"/>
        <w:jc w:val="both"/>
      </w:pPr>
      <w:r w:rsidRPr="00510E44">
        <w:t xml:space="preserve">Increase resources, directed towards coherent, aligned approaches.  </w:t>
      </w:r>
    </w:p>
    <w:p w:rsidR="00F133E6" w:rsidRPr="00510E44" w:rsidRDefault="00F133E6" w:rsidP="00C46F67">
      <w:pPr>
        <w:numPr>
          <w:ilvl w:val="0"/>
          <w:numId w:val="23"/>
        </w:numPr>
        <w:spacing w:after="120" w:line="247" w:lineRule="auto"/>
        <w:ind w:left="0" w:right="6"/>
        <w:jc w:val="both"/>
      </w:pPr>
      <w:r w:rsidRPr="00510E44">
        <w:t xml:space="preserve">The evaluation will seek evidence on whether these strategic objectives represented the best choice for SUN strategy (this should also include a balanced scorecard of stakeholder assessments on the current strategy); whether they have proved or are proving the most conducive choices to support rapid scale up; whether they comprise an adequate theory of change to guide SUN to its principal goal of impact at country level in reducing undernutrition; and the extent to which they are appropriate for the next stage in the SUN effort.  </w:t>
      </w:r>
    </w:p>
    <w:p w:rsidR="00F133E6" w:rsidRPr="00510E44" w:rsidRDefault="00F133E6" w:rsidP="00C46F67">
      <w:pPr>
        <w:keepNext/>
        <w:spacing w:before="240" w:after="120"/>
        <w:rPr>
          <w:b/>
          <w:sz w:val="28"/>
        </w:rPr>
      </w:pPr>
      <w:bookmarkStart w:id="66" w:name="_Toc393186942"/>
      <w:r w:rsidRPr="00510E44">
        <w:rPr>
          <w:b/>
          <w:sz w:val="28"/>
        </w:rPr>
        <w:t>Key Components of the Evaluation</w:t>
      </w:r>
      <w:bookmarkEnd w:id="66"/>
    </w:p>
    <w:p w:rsidR="00F133E6" w:rsidRPr="00510E44" w:rsidRDefault="00F133E6" w:rsidP="00C46F67">
      <w:pPr>
        <w:spacing w:before="120" w:after="120" w:line="247" w:lineRule="auto"/>
        <w:ind w:left="369" w:right="6" w:hanging="369"/>
        <w:jc w:val="both"/>
      </w:pPr>
      <w:r w:rsidRPr="00510E44">
        <w:rPr>
          <w:rFonts w:eastAsia="Times New Roman"/>
          <w:color w:val="000000"/>
          <w:sz w:val="22"/>
          <w:lang w:eastAsia="en-GB"/>
        </w:rPr>
        <w:t>18.</w:t>
      </w:r>
      <w:r w:rsidRPr="00510E44">
        <w:rPr>
          <w:rFonts w:eastAsia="Arial" w:cs="Arial"/>
          <w:color w:val="000000"/>
          <w:sz w:val="22"/>
          <w:lang w:eastAsia="en-GB"/>
        </w:rPr>
        <w:t xml:space="preserve"> </w:t>
      </w:r>
      <w:r w:rsidRPr="00510E44">
        <w:t xml:space="preserve">The principal focus of the evaluation will be on the SUN countries and on the added value of the Movement over and above what countries can achieve on their own. This, together with the need for comprehensiveness, requires that the evaluation encompasses the following: </w:t>
      </w:r>
    </w:p>
    <w:p w:rsidR="00F133E6" w:rsidRPr="00510E44" w:rsidRDefault="00F133E6" w:rsidP="00C46F67">
      <w:pPr>
        <w:numPr>
          <w:ilvl w:val="0"/>
          <w:numId w:val="46"/>
        </w:numPr>
        <w:spacing w:after="120" w:line="247" w:lineRule="auto"/>
        <w:ind w:right="6"/>
        <w:jc w:val="both"/>
      </w:pPr>
      <w:r w:rsidRPr="00510E44">
        <w:rPr>
          <w:b/>
          <w:i/>
        </w:rPr>
        <w:t>The Governance of SUN</w:t>
      </w:r>
      <w:r w:rsidRPr="00510E44">
        <w:t xml:space="preserve">: The Stewardship study that was prepared to assist in the establishment of SUN suggested “the need for the group to be small if it is to be strategic and effective”…“comprised of no more than 15 members”. The study also recommended that “meetings of the Leadership Group would involve principals only, and would not be transferable”. In the end, it was decided that a much larger group of high-level leaders would be more appropriate as this would accord SUN a high profile and international gravitas. Thus, there are currently 27 Lead Group members, comprised of high-level leaders that represent the array of partners engaged in SUN – government, civil society, international organizations, donor agencies, businesses and foundations.  The evaluation will examine the nature, value and effectiveness by the stewardship of the Lead Group, including its leadership in and accountability for the overall effectiveness of the Movement. It will also consider possible changes that might strengthen future governance arrangements.  </w:t>
      </w:r>
    </w:p>
    <w:p w:rsidR="00F133E6" w:rsidRPr="00510E44" w:rsidRDefault="00F133E6" w:rsidP="00C46F67">
      <w:pPr>
        <w:numPr>
          <w:ilvl w:val="0"/>
          <w:numId w:val="46"/>
        </w:numPr>
        <w:spacing w:after="120" w:line="247" w:lineRule="auto"/>
        <w:ind w:right="6"/>
        <w:jc w:val="both"/>
      </w:pPr>
      <w:r w:rsidRPr="00510E44">
        <w:rPr>
          <w:b/>
          <w:i/>
        </w:rPr>
        <w:t>The Work of the Secretariat</w:t>
      </w:r>
      <w:r w:rsidRPr="00510E44">
        <w:t xml:space="preserve">: The SUN Movement Secretariat operates under the strategic guidance of the Lead Group. It has no operational role, but functions to link together the countries and networks that make up the SUN Movement with a view to achieving coordination, coherence and alignment and to the timely provision of support requested by countries. Although the size of the Secretariat has increased steadily since 2012 in order to respond to the needs, growing size and complexity of the Movement, it nonetheless remains small (approximately 12 staff) in comparison to the secretariats of other international partnerships. It is funded by several donor agencies on the basis of voluntary contributions. The evaluation will assess the work and performance of the Secretariat, which will take into account the specific evaluation requirements set out in the funding agreements signed between the secretariat and its donors agencies (see Annex C). The evaluation will include an assessment of whether the Secretariat has been/is adequately staffed and recommendations on its future shape. </w:t>
      </w:r>
    </w:p>
    <w:p w:rsidR="00F133E6" w:rsidRPr="00510E44" w:rsidRDefault="00F133E6" w:rsidP="00C46F67">
      <w:pPr>
        <w:numPr>
          <w:ilvl w:val="0"/>
          <w:numId w:val="46"/>
        </w:numPr>
        <w:spacing w:after="120" w:line="247" w:lineRule="auto"/>
        <w:ind w:right="6"/>
        <w:jc w:val="both"/>
      </w:pPr>
      <w:r w:rsidRPr="00510E44">
        <w:rPr>
          <w:b/>
          <w:i/>
        </w:rPr>
        <w:t>The Country Network</w:t>
      </w:r>
      <w:r w:rsidRPr="00510E44">
        <w:t xml:space="preserve">: The Country Network is made up of the Government Focal Points from each SUN country. The Network meets through a series of conference calls every eight weeks and at an annual gathering. Regional meetings take place when the opportunity arises. The Network provides a forum for SUN Government Focal Points to share experience and benefit from mutual learning, advise and provide analyses of country progress in scaling up nutrition, and seek advice or assistance from others. The evaluation will report on the value and specific benefits of this forum from differing country perspectives, the needs and interests that it helps to serve and any recommendations for modifications or adjustments. </w:t>
      </w:r>
    </w:p>
    <w:p w:rsidR="00F133E6" w:rsidRPr="00510E44" w:rsidRDefault="00F133E6" w:rsidP="00C46F67">
      <w:pPr>
        <w:numPr>
          <w:ilvl w:val="0"/>
          <w:numId w:val="46"/>
        </w:numPr>
        <w:spacing w:after="120" w:line="247" w:lineRule="auto"/>
        <w:ind w:right="6"/>
        <w:jc w:val="both"/>
      </w:pPr>
      <w:r w:rsidRPr="00510E44">
        <w:rPr>
          <w:b/>
          <w:i/>
        </w:rPr>
        <w:t>The Donor Network</w:t>
      </w:r>
      <w:r w:rsidRPr="00510E44">
        <w:t xml:space="preserve">: The evaluation will examine the performance and outcomes attained by the Donor Network against its stated objectives (to facilitate resource availability, align efforts and financing behind national plans, and to track programs and resources) and against the principles of development effectiveness to which they have pledged. This will include analysis of the role played by the “donor conveners” and donor networks in each SUN country. </w:t>
      </w:r>
    </w:p>
    <w:p w:rsidR="00F133E6" w:rsidRPr="00510E44" w:rsidRDefault="00F133E6" w:rsidP="00C46F67">
      <w:pPr>
        <w:numPr>
          <w:ilvl w:val="0"/>
          <w:numId w:val="46"/>
        </w:numPr>
        <w:spacing w:after="120" w:line="247" w:lineRule="auto"/>
        <w:ind w:right="6"/>
        <w:jc w:val="both"/>
      </w:pPr>
      <w:r w:rsidRPr="00510E44">
        <w:rPr>
          <w:b/>
          <w:i/>
        </w:rPr>
        <w:t>The Civil Society Network</w:t>
      </w:r>
      <w:r w:rsidRPr="00510E44">
        <w:t xml:space="preserve">: As would be expected given the diversity of civil society organizations, this network includes a wide variety of different national and international organizations. It is by far the biggest of the SUN networks. Its principal purposes include alignment of the strategies, efforts and resources of civil society with country plans for nutrition, joint work to build capacity and maximize resource commitments and conduct effective advocacy both nationally and internationally for greater commitment, including political commitment, to improved nutrition. Some civil society organizations have been quite critical of SUN, viewing it as not sufficiently inclusive and as being mainly donor or UN led. Some have been critical of private sector involvement in SUN due to what they view as conflicts between profit making and reducing malnutrition.  The ICE will need to take account of divergent assessments and viewpoints. </w:t>
      </w:r>
    </w:p>
    <w:p w:rsidR="00F133E6" w:rsidRPr="00510E44" w:rsidRDefault="00F133E6" w:rsidP="00C46F67">
      <w:pPr>
        <w:numPr>
          <w:ilvl w:val="0"/>
          <w:numId w:val="46"/>
        </w:numPr>
        <w:spacing w:after="120" w:line="247" w:lineRule="auto"/>
        <w:ind w:right="6"/>
        <w:jc w:val="both"/>
      </w:pPr>
      <w:r w:rsidRPr="00510E44">
        <w:rPr>
          <w:b/>
          <w:i/>
        </w:rPr>
        <w:t>The SUN Business Network</w:t>
      </w:r>
      <w:r w:rsidRPr="00510E44">
        <w:t xml:space="preserve">: The Sun Business Network aims to harness business expertise and apply its strengths and comparative advantages to improve nutrition. Its stated purposes are to advance opportunities for the business community to support efforts around agriculture, product development, infrastructure systems, distribution channels, or research and innovation. It has developed a public register of commitment to encourage transparency and accountability. To address possible concerns over any conflict of interest, the network requires each organization wishing to become a member to provide a statement of support and compliance with the SUN and network “Principles of Engagement” and a statement of commitment of its planned or actual contribution. As of March 14, eight developing countries had signed up for specific activities that the network is facilitating at country level and discussions are underway with several others. The evaluation will examine the working model of this network, the extent to which it has advanced/is advancing business opportunities to support nutrition in different sectors and its overall contribution to the SUN Movement. </w:t>
      </w:r>
    </w:p>
    <w:p w:rsidR="00F133E6" w:rsidRPr="00510E44" w:rsidRDefault="00F133E6" w:rsidP="00C46F67">
      <w:pPr>
        <w:numPr>
          <w:ilvl w:val="0"/>
          <w:numId w:val="46"/>
        </w:numPr>
        <w:spacing w:after="120" w:line="247" w:lineRule="auto"/>
        <w:ind w:right="6"/>
        <w:jc w:val="both"/>
      </w:pPr>
      <w:r w:rsidRPr="00510E44">
        <w:rPr>
          <w:b/>
          <w:i/>
        </w:rPr>
        <w:t>The United Nations Network</w:t>
      </w:r>
      <w:r w:rsidRPr="00510E44">
        <w:t xml:space="preserve">: The work of many UN system agencies and other international organizations, funds and programs has a direct bearing on nutrition, both at the policy and norm-setting level and through direct interventions in countries. Five UN agencies have specific normative, capacity building or programmatic mandates in nutrition (FAO, IFAD, UNICEF, WFP and WHO). The UN System Network is seeking to broaden this by including other UN agencies with mandates that bear on nutrition in complementary ways in order to increase broad based support to reducing malnutrition in SUN countries. The evalution will consider the effectiveness of the UN Network in leading to greater collaboration of UN agencies at the country level, in the broader context of alignment with country programs and harmonisation with other external development partners. </w:t>
      </w:r>
    </w:p>
    <w:p w:rsidR="00F133E6" w:rsidRPr="00510E44" w:rsidRDefault="00F133E6" w:rsidP="00C46F67">
      <w:pPr>
        <w:keepNext/>
        <w:numPr>
          <w:ilvl w:val="0"/>
          <w:numId w:val="43"/>
        </w:numPr>
        <w:spacing w:before="240" w:after="120" w:line="248" w:lineRule="auto"/>
        <w:ind w:right="9" w:hanging="720"/>
        <w:jc w:val="both"/>
        <w:rPr>
          <w:rFonts w:eastAsia="Arial" w:cs="Arial"/>
          <w:b/>
          <w:color w:val="000000"/>
          <w:lang w:eastAsia="en-GB"/>
        </w:rPr>
      </w:pPr>
      <w:bookmarkStart w:id="67" w:name="_Toc393186943"/>
      <w:r w:rsidRPr="00510E44">
        <w:rPr>
          <w:rFonts w:eastAsia="Times New Roman"/>
          <w:b/>
          <w:kern w:val="28"/>
          <w:sz w:val="32"/>
          <w:szCs w:val="20"/>
        </w:rPr>
        <w:t>Methodology of the Evaluation</w:t>
      </w:r>
      <w:bookmarkEnd w:id="67"/>
      <w:r w:rsidRPr="00510E44">
        <w:rPr>
          <w:rFonts w:eastAsia="Times New Roman"/>
          <w:b/>
          <w:color w:val="000000"/>
          <w:lang w:eastAsia="en-GB"/>
        </w:rPr>
        <w:t xml:space="preserve"> </w:t>
      </w:r>
    </w:p>
    <w:p w:rsidR="00F133E6" w:rsidRPr="00510E44" w:rsidRDefault="00F133E6" w:rsidP="00C46F67">
      <w:pPr>
        <w:numPr>
          <w:ilvl w:val="0"/>
          <w:numId w:val="23"/>
        </w:numPr>
        <w:spacing w:after="120" w:line="247" w:lineRule="auto"/>
        <w:ind w:left="0" w:right="6"/>
        <w:jc w:val="both"/>
      </w:pPr>
      <w:r w:rsidRPr="00510E44">
        <w:t xml:space="preserve">Utmost care will be taken in the detailed design and execution of the evaluation: (i)- to maintain the comprehensiveness required; (ii)- to secure a holistic approach to the evaluation; (iii)- to assure that synergies are explored and fully developed; (iv)- and that the interconnectedness of the different components and processes of the SUN Movement are adequately reflected. The core team (see below) will have responsibility for this task. </w:t>
      </w:r>
    </w:p>
    <w:p w:rsidR="00F133E6" w:rsidRPr="00510E44" w:rsidRDefault="00F133E6" w:rsidP="00C46F67">
      <w:pPr>
        <w:numPr>
          <w:ilvl w:val="0"/>
          <w:numId w:val="23"/>
        </w:numPr>
        <w:spacing w:after="120" w:line="247" w:lineRule="auto"/>
        <w:ind w:left="0" w:right="6"/>
        <w:jc w:val="both"/>
      </w:pPr>
      <w:r w:rsidRPr="00510E44">
        <w:t xml:space="preserve">Although the evaluation will be comprehensive, it is important to emphasize that the evaluation team will have the independence and degree of flexibility, within the scope of the ToRs, to define and concentrate on those areas in which it feels there are particular strengths to be built and weaknesses to be addressed, and to explore in greater depth those issues which it identifies as being of importance. The team will ensure, however, that this process will be free from any biases that could undermine the independence, impartiality and credibility of the evaluation, and that it has the expertise and time to deal with the issues selected.  </w:t>
      </w:r>
    </w:p>
    <w:p w:rsidR="00F133E6" w:rsidRPr="00510E44" w:rsidRDefault="00F133E6" w:rsidP="00C46F67">
      <w:pPr>
        <w:numPr>
          <w:ilvl w:val="0"/>
          <w:numId w:val="23"/>
        </w:numPr>
        <w:spacing w:after="120" w:line="247" w:lineRule="auto"/>
        <w:ind w:left="0" w:right="6"/>
        <w:jc w:val="both"/>
      </w:pPr>
      <w:r w:rsidRPr="00510E44">
        <w:t>It is expected that the evaluation will apply established norms, standards and principles for evaluation</w:t>
      </w:r>
      <w:r w:rsidRPr="00510E44">
        <w:rPr>
          <w:b/>
          <w:vertAlign w:val="superscript"/>
        </w:rPr>
        <w:footnoteReference w:id="12"/>
      </w:r>
      <w:r w:rsidRPr="00510E44">
        <w:t xml:space="preserve">. There are a number of standard elements of evaluation methodology that would need to be drawn on: well-tested social science methods for sampling; the identification of indicators; benchmarking where appropriate; guidelines for interviews (open, structured or semi-structured; face-to-face, by telephone, or in group sessions); the use of questionnaires and their design; triangulation of different sources of evidence; validation and weighting and triangulation of conclusions. The range of methods available also includes simple tools for cost–benefit analysis; participatory data collection; the design of an overall evaluation matrix; and stakeholder verification and peer review workshops. </w:t>
      </w:r>
    </w:p>
    <w:p w:rsidR="00F133E6" w:rsidRPr="00510E44" w:rsidRDefault="00F133E6" w:rsidP="00C46F67">
      <w:pPr>
        <w:numPr>
          <w:ilvl w:val="0"/>
          <w:numId w:val="23"/>
        </w:numPr>
        <w:spacing w:after="120" w:line="247" w:lineRule="auto"/>
        <w:ind w:left="0" w:right="9"/>
        <w:jc w:val="both"/>
      </w:pPr>
      <w:r w:rsidRPr="00510E44">
        <w:t xml:space="preserve">Specific attention is required to test the theory of change on which SUNs priorities and processes are based. There is not an explicit agreed theory of change for SUN. Rather, the theory of change is implicit in the four agreed strategic objectives outlined earlier. Their sequencing can be broadly summarized: (i)-'Begin by creating an enabling political environment at international as well as national levels, that creates space and opportunity for political and other leaders within countries to raise the priority given to nutrition; (ii)-then establish national plans, programs and policies to translate that priority into action; (iii)-then align the efforts of multiple stakeholders (at international as well as national levels) behind national plans and priorities: (iv)-then increase financial and other resources for successful implementation of those plans and priorities. By these means reductions in undernutrition will be achieved.'  A fundamental assumption within this theory of change is that the Movement’s stakeholders are prepared to act in a coordinated, cooperative and collaborative manner so that nutrition is truly prioritized. The ICE should make its own assessment of the implicit theory of change and its adequacy to achieve the overall objective of the SUN Movement at country and global level. Based on this, the ICE might propose an explicit theory of change that would take account of risks and suggest additional strategic priorities as necessary to sustained success in scaling up nutrition – such as a more explicit focus on results or on quality of country programs. A fundamental assumption within this theory of change is that the Movement’s stakeholders are prepared to act in a coordinated, cooperative and collaborative manner so that nutrition is truly prioritized in the way they engage. This now needs to be tested through the evaluation. </w:t>
      </w:r>
    </w:p>
    <w:p w:rsidR="00F133E6" w:rsidRPr="00510E44" w:rsidRDefault="00F133E6" w:rsidP="00C46F67">
      <w:pPr>
        <w:keepNext/>
        <w:spacing w:before="240" w:after="120"/>
        <w:rPr>
          <w:b/>
          <w:sz w:val="28"/>
        </w:rPr>
      </w:pPr>
      <w:bookmarkStart w:id="68" w:name="_Toc393186944"/>
      <w:r w:rsidRPr="00510E44">
        <w:rPr>
          <w:b/>
          <w:sz w:val="28"/>
        </w:rPr>
        <w:t>Maximizing the use of existing information</w:t>
      </w:r>
      <w:bookmarkEnd w:id="68"/>
      <w:r w:rsidRPr="00510E44">
        <w:rPr>
          <w:b/>
          <w:sz w:val="28"/>
        </w:rPr>
        <w:t xml:space="preserve"> </w:t>
      </w:r>
    </w:p>
    <w:p w:rsidR="00F133E6" w:rsidRPr="00510E44" w:rsidRDefault="00F133E6" w:rsidP="00C46F67">
      <w:pPr>
        <w:spacing w:after="0" w:line="259" w:lineRule="auto"/>
      </w:pPr>
      <w:r w:rsidRPr="00510E44">
        <w:rPr>
          <w:rFonts w:eastAsia="Times New Roman"/>
          <w:b/>
          <w:i/>
          <w:color w:val="000000"/>
          <w:sz w:val="22"/>
          <w:lang w:eastAsia="en-GB"/>
        </w:rPr>
        <w:t xml:space="preserve"> </w:t>
      </w:r>
      <w:r w:rsidRPr="00510E44">
        <w:rPr>
          <w:rFonts w:eastAsia="Times New Roman"/>
          <w:color w:val="000000"/>
          <w:sz w:val="22"/>
          <w:lang w:eastAsia="en-GB"/>
        </w:rPr>
        <w:t>23.</w:t>
      </w:r>
      <w:r w:rsidRPr="00510E44">
        <w:rPr>
          <w:rFonts w:eastAsia="Arial" w:cs="Arial"/>
          <w:color w:val="000000"/>
          <w:sz w:val="22"/>
          <w:lang w:eastAsia="en-GB"/>
        </w:rPr>
        <w:t xml:space="preserve"> </w:t>
      </w:r>
      <w:r w:rsidRPr="00510E44">
        <w:t xml:space="preserve">The ICE is conceived as maximising the use of existing information. This will start with the preliminary review necessary to prepare the Inception Report and will be continued throughout the evaluation process. The core team will initially carry out a desk review of SUN documents, including strategy documents, summaries of the proceedings of meetings and teleconferences, M&amp;E reports, etc. (to be made available by the SUN Secretariat) and of other relevant documentation from the SUN networks tracing the course of activities since the initial launch of SUN. This will be supported and complemented by initial structured interviews with Secretariat staff during the inception phase. </w:t>
      </w:r>
    </w:p>
    <w:p w:rsidR="00F133E6" w:rsidRPr="00510E44" w:rsidRDefault="00F133E6" w:rsidP="00C46F67">
      <w:pPr>
        <w:keepNext/>
        <w:spacing w:before="240" w:after="120"/>
        <w:rPr>
          <w:b/>
          <w:sz w:val="28"/>
        </w:rPr>
      </w:pPr>
      <w:bookmarkStart w:id="69" w:name="_Toc393186945"/>
      <w:r w:rsidRPr="00510E44">
        <w:rPr>
          <w:b/>
          <w:sz w:val="28"/>
        </w:rPr>
        <w:t>Assessing intermediate outcomes</w:t>
      </w:r>
      <w:bookmarkEnd w:id="69"/>
      <w:r w:rsidRPr="00510E44">
        <w:rPr>
          <w:b/>
          <w:sz w:val="28"/>
        </w:rPr>
        <w:t xml:space="preserve"> </w:t>
      </w:r>
    </w:p>
    <w:p w:rsidR="00F133E6" w:rsidRPr="00510E44" w:rsidRDefault="00F133E6" w:rsidP="00C46F67">
      <w:pPr>
        <w:numPr>
          <w:ilvl w:val="0"/>
          <w:numId w:val="24"/>
        </w:numPr>
        <w:spacing w:after="120" w:line="247" w:lineRule="auto"/>
        <w:ind w:left="0" w:right="9"/>
        <w:jc w:val="both"/>
      </w:pPr>
      <w:r w:rsidRPr="00510E44">
        <w:t xml:space="preserve">Identification and assessment of intermediate outcomes by the evaluation team will have to derive for the most part from structured and semi-structured questionnaires and interviews with a wide range of stakeholders. The consultants will need to triangulate in order to assess the quality of the information and data collected by these means. There may also be instances where it is desirable or necessary to back this up with some primary data (perhaps through separately commissioned country rapid appraisal studies aimed at determining whether there is evidence of SUN contribution to plausible outcomes within a line of causality). The inception report would be expected to include proposals for such assessment studies. </w:t>
      </w:r>
    </w:p>
    <w:p w:rsidR="00F133E6" w:rsidRPr="00510E44" w:rsidRDefault="00F133E6" w:rsidP="00C46F67">
      <w:pPr>
        <w:numPr>
          <w:ilvl w:val="0"/>
          <w:numId w:val="24"/>
        </w:numPr>
        <w:spacing w:after="120" w:line="247" w:lineRule="auto"/>
        <w:ind w:left="0" w:right="9"/>
        <w:jc w:val="both"/>
      </w:pPr>
      <w:r w:rsidRPr="00510E44">
        <w:t xml:space="preserve">Consultation with a large and representative number of different stakeholders will be key, in order to ensure confidence and ownership in the evaluation process. This should include individuals and groups that have expressed scepticism or raised questions and concerns regarding SUN. During the inception phase such consultation will be important in determining issues, areas for concentration, etc. It will also be essential for information gathering; to verify findings and to examine the potential implementability of recommendations. In the countries visited, consultations and interviews with government representatives, civil society, the private sector, NGOs, development agencies, in-country coordination and advocacy groups, policy research bodies, and beneficiaries, will all be important. In the interests of time and cost, this may be accomplished through stakeholder workshops or focus group discussions. Structured and semi structured questionnaires and possibly electronic bulletin boards and/or using of social network techniques via technologies such as Facebook or LinkedIn will also be important in seeking inputs from all stakeholders, as well as helping to ensure transparency and ownership.  </w:t>
      </w:r>
    </w:p>
    <w:p w:rsidR="00F133E6" w:rsidRPr="00510E44" w:rsidRDefault="00F133E6" w:rsidP="00C46F67">
      <w:pPr>
        <w:numPr>
          <w:ilvl w:val="0"/>
          <w:numId w:val="24"/>
        </w:numPr>
        <w:spacing w:after="120" w:line="247" w:lineRule="auto"/>
        <w:ind w:left="0" w:right="9"/>
        <w:jc w:val="both"/>
      </w:pPr>
      <w:r w:rsidRPr="00510E44">
        <w:t xml:space="preserve">Major intermediate evaluation deliverables, such as the inception report will be made available on the SUN public website.   </w:t>
      </w:r>
      <w:r w:rsidRPr="00510E44">
        <w:rPr>
          <w:rFonts w:eastAsia="Times New Roman"/>
          <w:color w:val="000000"/>
          <w:sz w:val="22"/>
          <w:lang w:eastAsia="en-GB"/>
        </w:rPr>
        <w:t xml:space="preserve"> </w:t>
      </w:r>
    </w:p>
    <w:p w:rsidR="00F133E6" w:rsidRPr="00510E44" w:rsidRDefault="00F133E6" w:rsidP="00C46F67">
      <w:pPr>
        <w:keepNext/>
        <w:spacing w:before="240" w:after="120"/>
        <w:rPr>
          <w:b/>
          <w:sz w:val="28"/>
        </w:rPr>
      </w:pPr>
      <w:bookmarkStart w:id="70" w:name="_Toc393186946"/>
      <w:r w:rsidRPr="00510E44">
        <w:rPr>
          <w:b/>
          <w:sz w:val="28"/>
        </w:rPr>
        <w:t>Sampling for in-depth evaluation and analysis</w:t>
      </w:r>
      <w:bookmarkEnd w:id="70"/>
      <w:r w:rsidRPr="00510E44">
        <w:rPr>
          <w:b/>
          <w:sz w:val="28"/>
        </w:rPr>
        <w:t xml:space="preserve"> </w:t>
      </w:r>
    </w:p>
    <w:p w:rsidR="00F133E6" w:rsidRPr="00510E44" w:rsidRDefault="00F133E6" w:rsidP="00C46F67">
      <w:pPr>
        <w:spacing w:after="40" w:line="247" w:lineRule="auto"/>
        <w:jc w:val="both"/>
        <w:rPr>
          <w:szCs w:val="24"/>
        </w:rPr>
      </w:pPr>
      <w:r w:rsidRPr="00510E44">
        <w:rPr>
          <w:rFonts w:eastAsia="Times New Roman"/>
          <w:color w:val="000000"/>
          <w:sz w:val="22"/>
          <w:lang w:eastAsia="en-GB"/>
        </w:rPr>
        <w:t>27.</w:t>
      </w:r>
      <w:r w:rsidRPr="00510E44">
        <w:rPr>
          <w:rFonts w:eastAsia="Arial" w:cs="Arial"/>
          <w:color w:val="000000"/>
          <w:sz w:val="22"/>
          <w:lang w:eastAsia="en-GB"/>
        </w:rPr>
        <w:t xml:space="preserve"> </w:t>
      </w:r>
      <w:r w:rsidRPr="00510E44">
        <w:rPr>
          <w:szCs w:val="24"/>
        </w:rPr>
        <w:t xml:space="preserve">There are several hundred, if not thousands, of stakeholders that are now directly involved with SUN in one way or another. This means that the number of in-depth interviews will need to be highly selective. Acceptable sampling techniques will need, therefore, to be applied. The extent of sampling required will be informed by the review and consultation process in the inception phase, which may also usefully include a preliminary analysis of SUN strengths, weaknesses, opportunities and threats (SWOT). </w:t>
      </w:r>
    </w:p>
    <w:p w:rsidR="00F133E6" w:rsidRPr="00510E44" w:rsidRDefault="00F133E6" w:rsidP="00C46F67">
      <w:pPr>
        <w:keepNext/>
        <w:spacing w:before="240" w:after="120"/>
        <w:rPr>
          <w:b/>
          <w:sz w:val="28"/>
        </w:rPr>
      </w:pPr>
      <w:bookmarkStart w:id="71" w:name="_Toc393186947"/>
      <w:r w:rsidRPr="00510E44">
        <w:rPr>
          <w:b/>
          <w:sz w:val="28"/>
        </w:rPr>
        <w:t>Country visits and country case studies</w:t>
      </w:r>
      <w:bookmarkEnd w:id="71"/>
      <w:r w:rsidRPr="00510E44">
        <w:rPr>
          <w:b/>
          <w:sz w:val="28"/>
        </w:rPr>
        <w:t xml:space="preserve"> </w:t>
      </w:r>
    </w:p>
    <w:p w:rsidR="00F133E6" w:rsidRPr="00510E44" w:rsidRDefault="00F133E6" w:rsidP="00C46F67">
      <w:pPr>
        <w:numPr>
          <w:ilvl w:val="0"/>
          <w:numId w:val="25"/>
        </w:numPr>
        <w:spacing w:after="153" w:line="247" w:lineRule="auto"/>
        <w:ind w:left="0" w:right="9"/>
        <w:jc w:val="both"/>
        <w:rPr>
          <w:rFonts w:eastAsia="Times New Roman"/>
          <w:color w:val="000000"/>
          <w:szCs w:val="24"/>
          <w:lang w:eastAsia="en-GB"/>
        </w:rPr>
      </w:pPr>
      <w:r w:rsidRPr="00510E44">
        <w:rPr>
          <w:rFonts w:eastAsia="Times New Roman"/>
          <w:color w:val="000000"/>
          <w:szCs w:val="24"/>
          <w:lang w:eastAsia="en-GB"/>
        </w:rPr>
        <w:t xml:space="preserve">It is essential for all aspects of the evaluation that the evaluation team visit SUN countries, in addition to working through other forms of enquiry such as questionnaires and telephone interviews. It is through country-level assessments that the most important findings, lessons, conclusions and recommendations of the evaluation will be derived. The countries to be visited should be selected by the core team on the basis of a set of clearly defined, transparent criteria which should be detailed in the inception report.  </w:t>
      </w:r>
    </w:p>
    <w:p w:rsidR="00F133E6" w:rsidRPr="00510E44" w:rsidRDefault="00F133E6" w:rsidP="00C46F67">
      <w:pPr>
        <w:numPr>
          <w:ilvl w:val="0"/>
          <w:numId w:val="25"/>
        </w:numPr>
        <w:spacing w:after="152" w:line="247" w:lineRule="auto"/>
        <w:ind w:left="0" w:right="9"/>
        <w:jc w:val="both"/>
        <w:rPr>
          <w:rFonts w:eastAsia="Times New Roman"/>
          <w:color w:val="000000"/>
          <w:szCs w:val="24"/>
          <w:lang w:eastAsia="en-GB"/>
        </w:rPr>
      </w:pPr>
      <w:r w:rsidRPr="00510E44">
        <w:rPr>
          <w:rFonts w:eastAsia="Times New Roman"/>
          <w:color w:val="000000"/>
          <w:szCs w:val="24"/>
          <w:lang w:eastAsia="en-GB"/>
        </w:rPr>
        <w:t>It will not be possible, however, to arrive at a truly representative sample of SUN countries. The countries are at different stages of economic development and at very different stages of preparedness to scale up nutrition. Some countries when they joined SUN already had relatively strong national plans and programs in nutrition, while others were entirely without either. Also, some countries joined almost as soon as the SUN Movement was launched while others joined only very recently. The evaluation should include SUN countries that reflect this diversity, as well as those with potential for changes in intermediate outcomes such as those that have been classified as being „ready to scale up rapidly</w:t>
      </w:r>
      <w:r w:rsidRPr="00510E44">
        <w:rPr>
          <w:rFonts w:ascii="Times New Roman" w:eastAsia="Times New Roman" w:hAnsi="Times New Roman"/>
          <w:color w:val="000000"/>
          <w:szCs w:val="24"/>
          <w:lang w:eastAsia="en-GB"/>
        </w:rPr>
        <w:t>‟</w:t>
      </w:r>
      <w:r w:rsidRPr="00510E44">
        <w:rPr>
          <w:rFonts w:eastAsia="Times New Roman"/>
          <w:color w:val="000000"/>
          <w:szCs w:val="24"/>
          <w:lang w:eastAsia="en-GB"/>
        </w:rPr>
        <w:t xml:space="preserve">. </w:t>
      </w:r>
    </w:p>
    <w:p w:rsidR="00F133E6" w:rsidRPr="00510E44" w:rsidRDefault="00F133E6" w:rsidP="00C46F67">
      <w:pPr>
        <w:numPr>
          <w:ilvl w:val="0"/>
          <w:numId w:val="25"/>
        </w:numPr>
        <w:spacing w:after="150" w:line="247" w:lineRule="auto"/>
        <w:ind w:left="0" w:right="9"/>
        <w:jc w:val="both"/>
        <w:rPr>
          <w:rFonts w:eastAsia="Times New Roman"/>
          <w:color w:val="000000"/>
          <w:szCs w:val="24"/>
          <w:lang w:eastAsia="en-GB"/>
        </w:rPr>
      </w:pPr>
      <w:r w:rsidRPr="00510E44">
        <w:rPr>
          <w:rFonts w:eastAsia="Times New Roman"/>
          <w:color w:val="000000"/>
          <w:szCs w:val="24"/>
          <w:lang w:eastAsia="en-GB"/>
        </w:rPr>
        <w:t>The countries to be visited, therefore, should be determined on a purposive rather than random basis. Its aim should not be to achieve representativeness but rather to be able to assemble with methodological rigor an informed and „fair</w:t>
      </w:r>
      <w:r w:rsidRPr="00510E44">
        <w:rPr>
          <w:rFonts w:ascii="Times New Roman" w:eastAsia="Times New Roman" w:hAnsi="Times New Roman"/>
          <w:color w:val="000000"/>
          <w:szCs w:val="24"/>
          <w:lang w:eastAsia="en-GB"/>
        </w:rPr>
        <w:t>‟</w:t>
      </w:r>
      <w:r w:rsidRPr="00510E44">
        <w:rPr>
          <w:rFonts w:eastAsia="Times New Roman"/>
          <w:color w:val="000000"/>
          <w:szCs w:val="24"/>
          <w:lang w:eastAsia="en-GB"/>
        </w:rPr>
        <w:t xml:space="preserve"> perspective of the value-added arising from SUN, of positive and negative lessons learned and of requirements and pathways for the future.  These assessments could include one or more SUN countries from each of the following groups: East and Central Asia; South Asia; South and East Africa; Francophone West Africa; Latin America and the Caribbean. Up to ten assessments could be expected, although not all need to be at same level of intensity on the ground. Within these considerations, selection criteria will be randomized (stratified random sampling). Logistical and budgetary considerations may also be factors.   </w:t>
      </w:r>
    </w:p>
    <w:p w:rsidR="00F133E6" w:rsidRPr="00510E44" w:rsidRDefault="00F133E6" w:rsidP="00C46F67">
      <w:pPr>
        <w:numPr>
          <w:ilvl w:val="0"/>
          <w:numId w:val="25"/>
        </w:numPr>
        <w:spacing w:after="153" w:line="247" w:lineRule="auto"/>
        <w:ind w:left="0" w:right="9"/>
        <w:jc w:val="both"/>
        <w:rPr>
          <w:rFonts w:eastAsia="Times New Roman"/>
          <w:color w:val="000000"/>
          <w:szCs w:val="24"/>
          <w:lang w:eastAsia="en-GB"/>
        </w:rPr>
      </w:pPr>
      <w:r w:rsidRPr="00510E44">
        <w:rPr>
          <w:rFonts w:eastAsia="Times New Roman"/>
          <w:color w:val="000000"/>
          <w:szCs w:val="24"/>
          <w:lang w:eastAsia="en-GB"/>
        </w:rPr>
        <w:t xml:space="preserve">Country visits would not be expected to need to involve all members of the core evaluation team.  In some cases, someone with appropriate evaluation experience and country knowledge could be subcontracted to carry out the work. Evaluators from the relevant country or region would have a comparative advantage from the point of view of depth of country knowledge. The country visits will be expected to address all major issues indicated in these TORs and a common template should be applied to ensure as that this is the case and that results are as comparable as possible. The basic plan and approach for country visits should be formulated by the core team in line with the criteria defined above, and included as part of the inception report.  </w:t>
      </w:r>
    </w:p>
    <w:p w:rsidR="00F133E6" w:rsidRPr="00510E44" w:rsidRDefault="00F133E6" w:rsidP="00C46F67">
      <w:pPr>
        <w:numPr>
          <w:ilvl w:val="0"/>
          <w:numId w:val="25"/>
        </w:numPr>
        <w:spacing w:after="37" w:line="247" w:lineRule="auto"/>
        <w:ind w:left="0" w:right="9"/>
        <w:jc w:val="both"/>
        <w:rPr>
          <w:rFonts w:eastAsia="Times New Roman"/>
          <w:color w:val="000000"/>
          <w:szCs w:val="24"/>
          <w:lang w:eastAsia="en-GB"/>
        </w:rPr>
      </w:pPr>
      <w:r w:rsidRPr="00510E44">
        <w:rPr>
          <w:rFonts w:eastAsia="Times New Roman"/>
          <w:color w:val="000000"/>
          <w:szCs w:val="24"/>
          <w:lang w:eastAsia="en-GB"/>
        </w:rPr>
        <w:t xml:space="preserve">Given the difficulties of drawing broader conclusions from visits to a limited number of the 50 SUN countries, the evaluation team should consider whether an Internet-based survey on key issues that covers a wider range of countries would be cost-effective in testing the generalizability of major issues to be covered in the country case studies.  </w:t>
      </w:r>
    </w:p>
    <w:p w:rsidR="00F133E6" w:rsidRPr="00510E44" w:rsidRDefault="00F133E6" w:rsidP="00C46F67">
      <w:pPr>
        <w:keepNext/>
        <w:spacing w:before="240" w:after="120"/>
        <w:rPr>
          <w:b/>
          <w:sz w:val="28"/>
        </w:rPr>
      </w:pPr>
      <w:bookmarkStart w:id="72" w:name="_Toc393186948"/>
      <w:r w:rsidRPr="00510E44">
        <w:rPr>
          <w:b/>
          <w:sz w:val="28"/>
        </w:rPr>
        <w:t>Consideration of other organizations and benchmarking</w:t>
      </w:r>
      <w:bookmarkEnd w:id="72"/>
      <w:r w:rsidRPr="00510E44">
        <w:rPr>
          <w:b/>
          <w:sz w:val="28"/>
        </w:rPr>
        <w:t xml:space="preserve"> </w:t>
      </w:r>
    </w:p>
    <w:p w:rsidR="00F133E6" w:rsidRPr="00510E44" w:rsidRDefault="00F133E6" w:rsidP="00C46F67">
      <w:pPr>
        <w:numPr>
          <w:ilvl w:val="0"/>
          <w:numId w:val="25"/>
        </w:numPr>
        <w:spacing w:after="150" w:line="247" w:lineRule="auto"/>
        <w:ind w:left="0" w:right="9"/>
        <w:jc w:val="both"/>
        <w:rPr>
          <w:rFonts w:eastAsia="Times New Roman"/>
          <w:color w:val="000000"/>
          <w:szCs w:val="24"/>
          <w:lang w:eastAsia="en-GB"/>
        </w:rPr>
      </w:pPr>
      <w:r w:rsidRPr="00510E44">
        <w:rPr>
          <w:rFonts w:eastAsia="Times New Roman"/>
          <w:color w:val="000000"/>
          <w:szCs w:val="24"/>
          <w:lang w:eastAsia="en-GB"/>
        </w:rPr>
        <w:t>An important evaluation question raised by SUN stakeholders is the extent to which SUN is gaining a similar importance, priority and political will for nutrition as was achieved in earlier global health initiatives (e.g. vaccines and immunization, HIV/AIDS, malaria). This cannot be done in depth, as that would require  a great deal of primary research, and rigorous and credible benchmarking of the progress of SUN relative to such other initiatives. In addition, benchmarking against other organizations would be exceedingly difficult, given non-comparability of data and the fact that SUN is still a very young initiative. Nevertheless, the evaluation core team should examine whether a literature review of materials readily avai</w:t>
      </w:r>
      <w:r w:rsidR="00A62747">
        <w:rPr>
          <w:rFonts w:eastAsia="Times New Roman"/>
          <w:color w:val="000000"/>
          <w:szCs w:val="24"/>
          <w:lang w:eastAsia="en-GB"/>
        </w:rPr>
        <w:t>lable in the public domain</w:t>
      </w:r>
      <w:r w:rsidRPr="00510E44">
        <w:rPr>
          <w:rFonts w:eastAsia="Times New Roman"/>
          <w:color w:val="000000"/>
          <w:szCs w:val="24"/>
          <w:lang w:eastAsia="en-GB"/>
        </w:rPr>
        <w:t>, coupled with highly selective interviews, might yield some useful proxy indicators of possible trends and/or magnitudes of difference. The purpose would be to draw lessons from other relevant initiatives for increasing SUN</w:t>
      </w:r>
      <w:r w:rsidRPr="00510E44">
        <w:rPr>
          <w:rFonts w:ascii="Times New Roman" w:eastAsia="Times New Roman" w:hAnsi="Times New Roman"/>
          <w:color w:val="000000"/>
          <w:szCs w:val="24"/>
          <w:lang w:eastAsia="en-GB"/>
        </w:rPr>
        <w:t>‟</w:t>
      </w:r>
      <w:r w:rsidRPr="00510E44">
        <w:rPr>
          <w:rFonts w:eastAsia="Times New Roman"/>
          <w:color w:val="000000"/>
          <w:szCs w:val="24"/>
          <w:lang w:eastAsia="en-GB"/>
        </w:rPr>
        <w:t xml:space="preserve">s impact. </w:t>
      </w:r>
    </w:p>
    <w:p w:rsidR="00F133E6" w:rsidRPr="00510E44" w:rsidRDefault="00F133E6" w:rsidP="00C46F67">
      <w:pPr>
        <w:keepNext/>
        <w:spacing w:before="240" w:after="120"/>
        <w:rPr>
          <w:b/>
          <w:sz w:val="28"/>
        </w:rPr>
      </w:pPr>
      <w:bookmarkStart w:id="73" w:name="_Toc393186949"/>
      <w:r w:rsidRPr="00510E44">
        <w:rPr>
          <w:b/>
          <w:sz w:val="28"/>
        </w:rPr>
        <w:t>Recommendations of the ICE</w:t>
      </w:r>
      <w:bookmarkEnd w:id="73"/>
      <w:r w:rsidRPr="00510E44">
        <w:rPr>
          <w:b/>
          <w:sz w:val="28"/>
        </w:rPr>
        <w:t xml:space="preserve"> </w:t>
      </w:r>
    </w:p>
    <w:p w:rsidR="00F133E6" w:rsidRPr="00510E44" w:rsidRDefault="00F133E6" w:rsidP="00C46F67">
      <w:pPr>
        <w:numPr>
          <w:ilvl w:val="0"/>
          <w:numId w:val="25"/>
        </w:numPr>
        <w:spacing w:after="150" w:line="247" w:lineRule="auto"/>
        <w:ind w:left="0" w:right="9"/>
        <w:jc w:val="both"/>
        <w:rPr>
          <w:rFonts w:eastAsia="Times New Roman"/>
          <w:color w:val="000000"/>
          <w:szCs w:val="24"/>
          <w:lang w:eastAsia="en-GB"/>
        </w:rPr>
      </w:pPr>
      <w:r w:rsidRPr="00510E44">
        <w:rPr>
          <w:rFonts w:eastAsia="Times New Roman"/>
          <w:color w:val="000000"/>
          <w:szCs w:val="24"/>
          <w:lang w:eastAsia="en-GB"/>
        </w:rPr>
        <w:t xml:space="preserve">The core team will be solely responsible for the evaluation findings and recommendations. But it is expected to consult widely in deriving them, in order to ensure both their evidence base and the potential for practical follow-up. It would be expected that there would be more than one option proposed, each with its advantages and disadvantages, for the future evolution of the SUN Movement. </w:t>
      </w:r>
    </w:p>
    <w:p w:rsidR="00F133E6" w:rsidRPr="00510E44" w:rsidRDefault="00F133E6" w:rsidP="00C46F67">
      <w:pPr>
        <w:numPr>
          <w:ilvl w:val="0"/>
          <w:numId w:val="25"/>
        </w:numPr>
        <w:spacing w:after="150" w:line="247" w:lineRule="auto"/>
        <w:ind w:left="0" w:right="9"/>
        <w:jc w:val="both"/>
        <w:rPr>
          <w:rFonts w:eastAsia="Times New Roman"/>
          <w:color w:val="000000"/>
          <w:szCs w:val="24"/>
          <w:lang w:eastAsia="en-GB"/>
        </w:rPr>
      </w:pPr>
      <w:r w:rsidRPr="00510E44">
        <w:rPr>
          <w:rFonts w:eastAsia="Times New Roman"/>
          <w:color w:val="000000"/>
          <w:szCs w:val="24"/>
          <w:lang w:eastAsia="en-GB"/>
        </w:rPr>
        <w:t xml:space="preserve">The Visioning Sub-Group (VSG), a sub-group of the SUN Lead Group has been formed provide governance oversight of the evaluation. Its role is to ensure that the terms of reference are adhered to and that the evaluation is conducted in a timely manner, with quality, independence and within budget. Three Quality Assurance Advisors (QAA) will be contracted to advise on the independence, adequacy, methodological soundness and overall quality of the evaluation. They will be accountable to the VSG. Their principal role will be to aid the VSG in assuring that both the process and the product of the evaluation are credible and independent. The QAA will develop a scorecard and apply it to review, assess and grade responses submitted by evaluation consultants in response to the request for proposals. They will submit the results of their review to the VSG for its consideration. The QAA will also review the inception report, the interim report and the final report with regard to their adequacy, methodological rigor, application of good practice in comprehensive evaluations, soundness of evidence and independence. (See Annex A for detailed terms of reference for the QAA and Annex C for an illustrative scorecard).  </w:t>
      </w:r>
    </w:p>
    <w:p w:rsidR="00F133E6" w:rsidRPr="00510E44" w:rsidRDefault="00F133E6" w:rsidP="00C46F67">
      <w:pPr>
        <w:keepNext/>
        <w:numPr>
          <w:ilvl w:val="0"/>
          <w:numId w:val="43"/>
        </w:numPr>
        <w:spacing w:before="240" w:after="120" w:line="248" w:lineRule="auto"/>
        <w:ind w:right="9" w:hanging="720"/>
        <w:jc w:val="both"/>
        <w:rPr>
          <w:rFonts w:eastAsia="Times New Roman"/>
          <w:b/>
          <w:kern w:val="28"/>
          <w:sz w:val="32"/>
          <w:szCs w:val="20"/>
        </w:rPr>
      </w:pPr>
      <w:bookmarkStart w:id="74" w:name="_Toc393186950"/>
      <w:r w:rsidRPr="00510E44">
        <w:rPr>
          <w:rFonts w:eastAsia="Times New Roman"/>
          <w:b/>
          <w:kern w:val="28"/>
          <w:sz w:val="32"/>
          <w:szCs w:val="20"/>
        </w:rPr>
        <w:t>Deliverables and Timetable</w:t>
      </w:r>
      <w:bookmarkEnd w:id="74"/>
      <w:r w:rsidRPr="00510E44">
        <w:rPr>
          <w:rFonts w:eastAsia="Times New Roman"/>
          <w:b/>
          <w:kern w:val="28"/>
          <w:sz w:val="32"/>
          <w:szCs w:val="20"/>
        </w:rPr>
        <w:t xml:space="preserve"> </w:t>
      </w:r>
    </w:p>
    <w:p w:rsidR="00F133E6" w:rsidRPr="00510E44" w:rsidRDefault="00F133E6" w:rsidP="00C46F67">
      <w:pPr>
        <w:numPr>
          <w:ilvl w:val="0"/>
          <w:numId w:val="25"/>
        </w:numPr>
        <w:spacing w:after="150" w:line="247" w:lineRule="auto"/>
        <w:ind w:left="0" w:right="9"/>
        <w:jc w:val="both"/>
        <w:rPr>
          <w:rFonts w:eastAsia="Times New Roman"/>
          <w:color w:val="000000"/>
          <w:sz w:val="22"/>
          <w:lang w:eastAsia="en-GB"/>
        </w:rPr>
      </w:pPr>
      <w:r w:rsidRPr="00510E44">
        <w:rPr>
          <w:rFonts w:eastAsia="Times New Roman"/>
          <w:b/>
          <w:color w:val="000000"/>
          <w:szCs w:val="24"/>
          <w:lang w:eastAsia="en-GB"/>
        </w:rPr>
        <w:t>Deliverables</w:t>
      </w:r>
      <w:r w:rsidRPr="00510E44">
        <w:rPr>
          <w:rFonts w:eastAsia="Times New Roman"/>
          <w:color w:val="000000"/>
          <w:szCs w:val="24"/>
          <w:lang w:eastAsia="en-GB"/>
        </w:rPr>
        <w:t>: Deliverables can be expected to include, among possibly others to be identified during</w:t>
      </w:r>
      <w:r w:rsidRPr="00510E44">
        <w:rPr>
          <w:rFonts w:eastAsia="Times New Roman"/>
          <w:color w:val="000000"/>
          <w:sz w:val="22"/>
          <w:lang w:eastAsia="en-GB"/>
        </w:rPr>
        <w:t xml:space="preserve"> the course of the evaluation work: </w:t>
      </w:r>
    </w:p>
    <w:p w:rsidR="00F133E6" w:rsidRPr="00510E44" w:rsidRDefault="00F133E6" w:rsidP="00C46F67">
      <w:pPr>
        <w:numPr>
          <w:ilvl w:val="0"/>
          <w:numId w:val="47"/>
        </w:numPr>
        <w:spacing w:after="120" w:line="247" w:lineRule="auto"/>
        <w:ind w:right="6"/>
        <w:jc w:val="both"/>
      </w:pPr>
      <w:r w:rsidRPr="00510E44">
        <w:t xml:space="preserve">An </w:t>
      </w:r>
      <w:r w:rsidRPr="00510E44">
        <w:rPr>
          <w:b/>
        </w:rPr>
        <w:t>inception report</w:t>
      </w:r>
      <w:r w:rsidRPr="00510E44">
        <w:t xml:space="preserve">: The first task of the evaluation team will be to prepare an inception report, within six weeks of evaluation start-up, for review by the VSG. In preparing its inception report, the core team will take account of the considerations outlined above, including coverage, issues to be addressed and methodology. The core team is, however, encouraged to suggest different approaches and considerations where it considers these appropriate. The inception report will specify the key deliverables of the ICE core team. The inception report will provide a comprehensive road map for the evaluation, an outline of issues to be addressed by the evaluation and how it intends to address them, the methodology proposed for the evaluation and an outline of:  </w:t>
      </w:r>
    </w:p>
    <w:p w:rsidR="00F133E6" w:rsidRPr="00510E44" w:rsidRDefault="00F133E6" w:rsidP="00C46F67">
      <w:pPr>
        <w:numPr>
          <w:ilvl w:val="0"/>
          <w:numId w:val="48"/>
        </w:numPr>
        <w:spacing w:after="120" w:line="247" w:lineRule="auto"/>
        <w:ind w:left="2160" w:hanging="720"/>
        <w:jc w:val="both"/>
      </w:pPr>
      <w:r w:rsidRPr="00510E44">
        <w:t xml:space="preserve">Countries for visits and for case studies and the plan of visits and studies based on the criteria presented above; </w:t>
      </w:r>
    </w:p>
    <w:p w:rsidR="00F133E6" w:rsidRPr="00510E44" w:rsidRDefault="00F133E6" w:rsidP="00C46F67">
      <w:pPr>
        <w:numPr>
          <w:ilvl w:val="0"/>
          <w:numId w:val="48"/>
        </w:numPr>
        <w:spacing w:after="120" w:line="247" w:lineRule="auto"/>
        <w:ind w:left="2160" w:hanging="720"/>
        <w:jc w:val="both"/>
      </w:pPr>
      <w:r w:rsidRPr="00510E44">
        <w:t xml:space="preserve">Specific issues and main questions the evaluation will examine; and </w:t>
      </w:r>
    </w:p>
    <w:p w:rsidR="00F133E6" w:rsidRPr="00510E44" w:rsidRDefault="00F133E6" w:rsidP="00C46F67">
      <w:pPr>
        <w:numPr>
          <w:ilvl w:val="0"/>
          <w:numId w:val="48"/>
        </w:numPr>
        <w:spacing w:after="120" w:line="247" w:lineRule="auto"/>
        <w:ind w:left="2160" w:hanging="720"/>
        <w:jc w:val="both"/>
      </w:pPr>
      <w:r w:rsidRPr="00510E44">
        <w:t xml:space="preserve">Other germane matters that may configure expectations for and outcomes from the evaluation. </w:t>
      </w:r>
    </w:p>
    <w:p w:rsidR="00F133E6" w:rsidRPr="00510E44" w:rsidRDefault="00F133E6" w:rsidP="00C46F67">
      <w:pPr>
        <w:numPr>
          <w:ilvl w:val="0"/>
          <w:numId w:val="47"/>
        </w:numPr>
        <w:spacing w:before="240" w:after="120" w:line="247" w:lineRule="auto"/>
        <w:ind w:right="6"/>
        <w:jc w:val="both"/>
      </w:pPr>
      <w:r w:rsidRPr="00510E44">
        <w:t xml:space="preserve">An </w:t>
      </w:r>
      <w:r w:rsidRPr="00510E44">
        <w:rPr>
          <w:b/>
        </w:rPr>
        <w:t>interim progress report</w:t>
      </w:r>
      <w:r w:rsidRPr="00510E44">
        <w:t xml:space="preserve"> to be submitted to the VSG at the beginning of September, so that they may inform the Lead Group of the evaluation’s status and any major issues for their meeting mid-September. The interim report would outline the principal findings to date, hypotheses and options for broad recommendations being explored for the evolution of the SUN Movement. The section of the Interim Report assessing the work of the Secretariat will include material, complemented by a separate covering note to the relevant donors, sufficient to meet the Secretariat’s contractual obligations to those donors. It is understood that any recommendations or options in the Interim Report on future changes to the Secretariat may be subject to further analysis and the conclusions of the final report. The VSG would at that time also recommend to the Lead Group the process for planning the visioning review for which the evaluation results and recommendations will comprise a principal component.    </w:t>
      </w:r>
    </w:p>
    <w:p w:rsidR="00F133E6" w:rsidRPr="00510E44" w:rsidRDefault="00F133E6" w:rsidP="00C46F67">
      <w:pPr>
        <w:numPr>
          <w:ilvl w:val="0"/>
          <w:numId w:val="47"/>
        </w:numPr>
        <w:spacing w:after="120" w:line="247" w:lineRule="auto"/>
        <w:ind w:right="6"/>
        <w:jc w:val="both"/>
      </w:pPr>
      <w:r w:rsidRPr="00510E44">
        <w:t xml:space="preserve">The </w:t>
      </w:r>
      <w:r w:rsidRPr="00510E44">
        <w:rPr>
          <w:b/>
        </w:rPr>
        <w:t>Final Report</w:t>
      </w:r>
      <w:r w:rsidRPr="00510E44">
        <w:t xml:space="preserve"> is to be delivered to the Chair of the Lead Group, who is also the Chair of the Visioning Sub-Group, as well as to the Coordinator of the SUN Movement by the end of December, 2014. A draft should be made available for comment by the Visioning Sub-Group, as well as the Secretariat, by the end of first week of December. However, the final report of the Independent Comprehensive Evaluation remains the responsibility of the evaluation team. An extraordinary meeting of the Lead Group (date to be </w:t>
      </w:r>
    </w:p>
    <w:p w:rsidR="00F133E6" w:rsidRPr="00510E44" w:rsidRDefault="00F133E6" w:rsidP="00C46F67">
      <w:pPr>
        <w:numPr>
          <w:ilvl w:val="0"/>
          <w:numId w:val="25"/>
        </w:numPr>
        <w:spacing w:after="150" w:line="247" w:lineRule="auto"/>
        <w:ind w:left="0" w:right="9"/>
        <w:jc w:val="both"/>
        <w:rPr>
          <w:rFonts w:eastAsia="Times New Roman"/>
          <w:color w:val="000000"/>
          <w:szCs w:val="24"/>
          <w:lang w:eastAsia="en-GB"/>
        </w:rPr>
      </w:pPr>
      <w:r w:rsidRPr="00510E44">
        <w:rPr>
          <w:rFonts w:eastAsia="Times New Roman"/>
          <w:color w:val="000000"/>
          <w:szCs w:val="24"/>
          <w:lang w:eastAsia="en-GB"/>
        </w:rPr>
        <w:t xml:space="preserve">All deliverables will be as concise as possible. The inception and interim reports will be submitted in English and the final report in English, French and Spanish. The language used should be direct, free of jargon, avoid euphemisms in describing problems and weaknesses, and be reader-friendly. Annexes and appendices should be included only if there is a clear rationale for doing so. Executive summaries should be included and address findings and recommendations. If certain issues agreed for analysis in the inception report could not be addressed satisfactorily in the course of the evaluation, the final report should explain why this was the case.  </w:t>
      </w:r>
    </w:p>
    <w:p w:rsidR="00F133E6" w:rsidRPr="00510E44" w:rsidRDefault="00F133E6" w:rsidP="00C46F67">
      <w:pPr>
        <w:keepNext/>
        <w:numPr>
          <w:ilvl w:val="0"/>
          <w:numId w:val="43"/>
        </w:numPr>
        <w:spacing w:before="240" w:after="120" w:line="248" w:lineRule="auto"/>
        <w:ind w:right="9" w:hanging="720"/>
        <w:jc w:val="both"/>
        <w:rPr>
          <w:rFonts w:eastAsia="Times New Roman"/>
          <w:b/>
          <w:kern w:val="28"/>
          <w:sz w:val="32"/>
          <w:szCs w:val="20"/>
        </w:rPr>
      </w:pPr>
      <w:bookmarkStart w:id="75" w:name="_Toc393186951"/>
      <w:r w:rsidRPr="00510E44">
        <w:rPr>
          <w:rFonts w:eastAsia="Times New Roman"/>
          <w:b/>
          <w:kern w:val="28"/>
          <w:sz w:val="32"/>
          <w:szCs w:val="20"/>
        </w:rPr>
        <w:t>The Evaluation Team and Role</w:t>
      </w:r>
      <w:bookmarkEnd w:id="75"/>
      <w:r w:rsidRPr="00510E44">
        <w:rPr>
          <w:rFonts w:eastAsia="Times New Roman"/>
          <w:b/>
          <w:kern w:val="28"/>
          <w:sz w:val="32"/>
          <w:szCs w:val="20"/>
        </w:rPr>
        <w:t xml:space="preserve"> </w:t>
      </w:r>
    </w:p>
    <w:p w:rsidR="00F133E6" w:rsidRPr="00510E44" w:rsidRDefault="00F133E6" w:rsidP="00C46F67">
      <w:pPr>
        <w:numPr>
          <w:ilvl w:val="0"/>
          <w:numId w:val="25"/>
        </w:numPr>
        <w:spacing w:after="150" w:line="247" w:lineRule="auto"/>
        <w:ind w:left="0" w:right="9"/>
        <w:jc w:val="both"/>
        <w:rPr>
          <w:rFonts w:eastAsia="Times New Roman"/>
          <w:color w:val="000000"/>
          <w:szCs w:val="24"/>
          <w:lang w:eastAsia="en-GB"/>
        </w:rPr>
      </w:pPr>
      <w:r w:rsidRPr="00510E44">
        <w:rPr>
          <w:rFonts w:eastAsia="Times New Roman"/>
          <w:color w:val="000000"/>
          <w:szCs w:val="24"/>
          <w:lang w:eastAsia="en-GB"/>
        </w:rPr>
        <w:t xml:space="preserve">The </w:t>
      </w:r>
      <w:r w:rsidRPr="00510E44">
        <w:rPr>
          <w:rFonts w:eastAsia="Times New Roman"/>
          <w:b/>
          <w:color w:val="000000"/>
          <w:szCs w:val="24"/>
          <w:lang w:eastAsia="en-GB"/>
        </w:rPr>
        <w:t>core team</w:t>
      </w:r>
      <w:r w:rsidRPr="00510E44">
        <w:rPr>
          <w:rFonts w:eastAsia="Times New Roman"/>
          <w:color w:val="000000"/>
          <w:szCs w:val="24"/>
          <w:lang w:eastAsia="en-GB"/>
        </w:rPr>
        <w:t>: The number of persons comprising the core team will be indicated in the proposals submitted by companies in response to these terms of reference and in recognition of the competencies stipulated in Annex B</w:t>
      </w:r>
      <w:r w:rsidR="008B54EA" w:rsidRPr="00510E44">
        <w:rPr>
          <w:rFonts w:eastAsia="Times New Roman"/>
          <w:color w:val="000000"/>
          <w:szCs w:val="24"/>
          <w:lang w:eastAsia="en-GB"/>
        </w:rPr>
        <w:t xml:space="preserve">. One of the core team members </w:t>
      </w:r>
      <w:r w:rsidRPr="00510E44">
        <w:rPr>
          <w:rFonts w:eastAsia="Times New Roman"/>
          <w:color w:val="000000"/>
          <w:szCs w:val="24"/>
          <w:lang w:eastAsia="en-GB"/>
        </w:rPr>
        <w:t xml:space="preserve">will have the role of team leader. The core team will have the sole responsibility for the direction, supervision and conduct of all substantive work of the ICE, including full involvement in the execution of the evaluation work.  </w:t>
      </w:r>
    </w:p>
    <w:p w:rsidR="00F133E6" w:rsidRPr="00510E44" w:rsidRDefault="00F133E6" w:rsidP="00C46F67">
      <w:pPr>
        <w:numPr>
          <w:ilvl w:val="0"/>
          <w:numId w:val="25"/>
        </w:numPr>
        <w:spacing w:after="150" w:line="247" w:lineRule="auto"/>
        <w:ind w:left="0" w:right="9"/>
        <w:jc w:val="both"/>
        <w:rPr>
          <w:rFonts w:eastAsia="Times New Roman"/>
          <w:b/>
          <w:kern w:val="28"/>
          <w:szCs w:val="20"/>
        </w:rPr>
      </w:pPr>
      <w:r w:rsidRPr="00510E44">
        <w:rPr>
          <w:rFonts w:eastAsia="Times New Roman"/>
          <w:color w:val="000000"/>
          <w:szCs w:val="24"/>
          <w:lang w:eastAsia="en-GB"/>
        </w:rPr>
        <w:t xml:space="preserve">The core team will report to the Visioning Sub-Group (VSG) of the SUN Lead Group, which is acting on behalf of the SUN Lead Group as a whole. The VSG will provide oversight of the execution of  the evaluation, including adherence to standards of quality and independence with the assistance and independent advice of the 3 Quality Assurance Advisors. Day to day support to the core team will be provided by the SUN Movement Secretariat. It will, however, be essential throughout the evaluation that the work of the SUN Movement not be disrupted by the evaluation. Both the Secretariat and the evaluators will need to take that into careful and full account.   </w:t>
      </w:r>
      <w:r w:rsidRPr="00510E44">
        <w:rPr>
          <w:rFonts w:eastAsia="Times New Roman"/>
          <w:color w:val="000000"/>
          <w:szCs w:val="24"/>
          <w:lang w:eastAsia="en-GB"/>
        </w:rPr>
        <w:tab/>
        <w:t xml:space="preserve"> </w:t>
      </w:r>
      <w:r w:rsidRPr="00510E44">
        <w:rPr>
          <w:rFonts w:eastAsia="Times New Roman"/>
          <w:color w:val="000000"/>
          <w:szCs w:val="24"/>
          <w:lang w:eastAsia="en-GB"/>
        </w:rPr>
        <w:br w:type="page"/>
      </w:r>
      <w:bookmarkStart w:id="76" w:name="_Toc393186952"/>
      <w:r w:rsidRPr="00510E44">
        <w:rPr>
          <w:rFonts w:eastAsia="Times New Roman"/>
          <w:b/>
          <w:kern w:val="28"/>
          <w:szCs w:val="20"/>
        </w:rPr>
        <w:t>TOR Annex A: Terms of Reference for Quality Assurance Advisors</w:t>
      </w:r>
      <w:bookmarkEnd w:id="76"/>
      <w:r w:rsidRPr="00510E44">
        <w:rPr>
          <w:rFonts w:eastAsia="Times New Roman"/>
          <w:b/>
          <w:kern w:val="28"/>
          <w:szCs w:val="20"/>
        </w:rPr>
        <w:t xml:space="preserve"> </w:t>
      </w:r>
    </w:p>
    <w:p w:rsidR="00F133E6" w:rsidRPr="00510E44" w:rsidRDefault="00F133E6" w:rsidP="00C46F67">
      <w:pPr>
        <w:keepNext/>
        <w:keepLines/>
        <w:spacing w:after="0" w:line="259" w:lineRule="auto"/>
        <w:ind w:left="355" w:hanging="10"/>
        <w:rPr>
          <w:rFonts w:eastAsia="Times New Roman"/>
          <w:b/>
          <w:color w:val="000000"/>
          <w:szCs w:val="24"/>
          <w:lang w:eastAsia="en-GB"/>
        </w:rPr>
      </w:pPr>
      <w:r w:rsidRPr="00510E44">
        <w:rPr>
          <w:rFonts w:eastAsia="Times New Roman"/>
          <w:b/>
          <w:i/>
          <w:color w:val="000000"/>
          <w:szCs w:val="24"/>
          <w:lang w:eastAsia="en-GB"/>
        </w:rPr>
        <w:t xml:space="preserve">Background </w:t>
      </w:r>
    </w:p>
    <w:p w:rsidR="00F133E6" w:rsidRPr="00510E44" w:rsidRDefault="00F133E6" w:rsidP="00C46F67">
      <w:pPr>
        <w:numPr>
          <w:ilvl w:val="0"/>
          <w:numId w:val="26"/>
        </w:numPr>
        <w:spacing w:after="5" w:line="248" w:lineRule="auto"/>
        <w:ind w:left="360" w:right="4" w:hanging="360"/>
        <w:jc w:val="both"/>
        <w:rPr>
          <w:rFonts w:eastAsia="Times New Roman"/>
          <w:color w:val="000000"/>
          <w:szCs w:val="24"/>
          <w:lang w:eastAsia="en-GB"/>
        </w:rPr>
      </w:pPr>
      <w:r w:rsidRPr="00510E44">
        <w:rPr>
          <w:rFonts w:eastAsia="Times New Roman"/>
          <w:color w:val="000000"/>
          <w:szCs w:val="24"/>
          <w:lang w:eastAsia="en-GB"/>
        </w:rPr>
        <w:t xml:space="preserve">The Scaling Up Nutrition (SUN) Movement has come a long way since its launch in September 2010. Borne out of a frustration from countries with high-burdens of malnutrition that a fragmented global nutrition community was not giving sufficient support to their efforts to improve nutrition, the SUN Movement has catalysed the better functioning of systems that support actions designed to improve nutritional status. </w:t>
      </w:r>
    </w:p>
    <w:p w:rsidR="00F133E6" w:rsidRPr="00510E44" w:rsidRDefault="00F133E6" w:rsidP="00C46F67">
      <w:pPr>
        <w:numPr>
          <w:ilvl w:val="0"/>
          <w:numId w:val="26"/>
        </w:numPr>
        <w:spacing w:after="5" w:line="248" w:lineRule="auto"/>
        <w:ind w:left="360" w:right="4" w:hanging="360"/>
        <w:jc w:val="both"/>
        <w:rPr>
          <w:rFonts w:eastAsia="Times New Roman"/>
          <w:color w:val="000000"/>
          <w:szCs w:val="24"/>
          <w:lang w:eastAsia="en-GB"/>
        </w:rPr>
      </w:pPr>
      <w:r w:rsidRPr="00510E44">
        <w:rPr>
          <w:rFonts w:eastAsia="Times New Roman"/>
          <w:color w:val="000000"/>
          <w:szCs w:val="24"/>
          <w:lang w:eastAsia="en-GB"/>
        </w:rPr>
        <w:t xml:space="preserve">Nutrition has since risen dramatically up political and development agendas. The recognition that nutrition is a key determinant of an </w:t>
      </w:r>
      <w:r w:rsidR="00A62747" w:rsidRPr="00510E44">
        <w:rPr>
          <w:rFonts w:eastAsia="Times New Roman"/>
          <w:color w:val="000000"/>
          <w:szCs w:val="24"/>
          <w:lang w:eastAsia="en-GB"/>
        </w:rPr>
        <w:t>individual</w:t>
      </w:r>
      <w:r w:rsidR="00A62747" w:rsidRPr="00510E44">
        <w:rPr>
          <w:rFonts w:ascii="Times New Roman" w:eastAsia="Times New Roman" w:hAnsi="Times New Roman"/>
          <w:color w:val="000000"/>
          <w:szCs w:val="24"/>
          <w:lang w:eastAsia="en-GB"/>
        </w:rPr>
        <w:t>'</w:t>
      </w:r>
      <w:r w:rsidR="00A62747" w:rsidRPr="00510E44">
        <w:rPr>
          <w:rFonts w:eastAsia="Times New Roman"/>
          <w:color w:val="000000"/>
          <w:szCs w:val="24"/>
          <w:lang w:eastAsia="en-GB"/>
        </w:rPr>
        <w:t>s</w:t>
      </w:r>
      <w:r w:rsidRPr="00510E44">
        <w:rPr>
          <w:rFonts w:eastAsia="Times New Roman"/>
          <w:color w:val="000000"/>
          <w:szCs w:val="24"/>
          <w:lang w:eastAsia="en-GB"/>
        </w:rPr>
        <w:t xml:space="preserve"> wellbeing and </w:t>
      </w:r>
      <w:r w:rsidR="00A62747" w:rsidRPr="00510E44">
        <w:rPr>
          <w:rFonts w:eastAsia="Times New Roman"/>
          <w:color w:val="000000"/>
          <w:szCs w:val="24"/>
          <w:lang w:eastAsia="en-GB"/>
        </w:rPr>
        <w:t>nation</w:t>
      </w:r>
      <w:r w:rsidR="00A62747" w:rsidRPr="00510E44">
        <w:rPr>
          <w:rFonts w:ascii="Times New Roman" w:eastAsia="Times New Roman" w:hAnsi="Times New Roman"/>
          <w:color w:val="000000"/>
          <w:szCs w:val="24"/>
          <w:lang w:eastAsia="en-GB"/>
        </w:rPr>
        <w:t>'</w:t>
      </w:r>
      <w:r w:rsidR="00A62747" w:rsidRPr="00510E44">
        <w:rPr>
          <w:rFonts w:eastAsia="Times New Roman"/>
          <w:color w:val="000000"/>
          <w:szCs w:val="24"/>
          <w:lang w:eastAsia="en-GB"/>
        </w:rPr>
        <w:t>s</w:t>
      </w:r>
      <w:r w:rsidRPr="00510E44">
        <w:rPr>
          <w:rFonts w:eastAsia="Times New Roman"/>
          <w:color w:val="000000"/>
          <w:szCs w:val="24"/>
          <w:lang w:eastAsia="en-GB"/>
        </w:rPr>
        <w:t xml:space="preserve"> future prosperity is accepted by national leaders in 50 countries - home to over half of the </w:t>
      </w:r>
      <w:r w:rsidR="00A62747" w:rsidRPr="00510E44">
        <w:rPr>
          <w:rFonts w:eastAsia="Times New Roman"/>
          <w:color w:val="000000"/>
          <w:szCs w:val="24"/>
          <w:lang w:eastAsia="en-GB"/>
        </w:rPr>
        <w:t>world</w:t>
      </w:r>
      <w:r w:rsidR="00A62747" w:rsidRPr="00510E44">
        <w:rPr>
          <w:rFonts w:ascii="Times New Roman" w:eastAsia="Times New Roman" w:hAnsi="Times New Roman"/>
          <w:color w:val="000000"/>
          <w:szCs w:val="24"/>
          <w:lang w:eastAsia="en-GB"/>
        </w:rPr>
        <w:t>'</w:t>
      </w:r>
      <w:r w:rsidR="00A62747" w:rsidRPr="00510E44">
        <w:rPr>
          <w:rFonts w:eastAsia="Times New Roman"/>
          <w:color w:val="000000"/>
          <w:szCs w:val="24"/>
          <w:lang w:eastAsia="en-GB"/>
        </w:rPr>
        <w:t>s</w:t>
      </w:r>
      <w:r w:rsidRPr="00510E44">
        <w:rPr>
          <w:rFonts w:eastAsia="Times New Roman"/>
          <w:color w:val="000000"/>
          <w:szCs w:val="24"/>
          <w:lang w:eastAsia="en-GB"/>
        </w:rPr>
        <w:t xml:space="preserve"> stunted children. Today, these countries have committed to scale up nutrition with a twin-track strategy of investing in specific nutrition interventions and nutrition-enhancing approaches. They are recognising that </w:t>
      </w:r>
      <w:r w:rsidR="00A62747" w:rsidRPr="00510E44">
        <w:rPr>
          <w:rFonts w:eastAsia="Times New Roman"/>
          <w:color w:val="000000"/>
          <w:szCs w:val="24"/>
          <w:lang w:eastAsia="en-GB"/>
        </w:rPr>
        <w:t>women</w:t>
      </w:r>
      <w:r w:rsidR="00A62747" w:rsidRPr="00510E44">
        <w:rPr>
          <w:rFonts w:ascii="Times New Roman" w:eastAsia="Times New Roman" w:hAnsi="Times New Roman"/>
          <w:color w:val="000000"/>
          <w:szCs w:val="24"/>
          <w:lang w:eastAsia="en-GB"/>
        </w:rPr>
        <w:t>'</w:t>
      </w:r>
      <w:r w:rsidR="00A62747" w:rsidRPr="00510E44">
        <w:rPr>
          <w:rFonts w:eastAsia="Times New Roman"/>
          <w:color w:val="000000"/>
          <w:szCs w:val="24"/>
          <w:lang w:eastAsia="en-GB"/>
        </w:rPr>
        <w:t>s</w:t>
      </w:r>
      <w:r w:rsidRPr="00510E44">
        <w:rPr>
          <w:rFonts w:eastAsia="Times New Roman"/>
          <w:color w:val="000000"/>
          <w:szCs w:val="24"/>
          <w:lang w:eastAsia="en-GB"/>
        </w:rPr>
        <w:t xml:space="preserve"> empowerment is a priority.  </w:t>
      </w:r>
    </w:p>
    <w:p w:rsidR="00F133E6" w:rsidRPr="00510E44" w:rsidRDefault="00F133E6" w:rsidP="00C46F67">
      <w:pPr>
        <w:numPr>
          <w:ilvl w:val="0"/>
          <w:numId w:val="26"/>
        </w:numPr>
        <w:spacing w:after="5" w:line="248" w:lineRule="auto"/>
        <w:ind w:left="360" w:right="4" w:hanging="360"/>
        <w:jc w:val="both"/>
        <w:rPr>
          <w:rFonts w:eastAsia="Times New Roman"/>
          <w:color w:val="000000"/>
          <w:szCs w:val="24"/>
          <w:lang w:eastAsia="en-GB"/>
        </w:rPr>
      </w:pPr>
      <w:r w:rsidRPr="00510E44">
        <w:rPr>
          <w:rFonts w:eastAsia="Times New Roman"/>
          <w:color w:val="000000"/>
          <w:szCs w:val="24"/>
          <w:lang w:eastAsia="en-GB"/>
        </w:rPr>
        <w:t xml:space="preserve">They are joined by tens of thousands of stakeholders with expertise in a wide range of sectors who are working together and aligning behind national plans to scale up nutrition. Billions of dollars have been committed for action on nutrition - both from domestic resources and externally. Investment in nutrition is increasing because the evidence is growing of the importance of investing in nutrition and the pathways considered most likely to achieve success.  </w:t>
      </w:r>
    </w:p>
    <w:p w:rsidR="00F133E6" w:rsidRPr="00510E44" w:rsidRDefault="00F133E6" w:rsidP="00C46F67">
      <w:pPr>
        <w:numPr>
          <w:ilvl w:val="0"/>
          <w:numId w:val="26"/>
        </w:numPr>
        <w:spacing w:after="5" w:line="248" w:lineRule="auto"/>
        <w:ind w:left="360" w:right="4" w:hanging="360"/>
        <w:jc w:val="both"/>
        <w:rPr>
          <w:rFonts w:eastAsia="Times New Roman"/>
          <w:color w:val="000000"/>
          <w:szCs w:val="24"/>
          <w:lang w:eastAsia="en-GB"/>
        </w:rPr>
      </w:pPr>
      <w:r w:rsidRPr="00510E44">
        <w:rPr>
          <w:rFonts w:eastAsia="Times New Roman"/>
          <w:color w:val="000000"/>
          <w:szCs w:val="24"/>
          <w:lang w:eastAsia="en-GB"/>
        </w:rPr>
        <w:t xml:space="preserve">There remains much to be done: millions of children are not achieving their full potential, and in far too many cases, dying as a result of malnutrition. As countries look ahead they are asking whether the SUN Movement, as it is currently functioning, is fit-for-purpose and able to provide appropriate and timely support to so that sustainable results are more rapidly achieved.  </w:t>
      </w:r>
    </w:p>
    <w:p w:rsidR="00F133E6" w:rsidRPr="00510E44" w:rsidRDefault="00F133E6" w:rsidP="00C46F67">
      <w:pPr>
        <w:keepNext/>
        <w:keepLines/>
        <w:spacing w:after="0" w:line="259" w:lineRule="auto"/>
        <w:ind w:left="355" w:hanging="10"/>
        <w:rPr>
          <w:rFonts w:eastAsia="Times New Roman"/>
          <w:b/>
          <w:color w:val="000000"/>
          <w:szCs w:val="24"/>
          <w:lang w:eastAsia="en-GB"/>
        </w:rPr>
      </w:pPr>
      <w:r w:rsidRPr="00510E44">
        <w:rPr>
          <w:rFonts w:eastAsia="Times New Roman"/>
          <w:b/>
          <w:i/>
          <w:color w:val="000000"/>
          <w:szCs w:val="24"/>
          <w:lang w:eastAsia="en-GB"/>
        </w:rPr>
        <w:t xml:space="preserve">Independent Comprehensive Evaluation  </w:t>
      </w:r>
    </w:p>
    <w:p w:rsidR="00F133E6" w:rsidRPr="00510E44" w:rsidRDefault="00F133E6" w:rsidP="00C46F67">
      <w:pPr>
        <w:numPr>
          <w:ilvl w:val="0"/>
          <w:numId w:val="26"/>
        </w:numPr>
        <w:spacing w:after="5" w:line="248" w:lineRule="auto"/>
        <w:ind w:left="360" w:right="4" w:hanging="360"/>
        <w:jc w:val="both"/>
        <w:rPr>
          <w:rFonts w:eastAsia="Times New Roman"/>
          <w:color w:val="000000"/>
          <w:szCs w:val="24"/>
          <w:lang w:eastAsia="en-GB"/>
        </w:rPr>
      </w:pPr>
      <w:r w:rsidRPr="00510E44">
        <w:rPr>
          <w:rFonts w:eastAsia="Times New Roman"/>
          <w:color w:val="000000"/>
          <w:szCs w:val="24"/>
          <w:lang w:eastAsia="en-GB"/>
        </w:rPr>
        <w:t xml:space="preserve">The SUN </w:t>
      </w:r>
      <w:r w:rsidR="00A62747" w:rsidRPr="00510E44">
        <w:rPr>
          <w:rFonts w:eastAsia="Times New Roman"/>
          <w:color w:val="000000"/>
          <w:szCs w:val="24"/>
          <w:lang w:eastAsia="en-GB"/>
        </w:rPr>
        <w:t>Movement</w:t>
      </w:r>
      <w:r w:rsidR="00A62747" w:rsidRPr="00510E44">
        <w:rPr>
          <w:rFonts w:ascii="Times New Roman" w:eastAsia="Times New Roman" w:hAnsi="Times New Roman"/>
          <w:color w:val="000000"/>
          <w:szCs w:val="24"/>
          <w:lang w:eastAsia="en-GB"/>
        </w:rPr>
        <w:t>'</w:t>
      </w:r>
      <w:r w:rsidR="00A62747" w:rsidRPr="00510E44">
        <w:rPr>
          <w:rFonts w:eastAsia="Times New Roman"/>
          <w:color w:val="000000"/>
          <w:szCs w:val="24"/>
          <w:lang w:eastAsia="en-GB"/>
        </w:rPr>
        <w:t>s</w:t>
      </w:r>
      <w:r w:rsidRPr="00510E44">
        <w:rPr>
          <w:rFonts w:eastAsia="Times New Roman"/>
          <w:color w:val="000000"/>
          <w:szCs w:val="24"/>
          <w:lang w:eastAsia="en-GB"/>
        </w:rPr>
        <w:t xml:space="preserve"> Lead Group - 27 leaders appointed by the UN Secretary General to provide strategic oversight for the Movement - has requested that an independent comprehensive evaluation of the </w:t>
      </w:r>
      <w:r w:rsidR="00A62747" w:rsidRPr="00510E44">
        <w:rPr>
          <w:rFonts w:eastAsia="Times New Roman"/>
          <w:color w:val="000000"/>
          <w:szCs w:val="24"/>
          <w:lang w:eastAsia="en-GB"/>
        </w:rPr>
        <w:t>Movement</w:t>
      </w:r>
      <w:r w:rsidR="00A62747" w:rsidRPr="00510E44">
        <w:rPr>
          <w:rFonts w:ascii="Times New Roman" w:eastAsia="Times New Roman" w:hAnsi="Times New Roman"/>
          <w:color w:val="000000"/>
          <w:szCs w:val="24"/>
          <w:lang w:eastAsia="en-GB"/>
        </w:rPr>
        <w:t>'</w:t>
      </w:r>
      <w:r w:rsidR="00A62747" w:rsidRPr="00510E44">
        <w:rPr>
          <w:rFonts w:eastAsia="Times New Roman"/>
          <w:color w:val="000000"/>
          <w:szCs w:val="24"/>
          <w:lang w:eastAsia="en-GB"/>
        </w:rPr>
        <w:t>s</w:t>
      </w:r>
      <w:r w:rsidRPr="00510E44">
        <w:rPr>
          <w:rFonts w:eastAsia="Times New Roman"/>
          <w:color w:val="000000"/>
          <w:szCs w:val="24"/>
          <w:lang w:eastAsia="en-GB"/>
        </w:rPr>
        <w:t xml:space="preserve"> progress be carried out to enable a longer-term vision to be developed for the </w:t>
      </w:r>
      <w:r w:rsidR="00A62747" w:rsidRPr="00510E44">
        <w:rPr>
          <w:rFonts w:eastAsia="Times New Roman"/>
          <w:color w:val="000000"/>
          <w:szCs w:val="24"/>
          <w:lang w:eastAsia="en-GB"/>
        </w:rPr>
        <w:t>Movement</w:t>
      </w:r>
      <w:r w:rsidR="00A62747" w:rsidRPr="00510E44">
        <w:rPr>
          <w:rFonts w:ascii="Times New Roman" w:eastAsia="Times New Roman" w:hAnsi="Times New Roman"/>
          <w:color w:val="000000"/>
          <w:szCs w:val="24"/>
          <w:lang w:eastAsia="en-GB"/>
        </w:rPr>
        <w:t>'</w:t>
      </w:r>
      <w:r w:rsidR="00A62747" w:rsidRPr="00510E44">
        <w:rPr>
          <w:rFonts w:eastAsia="Times New Roman"/>
          <w:color w:val="000000"/>
          <w:szCs w:val="24"/>
          <w:lang w:eastAsia="en-GB"/>
        </w:rPr>
        <w:t>s</w:t>
      </w:r>
      <w:r w:rsidRPr="00510E44">
        <w:rPr>
          <w:rFonts w:eastAsia="Times New Roman"/>
          <w:color w:val="000000"/>
          <w:szCs w:val="24"/>
          <w:lang w:eastAsia="en-GB"/>
        </w:rPr>
        <w:t xml:space="preserve"> future. This evaluation will focus on the </w:t>
      </w:r>
      <w:r w:rsidR="00A62747" w:rsidRPr="00510E44">
        <w:rPr>
          <w:rFonts w:eastAsia="Times New Roman"/>
          <w:color w:val="000000"/>
          <w:szCs w:val="24"/>
          <w:lang w:eastAsia="en-GB"/>
        </w:rPr>
        <w:t>Movement</w:t>
      </w:r>
      <w:r w:rsidR="00A62747" w:rsidRPr="00510E44">
        <w:rPr>
          <w:rFonts w:ascii="Times New Roman" w:eastAsia="Times New Roman" w:hAnsi="Times New Roman"/>
          <w:color w:val="000000"/>
          <w:szCs w:val="24"/>
          <w:lang w:eastAsia="en-GB"/>
        </w:rPr>
        <w:t>'</w:t>
      </w:r>
      <w:r w:rsidR="00A62747" w:rsidRPr="00510E44">
        <w:rPr>
          <w:rFonts w:eastAsia="Times New Roman"/>
          <w:color w:val="000000"/>
          <w:szCs w:val="24"/>
          <w:lang w:eastAsia="en-GB"/>
        </w:rPr>
        <w:t>s</w:t>
      </w:r>
      <w:r w:rsidRPr="00510E44">
        <w:rPr>
          <w:rFonts w:eastAsia="Times New Roman"/>
          <w:color w:val="000000"/>
          <w:szCs w:val="24"/>
          <w:lang w:eastAsia="en-GB"/>
        </w:rPr>
        <w:t xml:space="preserve"> relevance, effectiveness, efficiency and sustainability in delivering results. </w:t>
      </w:r>
    </w:p>
    <w:p w:rsidR="00F133E6" w:rsidRPr="00510E44" w:rsidRDefault="00F133E6" w:rsidP="00C46F67">
      <w:pPr>
        <w:numPr>
          <w:ilvl w:val="0"/>
          <w:numId w:val="26"/>
        </w:numPr>
        <w:spacing w:after="5" w:line="248" w:lineRule="auto"/>
        <w:ind w:left="360" w:right="4" w:hanging="360"/>
        <w:jc w:val="both"/>
        <w:rPr>
          <w:rFonts w:eastAsia="Times New Roman"/>
          <w:color w:val="000000"/>
          <w:szCs w:val="24"/>
          <w:lang w:eastAsia="en-GB"/>
        </w:rPr>
      </w:pPr>
      <w:r w:rsidRPr="00510E44">
        <w:rPr>
          <w:rFonts w:eastAsia="Times New Roman"/>
          <w:color w:val="000000"/>
          <w:szCs w:val="24"/>
          <w:lang w:eastAsia="en-GB"/>
        </w:rPr>
        <w:t xml:space="preserve">An independent comprehensive evaluation of the SUN Movement will be undertaken by expert evaluators. Its Terms of Reference (currently being developed) will stipulate the scope and process that should be followed in order to ensure its credibility amongst all stakeholder groups of the SUN Movement.  </w:t>
      </w:r>
    </w:p>
    <w:p w:rsidR="00F133E6" w:rsidRPr="00510E44" w:rsidRDefault="00F133E6" w:rsidP="00C46F67">
      <w:pPr>
        <w:numPr>
          <w:ilvl w:val="0"/>
          <w:numId w:val="26"/>
        </w:numPr>
        <w:spacing w:after="5" w:line="248" w:lineRule="auto"/>
        <w:ind w:left="360" w:right="4" w:hanging="360"/>
        <w:jc w:val="both"/>
        <w:rPr>
          <w:rFonts w:eastAsia="Times New Roman"/>
          <w:color w:val="000000"/>
          <w:szCs w:val="24"/>
          <w:lang w:eastAsia="en-GB"/>
        </w:rPr>
      </w:pPr>
      <w:r w:rsidRPr="00510E44">
        <w:rPr>
          <w:rFonts w:eastAsia="Times New Roman"/>
          <w:color w:val="000000"/>
          <w:szCs w:val="24"/>
          <w:lang w:eastAsia="en-GB"/>
        </w:rPr>
        <w:t xml:space="preserve">The evaluation will be overseen by the Visioning Sub Group (VSG) of the SUN </w:t>
      </w:r>
      <w:r w:rsidR="00A62747" w:rsidRPr="00510E44">
        <w:rPr>
          <w:rFonts w:eastAsia="Times New Roman"/>
          <w:color w:val="000000"/>
          <w:szCs w:val="24"/>
          <w:lang w:eastAsia="en-GB"/>
        </w:rPr>
        <w:t>Movement</w:t>
      </w:r>
      <w:r w:rsidR="00A62747" w:rsidRPr="00510E44">
        <w:rPr>
          <w:rFonts w:ascii="Times New Roman" w:eastAsia="Times New Roman" w:hAnsi="Times New Roman"/>
          <w:color w:val="000000"/>
          <w:szCs w:val="24"/>
          <w:lang w:eastAsia="en-GB"/>
        </w:rPr>
        <w:t>'</w:t>
      </w:r>
      <w:r w:rsidR="00A62747" w:rsidRPr="00510E44">
        <w:rPr>
          <w:rFonts w:eastAsia="Times New Roman"/>
          <w:color w:val="000000"/>
          <w:szCs w:val="24"/>
          <w:lang w:eastAsia="en-GB"/>
        </w:rPr>
        <w:t>s</w:t>
      </w:r>
      <w:r w:rsidRPr="00510E44">
        <w:rPr>
          <w:rFonts w:eastAsia="Times New Roman"/>
          <w:color w:val="000000"/>
          <w:szCs w:val="24"/>
          <w:lang w:eastAsia="en-GB"/>
        </w:rPr>
        <w:t xml:space="preserve"> Lead Group. Administrative and back-up support will be offered by the SUN Movement Secretariat (SMS).   </w:t>
      </w:r>
    </w:p>
    <w:p w:rsidR="00F133E6" w:rsidRPr="00510E44" w:rsidRDefault="00F133E6" w:rsidP="00C46F67">
      <w:pPr>
        <w:numPr>
          <w:ilvl w:val="0"/>
          <w:numId w:val="26"/>
        </w:numPr>
        <w:spacing w:after="5" w:line="248" w:lineRule="auto"/>
        <w:ind w:left="360" w:right="4" w:hanging="360"/>
        <w:jc w:val="both"/>
        <w:rPr>
          <w:rFonts w:eastAsia="Times New Roman"/>
          <w:color w:val="000000"/>
          <w:szCs w:val="24"/>
          <w:lang w:eastAsia="en-GB"/>
        </w:rPr>
      </w:pPr>
      <w:r w:rsidRPr="00510E44">
        <w:rPr>
          <w:rFonts w:eastAsia="Times New Roman"/>
          <w:color w:val="000000"/>
          <w:szCs w:val="24"/>
          <w:lang w:eastAsia="en-GB"/>
        </w:rPr>
        <w:t>A small group of three independent experts are required as „Quality Assurance Advisers</w:t>
      </w:r>
      <w:r w:rsidRPr="00510E44">
        <w:rPr>
          <w:rFonts w:ascii="Times New Roman" w:eastAsia="Times New Roman" w:hAnsi="Times New Roman"/>
          <w:color w:val="000000"/>
          <w:szCs w:val="24"/>
          <w:lang w:eastAsia="en-GB"/>
        </w:rPr>
        <w:t>‟</w:t>
      </w:r>
      <w:r w:rsidRPr="00510E44">
        <w:rPr>
          <w:rFonts w:eastAsia="Times New Roman"/>
          <w:color w:val="000000"/>
          <w:szCs w:val="24"/>
          <w:lang w:eastAsia="en-GB"/>
        </w:rPr>
        <w:t xml:space="preserve"> (QAA), to assist the VSG to assure the independence, adequacy, methodological soundness and overall quality of the evaluation.  </w:t>
      </w:r>
    </w:p>
    <w:p w:rsidR="00F133E6" w:rsidRPr="00510E44" w:rsidRDefault="00F133E6" w:rsidP="00C46F67">
      <w:pPr>
        <w:spacing w:after="0" w:line="259" w:lineRule="auto"/>
        <w:ind w:left="360"/>
        <w:rPr>
          <w:rFonts w:eastAsia="Times New Roman"/>
          <w:color w:val="000000"/>
          <w:szCs w:val="24"/>
          <w:lang w:eastAsia="en-GB"/>
        </w:rPr>
      </w:pPr>
      <w:r w:rsidRPr="00510E44">
        <w:rPr>
          <w:rFonts w:eastAsia="Times New Roman"/>
          <w:b/>
          <w:i/>
          <w:color w:val="000000"/>
          <w:szCs w:val="24"/>
          <w:lang w:eastAsia="en-GB"/>
        </w:rPr>
        <w:t xml:space="preserve"> </w:t>
      </w:r>
    </w:p>
    <w:p w:rsidR="00F133E6" w:rsidRPr="00510E44" w:rsidRDefault="00F133E6" w:rsidP="00C46F67">
      <w:pPr>
        <w:keepNext/>
        <w:keepLines/>
        <w:spacing w:after="0" w:line="259" w:lineRule="auto"/>
        <w:ind w:left="355" w:hanging="10"/>
        <w:rPr>
          <w:rFonts w:eastAsia="Times New Roman"/>
          <w:b/>
          <w:color w:val="000000"/>
          <w:szCs w:val="24"/>
          <w:lang w:eastAsia="en-GB"/>
        </w:rPr>
      </w:pPr>
      <w:r w:rsidRPr="00510E44">
        <w:rPr>
          <w:rFonts w:eastAsia="Times New Roman"/>
          <w:b/>
          <w:i/>
          <w:color w:val="000000"/>
          <w:szCs w:val="24"/>
          <w:lang w:eastAsia="en-GB"/>
        </w:rPr>
        <w:t xml:space="preserve">Role and Responsibilities of the Quality Assurance Advisers (QAA) </w:t>
      </w:r>
    </w:p>
    <w:p w:rsidR="00F133E6" w:rsidRPr="00510E44" w:rsidRDefault="00F133E6" w:rsidP="00C46F67">
      <w:pPr>
        <w:numPr>
          <w:ilvl w:val="0"/>
          <w:numId w:val="26"/>
        </w:numPr>
        <w:spacing w:after="5" w:line="248" w:lineRule="auto"/>
        <w:ind w:left="360" w:right="4" w:hanging="360"/>
        <w:jc w:val="both"/>
        <w:rPr>
          <w:rFonts w:eastAsia="Times New Roman"/>
          <w:color w:val="000000"/>
          <w:szCs w:val="24"/>
          <w:lang w:eastAsia="en-GB"/>
        </w:rPr>
      </w:pPr>
      <w:r w:rsidRPr="00510E44">
        <w:rPr>
          <w:rFonts w:eastAsia="Times New Roman"/>
          <w:color w:val="000000"/>
          <w:szCs w:val="24"/>
          <w:lang w:eastAsia="en-GB"/>
        </w:rPr>
        <w:t xml:space="preserve">The QAAs will be accountable to the VSG, as are the independent evaluators. The principal role of the QAA is to aid the VSG in assuring that both the process and the product of the evaluation are credible and independent. </w:t>
      </w:r>
    </w:p>
    <w:p w:rsidR="00F133E6" w:rsidRPr="00510E44" w:rsidRDefault="00F133E6" w:rsidP="00C46F67">
      <w:pPr>
        <w:numPr>
          <w:ilvl w:val="0"/>
          <w:numId w:val="26"/>
        </w:numPr>
        <w:spacing w:after="5" w:line="248" w:lineRule="auto"/>
        <w:ind w:left="360" w:right="4" w:hanging="360"/>
        <w:jc w:val="both"/>
        <w:rPr>
          <w:rFonts w:eastAsia="Times New Roman"/>
          <w:color w:val="000000"/>
          <w:szCs w:val="24"/>
          <w:lang w:eastAsia="en-GB"/>
        </w:rPr>
      </w:pPr>
      <w:r w:rsidRPr="00510E44">
        <w:rPr>
          <w:rFonts w:eastAsia="Times New Roman"/>
          <w:color w:val="000000"/>
          <w:szCs w:val="24"/>
          <w:lang w:eastAsia="en-GB"/>
        </w:rPr>
        <w:t>As part of the recruitment process for the team of independent evaluators, the QAAs will develop a scorecard</w:t>
      </w:r>
      <w:r w:rsidRPr="00510E44">
        <w:rPr>
          <w:rFonts w:eastAsia="Cambria" w:cs="Cambria"/>
          <w:b/>
          <w:color w:val="000000"/>
          <w:szCs w:val="24"/>
          <w:vertAlign w:val="superscript"/>
          <w:lang w:eastAsia="en-GB"/>
        </w:rPr>
        <w:footnoteReference w:id="13"/>
      </w:r>
      <w:r w:rsidRPr="00510E44">
        <w:rPr>
          <w:rFonts w:eastAsia="Times New Roman"/>
          <w:color w:val="000000"/>
          <w:szCs w:val="24"/>
          <w:lang w:eastAsia="en-GB"/>
        </w:rPr>
        <w:t xml:space="preserve"> and apply it to review, assess and grade all the proposals submitted</w:t>
      </w:r>
      <w:r w:rsidRPr="00510E44">
        <w:rPr>
          <w:rFonts w:eastAsia="Cambria" w:cs="Cambria"/>
          <w:b/>
          <w:color w:val="000000"/>
          <w:szCs w:val="24"/>
          <w:vertAlign w:val="superscript"/>
          <w:lang w:eastAsia="en-GB"/>
        </w:rPr>
        <w:footnoteReference w:id="14"/>
      </w:r>
      <w:r w:rsidRPr="00510E44">
        <w:rPr>
          <w:rFonts w:eastAsia="Times New Roman"/>
          <w:color w:val="000000"/>
          <w:szCs w:val="24"/>
          <w:lang w:eastAsia="en-GB"/>
        </w:rPr>
        <w:t>. The QAAs will initially conduct a „blind</w:t>
      </w:r>
      <w:r w:rsidRPr="00510E44">
        <w:rPr>
          <w:rFonts w:ascii="Times New Roman" w:eastAsia="Times New Roman" w:hAnsi="Times New Roman"/>
          <w:color w:val="000000"/>
          <w:szCs w:val="24"/>
          <w:lang w:eastAsia="en-GB"/>
        </w:rPr>
        <w:t>‟</w:t>
      </w:r>
      <w:r w:rsidRPr="00510E44">
        <w:rPr>
          <w:rFonts w:eastAsia="Times New Roman"/>
          <w:color w:val="000000"/>
          <w:szCs w:val="24"/>
          <w:lang w:eastAsia="en-GB"/>
        </w:rPr>
        <w:t xml:space="preserve"> review and then compare the scores they assigned to each category. These will become a part of the record transmitted to the VSG. A second stage  will entail discussion between the advisors to arrive at a consensus on the rankings and agree a consensus note, describing the process followed and, taking into account all factors, making a recommendation (or recommendations) for the consideration of the VSG.    </w:t>
      </w:r>
    </w:p>
    <w:p w:rsidR="00F133E6" w:rsidRPr="00510E44" w:rsidRDefault="00F133E6" w:rsidP="00C46F67">
      <w:pPr>
        <w:numPr>
          <w:ilvl w:val="0"/>
          <w:numId w:val="26"/>
        </w:numPr>
        <w:spacing w:after="5" w:line="248" w:lineRule="auto"/>
        <w:ind w:left="360" w:right="4" w:hanging="360"/>
        <w:jc w:val="both"/>
        <w:rPr>
          <w:rFonts w:eastAsia="Times New Roman"/>
          <w:color w:val="000000"/>
          <w:szCs w:val="24"/>
          <w:lang w:eastAsia="en-GB"/>
        </w:rPr>
      </w:pPr>
      <w:r w:rsidRPr="00510E44">
        <w:rPr>
          <w:rFonts w:eastAsia="Times New Roman"/>
          <w:color w:val="000000"/>
          <w:szCs w:val="24"/>
          <w:lang w:eastAsia="en-GB"/>
        </w:rPr>
        <w:t xml:space="preserve">The QAA will review the inception report, the interim report and the final report with regard to their adequacy, methodological rigor, application of good practice in comprehensive evaluations, soundness of evidence and independence. At each of these stages, they will provide brief advisory notes to the VSG. These will need to be made available on a timely basis.   </w:t>
      </w:r>
    </w:p>
    <w:p w:rsidR="00F133E6" w:rsidRPr="00510E44" w:rsidRDefault="00F133E6" w:rsidP="00C46F67">
      <w:pPr>
        <w:keepNext/>
        <w:keepLines/>
        <w:spacing w:after="0" w:line="259" w:lineRule="auto"/>
        <w:ind w:left="355" w:hanging="10"/>
        <w:rPr>
          <w:rFonts w:eastAsia="Times New Roman"/>
          <w:b/>
          <w:color w:val="000000"/>
          <w:szCs w:val="24"/>
          <w:lang w:eastAsia="en-GB"/>
        </w:rPr>
      </w:pPr>
      <w:r w:rsidRPr="00510E44">
        <w:rPr>
          <w:rFonts w:eastAsia="Times New Roman"/>
          <w:b/>
          <w:i/>
          <w:color w:val="000000"/>
          <w:szCs w:val="24"/>
          <w:lang w:eastAsia="en-GB"/>
        </w:rPr>
        <w:t xml:space="preserve">Requirements </w:t>
      </w:r>
    </w:p>
    <w:p w:rsidR="00F133E6" w:rsidRPr="00510E44" w:rsidRDefault="00F133E6" w:rsidP="00C46F67">
      <w:pPr>
        <w:numPr>
          <w:ilvl w:val="0"/>
          <w:numId w:val="26"/>
        </w:numPr>
        <w:spacing w:after="5" w:line="248" w:lineRule="auto"/>
        <w:ind w:left="360" w:right="4" w:hanging="360"/>
        <w:jc w:val="both"/>
        <w:rPr>
          <w:rFonts w:eastAsia="Times New Roman"/>
          <w:color w:val="000000"/>
          <w:szCs w:val="24"/>
          <w:lang w:eastAsia="en-GB"/>
        </w:rPr>
      </w:pPr>
      <w:r w:rsidRPr="00510E44">
        <w:rPr>
          <w:rFonts w:eastAsia="Times New Roman"/>
          <w:color w:val="000000"/>
          <w:szCs w:val="24"/>
          <w:lang w:eastAsia="en-GB"/>
        </w:rPr>
        <w:t xml:space="preserve">The successful applicant (s) will have at least 15 years of experience in a combination of evaluation work and work on or with multilateral organizations or global partnerships, aid effectiveness, and development. </w:t>
      </w:r>
    </w:p>
    <w:p w:rsidR="00F133E6" w:rsidRPr="00510E44" w:rsidRDefault="00F133E6" w:rsidP="00C46F67">
      <w:pPr>
        <w:numPr>
          <w:ilvl w:val="0"/>
          <w:numId w:val="26"/>
        </w:numPr>
        <w:spacing w:after="5" w:line="248" w:lineRule="auto"/>
        <w:ind w:left="360" w:right="4" w:hanging="360"/>
        <w:jc w:val="both"/>
        <w:rPr>
          <w:rFonts w:eastAsia="Times New Roman"/>
          <w:color w:val="000000"/>
          <w:szCs w:val="24"/>
          <w:lang w:eastAsia="en-GB"/>
        </w:rPr>
      </w:pPr>
      <w:r w:rsidRPr="00510E44">
        <w:rPr>
          <w:rFonts w:eastAsia="Times New Roman"/>
          <w:color w:val="000000"/>
          <w:szCs w:val="24"/>
          <w:lang w:eastAsia="en-GB"/>
        </w:rPr>
        <w:t xml:space="preserve">They should preferably have participated in two or more comprehensive evaluations of multilateral organizations or global partnerships and be seen as experts in such evaluations. They will have in depth experience at both country and global or regional levels.  </w:t>
      </w:r>
    </w:p>
    <w:p w:rsidR="00F133E6" w:rsidRPr="00510E44" w:rsidRDefault="00F133E6" w:rsidP="00C46F67">
      <w:pPr>
        <w:numPr>
          <w:ilvl w:val="0"/>
          <w:numId w:val="26"/>
        </w:numPr>
        <w:spacing w:after="5" w:line="248" w:lineRule="auto"/>
        <w:ind w:left="360" w:right="4" w:hanging="360"/>
        <w:jc w:val="both"/>
        <w:rPr>
          <w:rFonts w:eastAsia="Times New Roman"/>
          <w:color w:val="000000"/>
          <w:szCs w:val="24"/>
          <w:lang w:eastAsia="en-GB"/>
        </w:rPr>
      </w:pPr>
      <w:r w:rsidRPr="00510E44">
        <w:rPr>
          <w:rFonts w:eastAsia="Times New Roman"/>
          <w:color w:val="000000"/>
          <w:szCs w:val="24"/>
          <w:lang w:eastAsia="en-GB"/>
        </w:rPr>
        <w:t xml:space="preserve">The reporting requirements will require a very high standard of English: the successful applicant will be fluent in written and spoken English.  </w:t>
      </w:r>
    </w:p>
    <w:p w:rsidR="00F133E6" w:rsidRPr="00510E44" w:rsidRDefault="00F133E6" w:rsidP="00C46F67">
      <w:pPr>
        <w:keepNext/>
        <w:keepLines/>
        <w:spacing w:after="0" w:line="259" w:lineRule="auto"/>
        <w:ind w:left="355" w:hanging="10"/>
        <w:rPr>
          <w:rFonts w:eastAsia="Times New Roman"/>
          <w:b/>
          <w:color w:val="000000"/>
          <w:szCs w:val="24"/>
          <w:lang w:eastAsia="en-GB"/>
        </w:rPr>
      </w:pPr>
      <w:r w:rsidRPr="00510E44">
        <w:rPr>
          <w:rFonts w:eastAsia="Times New Roman"/>
          <w:b/>
          <w:i/>
          <w:color w:val="000000"/>
          <w:szCs w:val="24"/>
          <w:lang w:eastAsia="en-GB"/>
        </w:rPr>
        <w:t xml:space="preserve">Timeframe and Location  </w:t>
      </w:r>
    </w:p>
    <w:p w:rsidR="00F133E6" w:rsidRPr="00510E44" w:rsidRDefault="00F133E6" w:rsidP="00C46F67">
      <w:pPr>
        <w:numPr>
          <w:ilvl w:val="0"/>
          <w:numId w:val="26"/>
        </w:numPr>
        <w:spacing w:after="5" w:line="248" w:lineRule="auto"/>
        <w:ind w:left="360" w:right="4" w:hanging="360"/>
        <w:jc w:val="both"/>
        <w:rPr>
          <w:rFonts w:eastAsia="Times New Roman"/>
          <w:color w:val="000000"/>
          <w:szCs w:val="24"/>
          <w:lang w:eastAsia="en-GB"/>
        </w:rPr>
      </w:pPr>
      <w:r w:rsidRPr="00510E44">
        <w:rPr>
          <w:rFonts w:eastAsia="Times New Roman"/>
          <w:color w:val="000000"/>
          <w:szCs w:val="24"/>
          <w:lang w:eastAsia="en-GB"/>
        </w:rPr>
        <w:t xml:space="preserve">The QAA would agree to undertake the tasks above in a timely manner and consistent with the final timetable to be called for in the contract with independent evaluation team.  </w:t>
      </w:r>
    </w:p>
    <w:p w:rsidR="00F133E6" w:rsidRPr="00510E44" w:rsidRDefault="00F133E6" w:rsidP="00C46F67">
      <w:pPr>
        <w:numPr>
          <w:ilvl w:val="0"/>
          <w:numId w:val="26"/>
        </w:numPr>
        <w:spacing w:after="5" w:line="248" w:lineRule="auto"/>
        <w:ind w:left="360" w:right="4" w:hanging="360"/>
        <w:jc w:val="both"/>
        <w:rPr>
          <w:rFonts w:eastAsia="Times New Roman"/>
          <w:color w:val="000000"/>
          <w:szCs w:val="24"/>
          <w:lang w:eastAsia="en-GB"/>
        </w:rPr>
      </w:pPr>
      <w:r w:rsidRPr="00510E44">
        <w:rPr>
          <w:rFonts w:eastAsia="Times New Roman"/>
          <w:color w:val="000000"/>
          <w:szCs w:val="24"/>
          <w:lang w:eastAsia="en-GB"/>
        </w:rPr>
        <w:t xml:space="preserve">The QAA would work on the basis of drawdown contracts with an estimated maximum total time for each advisor of 15 days. Any extension of contract will be subject to the agreement of both parties, the availability of funds and satisfactory performance.   </w:t>
      </w:r>
    </w:p>
    <w:p w:rsidR="00F133E6" w:rsidRPr="00510E44" w:rsidRDefault="00F133E6" w:rsidP="00C46F67">
      <w:pPr>
        <w:numPr>
          <w:ilvl w:val="0"/>
          <w:numId w:val="26"/>
        </w:numPr>
        <w:spacing w:after="5" w:line="248" w:lineRule="auto"/>
        <w:ind w:left="360" w:right="4" w:hanging="360"/>
        <w:jc w:val="both"/>
        <w:rPr>
          <w:rFonts w:eastAsia="Times New Roman"/>
          <w:color w:val="000000"/>
          <w:szCs w:val="24"/>
          <w:lang w:eastAsia="en-GB"/>
        </w:rPr>
      </w:pPr>
      <w:r w:rsidRPr="00510E44">
        <w:rPr>
          <w:rFonts w:eastAsia="Times New Roman"/>
          <w:color w:val="000000"/>
          <w:szCs w:val="24"/>
          <w:lang w:eastAsia="en-GB"/>
        </w:rPr>
        <w:t xml:space="preserve">The main periods of work are likely to be April/May 2014 (review of proposals/inception report); August/September 2014 (interim report) and December 2014 (final report).  </w:t>
      </w:r>
    </w:p>
    <w:p w:rsidR="00F133E6" w:rsidRPr="00510E44" w:rsidRDefault="00F133E6" w:rsidP="00C46F67">
      <w:pPr>
        <w:numPr>
          <w:ilvl w:val="0"/>
          <w:numId w:val="26"/>
        </w:numPr>
        <w:spacing w:after="5" w:line="248" w:lineRule="auto"/>
        <w:ind w:left="360" w:right="4" w:hanging="360"/>
        <w:jc w:val="both"/>
        <w:rPr>
          <w:rFonts w:eastAsia="Times New Roman"/>
          <w:color w:val="000000"/>
          <w:szCs w:val="24"/>
          <w:lang w:eastAsia="en-GB"/>
        </w:rPr>
      </w:pPr>
      <w:r w:rsidRPr="00510E44">
        <w:rPr>
          <w:rFonts w:eastAsia="Times New Roman"/>
          <w:color w:val="000000"/>
          <w:szCs w:val="24"/>
          <w:lang w:eastAsia="en-GB"/>
        </w:rPr>
        <w:t xml:space="preserve">The QAA will be home-based and communication with the VSG, the evaluators and the SUN Movement Secretariat will be conducted by e-mails and phone calls.  </w:t>
      </w:r>
    </w:p>
    <w:p w:rsidR="00A62747" w:rsidRDefault="00F133E6" w:rsidP="00C46F67">
      <w:pPr>
        <w:spacing w:after="0" w:line="259" w:lineRule="auto"/>
        <w:rPr>
          <w:rFonts w:eastAsia="Times New Roman"/>
          <w:b/>
          <w:kern w:val="28"/>
          <w:szCs w:val="20"/>
        </w:rPr>
      </w:pPr>
      <w:r w:rsidRPr="00510E44">
        <w:rPr>
          <w:rFonts w:eastAsia="Times New Roman"/>
          <w:b/>
          <w:kern w:val="28"/>
          <w:szCs w:val="20"/>
        </w:rPr>
        <w:t xml:space="preserve"> </w:t>
      </w:r>
      <w:bookmarkStart w:id="77" w:name="_Toc393186953"/>
    </w:p>
    <w:p w:rsidR="00A62747" w:rsidRDefault="00A62747" w:rsidP="00C46F67">
      <w:pPr>
        <w:spacing w:after="0" w:line="240" w:lineRule="auto"/>
        <w:rPr>
          <w:rFonts w:eastAsia="Times New Roman"/>
          <w:b/>
          <w:kern w:val="28"/>
          <w:szCs w:val="20"/>
        </w:rPr>
      </w:pPr>
      <w:r>
        <w:rPr>
          <w:rFonts w:eastAsia="Times New Roman"/>
          <w:b/>
          <w:kern w:val="28"/>
          <w:szCs w:val="20"/>
        </w:rPr>
        <w:br w:type="page"/>
      </w:r>
    </w:p>
    <w:p w:rsidR="00F133E6" w:rsidRPr="00510E44" w:rsidRDefault="00F133E6" w:rsidP="00C46F67">
      <w:pPr>
        <w:spacing w:after="0" w:line="259" w:lineRule="auto"/>
        <w:rPr>
          <w:rFonts w:eastAsia="Times New Roman"/>
          <w:b/>
          <w:kern w:val="28"/>
          <w:szCs w:val="20"/>
        </w:rPr>
      </w:pPr>
      <w:r w:rsidRPr="00510E44">
        <w:rPr>
          <w:rFonts w:eastAsia="Times New Roman"/>
          <w:b/>
          <w:kern w:val="28"/>
          <w:szCs w:val="20"/>
        </w:rPr>
        <w:t>TOR Annex B: Evaluation Core Team: Qualifications</w:t>
      </w:r>
      <w:bookmarkEnd w:id="77"/>
      <w:r w:rsidRPr="00510E44">
        <w:rPr>
          <w:rFonts w:eastAsia="Times New Roman"/>
          <w:b/>
          <w:kern w:val="28"/>
          <w:szCs w:val="20"/>
        </w:rPr>
        <w:t xml:space="preserve"> </w:t>
      </w:r>
    </w:p>
    <w:p w:rsidR="00F133E6" w:rsidRPr="00510E44" w:rsidRDefault="00F133E6" w:rsidP="00C46F67">
      <w:pPr>
        <w:spacing w:after="5" w:line="248" w:lineRule="auto"/>
        <w:ind w:left="90" w:right="4"/>
        <w:jc w:val="both"/>
        <w:rPr>
          <w:rFonts w:eastAsia="Times New Roman"/>
          <w:color w:val="000000"/>
          <w:szCs w:val="24"/>
          <w:lang w:eastAsia="en-GB"/>
        </w:rPr>
      </w:pPr>
      <w:r w:rsidRPr="00510E44">
        <w:rPr>
          <w:rFonts w:eastAsia="Times New Roman"/>
          <w:color w:val="000000"/>
          <w:szCs w:val="24"/>
          <w:lang w:eastAsia="en-GB"/>
        </w:rPr>
        <w:t xml:space="preserve">The core team, under the direct authority of the team leader, will have sole responsibility for the direction, supervision and conduct of all substantive work of the IEE, including full involvement in the execution of the evaluation work. Core team members will work for extended periods from May 2014 to December 2014.   </w:t>
      </w:r>
    </w:p>
    <w:p w:rsidR="00F133E6" w:rsidRPr="00510E44" w:rsidRDefault="00F133E6" w:rsidP="00C46F67">
      <w:pPr>
        <w:spacing w:after="0" w:line="259" w:lineRule="auto"/>
        <w:ind w:left="360"/>
        <w:rPr>
          <w:rFonts w:eastAsia="Times New Roman"/>
          <w:color w:val="000000"/>
          <w:szCs w:val="24"/>
          <w:lang w:eastAsia="en-GB"/>
        </w:rPr>
      </w:pPr>
      <w:r w:rsidRPr="00510E44">
        <w:rPr>
          <w:rFonts w:eastAsia="Times New Roman"/>
          <w:color w:val="000000"/>
          <w:szCs w:val="24"/>
          <w:lang w:eastAsia="en-GB"/>
        </w:rPr>
        <w:t xml:space="preserve"> </w:t>
      </w:r>
    </w:p>
    <w:p w:rsidR="00F133E6" w:rsidRPr="00510E44" w:rsidRDefault="00F133E6" w:rsidP="00C46F67">
      <w:pPr>
        <w:spacing w:after="155" w:line="259" w:lineRule="auto"/>
        <w:ind w:left="355" w:hanging="10"/>
        <w:rPr>
          <w:rFonts w:eastAsia="Times New Roman"/>
          <w:color w:val="000000"/>
          <w:szCs w:val="24"/>
          <w:lang w:eastAsia="en-GB"/>
        </w:rPr>
      </w:pPr>
      <w:r w:rsidRPr="00510E44">
        <w:rPr>
          <w:rFonts w:eastAsia="Times New Roman"/>
          <w:b/>
          <w:i/>
          <w:color w:val="000000"/>
          <w:szCs w:val="24"/>
          <w:lang w:eastAsia="en-GB"/>
        </w:rPr>
        <w:t>Qualifications and experience of the core team</w:t>
      </w:r>
      <w:r w:rsidRPr="00510E44">
        <w:rPr>
          <w:rFonts w:eastAsia="Times New Roman"/>
          <w:color w:val="000000"/>
          <w:szCs w:val="24"/>
          <w:lang w:eastAsia="en-GB"/>
        </w:rPr>
        <w:t xml:space="preserve">:  </w:t>
      </w:r>
    </w:p>
    <w:p w:rsidR="00F133E6" w:rsidRPr="00510E44" w:rsidRDefault="00F133E6" w:rsidP="00C46F67">
      <w:pPr>
        <w:numPr>
          <w:ilvl w:val="0"/>
          <w:numId w:val="31"/>
        </w:numPr>
        <w:spacing w:after="29" w:line="248" w:lineRule="auto"/>
        <w:ind w:right="4" w:hanging="368"/>
        <w:jc w:val="both"/>
        <w:rPr>
          <w:rFonts w:eastAsia="Times New Roman"/>
          <w:color w:val="000000"/>
          <w:szCs w:val="24"/>
          <w:lang w:eastAsia="en-GB"/>
        </w:rPr>
      </w:pPr>
      <w:r w:rsidRPr="00510E44">
        <w:rPr>
          <w:rFonts w:eastAsia="Times New Roman"/>
          <w:color w:val="000000"/>
          <w:szCs w:val="24"/>
          <w:lang w:eastAsia="en-GB"/>
        </w:rPr>
        <w:t>Extensive prior experience in designing and conducting large scale, complex evaluations, preferably including one or more comprehensive evaluations and multi-stak</w:t>
      </w:r>
      <w:r w:rsidR="002F448A" w:rsidRPr="00510E44">
        <w:rPr>
          <w:rFonts w:eastAsia="Times New Roman"/>
          <w:color w:val="000000"/>
          <w:szCs w:val="24"/>
          <w:lang w:eastAsia="en-GB"/>
        </w:rPr>
        <w:t>e</w:t>
      </w:r>
      <w:r w:rsidRPr="00510E44">
        <w:rPr>
          <w:rFonts w:eastAsia="Times New Roman"/>
          <w:color w:val="000000"/>
          <w:szCs w:val="24"/>
          <w:lang w:eastAsia="en-GB"/>
        </w:rPr>
        <w:t xml:space="preserve">holder organizations.  </w:t>
      </w:r>
    </w:p>
    <w:p w:rsidR="00F133E6" w:rsidRPr="00510E44" w:rsidRDefault="00F133E6" w:rsidP="00C46F67">
      <w:pPr>
        <w:numPr>
          <w:ilvl w:val="0"/>
          <w:numId w:val="31"/>
        </w:numPr>
        <w:spacing w:after="5" w:line="248" w:lineRule="auto"/>
        <w:ind w:right="4" w:hanging="368"/>
        <w:jc w:val="both"/>
        <w:rPr>
          <w:rFonts w:eastAsia="Times New Roman"/>
          <w:color w:val="000000"/>
          <w:szCs w:val="24"/>
          <w:lang w:eastAsia="en-GB"/>
        </w:rPr>
      </w:pPr>
      <w:r w:rsidRPr="00510E44">
        <w:rPr>
          <w:rFonts w:eastAsia="Times New Roman"/>
          <w:color w:val="000000"/>
          <w:szCs w:val="24"/>
          <w:lang w:eastAsia="en-GB"/>
        </w:rPr>
        <w:t xml:space="preserve">Experience in working in or with the public sector, with experience in the private and NGO sectors being an advantage. </w:t>
      </w:r>
    </w:p>
    <w:p w:rsidR="00F133E6" w:rsidRPr="00510E44" w:rsidRDefault="00F133E6" w:rsidP="00C46F67">
      <w:pPr>
        <w:numPr>
          <w:ilvl w:val="0"/>
          <w:numId w:val="31"/>
        </w:numPr>
        <w:spacing w:after="5" w:line="248" w:lineRule="auto"/>
        <w:ind w:right="4" w:hanging="368"/>
        <w:jc w:val="both"/>
        <w:rPr>
          <w:rFonts w:eastAsia="Times New Roman"/>
          <w:color w:val="000000"/>
          <w:szCs w:val="24"/>
          <w:lang w:eastAsia="en-GB"/>
        </w:rPr>
      </w:pPr>
      <w:r w:rsidRPr="00510E44">
        <w:rPr>
          <w:rFonts w:eastAsia="Times New Roman"/>
          <w:color w:val="000000"/>
          <w:szCs w:val="24"/>
          <w:lang w:eastAsia="en-GB"/>
        </w:rPr>
        <w:t xml:space="preserve">Significant exposure to the multilateral system and to issues and challenges in international development; </w:t>
      </w:r>
    </w:p>
    <w:p w:rsidR="00F133E6" w:rsidRPr="00510E44" w:rsidRDefault="00F133E6" w:rsidP="00C46F67">
      <w:pPr>
        <w:numPr>
          <w:ilvl w:val="0"/>
          <w:numId w:val="31"/>
        </w:numPr>
        <w:spacing w:after="5" w:line="248" w:lineRule="auto"/>
        <w:ind w:right="4" w:hanging="368"/>
        <w:jc w:val="both"/>
        <w:rPr>
          <w:rFonts w:eastAsia="Times New Roman"/>
          <w:color w:val="000000"/>
          <w:szCs w:val="24"/>
          <w:lang w:eastAsia="en-GB"/>
        </w:rPr>
      </w:pPr>
      <w:r w:rsidRPr="00510E44">
        <w:rPr>
          <w:rFonts w:eastAsia="Times New Roman"/>
          <w:color w:val="000000"/>
          <w:szCs w:val="24"/>
          <w:lang w:eastAsia="en-GB"/>
        </w:rPr>
        <w:t xml:space="preserve">Experience in evaluation of multi-stakeholder and, preferably, multi-sectoral global partnerships; </w:t>
      </w:r>
    </w:p>
    <w:p w:rsidR="00F133E6" w:rsidRPr="00510E44" w:rsidRDefault="00F133E6" w:rsidP="00C46F67">
      <w:pPr>
        <w:numPr>
          <w:ilvl w:val="0"/>
          <w:numId w:val="31"/>
        </w:numPr>
        <w:spacing w:after="5" w:line="248" w:lineRule="auto"/>
        <w:ind w:right="4" w:hanging="368"/>
        <w:jc w:val="both"/>
        <w:rPr>
          <w:rFonts w:eastAsia="Times New Roman"/>
          <w:color w:val="000000"/>
          <w:szCs w:val="24"/>
          <w:lang w:eastAsia="en-GB"/>
        </w:rPr>
      </w:pPr>
      <w:r w:rsidRPr="00510E44">
        <w:rPr>
          <w:rFonts w:eastAsia="Times New Roman"/>
          <w:color w:val="000000"/>
          <w:szCs w:val="24"/>
          <w:lang w:eastAsia="en-GB"/>
        </w:rPr>
        <w:t xml:space="preserve">Experience in evaluations that take account of the agreed principles of aid effectiveness of the Paris-Accra-Busan process. </w:t>
      </w:r>
    </w:p>
    <w:p w:rsidR="00F133E6" w:rsidRPr="00510E44" w:rsidRDefault="00F133E6" w:rsidP="00C46F67">
      <w:pPr>
        <w:numPr>
          <w:ilvl w:val="0"/>
          <w:numId w:val="31"/>
        </w:numPr>
        <w:spacing w:after="5" w:line="248" w:lineRule="auto"/>
        <w:ind w:right="4" w:hanging="368"/>
        <w:jc w:val="both"/>
        <w:rPr>
          <w:rFonts w:eastAsia="Times New Roman"/>
          <w:color w:val="000000"/>
          <w:szCs w:val="24"/>
          <w:lang w:eastAsia="en-GB"/>
        </w:rPr>
      </w:pPr>
      <w:r w:rsidRPr="00510E44">
        <w:rPr>
          <w:rFonts w:eastAsia="Times New Roman"/>
          <w:color w:val="000000"/>
          <w:szCs w:val="24"/>
          <w:lang w:eastAsia="en-GB"/>
        </w:rPr>
        <w:t xml:space="preserve">Experience in working in or with the public sector, with experience in the private and NGO sectors being an advantage. </w:t>
      </w:r>
    </w:p>
    <w:p w:rsidR="00F133E6" w:rsidRPr="00510E44" w:rsidRDefault="00F133E6" w:rsidP="00C46F67">
      <w:pPr>
        <w:numPr>
          <w:ilvl w:val="0"/>
          <w:numId w:val="31"/>
        </w:numPr>
        <w:spacing w:after="5" w:line="248" w:lineRule="auto"/>
        <w:ind w:right="4" w:hanging="368"/>
        <w:jc w:val="both"/>
        <w:rPr>
          <w:rFonts w:eastAsia="Times New Roman"/>
          <w:color w:val="000000"/>
          <w:szCs w:val="24"/>
          <w:lang w:eastAsia="en-GB"/>
        </w:rPr>
      </w:pPr>
      <w:r w:rsidRPr="00510E44">
        <w:rPr>
          <w:rFonts w:eastAsia="Times New Roman"/>
          <w:color w:val="000000"/>
          <w:szCs w:val="24"/>
          <w:lang w:eastAsia="en-GB"/>
        </w:rPr>
        <w:t xml:space="preserve">Significant exposure to the multilateral system and to issues and challenges in international development; </w:t>
      </w:r>
    </w:p>
    <w:p w:rsidR="00F133E6" w:rsidRPr="00510E44" w:rsidRDefault="00F133E6" w:rsidP="00C46F67">
      <w:pPr>
        <w:numPr>
          <w:ilvl w:val="0"/>
          <w:numId w:val="31"/>
        </w:numPr>
        <w:spacing w:after="5" w:line="248" w:lineRule="auto"/>
        <w:ind w:right="4" w:hanging="368"/>
        <w:jc w:val="both"/>
        <w:rPr>
          <w:rFonts w:eastAsia="Times New Roman"/>
          <w:color w:val="000000"/>
          <w:szCs w:val="24"/>
          <w:lang w:eastAsia="en-GB"/>
        </w:rPr>
      </w:pPr>
      <w:r w:rsidRPr="00510E44">
        <w:rPr>
          <w:rFonts w:eastAsia="Times New Roman"/>
          <w:color w:val="000000"/>
          <w:szCs w:val="24"/>
          <w:lang w:eastAsia="en-GB"/>
        </w:rPr>
        <w:t xml:space="preserve">Demonstrated ability in: </w:t>
      </w:r>
    </w:p>
    <w:p w:rsidR="00F133E6" w:rsidRPr="00510E44" w:rsidRDefault="00F133E6" w:rsidP="00C46F67">
      <w:pPr>
        <w:numPr>
          <w:ilvl w:val="1"/>
          <w:numId w:val="31"/>
        </w:numPr>
        <w:spacing w:after="5" w:line="248" w:lineRule="auto"/>
        <w:ind w:right="4" w:hanging="368"/>
        <w:jc w:val="both"/>
        <w:rPr>
          <w:rFonts w:eastAsia="Times New Roman"/>
          <w:color w:val="000000"/>
          <w:szCs w:val="24"/>
          <w:lang w:eastAsia="en-GB"/>
        </w:rPr>
      </w:pPr>
      <w:r w:rsidRPr="00510E44">
        <w:rPr>
          <w:rFonts w:eastAsia="Times New Roman"/>
          <w:color w:val="000000"/>
          <w:szCs w:val="24"/>
          <w:lang w:eastAsia="en-GB"/>
        </w:rPr>
        <w:t xml:space="preserve">communication (written and oral); </w:t>
      </w:r>
    </w:p>
    <w:p w:rsidR="00F133E6" w:rsidRPr="00510E44" w:rsidRDefault="00F133E6" w:rsidP="00C46F67">
      <w:pPr>
        <w:numPr>
          <w:ilvl w:val="1"/>
          <w:numId w:val="31"/>
        </w:numPr>
        <w:spacing w:after="5" w:line="248" w:lineRule="auto"/>
        <w:ind w:right="4" w:hanging="368"/>
        <w:jc w:val="both"/>
        <w:rPr>
          <w:rFonts w:eastAsia="Times New Roman"/>
          <w:color w:val="000000"/>
          <w:szCs w:val="24"/>
          <w:lang w:eastAsia="en-GB"/>
        </w:rPr>
      </w:pPr>
      <w:r w:rsidRPr="00510E44">
        <w:rPr>
          <w:rFonts w:eastAsia="Times New Roman"/>
          <w:color w:val="000000"/>
          <w:szCs w:val="24"/>
          <w:lang w:eastAsia="en-GB"/>
        </w:rPr>
        <w:t xml:space="preserve">conceptual and empirical analysis; and </w:t>
      </w:r>
    </w:p>
    <w:p w:rsidR="00F133E6" w:rsidRPr="00510E44" w:rsidRDefault="00F133E6" w:rsidP="00C46F67">
      <w:pPr>
        <w:numPr>
          <w:ilvl w:val="1"/>
          <w:numId w:val="31"/>
        </w:numPr>
        <w:spacing w:after="5" w:line="248" w:lineRule="auto"/>
        <w:ind w:right="4" w:hanging="368"/>
        <w:jc w:val="both"/>
        <w:rPr>
          <w:rFonts w:eastAsia="Times New Roman"/>
          <w:color w:val="000000"/>
          <w:szCs w:val="24"/>
          <w:lang w:eastAsia="en-GB"/>
        </w:rPr>
      </w:pPr>
      <w:r w:rsidRPr="00510E44">
        <w:rPr>
          <w:rFonts w:eastAsia="Times New Roman"/>
          <w:color w:val="000000"/>
          <w:szCs w:val="24"/>
          <w:lang w:eastAsia="en-GB"/>
        </w:rPr>
        <w:t xml:space="preserve">synthesis reporting, including synthesis of findings and recommendations; </w:t>
      </w:r>
    </w:p>
    <w:p w:rsidR="00F133E6" w:rsidRPr="00510E44" w:rsidRDefault="00F133E6" w:rsidP="00C46F67">
      <w:pPr>
        <w:numPr>
          <w:ilvl w:val="0"/>
          <w:numId w:val="31"/>
        </w:numPr>
        <w:spacing w:after="5" w:line="248" w:lineRule="auto"/>
        <w:ind w:right="4" w:hanging="368"/>
        <w:jc w:val="both"/>
        <w:rPr>
          <w:rFonts w:eastAsia="Times New Roman"/>
          <w:color w:val="000000"/>
          <w:szCs w:val="24"/>
          <w:lang w:eastAsia="en-GB"/>
        </w:rPr>
      </w:pPr>
      <w:r w:rsidRPr="00510E44">
        <w:rPr>
          <w:rFonts w:eastAsia="Times New Roman"/>
          <w:color w:val="000000"/>
          <w:szCs w:val="24"/>
          <w:lang w:eastAsia="en-GB"/>
        </w:rPr>
        <w:t xml:space="preserve">At least one member of the core team will require a knowledge of quantitative and qualitative methods of social and economic research, including participatory survey techniques and cost-benefit analysis as applied to complex situations (including substantial non-quantifiable variables).  </w:t>
      </w:r>
    </w:p>
    <w:p w:rsidR="00F133E6" w:rsidRPr="00510E44" w:rsidRDefault="00F133E6" w:rsidP="00C46F67">
      <w:pPr>
        <w:numPr>
          <w:ilvl w:val="0"/>
          <w:numId w:val="31"/>
        </w:numPr>
        <w:spacing w:after="5" w:line="248" w:lineRule="auto"/>
        <w:ind w:right="4" w:hanging="368"/>
        <w:jc w:val="both"/>
        <w:rPr>
          <w:rFonts w:eastAsia="Times New Roman"/>
          <w:color w:val="000000"/>
          <w:szCs w:val="24"/>
          <w:lang w:eastAsia="en-GB"/>
        </w:rPr>
      </w:pPr>
      <w:r w:rsidRPr="00510E44">
        <w:rPr>
          <w:rFonts w:eastAsia="Times New Roman"/>
          <w:color w:val="000000"/>
          <w:szCs w:val="24"/>
          <w:lang w:eastAsia="en-GB"/>
        </w:rPr>
        <w:t xml:space="preserve">Knowledge of international health and nutrition issues will be an advantage.  </w:t>
      </w:r>
    </w:p>
    <w:p w:rsidR="00F133E6" w:rsidRPr="00510E44" w:rsidRDefault="00F133E6" w:rsidP="00C46F67">
      <w:pPr>
        <w:numPr>
          <w:ilvl w:val="0"/>
          <w:numId w:val="31"/>
        </w:numPr>
        <w:spacing w:after="5" w:line="248" w:lineRule="auto"/>
        <w:ind w:right="4" w:hanging="368"/>
        <w:jc w:val="both"/>
        <w:rPr>
          <w:rFonts w:eastAsia="Times New Roman"/>
          <w:color w:val="000000"/>
          <w:szCs w:val="24"/>
          <w:lang w:eastAsia="en-GB"/>
        </w:rPr>
      </w:pPr>
      <w:r w:rsidRPr="00510E44">
        <w:rPr>
          <w:rFonts w:eastAsia="Times New Roman"/>
          <w:color w:val="000000"/>
          <w:szCs w:val="24"/>
          <w:lang w:eastAsia="en-GB"/>
        </w:rPr>
        <w:t xml:space="preserve">Ability to work in French and Spanish as well as English will be an advantage.  </w:t>
      </w:r>
    </w:p>
    <w:p w:rsidR="00F133E6" w:rsidRPr="00510E44" w:rsidRDefault="00F133E6" w:rsidP="00C46F67">
      <w:pPr>
        <w:spacing w:after="137" w:line="259" w:lineRule="auto"/>
        <w:ind w:left="360"/>
        <w:rPr>
          <w:rFonts w:eastAsia="Times New Roman"/>
          <w:color w:val="000000"/>
          <w:szCs w:val="24"/>
          <w:lang w:eastAsia="en-GB"/>
        </w:rPr>
      </w:pPr>
      <w:r w:rsidRPr="00510E44">
        <w:rPr>
          <w:rFonts w:eastAsia="Times New Roman"/>
          <w:color w:val="000000"/>
          <w:szCs w:val="24"/>
          <w:lang w:eastAsia="en-GB"/>
        </w:rPr>
        <w:t xml:space="preserve"> </w:t>
      </w:r>
    </w:p>
    <w:p w:rsidR="00F133E6" w:rsidRPr="00510E44" w:rsidRDefault="00F133E6" w:rsidP="00C46F67">
      <w:pPr>
        <w:spacing w:after="29" w:line="248" w:lineRule="auto"/>
        <w:ind w:left="360" w:right="4"/>
        <w:jc w:val="both"/>
        <w:rPr>
          <w:rFonts w:eastAsia="Times New Roman"/>
          <w:color w:val="000000"/>
          <w:szCs w:val="24"/>
          <w:lang w:eastAsia="en-GB"/>
        </w:rPr>
      </w:pPr>
      <w:r w:rsidRPr="00510E44">
        <w:rPr>
          <w:rFonts w:eastAsia="Times New Roman"/>
          <w:color w:val="000000"/>
          <w:szCs w:val="24"/>
          <w:lang w:eastAsia="en-GB"/>
        </w:rPr>
        <w:t xml:space="preserve">Evaluation core team leader: He/she will provide overall leadership of the evaluation team and have a coordinating role. Qualifications, in addition to those above, will include: </w:t>
      </w:r>
    </w:p>
    <w:p w:rsidR="00F133E6" w:rsidRPr="00510E44" w:rsidRDefault="00F133E6" w:rsidP="00C46F67">
      <w:pPr>
        <w:numPr>
          <w:ilvl w:val="0"/>
          <w:numId w:val="31"/>
        </w:numPr>
        <w:spacing w:after="5" w:line="248" w:lineRule="auto"/>
        <w:ind w:right="4" w:hanging="368"/>
        <w:jc w:val="both"/>
        <w:rPr>
          <w:rFonts w:eastAsia="Times New Roman"/>
          <w:color w:val="000000"/>
          <w:szCs w:val="24"/>
          <w:lang w:eastAsia="en-GB"/>
        </w:rPr>
      </w:pPr>
      <w:r w:rsidRPr="00510E44">
        <w:rPr>
          <w:rFonts w:eastAsia="Times New Roman"/>
          <w:color w:val="000000"/>
          <w:szCs w:val="24"/>
          <w:lang w:eastAsia="en-GB"/>
        </w:rPr>
        <w:t xml:space="preserve">Experience in organizing-directing-managing complex evaluations, preferably in the multilateral system; </w:t>
      </w:r>
    </w:p>
    <w:p w:rsidR="00F133E6" w:rsidRPr="00510E44" w:rsidRDefault="00F133E6" w:rsidP="00C46F67">
      <w:pPr>
        <w:numPr>
          <w:ilvl w:val="0"/>
          <w:numId w:val="31"/>
        </w:numPr>
        <w:spacing w:after="5" w:line="248" w:lineRule="auto"/>
        <w:ind w:right="4" w:hanging="368"/>
        <w:jc w:val="both"/>
        <w:rPr>
          <w:rFonts w:eastAsia="Times New Roman"/>
          <w:color w:val="000000"/>
          <w:szCs w:val="24"/>
          <w:lang w:eastAsia="en-GB"/>
        </w:rPr>
      </w:pPr>
      <w:r w:rsidRPr="00510E44">
        <w:rPr>
          <w:rFonts w:eastAsia="Times New Roman"/>
          <w:color w:val="000000"/>
          <w:szCs w:val="24"/>
          <w:lang w:eastAsia="en-GB"/>
        </w:rPr>
        <w:t xml:space="preserve">Experience of systems analysis and/or strategic planning </w:t>
      </w:r>
    </w:p>
    <w:p w:rsidR="00F133E6" w:rsidRPr="00510E44" w:rsidRDefault="00F133E6" w:rsidP="00C46F67">
      <w:pPr>
        <w:numPr>
          <w:ilvl w:val="0"/>
          <w:numId w:val="31"/>
        </w:numPr>
        <w:spacing w:after="5" w:line="248" w:lineRule="auto"/>
        <w:ind w:right="4" w:hanging="368"/>
        <w:jc w:val="both"/>
        <w:rPr>
          <w:rFonts w:eastAsia="Times New Roman"/>
          <w:color w:val="000000"/>
          <w:szCs w:val="24"/>
          <w:lang w:eastAsia="en-GB"/>
        </w:rPr>
      </w:pPr>
      <w:r w:rsidRPr="00510E44">
        <w:rPr>
          <w:rFonts w:eastAsia="Times New Roman"/>
          <w:color w:val="000000"/>
          <w:szCs w:val="24"/>
          <w:lang w:eastAsia="en-GB"/>
        </w:rPr>
        <w:t xml:space="preserve">Extensive knowledge of the international development system and its institutional framework.  </w:t>
      </w:r>
    </w:p>
    <w:p w:rsidR="00F133E6" w:rsidRPr="00510E44" w:rsidRDefault="00F133E6" w:rsidP="00C46F67">
      <w:pPr>
        <w:numPr>
          <w:ilvl w:val="0"/>
          <w:numId w:val="31"/>
        </w:numPr>
        <w:spacing w:after="5" w:line="248" w:lineRule="auto"/>
        <w:ind w:right="4" w:hanging="368"/>
        <w:jc w:val="both"/>
        <w:rPr>
          <w:rFonts w:eastAsia="Times New Roman"/>
          <w:color w:val="000000"/>
          <w:szCs w:val="24"/>
          <w:lang w:eastAsia="en-GB"/>
        </w:rPr>
      </w:pPr>
      <w:r w:rsidRPr="00510E44">
        <w:rPr>
          <w:rFonts w:eastAsia="Times New Roman"/>
          <w:color w:val="000000"/>
          <w:szCs w:val="24"/>
          <w:lang w:eastAsia="en-GB"/>
        </w:rPr>
        <w:t xml:space="preserve">Experience in institutional analysis, including analysis of governance.  </w:t>
      </w:r>
    </w:p>
    <w:p w:rsidR="00F133E6" w:rsidRPr="00510E44" w:rsidRDefault="00F133E6" w:rsidP="00C46F67">
      <w:pPr>
        <w:spacing w:after="0" w:line="259" w:lineRule="auto"/>
        <w:ind w:left="1210"/>
        <w:rPr>
          <w:rFonts w:eastAsia="Times New Roman"/>
          <w:color w:val="000000"/>
          <w:szCs w:val="24"/>
          <w:lang w:eastAsia="en-GB"/>
        </w:rPr>
      </w:pPr>
      <w:r w:rsidRPr="00510E44">
        <w:rPr>
          <w:rFonts w:eastAsia="Times New Roman"/>
          <w:color w:val="000000"/>
          <w:szCs w:val="24"/>
          <w:lang w:eastAsia="en-GB"/>
        </w:rPr>
        <w:t xml:space="preserve"> </w:t>
      </w:r>
    </w:p>
    <w:p w:rsidR="00F133E6" w:rsidRPr="00510E44" w:rsidRDefault="00F133E6" w:rsidP="00C46F67">
      <w:pPr>
        <w:spacing w:after="0" w:line="259" w:lineRule="auto"/>
        <w:rPr>
          <w:rFonts w:eastAsia="Times New Roman"/>
          <w:b/>
          <w:kern w:val="28"/>
          <w:sz w:val="32"/>
          <w:szCs w:val="20"/>
        </w:rPr>
      </w:pPr>
      <w:bookmarkStart w:id="78" w:name="_Toc393186954"/>
      <w:r w:rsidRPr="00510E44">
        <w:rPr>
          <w:rFonts w:eastAsia="Times New Roman"/>
          <w:b/>
          <w:kern w:val="28"/>
          <w:szCs w:val="20"/>
        </w:rPr>
        <w:t>TOR Annex C:</w:t>
      </w:r>
      <w:r w:rsidRPr="00510E44">
        <w:rPr>
          <w:rFonts w:eastAsia="Times New Roman"/>
          <w:color w:val="000000"/>
          <w:sz w:val="20"/>
          <w:szCs w:val="24"/>
          <w:lang w:eastAsia="en-GB"/>
        </w:rPr>
        <w:t xml:space="preserve"> </w:t>
      </w:r>
      <w:r w:rsidRPr="00510E44">
        <w:rPr>
          <w:rFonts w:eastAsia="Times New Roman"/>
          <w:b/>
          <w:kern w:val="28"/>
          <w:szCs w:val="20"/>
        </w:rPr>
        <w:t>Example of Scorecard to Assess SUN Comprehensive Evaluation Proposals</w:t>
      </w:r>
      <w:r w:rsidRPr="00510E44">
        <w:rPr>
          <w:rFonts w:eastAsia="Times New Roman"/>
          <w:b/>
          <w:kern w:val="28"/>
          <w:szCs w:val="20"/>
          <w:vertAlign w:val="superscript"/>
        </w:rPr>
        <w:footnoteReference w:id="15"/>
      </w:r>
      <w:bookmarkEnd w:id="78"/>
      <w:r w:rsidRPr="00510E44">
        <w:rPr>
          <w:rFonts w:eastAsia="Times New Roman"/>
          <w:b/>
          <w:kern w:val="28"/>
          <w:sz w:val="32"/>
          <w:szCs w:val="20"/>
          <w:vertAlign w:val="superscript"/>
        </w:rPr>
        <w:t xml:space="preserve"> </w:t>
      </w:r>
    </w:p>
    <w:p w:rsidR="00F133E6" w:rsidRPr="00510E44" w:rsidRDefault="00F133E6" w:rsidP="00C46F67">
      <w:pPr>
        <w:spacing w:after="0" w:line="259" w:lineRule="auto"/>
        <w:ind w:left="1210"/>
        <w:rPr>
          <w:rFonts w:eastAsia="Times New Roman"/>
          <w:i/>
          <w:color w:val="000000"/>
          <w:lang w:eastAsia="en-GB"/>
        </w:rPr>
      </w:pPr>
      <w:r w:rsidRPr="00510E44">
        <w:rPr>
          <w:rFonts w:eastAsia="Times New Roman"/>
          <w:i/>
          <w:color w:val="000000"/>
          <w:lang w:eastAsia="en-GB"/>
        </w:rPr>
        <w:t>[omitted]</w:t>
      </w:r>
    </w:p>
    <w:p w:rsidR="00F133E6" w:rsidRPr="00510E44" w:rsidRDefault="00F133E6" w:rsidP="00C46F67">
      <w:pPr>
        <w:spacing w:after="0" w:line="259" w:lineRule="auto"/>
        <w:ind w:left="360"/>
        <w:rPr>
          <w:rFonts w:eastAsia="Times New Roman"/>
          <w:color w:val="000000"/>
          <w:sz w:val="22"/>
          <w:lang w:eastAsia="en-GB"/>
        </w:rPr>
      </w:pPr>
      <w:r w:rsidRPr="00510E44">
        <w:rPr>
          <w:rFonts w:eastAsia="Times New Roman"/>
          <w:color w:val="000000"/>
          <w:sz w:val="22"/>
          <w:lang w:eastAsia="en-GB"/>
        </w:rPr>
        <w:t xml:space="preserve"> </w:t>
      </w:r>
    </w:p>
    <w:p w:rsidR="00F133E6" w:rsidRPr="00510E44" w:rsidRDefault="00F133E6" w:rsidP="00C46F67">
      <w:pPr>
        <w:spacing w:after="0" w:line="259" w:lineRule="auto"/>
        <w:rPr>
          <w:rFonts w:eastAsia="Times New Roman"/>
          <w:b/>
          <w:kern w:val="28"/>
          <w:szCs w:val="20"/>
        </w:rPr>
      </w:pPr>
      <w:bookmarkStart w:id="79" w:name="_Toc393186955"/>
      <w:r w:rsidRPr="00510E44">
        <w:rPr>
          <w:rFonts w:eastAsia="Times New Roman"/>
          <w:b/>
          <w:kern w:val="28"/>
          <w:szCs w:val="20"/>
        </w:rPr>
        <w:t>TOR Annex D:</w:t>
      </w:r>
      <w:r w:rsidRPr="00510E44">
        <w:rPr>
          <w:rFonts w:eastAsia="Times New Roman"/>
          <w:color w:val="000000"/>
          <w:sz w:val="20"/>
          <w:szCs w:val="24"/>
          <w:lang w:eastAsia="en-GB"/>
        </w:rPr>
        <w:t xml:space="preserve"> </w:t>
      </w:r>
      <w:r w:rsidRPr="00510E44">
        <w:rPr>
          <w:rFonts w:eastAsia="Times New Roman"/>
          <w:b/>
          <w:kern w:val="28"/>
          <w:szCs w:val="20"/>
        </w:rPr>
        <w:t>Requirements for a Mid-Term Evaluation of SMS Within the ICE</w:t>
      </w:r>
      <w:bookmarkEnd w:id="79"/>
      <w:r w:rsidRPr="00510E44">
        <w:rPr>
          <w:rFonts w:eastAsia="Times New Roman"/>
          <w:b/>
          <w:kern w:val="28"/>
          <w:szCs w:val="20"/>
        </w:rPr>
        <w:t xml:space="preserve"> </w:t>
      </w:r>
    </w:p>
    <w:p w:rsidR="00F133E6" w:rsidRPr="00510E44" w:rsidRDefault="00F133E6" w:rsidP="00C46F67">
      <w:pPr>
        <w:spacing w:after="0" w:line="259" w:lineRule="auto"/>
        <w:ind w:left="1210"/>
        <w:rPr>
          <w:rFonts w:eastAsia="Times New Roman"/>
          <w:i/>
          <w:color w:val="000000"/>
          <w:sz w:val="22"/>
          <w:lang w:eastAsia="en-GB"/>
        </w:rPr>
      </w:pPr>
      <w:r w:rsidRPr="00510E44">
        <w:rPr>
          <w:rFonts w:eastAsia="Times New Roman"/>
          <w:color w:val="000000"/>
          <w:sz w:val="22"/>
          <w:lang w:eastAsia="en-GB"/>
        </w:rPr>
        <w:t xml:space="preserve"> </w:t>
      </w:r>
      <w:r w:rsidRPr="00510E44">
        <w:rPr>
          <w:rFonts w:eastAsia="Times New Roman"/>
          <w:i/>
          <w:color w:val="000000"/>
          <w:sz w:val="22"/>
          <w:lang w:eastAsia="en-GB"/>
        </w:rPr>
        <w:t>[reproduced in this Inception Report as an appendix to</w:t>
      </w:r>
      <w:r w:rsidR="002F448A" w:rsidRPr="00510E44">
        <w:rPr>
          <w:rFonts w:eastAsia="Times New Roman"/>
          <w:i/>
          <w:color w:val="000000"/>
          <w:sz w:val="22"/>
          <w:lang w:eastAsia="en-GB"/>
        </w:rPr>
        <w:t xml:space="preserve"> </w:t>
      </w:r>
      <w:r w:rsidR="009E1352" w:rsidRPr="00510E44">
        <w:rPr>
          <w:rFonts w:eastAsia="Times New Roman"/>
          <w:i/>
          <w:color w:val="000000"/>
          <w:sz w:val="22"/>
          <w:highlight w:val="yellow"/>
          <w:lang w:eastAsia="en-GB"/>
        </w:rPr>
        <w:fldChar w:fldCharType="begin"/>
      </w:r>
      <w:r w:rsidR="00E66930" w:rsidRPr="00510E44">
        <w:rPr>
          <w:rFonts w:eastAsia="Times New Roman"/>
          <w:i/>
          <w:color w:val="000000"/>
          <w:sz w:val="22"/>
          <w:lang w:eastAsia="en-GB"/>
        </w:rPr>
        <w:instrText xml:space="preserve"> REF _Ref393661334 \r \h </w:instrText>
      </w:r>
      <w:r w:rsidR="009E1352" w:rsidRPr="00510E44">
        <w:rPr>
          <w:rFonts w:eastAsia="Times New Roman"/>
          <w:i/>
          <w:color w:val="000000"/>
          <w:sz w:val="22"/>
          <w:highlight w:val="yellow"/>
          <w:lang w:eastAsia="en-GB"/>
        </w:rPr>
      </w:r>
      <w:r w:rsidR="009E1352" w:rsidRPr="00510E44">
        <w:rPr>
          <w:rFonts w:eastAsia="Times New Roman"/>
          <w:i/>
          <w:color w:val="000000"/>
          <w:sz w:val="22"/>
          <w:highlight w:val="yellow"/>
          <w:lang w:eastAsia="en-GB"/>
        </w:rPr>
        <w:fldChar w:fldCharType="separate"/>
      </w:r>
      <w:r w:rsidR="00D61A4F">
        <w:rPr>
          <w:rFonts w:eastAsia="Times New Roman"/>
          <w:i/>
          <w:color w:val="000000"/>
          <w:sz w:val="22"/>
          <w:lang w:eastAsia="en-GB"/>
        </w:rPr>
        <w:t>Annex Q</w:t>
      </w:r>
      <w:r w:rsidR="009E1352" w:rsidRPr="00510E44">
        <w:rPr>
          <w:rFonts w:eastAsia="Times New Roman"/>
          <w:i/>
          <w:color w:val="000000"/>
          <w:sz w:val="22"/>
          <w:highlight w:val="yellow"/>
          <w:lang w:eastAsia="en-GB"/>
        </w:rPr>
        <w:fldChar w:fldCharType="end"/>
      </w:r>
      <w:r w:rsidRPr="00510E44">
        <w:rPr>
          <w:rFonts w:eastAsia="Times New Roman"/>
          <w:i/>
          <w:color w:val="000000"/>
          <w:sz w:val="22"/>
          <w:lang w:eastAsia="en-GB"/>
        </w:rPr>
        <w:t>]</w:t>
      </w:r>
    </w:p>
    <w:p w:rsidR="00F133E6" w:rsidRPr="00510E44" w:rsidRDefault="00F133E6" w:rsidP="00C46F67">
      <w:pPr>
        <w:spacing w:after="0" w:line="259" w:lineRule="auto"/>
        <w:ind w:left="1210"/>
        <w:rPr>
          <w:rFonts w:eastAsia="Times New Roman"/>
          <w:i/>
          <w:color w:val="000000"/>
          <w:sz w:val="22"/>
          <w:lang w:eastAsia="en-GB"/>
        </w:rPr>
      </w:pPr>
    </w:p>
    <w:p w:rsidR="00F133E6" w:rsidRPr="00510E44" w:rsidRDefault="00F133E6" w:rsidP="00C46F67">
      <w:pPr>
        <w:spacing w:after="0" w:line="259" w:lineRule="auto"/>
        <w:rPr>
          <w:rFonts w:eastAsia="Times New Roman"/>
          <w:color w:val="000000"/>
          <w:sz w:val="18"/>
          <w:lang w:eastAsia="en-GB"/>
        </w:rPr>
      </w:pPr>
      <w:bookmarkStart w:id="80" w:name="_Toc393186956"/>
      <w:r w:rsidRPr="00510E44">
        <w:rPr>
          <w:rFonts w:eastAsia="Times New Roman"/>
          <w:b/>
          <w:kern w:val="28"/>
          <w:szCs w:val="20"/>
        </w:rPr>
        <w:t>TOR Annex E: Indicative Listing of Issues/Questions to be Addressed in the Independent Comprehensive Evaluation of the SUN Movement</w:t>
      </w:r>
      <w:bookmarkEnd w:id="80"/>
      <w:r w:rsidRPr="00510E44">
        <w:rPr>
          <w:rFonts w:eastAsia="Times New Roman"/>
          <w:b/>
          <w:kern w:val="28"/>
          <w:szCs w:val="20"/>
        </w:rPr>
        <w:t xml:space="preserve"> </w:t>
      </w:r>
    </w:p>
    <w:p w:rsidR="00F133E6" w:rsidRPr="00510E44" w:rsidRDefault="00F133E6" w:rsidP="00C46F67">
      <w:pPr>
        <w:spacing w:after="0" w:line="259" w:lineRule="auto"/>
        <w:ind w:left="360"/>
        <w:rPr>
          <w:rFonts w:eastAsia="Times New Roman"/>
          <w:color w:val="000000"/>
          <w:sz w:val="22"/>
          <w:lang w:eastAsia="en-GB"/>
        </w:rPr>
      </w:pPr>
      <w:r w:rsidRPr="00510E44">
        <w:rPr>
          <w:rFonts w:eastAsia="Times New Roman"/>
          <w:color w:val="000000"/>
          <w:sz w:val="22"/>
          <w:lang w:eastAsia="en-GB"/>
        </w:rPr>
        <w:t xml:space="preserve"> </w:t>
      </w:r>
    </w:p>
    <w:p w:rsidR="00F133E6" w:rsidRPr="00510E44" w:rsidRDefault="00F133E6" w:rsidP="00C46F67">
      <w:pPr>
        <w:spacing w:after="5" w:line="247" w:lineRule="auto"/>
        <w:jc w:val="both"/>
        <w:rPr>
          <w:rFonts w:eastAsia="Times New Roman"/>
          <w:color w:val="000000"/>
          <w:szCs w:val="24"/>
          <w:lang w:eastAsia="en-GB"/>
        </w:rPr>
      </w:pPr>
      <w:r w:rsidRPr="00510E44">
        <w:rPr>
          <w:rFonts w:eastAsia="Times New Roman"/>
          <w:color w:val="000000"/>
          <w:szCs w:val="24"/>
          <w:lang w:eastAsia="en-GB"/>
        </w:rPr>
        <w:t>The issues raised and questions posed in this annex are presented as guidance for the evaluation, not as a definitive listing, and many of them are very closely interrelated. They derive from written comments received and 25 semi-structured interviews (some group interviews) with SUN stakeholders. The interviews started with: „What do you see as the principal issues and questions that the evaluation should give priority to and that should be clearly indicated in the Terms of Reference?</w:t>
      </w:r>
      <w:r w:rsidRPr="00510E44">
        <w:rPr>
          <w:rFonts w:ascii="Times New Roman" w:eastAsia="Times New Roman" w:hAnsi="Times New Roman"/>
          <w:color w:val="000000"/>
          <w:szCs w:val="24"/>
          <w:lang w:eastAsia="en-GB"/>
        </w:rPr>
        <w:t>‟</w:t>
      </w:r>
      <w:r w:rsidRPr="00510E44">
        <w:rPr>
          <w:rFonts w:eastAsia="Times New Roman"/>
          <w:color w:val="000000"/>
          <w:szCs w:val="24"/>
          <w:lang w:eastAsia="en-GB"/>
        </w:rPr>
        <w:t xml:space="preserve"> Stakeholder responses to this pointed to five overarching questions for the evaluation.  </w:t>
      </w:r>
    </w:p>
    <w:p w:rsidR="00F133E6" w:rsidRPr="00510E44" w:rsidRDefault="00F133E6" w:rsidP="00C46F67">
      <w:pPr>
        <w:spacing w:after="0" w:line="259" w:lineRule="auto"/>
        <w:rPr>
          <w:rFonts w:eastAsia="Times New Roman"/>
          <w:color w:val="000000"/>
          <w:szCs w:val="24"/>
          <w:lang w:eastAsia="en-GB"/>
        </w:rPr>
      </w:pPr>
      <w:r w:rsidRPr="00510E44">
        <w:rPr>
          <w:rFonts w:eastAsia="Times New Roman"/>
          <w:color w:val="000000"/>
          <w:szCs w:val="24"/>
          <w:lang w:eastAsia="en-GB"/>
        </w:rPr>
        <w:t xml:space="preserve"> </w:t>
      </w:r>
    </w:p>
    <w:p w:rsidR="00F133E6" w:rsidRPr="00510E44" w:rsidRDefault="00F133E6" w:rsidP="00C46F67">
      <w:pPr>
        <w:spacing w:after="5" w:line="248" w:lineRule="auto"/>
        <w:jc w:val="both"/>
        <w:rPr>
          <w:rFonts w:eastAsia="Times New Roman"/>
          <w:b/>
          <w:color w:val="000000"/>
          <w:sz w:val="22"/>
          <w:lang w:eastAsia="en-GB"/>
        </w:rPr>
      </w:pPr>
      <w:r w:rsidRPr="00510E44">
        <w:rPr>
          <w:rFonts w:eastAsia="Times New Roman"/>
          <w:b/>
          <w:color w:val="000000"/>
          <w:sz w:val="22"/>
          <w:lang w:eastAsia="en-GB"/>
        </w:rPr>
        <w:t xml:space="preserve">THE OVERARCHING ISSUES </w:t>
      </w:r>
    </w:p>
    <w:p w:rsidR="00F133E6" w:rsidRPr="00510E44" w:rsidRDefault="00F133E6" w:rsidP="00C46F67">
      <w:pPr>
        <w:numPr>
          <w:ilvl w:val="0"/>
          <w:numId w:val="32"/>
        </w:numPr>
        <w:spacing w:after="5" w:line="248" w:lineRule="auto"/>
        <w:ind w:right="9"/>
        <w:jc w:val="both"/>
        <w:rPr>
          <w:rFonts w:eastAsia="Times New Roman"/>
          <w:color w:val="000000"/>
          <w:szCs w:val="24"/>
          <w:lang w:eastAsia="en-GB"/>
        </w:rPr>
      </w:pPr>
      <w:r w:rsidRPr="00510E44">
        <w:rPr>
          <w:rFonts w:eastAsia="Times New Roman"/>
          <w:color w:val="000000"/>
          <w:szCs w:val="24"/>
          <w:lang w:eastAsia="en-GB"/>
        </w:rPr>
        <w:t>To what extent is there evidence of a real and shared understanding of and commitment to the idea of SUN as a "movement", rather than as a single entity, which is not operational itself but whose multiple components all support and encourage the country efforts to scale up nutrition that are at its core? Does it provide significant differences and added value (e.g. in mobilization and in action) from other multi-stakeholder global partnerships? Has this been/is it proving to be a helpful concept in establishing multi</w:t>
      </w:r>
      <w:r w:rsidR="00E45421">
        <w:rPr>
          <w:rFonts w:eastAsia="Times New Roman"/>
          <w:color w:val="000000"/>
          <w:szCs w:val="24"/>
          <w:lang w:eastAsia="en-GB"/>
        </w:rPr>
        <w:t>-</w:t>
      </w:r>
      <w:r w:rsidRPr="00510E44">
        <w:rPr>
          <w:rFonts w:eastAsia="Times New Roman"/>
          <w:color w:val="000000"/>
          <w:szCs w:val="24"/>
          <w:lang w:eastAsia="en-GB"/>
        </w:rPr>
        <w:t xml:space="preserve">stakeholder and multi-sectoral approaches to nutrition? </w:t>
      </w:r>
    </w:p>
    <w:p w:rsidR="00F133E6" w:rsidRPr="00510E44" w:rsidRDefault="00F133E6" w:rsidP="00C46F67">
      <w:pPr>
        <w:numPr>
          <w:ilvl w:val="0"/>
          <w:numId w:val="32"/>
        </w:numPr>
        <w:spacing w:after="5" w:line="248" w:lineRule="auto"/>
        <w:ind w:right="9"/>
        <w:jc w:val="both"/>
        <w:rPr>
          <w:rFonts w:eastAsia="Times New Roman"/>
          <w:color w:val="000000"/>
          <w:szCs w:val="24"/>
          <w:lang w:eastAsia="en-GB"/>
        </w:rPr>
      </w:pPr>
      <w:r w:rsidRPr="00510E44">
        <w:rPr>
          <w:rFonts w:eastAsia="Times New Roman"/>
          <w:color w:val="000000"/>
          <w:szCs w:val="24"/>
          <w:lang w:eastAsia="en-GB"/>
        </w:rPr>
        <w:t xml:space="preserve">If the SUN Movement it to continue after 2015, does it have an appropriate structure as an informal partnership under the aegis of the UN Secretary General? </w:t>
      </w:r>
    </w:p>
    <w:p w:rsidR="00F133E6" w:rsidRPr="00510E44" w:rsidRDefault="00F133E6" w:rsidP="00C46F67">
      <w:pPr>
        <w:numPr>
          <w:ilvl w:val="0"/>
          <w:numId w:val="32"/>
        </w:numPr>
        <w:spacing w:after="5" w:line="248" w:lineRule="auto"/>
        <w:ind w:right="9"/>
        <w:jc w:val="both"/>
        <w:rPr>
          <w:rFonts w:eastAsia="Times New Roman"/>
          <w:color w:val="000000"/>
          <w:szCs w:val="24"/>
          <w:lang w:eastAsia="en-GB"/>
        </w:rPr>
      </w:pPr>
      <w:r w:rsidRPr="00510E44">
        <w:rPr>
          <w:rFonts w:eastAsia="Times New Roman"/>
          <w:color w:val="000000"/>
          <w:szCs w:val="24"/>
          <w:lang w:eastAsia="en-GB"/>
        </w:rPr>
        <w:t>How effective has the overall SUN Movement model and its governance been? This question applies to the Movement as a whole and to its key components --the Lead Group, S</w:t>
      </w:r>
      <w:r w:rsidR="00E45421">
        <w:rPr>
          <w:rFonts w:eastAsia="Times New Roman"/>
          <w:color w:val="000000"/>
          <w:szCs w:val="24"/>
          <w:lang w:eastAsia="en-GB"/>
        </w:rPr>
        <w:t>ecretariat and five networks –</w:t>
      </w:r>
      <w:r w:rsidRPr="00510E44">
        <w:rPr>
          <w:rFonts w:eastAsia="Times New Roman"/>
          <w:color w:val="000000"/>
          <w:szCs w:val="24"/>
          <w:lang w:eastAsia="en-GB"/>
        </w:rPr>
        <w:t xml:space="preserve"> carrying out their respective roles? Should that structure or the roles of those components be changed?  </w:t>
      </w:r>
    </w:p>
    <w:p w:rsidR="00F133E6" w:rsidRPr="00510E44" w:rsidRDefault="00F133E6" w:rsidP="00C46F67">
      <w:pPr>
        <w:numPr>
          <w:ilvl w:val="0"/>
          <w:numId w:val="32"/>
        </w:numPr>
        <w:spacing w:after="5" w:line="248" w:lineRule="auto"/>
        <w:ind w:right="9"/>
        <w:jc w:val="both"/>
        <w:rPr>
          <w:rFonts w:eastAsia="Times New Roman"/>
          <w:color w:val="000000"/>
          <w:szCs w:val="24"/>
          <w:lang w:eastAsia="en-GB"/>
        </w:rPr>
      </w:pPr>
      <w:r w:rsidRPr="00510E44">
        <w:rPr>
          <w:rFonts w:eastAsia="Times New Roman"/>
          <w:color w:val="000000"/>
          <w:szCs w:val="24"/>
          <w:lang w:eastAsia="en-GB"/>
        </w:rPr>
        <w:t xml:space="preserve">Has there been sufficient transparency and accountability within the Movement and among its components?  </w:t>
      </w:r>
    </w:p>
    <w:p w:rsidR="00F133E6" w:rsidRPr="00510E44" w:rsidRDefault="00F133E6" w:rsidP="00C46F67">
      <w:pPr>
        <w:numPr>
          <w:ilvl w:val="0"/>
          <w:numId w:val="32"/>
        </w:numPr>
        <w:spacing w:after="191" w:line="248" w:lineRule="auto"/>
        <w:ind w:right="9"/>
        <w:jc w:val="both"/>
        <w:rPr>
          <w:rFonts w:eastAsia="Times New Roman"/>
          <w:color w:val="000000"/>
          <w:szCs w:val="24"/>
          <w:lang w:eastAsia="en-GB"/>
        </w:rPr>
      </w:pPr>
      <w:r w:rsidRPr="00510E44">
        <w:rPr>
          <w:rFonts w:eastAsia="Times New Roman"/>
          <w:color w:val="000000"/>
          <w:szCs w:val="24"/>
          <w:lang w:eastAsia="en-GB"/>
        </w:rPr>
        <w:t xml:space="preserve">To what extent have the necessary foundations been laid for sustainability of the objectives and progress of the SUN Movement? What structural changes are indicated to increase its sustainability as well as effectiveness? </w:t>
      </w:r>
    </w:p>
    <w:p w:rsidR="00F133E6" w:rsidRPr="00510E44" w:rsidRDefault="00F133E6" w:rsidP="00C46F67">
      <w:pPr>
        <w:spacing w:after="5" w:line="248" w:lineRule="auto"/>
        <w:jc w:val="both"/>
        <w:rPr>
          <w:rFonts w:eastAsia="Times New Roman"/>
          <w:color w:val="000000"/>
          <w:szCs w:val="24"/>
          <w:lang w:eastAsia="en-GB"/>
        </w:rPr>
      </w:pPr>
      <w:r w:rsidRPr="00510E44">
        <w:rPr>
          <w:rFonts w:eastAsia="Times New Roman"/>
          <w:color w:val="000000"/>
          <w:szCs w:val="24"/>
          <w:lang w:eastAsia="en-GB"/>
        </w:rPr>
        <w:t xml:space="preserve">Deriving from and bearing on these overarching questions, SUN stakeholders suggested a range of key questions that they would like the evaluation to address. The questions deal with intermediate outcomes, needs and priorities, comparative advantage (including gaps in the international architecture), and efficiency. Taken together, answers to them are crucial to overall assessment of the effectiveness of the SUN Movement and its work. These include: </w:t>
      </w:r>
    </w:p>
    <w:p w:rsidR="00F133E6" w:rsidRPr="00510E44" w:rsidRDefault="00F133E6" w:rsidP="00C46F67">
      <w:pPr>
        <w:spacing w:after="0" w:line="259" w:lineRule="auto"/>
        <w:rPr>
          <w:rFonts w:eastAsia="Times New Roman"/>
          <w:color w:val="000000"/>
          <w:szCs w:val="24"/>
          <w:lang w:eastAsia="en-GB"/>
        </w:rPr>
      </w:pPr>
      <w:r w:rsidRPr="00510E44">
        <w:rPr>
          <w:rFonts w:eastAsia="Times New Roman"/>
          <w:color w:val="000000"/>
          <w:szCs w:val="24"/>
          <w:lang w:eastAsia="en-GB"/>
        </w:rPr>
        <w:t xml:space="preserve"> </w:t>
      </w:r>
    </w:p>
    <w:p w:rsidR="00F133E6" w:rsidRPr="00510E44" w:rsidRDefault="00F133E6" w:rsidP="00C46F67">
      <w:pPr>
        <w:spacing w:after="5" w:line="248" w:lineRule="auto"/>
        <w:jc w:val="both"/>
        <w:rPr>
          <w:rFonts w:eastAsia="Times New Roman"/>
          <w:b/>
          <w:color w:val="000000"/>
          <w:sz w:val="22"/>
          <w:lang w:eastAsia="en-GB"/>
        </w:rPr>
      </w:pPr>
      <w:r w:rsidRPr="00510E44">
        <w:rPr>
          <w:rFonts w:eastAsia="Times New Roman"/>
          <w:b/>
          <w:color w:val="000000"/>
          <w:sz w:val="22"/>
          <w:lang w:eastAsia="en-GB"/>
        </w:rPr>
        <w:t xml:space="preserve">GENERAL </w:t>
      </w:r>
    </w:p>
    <w:p w:rsidR="00F133E6" w:rsidRPr="00510E44" w:rsidRDefault="00F133E6" w:rsidP="00C46F67">
      <w:pPr>
        <w:spacing w:after="0" w:line="259" w:lineRule="auto"/>
        <w:rPr>
          <w:rFonts w:eastAsia="Times New Roman"/>
          <w:color w:val="000000"/>
          <w:szCs w:val="24"/>
          <w:lang w:eastAsia="en-GB"/>
        </w:rPr>
      </w:pPr>
      <w:r w:rsidRPr="00510E44">
        <w:rPr>
          <w:rFonts w:eastAsia="Times New Roman"/>
          <w:color w:val="000000"/>
          <w:szCs w:val="24"/>
          <w:lang w:eastAsia="en-GB"/>
        </w:rPr>
        <w:t xml:space="preserve"> </w:t>
      </w:r>
    </w:p>
    <w:p w:rsidR="00F133E6" w:rsidRPr="00510E44" w:rsidRDefault="00F133E6" w:rsidP="00C46F67">
      <w:pPr>
        <w:keepNext/>
        <w:keepLines/>
        <w:spacing w:after="2" w:line="259" w:lineRule="auto"/>
        <w:rPr>
          <w:rFonts w:eastAsia="Times New Roman"/>
          <w:b/>
          <w:color w:val="000000"/>
          <w:szCs w:val="24"/>
          <w:lang w:eastAsia="en-GB"/>
        </w:rPr>
      </w:pPr>
      <w:r w:rsidRPr="00510E44">
        <w:rPr>
          <w:rFonts w:eastAsia="Times New Roman"/>
          <w:b/>
          <w:color w:val="000000"/>
          <w:szCs w:val="24"/>
          <w:lang w:eastAsia="en-GB"/>
        </w:rPr>
        <w:t>Priorities</w:t>
      </w:r>
      <w:r w:rsidRPr="00510E44">
        <w:rPr>
          <w:rFonts w:eastAsia="Times New Roman"/>
          <w:color w:val="000000"/>
          <w:szCs w:val="24"/>
          <w:lang w:eastAsia="en-GB"/>
        </w:rPr>
        <w:t xml:space="preserve">  </w:t>
      </w:r>
    </w:p>
    <w:p w:rsidR="00F133E6" w:rsidRPr="00510E44" w:rsidRDefault="00F133E6" w:rsidP="00C46F67">
      <w:pPr>
        <w:numPr>
          <w:ilvl w:val="0"/>
          <w:numId w:val="33"/>
        </w:numPr>
        <w:spacing w:after="5" w:line="248" w:lineRule="auto"/>
        <w:ind w:left="0" w:right="9"/>
        <w:jc w:val="both"/>
        <w:rPr>
          <w:rFonts w:eastAsia="Times New Roman"/>
          <w:color w:val="000000"/>
          <w:szCs w:val="24"/>
          <w:lang w:eastAsia="en-GB"/>
        </w:rPr>
      </w:pPr>
      <w:r w:rsidRPr="00510E44">
        <w:rPr>
          <w:rFonts w:eastAsia="Times New Roman"/>
          <w:color w:val="000000"/>
          <w:szCs w:val="24"/>
          <w:lang w:eastAsia="en-GB"/>
        </w:rPr>
        <w:t xml:space="preserve">How effectively has SUN made progress on each of its „strategic priorities'  -- mobilization of political support, supportive policies and laws and spread of good practice, alignment around well-costed and high quality country plans, and increased domestic and external financing?  </w:t>
      </w:r>
    </w:p>
    <w:p w:rsidR="00F133E6" w:rsidRPr="00510E44" w:rsidRDefault="00F133E6" w:rsidP="00C46F67">
      <w:pPr>
        <w:numPr>
          <w:ilvl w:val="0"/>
          <w:numId w:val="33"/>
        </w:numPr>
        <w:spacing w:after="3" w:line="242" w:lineRule="auto"/>
        <w:ind w:left="0" w:right="9"/>
        <w:jc w:val="both"/>
        <w:rPr>
          <w:rFonts w:eastAsia="Times New Roman"/>
          <w:color w:val="000000"/>
          <w:szCs w:val="24"/>
          <w:lang w:eastAsia="en-GB"/>
        </w:rPr>
      </w:pPr>
      <w:r w:rsidRPr="00510E44">
        <w:rPr>
          <w:rFonts w:eastAsia="Times New Roman"/>
          <w:color w:val="000000"/>
          <w:szCs w:val="24"/>
          <w:lang w:eastAsia="en-GB"/>
        </w:rPr>
        <w:t xml:space="preserve">Are the four strategic priorities the right ones to help countries achieve the overall objective of SUN of accelerating reduction in undernutrition in order to meet their national targets as well as the global targets established by the 2012 World Health Assembly? If they are not sufficient, what changes in areas of emphasis should be considered? </w:t>
      </w:r>
    </w:p>
    <w:p w:rsidR="00F133E6" w:rsidRPr="00510E44" w:rsidRDefault="00F133E6" w:rsidP="00C46F67">
      <w:pPr>
        <w:spacing w:after="0" w:line="259" w:lineRule="auto"/>
        <w:rPr>
          <w:rFonts w:eastAsia="Times New Roman"/>
          <w:color w:val="000000"/>
          <w:szCs w:val="24"/>
          <w:lang w:eastAsia="en-GB"/>
        </w:rPr>
      </w:pPr>
      <w:r w:rsidRPr="00510E44">
        <w:rPr>
          <w:rFonts w:eastAsia="Times New Roman"/>
          <w:color w:val="000000"/>
          <w:szCs w:val="24"/>
          <w:lang w:eastAsia="en-GB"/>
        </w:rPr>
        <w:t xml:space="preserve">  </w:t>
      </w:r>
    </w:p>
    <w:p w:rsidR="00F133E6" w:rsidRPr="00510E44" w:rsidRDefault="00F133E6" w:rsidP="00C46F67">
      <w:pPr>
        <w:keepNext/>
        <w:keepLines/>
        <w:spacing w:after="2" w:line="259" w:lineRule="auto"/>
        <w:rPr>
          <w:rFonts w:eastAsia="Times New Roman"/>
          <w:b/>
          <w:color w:val="000000"/>
          <w:szCs w:val="24"/>
          <w:lang w:eastAsia="en-GB"/>
        </w:rPr>
      </w:pPr>
      <w:r w:rsidRPr="00510E44">
        <w:rPr>
          <w:rFonts w:eastAsia="Times New Roman"/>
          <w:b/>
          <w:color w:val="000000"/>
          <w:szCs w:val="24"/>
          <w:lang w:eastAsia="en-GB"/>
        </w:rPr>
        <w:t>Country focus</w:t>
      </w:r>
      <w:r w:rsidRPr="00510E44">
        <w:rPr>
          <w:rFonts w:eastAsia="Times New Roman"/>
          <w:color w:val="000000"/>
          <w:szCs w:val="24"/>
          <w:lang w:eastAsia="en-GB"/>
        </w:rPr>
        <w:t xml:space="preserve">  </w:t>
      </w:r>
    </w:p>
    <w:p w:rsidR="00F133E6" w:rsidRPr="00510E44" w:rsidRDefault="00F133E6" w:rsidP="00C46F67">
      <w:pPr>
        <w:numPr>
          <w:ilvl w:val="0"/>
          <w:numId w:val="34"/>
        </w:numPr>
        <w:spacing w:after="5" w:line="248" w:lineRule="auto"/>
        <w:ind w:left="0" w:right="9"/>
        <w:jc w:val="both"/>
        <w:rPr>
          <w:rFonts w:eastAsia="Times New Roman"/>
          <w:color w:val="000000"/>
          <w:szCs w:val="24"/>
          <w:lang w:eastAsia="en-GB"/>
        </w:rPr>
      </w:pPr>
      <w:r w:rsidRPr="00510E44">
        <w:rPr>
          <w:rFonts w:eastAsia="Times New Roman"/>
          <w:color w:val="000000"/>
          <w:szCs w:val="24"/>
          <w:lang w:eastAsia="en-GB"/>
        </w:rPr>
        <w:t xml:space="preserve">To what extent has SUN succeeded in putting countries front and centre in all aspects of its efforts? What do countries view as the benefits they have gained (or the absence of expected benefits) from participating in SUN?   </w:t>
      </w:r>
    </w:p>
    <w:p w:rsidR="00F133E6" w:rsidRPr="00510E44" w:rsidRDefault="00F133E6" w:rsidP="00C46F67">
      <w:pPr>
        <w:numPr>
          <w:ilvl w:val="0"/>
          <w:numId w:val="34"/>
        </w:numPr>
        <w:spacing w:after="196" w:line="248" w:lineRule="auto"/>
        <w:ind w:left="0" w:right="9"/>
        <w:jc w:val="both"/>
        <w:rPr>
          <w:rFonts w:eastAsia="Times New Roman"/>
          <w:color w:val="000000"/>
          <w:szCs w:val="24"/>
          <w:lang w:eastAsia="en-GB"/>
        </w:rPr>
      </w:pPr>
      <w:r w:rsidRPr="00510E44">
        <w:rPr>
          <w:rFonts w:eastAsia="Times New Roman"/>
          <w:color w:val="000000"/>
          <w:szCs w:val="24"/>
          <w:lang w:eastAsia="en-GB"/>
        </w:rPr>
        <w:t xml:space="preserve">To what extent has SUN contributed to moving from mobilization to action and concrete changes at country level -- both by government and other country stakeholders and by donors? How can it do so better, and, in so doing, also keep nutrition high on the country and global political agenda?  </w:t>
      </w:r>
    </w:p>
    <w:p w:rsidR="00F133E6" w:rsidRPr="00510E44" w:rsidRDefault="00F133E6" w:rsidP="00C46F67">
      <w:pPr>
        <w:keepNext/>
        <w:keepLines/>
        <w:spacing w:after="2" w:line="259" w:lineRule="auto"/>
        <w:rPr>
          <w:rFonts w:eastAsia="Times New Roman"/>
          <w:b/>
          <w:color w:val="000000"/>
          <w:szCs w:val="24"/>
          <w:lang w:eastAsia="en-GB"/>
        </w:rPr>
      </w:pPr>
      <w:r w:rsidRPr="00510E44">
        <w:rPr>
          <w:rFonts w:eastAsia="Times New Roman"/>
          <w:b/>
          <w:color w:val="000000"/>
          <w:szCs w:val="24"/>
          <w:lang w:eastAsia="en-GB"/>
        </w:rPr>
        <w:t>Quality</w:t>
      </w:r>
      <w:r w:rsidRPr="00510E44">
        <w:rPr>
          <w:rFonts w:eastAsia="Times New Roman"/>
          <w:color w:val="000000"/>
          <w:szCs w:val="24"/>
          <w:lang w:eastAsia="en-GB"/>
        </w:rPr>
        <w:t xml:space="preserve">  </w:t>
      </w:r>
    </w:p>
    <w:p w:rsidR="00F133E6" w:rsidRPr="00510E44" w:rsidRDefault="00F133E6" w:rsidP="00C46F67">
      <w:pPr>
        <w:numPr>
          <w:ilvl w:val="0"/>
          <w:numId w:val="35"/>
        </w:numPr>
        <w:spacing w:after="5" w:line="248" w:lineRule="auto"/>
        <w:ind w:left="0" w:right="9"/>
        <w:jc w:val="both"/>
        <w:rPr>
          <w:rFonts w:eastAsia="Times New Roman"/>
          <w:color w:val="000000"/>
          <w:szCs w:val="24"/>
          <w:lang w:eastAsia="en-GB"/>
        </w:rPr>
      </w:pPr>
      <w:r w:rsidRPr="00510E44">
        <w:rPr>
          <w:rFonts w:eastAsia="Times New Roman"/>
          <w:color w:val="000000"/>
          <w:szCs w:val="24"/>
          <w:lang w:eastAsia="en-GB"/>
        </w:rPr>
        <w:t xml:space="preserve">To what extent has SUN contributed to helping countries improve the quality of their plans and programs in terms of, e.g., focus on proven direct nutrition interventions and the first 1000 days, balance of direct and nutrition-sensitive activities, prioritization of activities, resource allocations, addressing capacity and implementation issues, and a sharper focus on achievement of results? Regarding resource allocations, are the governments of SUN countries assigning increases from their own fiscal resources to nutrition?  </w:t>
      </w:r>
    </w:p>
    <w:p w:rsidR="00F133E6" w:rsidRPr="00510E44" w:rsidRDefault="00F133E6" w:rsidP="00C46F67">
      <w:pPr>
        <w:numPr>
          <w:ilvl w:val="0"/>
          <w:numId w:val="35"/>
        </w:numPr>
        <w:spacing w:after="188" w:line="248" w:lineRule="auto"/>
        <w:ind w:left="0" w:right="9"/>
        <w:jc w:val="both"/>
        <w:rPr>
          <w:rFonts w:eastAsia="Times New Roman"/>
          <w:color w:val="000000"/>
          <w:szCs w:val="24"/>
          <w:lang w:eastAsia="en-GB"/>
        </w:rPr>
      </w:pPr>
      <w:r w:rsidRPr="00510E44">
        <w:rPr>
          <w:rFonts w:eastAsia="Times New Roman"/>
          <w:color w:val="000000"/>
          <w:szCs w:val="24"/>
          <w:lang w:eastAsia="en-GB"/>
        </w:rPr>
        <w:t xml:space="preserve">What should be done to increase the focus on quality? Would good practice principles, such as those found in the case of IHP+, be merited?      </w:t>
      </w:r>
    </w:p>
    <w:p w:rsidR="00F133E6" w:rsidRPr="00510E44" w:rsidRDefault="00F133E6" w:rsidP="00C46F67">
      <w:pPr>
        <w:spacing w:after="2" w:line="259" w:lineRule="auto"/>
        <w:rPr>
          <w:rFonts w:eastAsia="Times New Roman"/>
          <w:color w:val="000000"/>
          <w:szCs w:val="24"/>
          <w:lang w:eastAsia="en-GB"/>
        </w:rPr>
      </w:pPr>
      <w:r w:rsidRPr="00510E44">
        <w:rPr>
          <w:rFonts w:eastAsia="Times New Roman"/>
          <w:b/>
          <w:color w:val="000000"/>
          <w:szCs w:val="24"/>
          <w:lang w:eastAsia="en-GB"/>
        </w:rPr>
        <w:t>The right balance</w:t>
      </w:r>
      <w:r w:rsidRPr="00510E44">
        <w:rPr>
          <w:rFonts w:eastAsia="Times New Roman"/>
          <w:color w:val="000000"/>
          <w:szCs w:val="24"/>
          <w:lang w:eastAsia="en-GB"/>
        </w:rPr>
        <w:t xml:space="preserve">:  </w:t>
      </w:r>
    </w:p>
    <w:p w:rsidR="00F133E6" w:rsidRPr="00510E44" w:rsidRDefault="00F133E6" w:rsidP="00C46F67">
      <w:pPr>
        <w:numPr>
          <w:ilvl w:val="0"/>
          <w:numId w:val="35"/>
        </w:numPr>
        <w:spacing w:after="5" w:line="248" w:lineRule="auto"/>
        <w:ind w:left="0" w:right="9"/>
        <w:jc w:val="both"/>
        <w:rPr>
          <w:rFonts w:eastAsia="Times New Roman"/>
          <w:color w:val="000000"/>
          <w:szCs w:val="24"/>
          <w:lang w:eastAsia="en-GB"/>
        </w:rPr>
      </w:pPr>
      <w:r w:rsidRPr="00510E44">
        <w:rPr>
          <w:rFonts w:eastAsia="Times New Roman"/>
          <w:color w:val="000000"/>
          <w:szCs w:val="24"/>
          <w:lang w:eastAsia="en-GB"/>
        </w:rPr>
        <w:t>Has SUN struck the right balance between being inclusive (number of countries involved) and being effective in providing in depth support to countries? Is there a need to place greater emphasis on showing success stories ('proof of concept</w:t>
      </w:r>
      <w:r w:rsidRPr="00510E44">
        <w:rPr>
          <w:rFonts w:ascii="Times New Roman" w:eastAsia="Times New Roman" w:hAnsi="Times New Roman"/>
          <w:color w:val="000000"/>
          <w:szCs w:val="24"/>
          <w:lang w:eastAsia="en-GB"/>
        </w:rPr>
        <w:t>‟</w:t>
      </w:r>
      <w:r w:rsidRPr="00510E44">
        <w:rPr>
          <w:rFonts w:eastAsia="Times New Roman"/>
          <w:color w:val="000000"/>
          <w:szCs w:val="24"/>
          <w:lang w:eastAsia="en-GB"/>
        </w:rPr>
        <w:t xml:space="preserve">) in several countries of what difference SUN has made?  </w:t>
      </w:r>
    </w:p>
    <w:p w:rsidR="00F133E6" w:rsidRPr="00510E44" w:rsidRDefault="00F133E6" w:rsidP="00C46F67">
      <w:pPr>
        <w:numPr>
          <w:ilvl w:val="0"/>
          <w:numId w:val="35"/>
        </w:numPr>
        <w:spacing w:after="5" w:line="248" w:lineRule="auto"/>
        <w:ind w:left="0" w:right="9"/>
        <w:jc w:val="both"/>
        <w:rPr>
          <w:rFonts w:eastAsia="Times New Roman"/>
          <w:color w:val="000000"/>
          <w:szCs w:val="24"/>
          <w:lang w:eastAsia="en-GB"/>
        </w:rPr>
      </w:pPr>
      <w:r w:rsidRPr="00510E44">
        <w:rPr>
          <w:rFonts w:eastAsia="Times New Roman"/>
          <w:color w:val="000000"/>
          <w:szCs w:val="24"/>
          <w:lang w:eastAsia="en-GB"/>
        </w:rPr>
        <w:t xml:space="preserve">Has SUN focussed adequately on the need to strike a reasonable balance between direct nutrition interventions and nutrition-sensitive interventions? How has SUN contributed to the evolution of thinking on the latter and how effectively is it contributing to multisectoral coordination at country level?  </w:t>
      </w:r>
    </w:p>
    <w:p w:rsidR="00F133E6" w:rsidRPr="00510E44" w:rsidRDefault="00F133E6" w:rsidP="00C46F67">
      <w:pPr>
        <w:numPr>
          <w:ilvl w:val="0"/>
          <w:numId w:val="35"/>
        </w:numPr>
        <w:spacing w:after="190" w:line="248" w:lineRule="auto"/>
        <w:ind w:left="0" w:right="9"/>
        <w:jc w:val="both"/>
        <w:rPr>
          <w:rFonts w:eastAsia="Times New Roman"/>
          <w:color w:val="000000"/>
          <w:szCs w:val="24"/>
          <w:lang w:eastAsia="en-GB"/>
        </w:rPr>
      </w:pPr>
      <w:r w:rsidRPr="00510E44">
        <w:rPr>
          <w:rFonts w:eastAsia="Times New Roman"/>
          <w:color w:val="000000"/>
          <w:szCs w:val="24"/>
          <w:lang w:eastAsia="en-GB"/>
        </w:rPr>
        <w:t xml:space="preserve">Has SUN given sufficient attention to issues of gender equity and women's empowerment?  </w:t>
      </w:r>
    </w:p>
    <w:p w:rsidR="00F133E6" w:rsidRPr="00510E44" w:rsidRDefault="00F133E6" w:rsidP="00C46F67">
      <w:pPr>
        <w:keepNext/>
        <w:spacing w:after="2" w:line="259" w:lineRule="auto"/>
        <w:rPr>
          <w:rFonts w:eastAsia="Times New Roman"/>
          <w:color w:val="000000"/>
          <w:szCs w:val="24"/>
          <w:lang w:eastAsia="en-GB"/>
        </w:rPr>
      </w:pPr>
      <w:r w:rsidRPr="00510E44">
        <w:rPr>
          <w:rFonts w:eastAsia="Times New Roman"/>
          <w:b/>
          <w:color w:val="000000"/>
          <w:szCs w:val="24"/>
          <w:lang w:eastAsia="en-GB"/>
        </w:rPr>
        <w:t>Mandate and role</w:t>
      </w:r>
      <w:r w:rsidRPr="00510E44">
        <w:rPr>
          <w:rFonts w:eastAsia="Times New Roman"/>
          <w:color w:val="000000"/>
          <w:szCs w:val="24"/>
          <w:lang w:eastAsia="en-GB"/>
        </w:rPr>
        <w:t xml:space="preserve">:  </w:t>
      </w:r>
    </w:p>
    <w:p w:rsidR="00F133E6" w:rsidRPr="00510E44" w:rsidRDefault="00F133E6" w:rsidP="00C46F67">
      <w:pPr>
        <w:numPr>
          <w:ilvl w:val="0"/>
          <w:numId w:val="35"/>
        </w:numPr>
        <w:spacing w:after="5" w:line="248" w:lineRule="auto"/>
        <w:ind w:left="0" w:right="9"/>
        <w:jc w:val="both"/>
        <w:rPr>
          <w:rFonts w:eastAsia="Times New Roman"/>
          <w:color w:val="000000"/>
          <w:szCs w:val="24"/>
          <w:lang w:eastAsia="en-GB"/>
        </w:rPr>
      </w:pPr>
      <w:r w:rsidRPr="00510E44">
        <w:rPr>
          <w:rFonts w:eastAsia="Times New Roman"/>
          <w:color w:val="000000"/>
          <w:szCs w:val="24"/>
          <w:lang w:eastAsia="en-GB"/>
        </w:rPr>
        <w:t xml:space="preserve">Are SUN's mandate and role appropriate, in relation to the numerous international organizations and global partnerships involved in closely related areas (e.g. food security and maternal and child health)? To what extent have the Movement and its Secretariat been effective in creating a 'magnetic field' to collaborative, complementary and common effort at country and global levels to reduce undernutrition?  </w:t>
      </w:r>
    </w:p>
    <w:p w:rsidR="00F133E6" w:rsidRPr="00510E44" w:rsidRDefault="00F133E6" w:rsidP="00C46F67">
      <w:pPr>
        <w:numPr>
          <w:ilvl w:val="0"/>
          <w:numId w:val="35"/>
        </w:numPr>
        <w:spacing w:after="5" w:line="248" w:lineRule="auto"/>
        <w:ind w:left="0" w:right="9"/>
        <w:jc w:val="both"/>
        <w:rPr>
          <w:rFonts w:eastAsia="Times New Roman"/>
          <w:color w:val="000000"/>
          <w:szCs w:val="24"/>
          <w:lang w:eastAsia="en-GB"/>
        </w:rPr>
      </w:pPr>
      <w:r w:rsidRPr="00510E44">
        <w:rPr>
          <w:rFonts w:eastAsia="Times New Roman"/>
          <w:color w:val="000000"/>
          <w:szCs w:val="24"/>
          <w:lang w:eastAsia="en-GB"/>
        </w:rPr>
        <w:t xml:space="preserve">To what extent has SUN contributed to increasing coordination and complementarity, and reducing fragmentation of externally-funded programs at country level?  </w:t>
      </w:r>
    </w:p>
    <w:p w:rsidR="00F133E6" w:rsidRPr="00510E44" w:rsidRDefault="00F133E6" w:rsidP="00C46F67">
      <w:pPr>
        <w:numPr>
          <w:ilvl w:val="0"/>
          <w:numId w:val="35"/>
        </w:numPr>
        <w:spacing w:after="193" w:line="248" w:lineRule="auto"/>
        <w:ind w:left="0" w:right="9"/>
        <w:jc w:val="both"/>
        <w:rPr>
          <w:rFonts w:eastAsia="Times New Roman"/>
          <w:color w:val="000000"/>
          <w:szCs w:val="24"/>
          <w:lang w:eastAsia="en-GB"/>
        </w:rPr>
      </w:pPr>
      <w:r w:rsidRPr="00510E44">
        <w:rPr>
          <w:rFonts w:eastAsia="Times New Roman"/>
          <w:color w:val="000000"/>
          <w:szCs w:val="24"/>
          <w:lang w:eastAsia="en-GB"/>
        </w:rPr>
        <w:t xml:space="preserve">Should SUN broaden its overall objective of accelerating reduction in undernutrition to include reduction in overnutrition, with its consequences for Non-Communicable Diseases, as well? </w:t>
      </w:r>
    </w:p>
    <w:p w:rsidR="00F133E6" w:rsidRPr="00510E44" w:rsidRDefault="00F133E6" w:rsidP="00C46F67">
      <w:pPr>
        <w:keepNext/>
        <w:keepLines/>
        <w:spacing w:after="2" w:line="259" w:lineRule="auto"/>
        <w:rPr>
          <w:rFonts w:eastAsia="Times New Roman"/>
          <w:b/>
          <w:color w:val="000000"/>
          <w:szCs w:val="24"/>
          <w:lang w:eastAsia="en-GB"/>
        </w:rPr>
      </w:pPr>
      <w:r w:rsidRPr="00510E44">
        <w:rPr>
          <w:rFonts w:eastAsia="Times New Roman"/>
          <w:b/>
          <w:color w:val="000000"/>
          <w:szCs w:val="24"/>
          <w:lang w:eastAsia="en-GB"/>
        </w:rPr>
        <w:t>Achieving and measuring concrete outcomes</w:t>
      </w:r>
      <w:r w:rsidRPr="00510E44">
        <w:rPr>
          <w:rFonts w:eastAsia="Times New Roman"/>
          <w:color w:val="000000"/>
          <w:szCs w:val="24"/>
          <w:lang w:eastAsia="en-GB"/>
        </w:rPr>
        <w:t xml:space="preserve">  </w:t>
      </w:r>
    </w:p>
    <w:p w:rsidR="00F133E6" w:rsidRPr="00510E44" w:rsidRDefault="00F133E6" w:rsidP="00C46F67">
      <w:pPr>
        <w:numPr>
          <w:ilvl w:val="0"/>
          <w:numId w:val="36"/>
        </w:numPr>
        <w:spacing w:after="5" w:line="248" w:lineRule="auto"/>
        <w:ind w:left="0" w:right="9" w:hanging="368"/>
        <w:jc w:val="both"/>
        <w:rPr>
          <w:rFonts w:eastAsia="Times New Roman"/>
          <w:color w:val="000000"/>
          <w:szCs w:val="24"/>
          <w:lang w:eastAsia="en-GB"/>
        </w:rPr>
      </w:pPr>
      <w:r w:rsidRPr="00510E44">
        <w:rPr>
          <w:rFonts w:eastAsia="Times New Roman"/>
          <w:color w:val="000000"/>
          <w:szCs w:val="24"/>
          <w:lang w:eastAsia="en-GB"/>
        </w:rPr>
        <w:t xml:space="preserve">To what extent has SUN moved (and/or is moving) beyond its initial focus on structures, capacities and processes that can feed into results to a focus on achievement of outcomes </w:t>
      </w:r>
    </w:p>
    <w:p w:rsidR="00F133E6" w:rsidRPr="00510E44" w:rsidRDefault="00F133E6" w:rsidP="00C46F67">
      <w:pPr>
        <w:spacing w:after="5" w:line="248" w:lineRule="auto"/>
        <w:jc w:val="both"/>
        <w:rPr>
          <w:rFonts w:eastAsia="Times New Roman"/>
          <w:color w:val="000000"/>
          <w:szCs w:val="24"/>
          <w:lang w:eastAsia="en-GB"/>
        </w:rPr>
      </w:pPr>
      <w:r w:rsidRPr="00510E44">
        <w:rPr>
          <w:rFonts w:eastAsia="Times New Roman"/>
          <w:color w:val="000000"/>
          <w:szCs w:val="24"/>
          <w:lang w:eastAsia="en-GB"/>
        </w:rPr>
        <w:t xml:space="preserve">and intermediate outcomes? To what extent is program coverage in nutrition actually increasing at country level?  </w:t>
      </w:r>
    </w:p>
    <w:p w:rsidR="00F133E6" w:rsidRPr="00510E44" w:rsidRDefault="00F133E6" w:rsidP="00C46F67">
      <w:pPr>
        <w:numPr>
          <w:ilvl w:val="0"/>
          <w:numId w:val="36"/>
        </w:numPr>
        <w:spacing w:after="196" w:line="248" w:lineRule="auto"/>
        <w:ind w:left="0" w:right="9" w:hanging="368"/>
        <w:jc w:val="both"/>
        <w:rPr>
          <w:rFonts w:eastAsia="Times New Roman"/>
          <w:color w:val="000000"/>
          <w:szCs w:val="24"/>
          <w:lang w:eastAsia="en-GB"/>
        </w:rPr>
      </w:pPr>
      <w:r w:rsidRPr="00510E44">
        <w:rPr>
          <w:rFonts w:eastAsia="Times New Roman"/>
          <w:color w:val="000000"/>
          <w:szCs w:val="24"/>
          <w:lang w:eastAsia="en-GB"/>
        </w:rPr>
        <w:t xml:space="preserve">To what extent are the tracking and monitoring systems reporting on evidence of actions and investments as well as on statements and pledges? Is there reliable evidence of increased financial flows? </w:t>
      </w:r>
    </w:p>
    <w:p w:rsidR="00F133E6" w:rsidRPr="00510E44" w:rsidRDefault="00F133E6" w:rsidP="00C46F67">
      <w:pPr>
        <w:keepNext/>
        <w:keepLines/>
        <w:spacing w:after="2" w:line="259" w:lineRule="auto"/>
        <w:rPr>
          <w:rFonts w:eastAsia="Times New Roman"/>
          <w:b/>
          <w:color w:val="000000"/>
          <w:szCs w:val="24"/>
          <w:lang w:eastAsia="en-GB"/>
        </w:rPr>
      </w:pPr>
      <w:r w:rsidRPr="00510E44">
        <w:rPr>
          <w:rFonts w:eastAsia="Times New Roman"/>
          <w:b/>
          <w:color w:val="000000"/>
          <w:szCs w:val="24"/>
          <w:lang w:eastAsia="en-GB"/>
        </w:rPr>
        <w:t>Advocacy</w:t>
      </w:r>
      <w:r w:rsidRPr="00510E44">
        <w:rPr>
          <w:rFonts w:eastAsia="Times New Roman"/>
          <w:color w:val="000000"/>
          <w:szCs w:val="24"/>
          <w:lang w:eastAsia="en-GB"/>
        </w:rPr>
        <w:t xml:space="preserve">  </w:t>
      </w:r>
    </w:p>
    <w:p w:rsidR="00F133E6" w:rsidRPr="00510E44" w:rsidRDefault="00F133E6" w:rsidP="00C46F67">
      <w:pPr>
        <w:numPr>
          <w:ilvl w:val="0"/>
          <w:numId w:val="37"/>
        </w:numPr>
        <w:spacing w:after="5" w:line="248" w:lineRule="auto"/>
        <w:ind w:left="0" w:right="9"/>
        <w:jc w:val="both"/>
        <w:rPr>
          <w:rFonts w:eastAsia="Times New Roman"/>
          <w:color w:val="000000"/>
          <w:szCs w:val="24"/>
          <w:lang w:eastAsia="en-GB"/>
        </w:rPr>
      </w:pPr>
      <w:r w:rsidRPr="00510E44">
        <w:rPr>
          <w:rFonts w:eastAsia="Times New Roman"/>
          <w:color w:val="000000"/>
          <w:szCs w:val="24"/>
          <w:lang w:eastAsia="en-GB"/>
        </w:rPr>
        <w:t xml:space="preserve">How strategic and effective has the SUN role in advocacy been?  </w:t>
      </w:r>
    </w:p>
    <w:p w:rsidR="00F133E6" w:rsidRPr="00510E44" w:rsidRDefault="00F133E6" w:rsidP="00C46F67">
      <w:pPr>
        <w:numPr>
          <w:ilvl w:val="0"/>
          <w:numId w:val="37"/>
        </w:numPr>
        <w:spacing w:after="193" w:line="248" w:lineRule="auto"/>
        <w:ind w:left="0" w:right="9"/>
        <w:jc w:val="both"/>
        <w:rPr>
          <w:rFonts w:eastAsia="Times New Roman"/>
          <w:color w:val="000000"/>
          <w:szCs w:val="24"/>
          <w:lang w:eastAsia="en-GB"/>
        </w:rPr>
      </w:pPr>
      <w:r w:rsidRPr="00510E44">
        <w:rPr>
          <w:rFonts w:eastAsia="Times New Roman"/>
          <w:color w:val="000000"/>
          <w:szCs w:val="24"/>
          <w:lang w:eastAsia="en-GB"/>
        </w:rPr>
        <w:t xml:space="preserve">To what extent has SUN succeeded in making the shift to multi-stakeholder advocacy at country and global levels (vs. seeing advocacy as essentially the responsibility only of civil society)? </w:t>
      </w:r>
    </w:p>
    <w:p w:rsidR="00F133E6" w:rsidRPr="00510E44" w:rsidRDefault="00F133E6" w:rsidP="00C46F67">
      <w:pPr>
        <w:keepNext/>
        <w:keepLines/>
        <w:spacing w:after="2" w:line="259" w:lineRule="auto"/>
        <w:rPr>
          <w:rFonts w:eastAsia="Times New Roman"/>
          <w:b/>
          <w:color w:val="000000"/>
          <w:szCs w:val="24"/>
          <w:lang w:eastAsia="en-GB"/>
        </w:rPr>
      </w:pPr>
      <w:r w:rsidRPr="00510E44">
        <w:rPr>
          <w:rFonts w:eastAsia="Times New Roman"/>
          <w:b/>
          <w:color w:val="000000"/>
          <w:szCs w:val="24"/>
          <w:lang w:eastAsia="en-GB"/>
        </w:rPr>
        <w:t>Trust Fund</w:t>
      </w:r>
      <w:r w:rsidRPr="00510E44">
        <w:rPr>
          <w:rFonts w:eastAsia="Times New Roman"/>
          <w:color w:val="000000"/>
          <w:szCs w:val="24"/>
          <w:lang w:eastAsia="en-GB"/>
        </w:rPr>
        <w:t xml:space="preserve">  </w:t>
      </w:r>
    </w:p>
    <w:p w:rsidR="00F133E6" w:rsidRPr="00510E44" w:rsidRDefault="00F133E6" w:rsidP="00C46F67">
      <w:pPr>
        <w:spacing w:after="195" w:line="242" w:lineRule="auto"/>
        <w:rPr>
          <w:rFonts w:eastAsia="Times New Roman"/>
          <w:color w:val="000000"/>
          <w:szCs w:val="24"/>
          <w:lang w:eastAsia="en-GB"/>
        </w:rPr>
      </w:pPr>
      <w:r w:rsidRPr="00510E44">
        <w:rPr>
          <w:rFonts w:eastAsia="Times New Roman"/>
          <w:color w:val="000000"/>
          <w:szCs w:val="24"/>
          <w:lang w:eastAsia="en-GB"/>
        </w:rPr>
        <w:t xml:space="preserve">Should the Multi-Partner Trust Fund -- for catalytic financing at country level when other financing is not available -- be continued? If so, what is the evidence and justification and should its volume or scope be expanded? </w:t>
      </w:r>
    </w:p>
    <w:p w:rsidR="00F133E6" w:rsidRPr="00510E44" w:rsidRDefault="00F133E6" w:rsidP="00C46F67">
      <w:pPr>
        <w:spacing w:after="5" w:line="248" w:lineRule="auto"/>
        <w:jc w:val="both"/>
        <w:rPr>
          <w:rFonts w:eastAsia="Times New Roman"/>
          <w:b/>
          <w:color w:val="000000"/>
          <w:sz w:val="22"/>
          <w:lang w:eastAsia="en-GB"/>
        </w:rPr>
      </w:pPr>
      <w:r w:rsidRPr="00510E44">
        <w:rPr>
          <w:rFonts w:eastAsia="Times New Roman"/>
          <w:b/>
          <w:color w:val="000000"/>
          <w:sz w:val="22"/>
          <w:lang w:eastAsia="en-GB"/>
        </w:rPr>
        <w:t xml:space="preserve">INDIVIDUAL COMPONENTS OF SUN </w:t>
      </w:r>
    </w:p>
    <w:p w:rsidR="00F133E6" w:rsidRPr="00510E44" w:rsidRDefault="00F133E6" w:rsidP="00C46F67">
      <w:pPr>
        <w:spacing w:after="5" w:line="248" w:lineRule="auto"/>
        <w:jc w:val="both"/>
        <w:rPr>
          <w:rFonts w:eastAsia="Times New Roman"/>
          <w:b/>
          <w:color w:val="000000"/>
          <w:sz w:val="22"/>
          <w:lang w:eastAsia="en-GB"/>
        </w:rPr>
      </w:pPr>
      <w:r w:rsidRPr="00510E44">
        <w:rPr>
          <w:rFonts w:eastAsia="Times New Roman"/>
          <w:b/>
          <w:color w:val="000000"/>
          <w:sz w:val="22"/>
          <w:lang w:eastAsia="en-GB"/>
        </w:rPr>
        <w:t xml:space="preserve"> </w:t>
      </w:r>
    </w:p>
    <w:p w:rsidR="00F133E6" w:rsidRPr="00510E44" w:rsidRDefault="00F133E6" w:rsidP="00C46F67">
      <w:pPr>
        <w:keepNext/>
        <w:keepLines/>
        <w:spacing w:after="2" w:line="259" w:lineRule="auto"/>
        <w:rPr>
          <w:rFonts w:eastAsia="Times New Roman"/>
          <w:b/>
          <w:color w:val="000000"/>
          <w:szCs w:val="24"/>
          <w:lang w:eastAsia="en-GB"/>
        </w:rPr>
      </w:pPr>
      <w:r w:rsidRPr="00510E44">
        <w:rPr>
          <w:rFonts w:eastAsia="Times New Roman"/>
          <w:b/>
          <w:color w:val="000000"/>
          <w:szCs w:val="24"/>
          <w:lang w:eastAsia="en-GB"/>
        </w:rPr>
        <w:t>Lead Group</w:t>
      </w:r>
      <w:r w:rsidRPr="00510E44">
        <w:rPr>
          <w:rFonts w:eastAsia="Times New Roman"/>
          <w:color w:val="000000"/>
          <w:szCs w:val="24"/>
          <w:lang w:eastAsia="en-GB"/>
        </w:rPr>
        <w:t xml:space="preserve">  </w:t>
      </w:r>
    </w:p>
    <w:p w:rsidR="00F133E6" w:rsidRPr="00510E44" w:rsidRDefault="00F133E6" w:rsidP="00C46F67">
      <w:pPr>
        <w:numPr>
          <w:ilvl w:val="0"/>
          <w:numId w:val="38"/>
        </w:numPr>
        <w:spacing w:after="5" w:line="248" w:lineRule="auto"/>
        <w:ind w:left="0" w:right="9"/>
        <w:jc w:val="both"/>
        <w:rPr>
          <w:rFonts w:eastAsia="Times New Roman"/>
          <w:color w:val="000000"/>
          <w:szCs w:val="24"/>
          <w:lang w:eastAsia="en-GB"/>
        </w:rPr>
      </w:pPr>
      <w:r w:rsidRPr="00510E44">
        <w:rPr>
          <w:rFonts w:eastAsia="Times New Roman"/>
          <w:color w:val="000000"/>
          <w:szCs w:val="24"/>
          <w:lang w:eastAsia="en-GB"/>
        </w:rPr>
        <w:t xml:space="preserve">What role has the SUN Lead Group exercised in providing strategic direction and oversight to the SUN Movement and in mobilizing support at country and global level? </w:t>
      </w:r>
    </w:p>
    <w:p w:rsidR="00F133E6" w:rsidRPr="00510E44" w:rsidRDefault="00F133E6" w:rsidP="00C46F67">
      <w:pPr>
        <w:numPr>
          <w:ilvl w:val="0"/>
          <w:numId w:val="38"/>
        </w:numPr>
        <w:spacing w:after="5" w:line="248" w:lineRule="auto"/>
        <w:ind w:left="0" w:right="9"/>
        <w:jc w:val="both"/>
        <w:rPr>
          <w:rFonts w:eastAsia="Times New Roman"/>
          <w:color w:val="000000"/>
          <w:szCs w:val="24"/>
          <w:lang w:eastAsia="en-GB"/>
        </w:rPr>
      </w:pPr>
      <w:r w:rsidRPr="00510E44">
        <w:rPr>
          <w:rFonts w:eastAsia="Times New Roman"/>
          <w:color w:val="000000"/>
          <w:szCs w:val="24"/>
          <w:lang w:eastAsia="en-GB"/>
        </w:rPr>
        <w:t xml:space="preserve">Has the Lead Group been able to get commitment and active participation from its members? </w:t>
      </w:r>
    </w:p>
    <w:p w:rsidR="00F133E6" w:rsidRPr="00510E44" w:rsidRDefault="00F133E6" w:rsidP="00C46F67">
      <w:pPr>
        <w:numPr>
          <w:ilvl w:val="0"/>
          <w:numId w:val="38"/>
        </w:numPr>
        <w:spacing w:after="5" w:line="248" w:lineRule="auto"/>
        <w:ind w:left="0" w:right="9"/>
        <w:jc w:val="both"/>
        <w:rPr>
          <w:rFonts w:eastAsia="Times New Roman"/>
          <w:color w:val="000000"/>
          <w:szCs w:val="24"/>
          <w:lang w:eastAsia="en-GB"/>
        </w:rPr>
      </w:pPr>
      <w:r w:rsidRPr="00510E44">
        <w:rPr>
          <w:rFonts w:eastAsia="Times New Roman"/>
          <w:color w:val="000000"/>
          <w:szCs w:val="24"/>
          <w:lang w:eastAsia="en-GB"/>
        </w:rPr>
        <w:t xml:space="preserve">Is its very senior membership able to provide the time and leadership needed to scaling up nutrition? </w:t>
      </w:r>
    </w:p>
    <w:p w:rsidR="00F133E6" w:rsidRPr="00510E44" w:rsidRDefault="00F133E6" w:rsidP="00C46F67">
      <w:pPr>
        <w:numPr>
          <w:ilvl w:val="0"/>
          <w:numId w:val="38"/>
        </w:numPr>
        <w:spacing w:after="26" w:line="248" w:lineRule="auto"/>
        <w:ind w:left="0" w:right="9"/>
        <w:jc w:val="both"/>
        <w:rPr>
          <w:rFonts w:eastAsia="Times New Roman"/>
          <w:color w:val="000000"/>
          <w:szCs w:val="24"/>
          <w:lang w:eastAsia="en-GB"/>
        </w:rPr>
      </w:pPr>
      <w:r w:rsidRPr="00510E44">
        <w:rPr>
          <w:rFonts w:eastAsia="Times New Roman"/>
          <w:color w:val="000000"/>
          <w:szCs w:val="24"/>
          <w:lang w:eastAsia="en-GB"/>
        </w:rPr>
        <w:t xml:space="preserve">Is the Lead Group the most appropriate governance arrangement for SUN? Might its role and modus operandi be made more effective through, for example, some form of small Executive Committee with agreed TOR? </w:t>
      </w:r>
    </w:p>
    <w:p w:rsidR="00F133E6" w:rsidRPr="00510E44" w:rsidRDefault="00F133E6" w:rsidP="00C46F67">
      <w:pPr>
        <w:numPr>
          <w:ilvl w:val="0"/>
          <w:numId w:val="38"/>
        </w:numPr>
        <w:spacing w:after="3" w:line="242" w:lineRule="auto"/>
        <w:ind w:left="0" w:right="9"/>
        <w:jc w:val="both"/>
        <w:rPr>
          <w:rFonts w:eastAsia="Times New Roman"/>
          <w:color w:val="000000"/>
          <w:szCs w:val="24"/>
          <w:lang w:eastAsia="en-GB"/>
        </w:rPr>
      </w:pPr>
      <w:r w:rsidRPr="00510E44">
        <w:rPr>
          <w:rFonts w:eastAsia="Times New Roman"/>
          <w:color w:val="000000"/>
          <w:szCs w:val="24"/>
          <w:lang w:eastAsia="en-GB"/>
        </w:rPr>
        <w:t xml:space="preserve">Are Lead Group members kept adequately informed of what it going on in all parts of SUN? Have they been adequately equipped to provide oversight and effective strategic direction? </w:t>
      </w:r>
    </w:p>
    <w:p w:rsidR="00F133E6" w:rsidRPr="00510E44" w:rsidRDefault="00F133E6" w:rsidP="00C46F67">
      <w:pPr>
        <w:keepNext/>
        <w:keepLines/>
        <w:spacing w:after="2" w:line="259" w:lineRule="auto"/>
        <w:rPr>
          <w:rFonts w:eastAsia="Times New Roman"/>
          <w:b/>
          <w:color w:val="000000"/>
          <w:szCs w:val="24"/>
          <w:lang w:eastAsia="en-GB"/>
        </w:rPr>
      </w:pPr>
      <w:r w:rsidRPr="00510E44">
        <w:rPr>
          <w:rFonts w:eastAsia="Times New Roman"/>
          <w:b/>
          <w:color w:val="000000"/>
          <w:szCs w:val="24"/>
          <w:lang w:eastAsia="en-GB"/>
        </w:rPr>
        <w:t>SUN Networks</w:t>
      </w:r>
      <w:r w:rsidRPr="00510E44">
        <w:rPr>
          <w:rFonts w:eastAsia="Times New Roman"/>
          <w:color w:val="000000"/>
          <w:szCs w:val="24"/>
          <w:lang w:eastAsia="en-GB"/>
        </w:rPr>
        <w:t xml:space="preserve"> </w:t>
      </w:r>
    </w:p>
    <w:p w:rsidR="00F133E6" w:rsidRPr="00510E44" w:rsidRDefault="00F133E6" w:rsidP="00C46F67">
      <w:pPr>
        <w:numPr>
          <w:ilvl w:val="0"/>
          <w:numId w:val="39"/>
        </w:numPr>
        <w:spacing w:after="5" w:line="248" w:lineRule="auto"/>
        <w:ind w:left="0" w:right="9"/>
        <w:jc w:val="both"/>
        <w:rPr>
          <w:rFonts w:eastAsia="Times New Roman"/>
          <w:color w:val="000000"/>
          <w:szCs w:val="24"/>
          <w:lang w:eastAsia="en-GB"/>
        </w:rPr>
      </w:pPr>
      <w:r w:rsidRPr="00510E44">
        <w:rPr>
          <w:rFonts w:eastAsia="Times New Roman"/>
          <w:color w:val="000000"/>
          <w:szCs w:val="24"/>
          <w:lang w:eastAsia="en-GB"/>
        </w:rPr>
        <w:t xml:space="preserve">How well is the SUN Network structure functioning – overall and by network? To what extent does it have an impact on actions by its members? Is this structure appropriate for moving ahead?  </w:t>
      </w:r>
    </w:p>
    <w:p w:rsidR="00F133E6" w:rsidRPr="00510E44" w:rsidRDefault="00F133E6" w:rsidP="00C46F67">
      <w:pPr>
        <w:numPr>
          <w:ilvl w:val="0"/>
          <w:numId w:val="39"/>
        </w:numPr>
        <w:spacing w:after="150" w:line="248" w:lineRule="auto"/>
        <w:ind w:left="0" w:right="9"/>
        <w:jc w:val="both"/>
        <w:rPr>
          <w:rFonts w:eastAsia="Times New Roman"/>
          <w:color w:val="000000"/>
          <w:szCs w:val="24"/>
          <w:lang w:eastAsia="en-GB"/>
        </w:rPr>
      </w:pPr>
      <w:r w:rsidRPr="00510E44">
        <w:rPr>
          <w:rFonts w:eastAsia="Times New Roman"/>
          <w:color w:val="000000"/>
          <w:szCs w:val="24"/>
          <w:lang w:eastAsia="en-GB"/>
        </w:rPr>
        <w:t xml:space="preserve">How should the mandates, roles and modalities of the different SUN networks evolve?  </w:t>
      </w:r>
    </w:p>
    <w:p w:rsidR="00F133E6" w:rsidRPr="00510E44" w:rsidRDefault="00F133E6" w:rsidP="00C46F67">
      <w:pPr>
        <w:spacing w:after="2" w:line="259" w:lineRule="auto"/>
        <w:rPr>
          <w:rFonts w:eastAsia="Times New Roman"/>
          <w:color w:val="000000"/>
          <w:szCs w:val="24"/>
          <w:lang w:eastAsia="en-GB"/>
        </w:rPr>
      </w:pPr>
      <w:r w:rsidRPr="00510E44">
        <w:rPr>
          <w:rFonts w:eastAsia="Times New Roman"/>
          <w:b/>
          <w:color w:val="000000"/>
          <w:szCs w:val="24"/>
          <w:lang w:eastAsia="en-GB"/>
        </w:rPr>
        <w:t>Country Network and Country-Level Governance</w:t>
      </w:r>
      <w:r w:rsidRPr="00510E44">
        <w:rPr>
          <w:rFonts w:eastAsia="Times New Roman"/>
          <w:color w:val="000000"/>
          <w:szCs w:val="24"/>
          <w:lang w:eastAsia="en-GB"/>
        </w:rPr>
        <w:t xml:space="preserve">: </w:t>
      </w:r>
    </w:p>
    <w:p w:rsidR="00F133E6" w:rsidRPr="00510E44" w:rsidRDefault="00F133E6" w:rsidP="00C46F67">
      <w:pPr>
        <w:numPr>
          <w:ilvl w:val="0"/>
          <w:numId w:val="39"/>
        </w:numPr>
        <w:spacing w:after="5" w:line="248" w:lineRule="auto"/>
        <w:ind w:left="0" w:right="9"/>
        <w:jc w:val="both"/>
        <w:rPr>
          <w:rFonts w:eastAsia="Times New Roman"/>
          <w:color w:val="000000"/>
          <w:szCs w:val="24"/>
          <w:lang w:eastAsia="en-GB"/>
        </w:rPr>
      </w:pPr>
      <w:r w:rsidRPr="00510E44">
        <w:rPr>
          <w:rFonts w:eastAsia="Times New Roman"/>
          <w:color w:val="000000"/>
          <w:szCs w:val="24"/>
          <w:lang w:eastAsia="en-GB"/>
        </w:rPr>
        <w:t xml:space="preserve">How effective is governance of SUN at country level (recognizing the country specificity of that governance)? What impact has the SUN Movement had on that governance? What more could be done by the different components of the SUN Movement to increase that impact, for example in getting stronger commitment from heads of government and finance ministers? </w:t>
      </w:r>
    </w:p>
    <w:p w:rsidR="00F133E6" w:rsidRPr="00510E44" w:rsidRDefault="00F133E6" w:rsidP="00C46F67">
      <w:pPr>
        <w:numPr>
          <w:ilvl w:val="0"/>
          <w:numId w:val="39"/>
        </w:numPr>
        <w:spacing w:after="50" w:line="248" w:lineRule="auto"/>
        <w:ind w:left="0" w:right="9"/>
        <w:jc w:val="both"/>
        <w:rPr>
          <w:rFonts w:eastAsia="Times New Roman"/>
          <w:color w:val="000000"/>
          <w:szCs w:val="24"/>
          <w:lang w:eastAsia="en-GB"/>
        </w:rPr>
      </w:pPr>
      <w:r w:rsidRPr="00510E44">
        <w:rPr>
          <w:rFonts w:eastAsia="Times New Roman"/>
          <w:color w:val="000000"/>
          <w:szCs w:val="24"/>
          <w:lang w:eastAsia="en-GB"/>
        </w:rPr>
        <w:t xml:space="preserve">To what extent are the country platforms inclusive and multi-stakeholder based? Do they include balanced participation of different actors, including from civil society and business?  </w:t>
      </w:r>
    </w:p>
    <w:p w:rsidR="00F133E6" w:rsidRPr="00510E44" w:rsidRDefault="00F133E6" w:rsidP="00C46F67">
      <w:pPr>
        <w:numPr>
          <w:ilvl w:val="0"/>
          <w:numId w:val="39"/>
        </w:numPr>
        <w:spacing w:after="197" w:line="248" w:lineRule="auto"/>
        <w:ind w:left="0" w:right="9"/>
        <w:jc w:val="both"/>
        <w:rPr>
          <w:rFonts w:eastAsia="Times New Roman"/>
          <w:color w:val="000000"/>
          <w:szCs w:val="24"/>
          <w:lang w:eastAsia="en-GB"/>
        </w:rPr>
      </w:pPr>
      <w:r w:rsidRPr="00510E44">
        <w:rPr>
          <w:rFonts w:eastAsia="Times New Roman"/>
          <w:color w:val="000000"/>
          <w:szCs w:val="24"/>
          <w:lang w:eastAsia="en-GB"/>
        </w:rPr>
        <w:t>Have „best practices</w:t>
      </w:r>
      <w:r w:rsidRPr="00510E44">
        <w:rPr>
          <w:rFonts w:ascii="Times New Roman" w:eastAsia="Times New Roman" w:hAnsi="Times New Roman"/>
          <w:color w:val="000000"/>
          <w:szCs w:val="24"/>
          <w:lang w:eastAsia="en-GB"/>
        </w:rPr>
        <w:t>‟</w:t>
      </w:r>
      <w:r w:rsidRPr="00510E44">
        <w:rPr>
          <w:rFonts w:eastAsia="Times New Roman"/>
          <w:color w:val="000000"/>
          <w:szCs w:val="24"/>
          <w:lang w:eastAsia="en-GB"/>
        </w:rPr>
        <w:t xml:space="preserve"> been identified in country networks? Is there evidence that these are helpful in sharing experiences and learning? Is there evidence that they are being successfully transferred? What changes in role and modality would increase the effectiveness of the Country Network? For example, do country focal points have the seniority and „convening power</w:t>
      </w:r>
      <w:r w:rsidRPr="00510E44">
        <w:rPr>
          <w:rFonts w:ascii="Times New Roman" w:eastAsia="Times New Roman" w:hAnsi="Times New Roman"/>
          <w:color w:val="000000"/>
          <w:szCs w:val="24"/>
          <w:lang w:eastAsia="en-GB"/>
        </w:rPr>
        <w:t>‟</w:t>
      </w:r>
      <w:r w:rsidRPr="00510E44">
        <w:rPr>
          <w:rFonts w:eastAsia="Times New Roman"/>
          <w:color w:val="000000"/>
          <w:szCs w:val="24"/>
          <w:lang w:eastAsia="en-GB"/>
        </w:rPr>
        <w:t xml:space="preserve"> required for country networks to function effectively? Would it be useful to give more emphasis to the regional level, or is learning from good practice across regions more important?  </w:t>
      </w:r>
    </w:p>
    <w:p w:rsidR="00F133E6" w:rsidRPr="00510E44" w:rsidRDefault="00F133E6" w:rsidP="00C46F67">
      <w:pPr>
        <w:keepNext/>
        <w:keepLines/>
        <w:spacing w:after="2" w:line="259" w:lineRule="auto"/>
        <w:rPr>
          <w:rFonts w:eastAsia="Times New Roman"/>
          <w:b/>
          <w:color w:val="000000"/>
          <w:szCs w:val="24"/>
          <w:lang w:eastAsia="en-GB"/>
        </w:rPr>
      </w:pPr>
      <w:r w:rsidRPr="00510E44">
        <w:rPr>
          <w:rFonts w:eastAsia="Times New Roman"/>
          <w:b/>
          <w:color w:val="000000"/>
          <w:szCs w:val="24"/>
          <w:lang w:eastAsia="en-GB"/>
        </w:rPr>
        <w:t xml:space="preserve">Civil Society Network </w:t>
      </w:r>
    </w:p>
    <w:p w:rsidR="00F133E6" w:rsidRPr="00510E44" w:rsidRDefault="00F133E6" w:rsidP="00C46F67">
      <w:pPr>
        <w:spacing w:after="229" w:line="247" w:lineRule="auto"/>
        <w:jc w:val="both"/>
        <w:rPr>
          <w:rFonts w:eastAsia="Times New Roman"/>
          <w:color w:val="000000"/>
          <w:szCs w:val="24"/>
          <w:lang w:eastAsia="en-GB"/>
        </w:rPr>
      </w:pPr>
      <w:r w:rsidRPr="00510E44">
        <w:rPr>
          <w:rFonts w:eastAsia="Times New Roman"/>
          <w:color w:val="000000"/>
          <w:szCs w:val="24"/>
          <w:lang w:eastAsia="en-GB"/>
        </w:rPr>
        <w:t xml:space="preserve">To what extent has the CSO network been a factor in embedding nutrition within the priorities of CSOs working at the local level as well as in getting nutrition a more prominent place on the political agenda at country and global levels? </w:t>
      </w:r>
    </w:p>
    <w:p w:rsidR="00F133E6" w:rsidRPr="00510E44" w:rsidRDefault="00F133E6" w:rsidP="00C46F67">
      <w:pPr>
        <w:keepNext/>
        <w:keepLines/>
        <w:spacing w:after="2" w:line="259" w:lineRule="auto"/>
        <w:rPr>
          <w:rFonts w:eastAsia="Times New Roman"/>
          <w:b/>
          <w:color w:val="000000"/>
          <w:szCs w:val="24"/>
          <w:lang w:eastAsia="en-GB"/>
        </w:rPr>
      </w:pPr>
      <w:r w:rsidRPr="00510E44">
        <w:rPr>
          <w:rFonts w:eastAsia="Times New Roman"/>
          <w:b/>
          <w:color w:val="000000"/>
          <w:szCs w:val="24"/>
          <w:lang w:eastAsia="en-GB"/>
        </w:rPr>
        <w:t xml:space="preserve">Business Network </w:t>
      </w:r>
    </w:p>
    <w:p w:rsidR="00F133E6" w:rsidRPr="00510E44" w:rsidRDefault="00F133E6" w:rsidP="00C46F67">
      <w:pPr>
        <w:numPr>
          <w:ilvl w:val="0"/>
          <w:numId w:val="40"/>
        </w:numPr>
        <w:spacing w:after="5" w:line="248" w:lineRule="auto"/>
        <w:ind w:left="0" w:right="9"/>
        <w:jc w:val="both"/>
        <w:rPr>
          <w:rFonts w:eastAsia="Times New Roman"/>
          <w:color w:val="000000"/>
          <w:szCs w:val="24"/>
          <w:lang w:eastAsia="en-GB"/>
        </w:rPr>
      </w:pPr>
      <w:r w:rsidRPr="00510E44">
        <w:rPr>
          <w:rFonts w:eastAsia="Times New Roman"/>
          <w:color w:val="000000"/>
          <w:szCs w:val="24"/>
          <w:lang w:eastAsia="en-GB"/>
        </w:rPr>
        <w:t xml:space="preserve">To what extent has the Business Network specifically been able to move from mobilization to action, including responding to the demand from SUN countries for stimulating public-private partnerships?  </w:t>
      </w:r>
    </w:p>
    <w:p w:rsidR="00F133E6" w:rsidRPr="00510E44" w:rsidRDefault="00F133E6" w:rsidP="00C46F67">
      <w:pPr>
        <w:numPr>
          <w:ilvl w:val="0"/>
          <w:numId w:val="40"/>
        </w:numPr>
        <w:spacing w:after="195" w:line="248" w:lineRule="auto"/>
        <w:ind w:left="0" w:right="9"/>
        <w:jc w:val="both"/>
        <w:rPr>
          <w:rFonts w:eastAsia="Times New Roman"/>
          <w:color w:val="000000"/>
          <w:szCs w:val="24"/>
          <w:lang w:eastAsia="en-GB"/>
        </w:rPr>
      </w:pPr>
      <w:r w:rsidRPr="00510E44">
        <w:rPr>
          <w:rFonts w:eastAsia="Times New Roman"/>
          <w:color w:val="000000"/>
          <w:szCs w:val="24"/>
          <w:lang w:eastAsia="en-GB"/>
        </w:rPr>
        <w:t>To what extent have the SUN Movement as a whole and the Business Network been able to address and resolve highly contentious issues relating to the role of business and public-private partnerships within SUN (e.g. concerns over conflicts of interest, on the one hand, and understanding/acceptance of the „double value proposition</w:t>
      </w:r>
      <w:r w:rsidRPr="00510E44">
        <w:rPr>
          <w:rFonts w:ascii="Times New Roman" w:eastAsia="Times New Roman" w:hAnsi="Times New Roman"/>
          <w:color w:val="000000"/>
          <w:szCs w:val="24"/>
          <w:lang w:eastAsia="en-GB"/>
        </w:rPr>
        <w:t>‟</w:t>
      </w:r>
      <w:r w:rsidRPr="00510E44">
        <w:rPr>
          <w:rFonts w:eastAsia="Times New Roman"/>
          <w:color w:val="000000"/>
          <w:szCs w:val="24"/>
          <w:lang w:eastAsia="en-GB"/>
        </w:rPr>
        <w:t xml:space="preserve"> (i.e. the social value and the financial value) as prerequisite to the effective mobilization of partnerships with business? </w:t>
      </w:r>
    </w:p>
    <w:p w:rsidR="00F133E6" w:rsidRPr="00510E44" w:rsidRDefault="00F133E6" w:rsidP="00C46F67">
      <w:pPr>
        <w:keepNext/>
        <w:keepLines/>
        <w:spacing w:after="2" w:line="259" w:lineRule="auto"/>
        <w:rPr>
          <w:rFonts w:eastAsia="Times New Roman"/>
          <w:b/>
          <w:color w:val="000000"/>
          <w:szCs w:val="24"/>
          <w:lang w:eastAsia="en-GB"/>
        </w:rPr>
      </w:pPr>
      <w:r w:rsidRPr="00510E44">
        <w:rPr>
          <w:rFonts w:eastAsia="Times New Roman"/>
          <w:b/>
          <w:color w:val="000000"/>
          <w:szCs w:val="24"/>
          <w:lang w:eastAsia="en-GB"/>
        </w:rPr>
        <w:t xml:space="preserve">Donor Network </w:t>
      </w:r>
    </w:p>
    <w:p w:rsidR="00F133E6" w:rsidRPr="00510E44" w:rsidRDefault="00F133E6" w:rsidP="00C46F67">
      <w:pPr>
        <w:numPr>
          <w:ilvl w:val="0"/>
          <w:numId w:val="41"/>
        </w:numPr>
        <w:spacing w:after="5" w:line="248" w:lineRule="auto"/>
        <w:ind w:left="0" w:right="9"/>
        <w:jc w:val="both"/>
        <w:rPr>
          <w:rFonts w:eastAsia="Times New Roman"/>
          <w:color w:val="000000"/>
          <w:szCs w:val="24"/>
          <w:lang w:eastAsia="en-GB"/>
        </w:rPr>
      </w:pPr>
      <w:r w:rsidRPr="00510E44">
        <w:rPr>
          <w:rFonts w:eastAsia="Times New Roman"/>
          <w:color w:val="000000"/>
          <w:szCs w:val="24"/>
          <w:lang w:eastAsia="en-GB"/>
        </w:rPr>
        <w:t xml:space="preserve">To what extent has there been a scaling up of current and credibly-projected funding by donors and other external funders?  </w:t>
      </w:r>
    </w:p>
    <w:p w:rsidR="00F133E6" w:rsidRPr="00510E44" w:rsidRDefault="00F133E6" w:rsidP="00C46F67">
      <w:pPr>
        <w:numPr>
          <w:ilvl w:val="0"/>
          <w:numId w:val="41"/>
        </w:numPr>
        <w:spacing w:after="191" w:line="248" w:lineRule="auto"/>
        <w:ind w:left="0" w:right="9"/>
        <w:jc w:val="both"/>
        <w:rPr>
          <w:rFonts w:eastAsia="Times New Roman"/>
          <w:color w:val="000000"/>
          <w:szCs w:val="24"/>
          <w:lang w:eastAsia="en-GB"/>
        </w:rPr>
      </w:pPr>
      <w:r w:rsidRPr="00510E44">
        <w:rPr>
          <w:rFonts w:eastAsia="Times New Roman"/>
          <w:color w:val="000000"/>
          <w:szCs w:val="24"/>
          <w:lang w:eastAsia="en-GB"/>
        </w:rPr>
        <w:t xml:space="preserve">To what extent have donors emphasized effective use of their assistance by following agreed principles of aid effectiveness and given adequate attention to capacity strengthening? And to what extent have they emphasized and helped countries to strengthen the quality of country programs?  </w:t>
      </w:r>
    </w:p>
    <w:p w:rsidR="00F133E6" w:rsidRPr="00510E44" w:rsidRDefault="00F133E6" w:rsidP="00C46F67">
      <w:pPr>
        <w:spacing w:after="0" w:line="259" w:lineRule="auto"/>
        <w:rPr>
          <w:rFonts w:eastAsia="Times New Roman"/>
          <w:color w:val="000000"/>
          <w:szCs w:val="24"/>
          <w:lang w:eastAsia="en-GB"/>
        </w:rPr>
      </w:pPr>
    </w:p>
    <w:p w:rsidR="00F133E6" w:rsidRPr="00510E44" w:rsidRDefault="00F133E6" w:rsidP="00C46F67">
      <w:pPr>
        <w:keepNext/>
        <w:keepLines/>
        <w:spacing w:after="2" w:line="259" w:lineRule="auto"/>
        <w:rPr>
          <w:rFonts w:eastAsia="Times New Roman"/>
          <w:b/>
          <w:color w:val="000000"/>
          <w:szCs w:val="24"/>
          <w:lang w:eastAsia="en-GB"/>
        </w:rPr>
      </w:pPr>
      <w:r w:rsidRPr="00510E44">
        <w:rPr>
          <w:rFonts w:eastAsia="Times New Roman"/>
          <w:b/>
          <w:color w:val="000000"/>
          <w:szCs w:val="24"/>
          <w:lang w:eastAsia="en-GB"/>
        </w:rPr>
        <w:t xml:space="preserve">UN Network </w:t>
      </w:r>
    </w:p>
    <w:p w:rsidR="00F133E6" w:rsidRPr="00510E44" w:rsidRDefault="00F133E6" w:rsidP="00C46F67">
      <w:pPr>
        <w:spacing w:after="229" w:line="247" w:lineRule="auto"/>
        <w:jc w:val="both"/>
        <w:rPr>
          <w:rFonts w:eastAsia="Times New Roman"/>
          <w:color w:val="000000"/>
          <w:szCs w:val="24"/>
          <w:lang w:eastAsia="en-GB"/>
        </w:rPr>
      </w:pPr>
      <w:r w:rsidRPr="00510E44">
        <w:rPr>
          <w:rFonts w:eastAsia="Times New Roman"/>
          <w:color w:val="000000"/>
          <w:szCs w:val="24"/>
          <w:lang w:eastAsia="en-GB"/>
        </w:rPr>
        <w:t xml:space="preserve"> To what extent has the UN Network been able to achieve better coordination and alignment of activities of UN agencies at country level?  </w:t>
      </w:r>
    </w:p>
    <w:p w:rsidR="00F133E6" w:rsidRPr="00510E44" w:rsidRDefault="00F133E6" w:rsidP="00C46F67">
      <w:pPr>
        <w:keepNext/>
        <w:keepLines/>
        <w:spacing w:after="2" w:line="259" w:lineRule="auto"/>
        <w:rPr>
          <w:rFonts w:eastAsia="Times New Roman"/>
          <w:b/>
          <w:color w:val="000000"/>
          <w:szCs w:val="24"/>
          <w:lang w:eastAsia="en-GB"/>
        </w:rPr>
      </w:pPr>
      <w:r w:rsidRPr="00510E44">
        <w:rPr>
          <w:rFonts w:eastAsia="Times New Roman"/>
          <w:b/>
          <w:color w:val="000000"/>
          <w:szCs w:val="24"/>
          <w:lang w:eastAsia="en-GB"/>
        </w:rPr>
        <w:t xml:space="preserve">Secretariat </w:t>
      </w:r>
    </w:p>
    <w:p w:rsidR="00F133E6" w:rsidRPr="00510E44" w:rsidRDefault="00F133E6" w:rsidP="00C46F67">
      <w:pPr>
        <w:numPr>
          <w:ilvl w:val="0"/>
          <w:numId w:val="42"/>
        </w:numPr>
        <w:spacing w:after="5" w:line="248" w:lineRule="auto"/>
        <w:ind w:left="0" w:right="9"/>
        <w:jc w:val="both"/>
        <w:rPr>
          <w:rFonts w:eastAsia="Times New Roman"/>
          <w:color w:val="000000"/>
          <w:szCs w:val="24"/>
          <w:lang w:eastAsia="en-GB"/>
        </w:rPr>
      </w:pPr>
      <w:r w:rsidRPr="00510E44">
        <w:rPr>
          <w:rFonts w:eastAsia="Times New Roman"/>
          <w:color w:val="000000"/>
          <w:szCs w:val="24"/>
          <w:lang w:eastAsia="en-GB"/>
        </w:rPr>
        <w:t xml:space="preserve">See Annex D for other important questions for the Secretariat from the log frame agreed with donors to the Secretariat </w:t>
      </w:r>
    </w:p>
    <w:p w:rsidR="00F133E6" w:rsidRPr="00510E44" w:rsidRDefault="00F133E6" w:rsidP="00C46F67">
      <w:pPr>
        <w:numPr>
          <w:ilvl w:val="0"/>
          <w:numId w:val="42"/>
        </w:numPr>
        <w:spacing w:after="5" w:line="248" w:lineRule="auto"/>
        <w:ind w:left="0" w:right="9"/>
        <w:jc w:val="both"/>
        <w:rPr>
          <w:rFonts w:eastAsia="Times New Roman"/>
          <w:color w:val="000000"/>
          <w:szCs w:val="24"/>
          <w:lang w:eastAsia="en-GB"/>
        </w:rPr>
      </w:pPr>
      <w:r w:rsidRPr="00510E44">
        <w:rPr>
          <w:rFonts w:eastAsia="Times New Roman"/>
          <w:color w:val="000000"/>
          <w:szCs w:val="24"/>
          <w:lang w:eastAsia="en-GB"/>
        </w:rPr>
        <w:t xml:space="preserve">Is the size and financing of the Secretariat commensurate with its appropriate role at global and country levels? </w:t>
      </w:r>
    </w:p>
    <w:p w:rsidR="00F133E6" w:rsidRPr="00510E44" w:rsidRDefault="00F133E6" w:rsidP="00C46F67">
      <w:pPr>
        <w:numPr>
          <w:ilvl w:val="0"/>
          <w:numId w:val="42"/>
        </w:numPr>
        <w:spacing w:after="5" w:line="248" w:lineRule="auto"/>
        <w:ind w:left="0" w:right="9"/>
        <w:jc w:val="both"/>
        <w:rPr>
          <w:rFonts w:eastAsia="Times New Roman"/>
          <w:color w:val="000000"/>
          <w:szCs w:val="24"/>
          <w:lang w:eastAsia="en-GB"/>
        </w:rPr>
      </w:pPr>
      <w:r w:rsidRPr="00510E44">
        <w:rPr>
          <w:rFonts w:eastAsia="Times New Roman"/>
          <w:color w:val="000000"/>
          <w:szCs w:val="24"/>
          <w:lang w:eastAsia="en-GB"/>
        </w:rPr>
        <w:t xml:space="preserve">What are the implications of the changing needs of countries, as SUN moves its emphasis from mobilization to action, for the role, size, and structure of the Secretariat? Regarding structure, would the Secretariat be more, or less, effective if it were to become formalized as a UN structure? </w:t>
      </w:r>
    </w:p>
    <w:p w:rsidR="00F133E6" w:rsidRDefault="00F133E6" w:rsidP="00C46F67">
      <w:pPr>
        <w:numPr>
          <w:ilvl w:val="0"/>
          <w:numId w:val="42"/>
        </w:numPr>
        <w:spacing w:after="217" w:line="248" w:lineRule="auto"/>
        <w:ind w:left="0" w:right="9"/>
        <w:jc w:val="both"/>
        <w:rPr>
          <w:rFonts w:eastAsia="Times New Roman"/>
          <w:color w:val="000000"/>
          <w:szCs w:val="24"/>
          <w:lang w:eastAsia="en-GB"/>
        </w:rPr>
      </w:pPr>
      <w:r w:rsidRPr="00510E44">
        <w:rPr>
          <w:rFonts w:eastAsia="Times New Roman"/>
          <w:color w:val="000000"/>
          <w:szCs w:val="24"/>
          <w:lang w:eastAsia="en-GB"/>
        </w:rPr>
        <w:t>Is the system of monitoring and evaluation coordinated by the Secretariat adequate? How should it be improved, taking account of ongoing work by consultants to be completed in June? (See the question abo</w:t>
      </w:r>
      <w:r w:rsidR="00A62747">
        <w:rPr>
          <w:rFonts w:eastAsia="Times New Roman"/>
          <w:color w:val="000000"/>
          <w:szCs w:val="24"/>
          <w:lang w:eastAsia="en-GB"/>
        </w:rPr>
        <w:t>ve on intermediate indicators.)</w:t>
      </w:r>
    </w:p>
    <w:p w:rsidR="00A62747" w:rsidRPr="00510E44" w:rsidRDefault="00A62747" w:rsidP="00C46F67">
      <w:pPr>
        <w:numPr>
          <w:ilvl w:val="0"/>
          <w:numId w:val="42"/>
        </w:numPr>
        <w:spacing w:after="217" w:line="248" w:lineRule="auto"/>
        <w:ind w:left="0" w:right="9"/>
        <w:jc w:val="both"/>
        <w:rPr>
          <w:rFonts w:eastAsia="Times New Roman"/>
          <w:color w:val="000000"/>
          <w:szCs w:val="24"/>
          <w:lang w:eastAsia="en-GB"/>
        </w:rPr>
      </w:pPr>
    </w:p>
    <w:p w:rsidR="00F133E6" w:rsidRPr="00510E44" w:rsidRDefault="00F133E6" w:rsidP="00C46F67">
      <w:pPr>
        <w:spacing w:after="0" w:line="259" w:lineRule="auto"/>
        <w:rPr>
          <w:rFonts w:eastAsia="Times New Roman"/>
          <w:b/>
          <w:kern w:val="28"/>
          <w:szCs w:val="20"/>
        </w:rPr>
      </w:pPr>
      <w:bookmarkStart w:id="81" w:name="_Toc393186957"/>
      <w:r w:rsidRPr="00510E44">
        <w:rPr>
          <w:rFonts w:eastAsia="Times New Roman"/>
          <w:b/>
          <w:kern w:val="28"/>
          <w:szCs w:val="20"/>
        </w:rPr>
        <w:t>TOR Annex F:  Definitions of Terms used in the Terms of Reference</w:t>
      </w:r>
      <w:bookmarkEnd w:id="81"/>
      <w:r w:rsidRPr="00510E44">
        <w:rPr>
          <w:rFonts w:eastAsia="Times New Roman"/>
          <w:b/>
          <w:kern w:val="28"/>
          <w:szCs w:val="20"/>
        </w:rPr>
        <w:t xml:space="preserve">  </w:t>
      </w:r>
    </w:p>
    <w:tbl>
      <w:tblPr>
        <w:tblStyle w:val="TableGrid10"/>
        <w:tblW w:w="8858" w:type="dxa"/>
        <w:tblInd w:w="252" w:type="dxa"/>
        <w:tblCellMar>
          <w:top w:w="7" w:type="dxa"/>
          <w:left w:w="108" w:type="dxa"/>
          <w:right w:w="53" w:type="dxa"/>
        </w:tblCellMar>
        <w:tblLook w:val="04A0" w:firstRow="1" w:lastRow="0" w:firstColumn="1" w:lastColumn="0" w:noHBand="0" w:noVBand="1"/>
      </w:tblPr>
      <w:tblGrid>
        <w:gridCol w:w="2273"/>
        <w:gridCol w:w="6585"/>
      </w:tblGrid>
      <w:tr w:rsidR="00F133E6" w:rsidRPr="00510E44" w:rsidTr="00E447B6">
        <w:trPr>
          <w:trHeight w:val="1277"/>
        </w:trPr>
        <w:tc>
          <w:tcPr>
            <w:tcW w:w="2273" w:type="dxa"/>
            <w:tcBorders>
              <w:top w:val="single" w:sz="4" w:space="0" w:color="000000"/>
              <w:left w:val="single" w:sz="4" w:space="0" w:color="000000"/>
              <w:bottom w:val="single" w:sz="4" w:space="0" w:color="000000"/>
              <w:right w:val="single" w:sz="4" w:space="0" w:color="000000"/>
            </w:tcBorders>
          </w:tcPr>
          <w:p w:rsidR="00F133E6" w:rsidRPr="00510E44" w:rsidRDefault="00F133E6" w:rsidP="00C46F67">
            <w:pPr>
              <w:spacing w:after="0" w:line="259" w:lineRule="auto"/>
              <w:rPr>
                <w:rFonts w:eastAsia="Times New Roman"/>
                <w:color w:val="000000"/>
                <w:szCs w:val="24"/>
                <w:lang w:eastAsia="en-GB"/>
              </w:rPr>
            </w:pPr>
            <w:r w:rsidRPr="00510E44">
              <w:rPr>
                <w:rFonts w:eastAsia="Times New Roman"/>
                <w:color w:val="000000"/>
                <w:szCs w:val="24"/>
                <w:lang w:eastAsia="en-GB"/>
              </w:rPr>
              <w:t xml:space="preserve">Benchmark </w:t>
            </w:r>
          </w:p>
        </w:tc>
        <w:tc>
          <w:tcPr>
            <w:tcW w:w="6585" w:type="dxa"/>
            <w:tcBorders>
              <w:top w:val="single" w:sz="4" w:space="0" w:color="000000"/>
              <w:left w:val="single" w:sz="4" w:space="0" w:color="000000"/>
              <w:bottom w:val="single" w:sz="4" w:space="0" w:color="000000"/>
              <w:right w:val="single" w:sz="4" w:space="0" w:color="000000"/>
            </w:tcBorders>
          </w:tcPr>
          <w:p w:rsidR="00F133E6" w:rsidRPr="00510E44" w:rsidRDefault="00F133E6" w:rsidP="00C46F67">
            <w:pPr>
              <w:spacing w:after="0" w:line="259" w:lineRule="auto"/>
              <w:ind w:left="1" w:right="56"/>
              <w:jc w:val="both"/>
              <w:rPr>
                <w:rFonts w:eastAsia="Times New Roman"/>
                <w:color w:val="000000"/>
                <w:szCs w:val="24"/>
                <w:lang w:eastAsia="en-GB"/>
              </w:rPr>
            </w:pPr>
            <w:r w:rsidRPr="00510E44">
              <w:rPr>
                <w:rFonts w:eastAsia="Times New Roman"/>
                <w:color w:val="000000"/>
                <w:szCs w:val="24"/>
                <w:lang w:eastAsia="en-GB"/>
              </w:rPr>
              <w:t xml:space="preserve">Reference point or standard against which performance or achievements can be assessed. A benchmark often refers to the performance that has been achieved in the recent past by other comparable organizations or what can be reasonably inferred to have been achieved in the circumstances. </w:t>
            </w:r>
          </w:p>
        </w:tc>
      </w:tr>
      <w:tr w:rsidR="00F133E6" w:rsidRPr="00510E44" w:rsidTr="00E447B6">
        <w:trPr>
          <w:trHeight w:val="516"/>
        </w:trPr>
        <w:tc>
          <w:tcPr>
            <w:tcW w:w="2273" w:type="dxa"/>
            <w:tcBorders>
              <w:top w:val="single" w:sz="4" w:space="0" w:color="000000"/>
              <w:left w:val="single" w:sz="4" w:space="0" w:color="000000"/>
              <w:bottom w:val="single" w:sz="4" w:space="0" w:color="000000"/>
              <w:right w:val="single" w:sz="4" w:space="0" w:color="000000"/>
            </w:tcBorders>
          </w:tcPr>
          <w:p w:rsidR="00F133E6" w:rsidRPr="00510E44" w:rsidRDefault="00F133E6" w:rsidP="00C46F67">
            <w:pPr>
              <w:spacing w:after="0" w:line="259" w:lineRule="auto"/>
              <w:rPr>
                <w:rFonts w:eastAsia="Times New Roman"/>
                <w:color w:val="000000"/>
                <w:szCs w:val="24"/>
                <w:lang w:eastAsia="en-GB"/>
              </w:rPr>
            </w:pPr>
            <w:r w:rsidRPr="00510E44">
              <w:rPr>
                <w:rFonts w:eastAsia="Times New Roman"/>
                <w:color w:val="000000"/>
                <w:szCs w:val="24"/>
                <w:lang w:eastAsia="en-GB"/>
              </w:rPr>
              <w:t xml:space="preserve">Comprehensive Evaluation  </w:t>
            </w:r>
          </w:p>
        </w:tc>
        <w:tc>
          <w:tcPr>
            <w:tcW w:w="6585" w:type="dxa"/>
            <w:tcBorders>
              <w:top w:val="single" w:sz="4" w:space="0" w:color="000000"/>
              <w:left w:val="single" w:sz="4" w:space="0" w:color="000000"/>
              <w:bottom w:val="single" w:sz="4" w:space="0" w:color="000000"/>
              <w:right w:val="single" w:sz="4" w:space="0" w:color="000000"/>
            </w:tcBorders>
          </w:tcPr>
          <w:p w:rsidR="00F133E6" w:rsidRPr="00510E44" w:rsidRDefault="00F133E6" w:rsidP="00C46F67">
            <w:pPr>
              <w:spacing w:after="0" w:line="259" w:lineRule="auto"/>
              <w:ind w:left="1"/>
              <w:rPr>
                <w:rFonts w:eastAsia="Times New Roman"/>
                <w:color w:val="000000"/>
                <w:szCs w:val="24"/>
                <w:lang w:eastAsia="en-GB"/>
              </w:rPr>
            </w:pPr>
            <w:r w:rsidRPr="00510E44">
              <w:rPr>
                <w:rFonts w:eastAsia="Times New Roman"/>
                <w:color w:val="000000"/>
                <w:szCs w:val="24"/>
                <w:lang w:eastAsia="en-GB"/>
              </w:rPr>
              <w:t xml:space="preserve">See below.  </w:t>
            </w:r>
          </w:p>
        </w:tc>
      </w:tr>
      <w:tr w:rsidR="00F133E6" w:rsidRPr="00510E44" w:rsidTr="00E447B6">
        <w:trPr>
          <w:trHeight w:val="768"/>
        </w:trPr>
        <w:tc>
          <w:tcPr>
            <w:tcW w:w="2273" w:type="dxa"/>
            <w:tcBorders>
              <w:top w:val="single" w:sz="4" w:space="0" w:color="000000"/>
              <w:left w:val="single" w:sz="4" w:space="0" w:color="000000"/>
              <w:bottom w:val="single" w:sz="4" w:space="0" w:color="000000"/>
              <w:right w:val="single" w:sz="4" w:space="0" w:color="000000"/>
            </w:tcBorders>
          </w:tcPr>
          <w:p w:rsidR="00F133E6" w:rsidRPr="00510E44" w:rsidRDefault="00F133E6" w:rsidP="00C46F67">
            <w:pPr>
              <w:spacing w:after="0" w:line="259" w:lineRule="auto"/>
              <w:rPr>
                <w:rFonts w:eastAsia="Times New Roman"/>
                <w:color w:val="000000"/>
                <w:szCs w:val="24"/>
                <w:lang w:eastAsia="en-GB"/>
              </w:rPr>
            </w:pPr>
            <w:r w:rsidRPr="00510E44">
              <w:rPr>
                <w:rFonts w:eastAsia="Times New Roman"/>
                <w:color w:val="000000"/>
                <w:szCs w:val="24"/>
                <w:lang w:eastAsia="en-GB"/>
              </w:rPr>
              <w:t xml:space="preserve">Effectiveness </w:t>
            </w:r>
          </w:p>
        </w:tc>
        <w:tc>
          <w:tcPr>
            <w:tcW w:w="6585" w:type="dxa"/>
            <w:tcBorders>
              <w:top w:val="single" w:sz="4" w:space="0" w:color="000000"/>
              <w:left w:val="single" w:sz="4" w:space="0" w:color="000000"/>
              <w:bottom w:val="single" w:sz="4" w:space="0" w:color="000000"/>
              <w:right w:val="single" w:sz="4" w:space="0" w:color="000000"/>
            </w:tcBorders>
          </w:tcPr>
          <w:p w:rsidR="00F133E6" w:rsidRPr="00510E44" w:rsidRDefault="00F133E6" w:rsidP="00C46F67">
            <w:pPr>
              <w:spacing w:after="0" w:line="259" w:lineRule="auto"/>
              <w:ind w:left="1" w:right="58"/>
              <w:jc w:val="both"/>
              <w:rPr>
                <w:rFonts w:eastAsia="Times New Roman"/>
                <w:color w:val="000000"/>
                <w:szCs w:val="24"/>
                <w:lang w:eastAsia="en-GB"/>
              </w:rPr>
            </w:pPr>
            <w:r w:rsidRPr="00510E44">
              <w:rPr>
                <w:rFonts w:eastAsia="Times New Roman"/>
                <w:color w:val="000000"/>
                <w:szCs w:val="24"/>
                <w:lang w:eastAsia="en-GB"/>
              </w:rPr>
              <w:t xml:space="preserve">The extent to which the intervention’s objectives were achieved, or are expected to be achieved, taking into account their relative importance and the volume of resources deployed. </w:t>
            </w:r>
          </w:p>
        </w:tc>
      </w:tr>
      <w:tr w:rsidR="00F133E6" w:rsidRPr="00510E44" w:rsidTr="00E447B6">
        <w:trPr>
          <w:trHeight w:val="517"/>
        </w:trPr>
        <w:tc>
          <w:tcPr>
            <w:tcW w:w="2273" w:type="dxa"/>
            <w:tcBorders>
              <w:top w:val="single" w:sz="4" w:space="0" w:color="000000"/>
              <w:left w:val="single" w:sz="4" w:space="0" w:color="000000"/>
              <w:bottom w:val="single" w:sz="4" w:space="0" w:color="000000"/>
              <w:right w:val="single" w:sz="4" w:space="0" w:color="000000"/>
            </w:tcBorders>
          </w:tcPr>
          <w:p w:rsidR="00F133E6" w:rsidRPr="00510E44" w:rsidRDefault="00F133E6" w:rsidP="00C46F67">
            <w:pPr>
              <w:spacing w:after="0" w:line="259" w:lineRule="auto"/>
              <w:rPr>
                <w:rFonts w:eastAsia="Times New Roman"/>
                <w:color w:val="000000"/>
                <w:szCs w:val="24"/>
                <w:lang w:eastAsia="en-GB"/>
              </w:rPr>
            </w:pPr>
            <w:r w:rsidRPr="00510E44">
              <w:rPr>
                <w:rFonts w:eastAsia="Times New Roman"/>
                <w:color w:val="000000"/>
                <w:szCs w:val="24"/>
                <w:lang w:eastAsia="en-GB"/>
              </w:rPr>
              <w:t xml:space="preserve">Efficiency </w:t>
            </w:r>
          </w:p>
        </w:tc>
        <w:tc>
          <w:tcPr>
            <w:tcW w:w="6585" w:type="dxa"/>
            <w:tcBorders>
              <w:top w:val="single" w:sz="4" w:space="0" w:color="000000"/>
              <w:left w:val="single" w:sz="4" w:space="0" w:color="000000"/>
              <w:bottom w:val="single" w:sz="4" w:space="0" w:color="000000"/>
              <w:right w:val="single" w:sz="4" w:space="0" w:color="000000"/>
            </w:tcBorders>
          </w:tcPr>
          <w:p w:rsidR="00F133E6" w:rsidRPr="00510E44" w:rsidRDefault="00F133E6" w:rsidP="00C46F67">
            <w:pPr>
              <w:spacing w:after="0" w:line="259" w:lineRule="auto"/>
              <w:ind w:left="1"/>
              <w:rPr>
                <w:rFonts w:eastAsia="Times New Roman"/>
                <w:color w:val="000000"/>
                <w:szCs w:val="24"/>
                <w:lang w:eastAsia="en-GB"/>
              </w:rPr>
            </w:pPr>
            <w:r w:rsidRPr="00510E44">
              <w:rPr>
                <w:rFonts w:eastAsia="Times New Roman"/>
                <w:color w:val="000000"/>
                <w:szCs w:val="24"/>
                <w:lang w:eastAsia="en-GB"/>
              </w:rPr>
              <w:t xml:space="preserve">A measure of how economically resources/inputs (funds, expertise, etc.) are converted to results. </w:t>
            </w:r>
          </w:p>
        </w:tc>
      </w:tr>
      <w:tr w:rsidR="00F133E6" w:rsidRPr="00510E44" w:rsidTr="00E447B6">
        <w:trPr>
          <w:trHeight w:val="768"/>
        </w:trPr>
        <w:tc>
          <w:tcPr>
            <w:tcW w:w="2273" w:type="dxa"/>
            <w:tcBorders>
              <w:top w:val="single" w:sz="4" w:space="0" w:color="000000"/>
              <w:left w:val="single" w:sz="4" w:space="0" w:color="000000"/>
              <w:bottom w:val="single" w:sz="4" w:space="0" w:color="000000"/>
              <w:right w:val="single" w:sz="4" w:space="0" w:color="000000"/>
            </w:tcBorders>
          </w:tcPr>
          <w:p w:rsidR="00F133E6" w:rsidRPr="00510E44" w:rsidRDefault="00F133E6" w:rsidP="00C46F67">
            <w:pPr>
              <w:spacing w:after="0" w:line="259" w:lineRule="auto"/>
              <w:rPr>
                <w:rFonts w:eastAsia="Times New Roman"/>
                <w:color w:val="000000"/>
                <w:szCs w:val="24"/>
                <w:lang w:eastAsia="en-GB"/>
              </w:rPr>
            </w:pPr>
            <w:r w:rsidRPr="00510E44">
              <w:rPr>
                <w:rFonts w:eastAsia="Times New Roman"/>
                <w:color w:val="000000"/>
                <w:szCs w:val="24"/>
                <w:lang w:eastAsia="en-GB"/>
              </w:rPr>
              <w:t xml:space="preserve">Impacts </w:t>
            </w:r>
          </w:p>
        </w:tc>
        <w:tc>
          <w:tcPr>
            <w:tcW w:w="6585" w:type="dxa"/>
            <w:tcBorders>
              <w:top w:val="single" w:sz="4" w:space="0" w:color="000000"/>
              <w:left w:val="single" w:sz="4" w:space="0" w:color="000000"/>
              <w:bottom w:val="single" w:sz="4" w:space="0" w:color="000000"/>
              <w:right w:val="single" w:sz="4" w:space="0" w:color="000000"/>
            </w:tcBorders>
          </w:tcPr>
          <w:p w:rsidR="00F133E6" w:rsidRPr="00510E44" w:rsidRDefault="00F133E6" w:rsidP="00C46F67">
            <w:pPr>
              <w:spacing w:after="0" w:line="259" w:lineRule="auto"/>
              <w:ind w:left="1" w:right="55"/>
              <w:jc w:val="both"/>
              <w:rPr>
                <w:rFonts w:eastAsia="Times New Roman"/>
                <w:color w:val="000000"/>
                <w:szCs w:val="24"/>
                <w:lang w:eastAsia="en-GB"/>
              </w:rPr>
            </w:pPr>
            <w:r w:rsidRPr="00510E44">
              <w:rPr>
                <w:rFonts w:eastAsia="Times New Roman"/>
                <w:color w:val="000000"/>
                <w:szCs w:val="24"/>
                <w:lang w:eastAsia="en-GB"/>
              </w:rPr>
              <w:t xml:space="preserve">Positive and negative, primary and secondary long-term effects produced by an intervention, directly or indirectly, intended or unintended. </w:t>
            </w:r>
          </w:p>
        </w:tc>
      </w:tr>
      <w:tr w:rsidR="00F133E6" w:rsidRPr="00510E44" w:rsidTr="00E447B6">
        <w:trPr>
          <w:trHeight w:val="770"/>
        </w:trPr>
        <w:tc>
          <w:tcPr>
            <w:tcW w:w="2273" w:type="dxa"/>
            <w:tcBorders>
              <w:top w:val="single" w:sz="4" w:space="0" w:color="000000"/>
              <w:left w:val="single" w:sz="4" w:space="0" w:color="000000"/>
              <w:bottom w:val="single" w:sz="4" w:space="0" w:color="000000"/>
              <w:right w:val="single" w:sz="4" w:space="0" w:color="000000"/>
            </w:tcBorders>
          </w:tcPr>
          <w:p w:rsidR="00F133E6" w:rsidRPr="00510E44" w:rsidRDefault="00F133E6" w:rsidP="00C46F67">
            <w:pPr>
              <w:spacing w:after="0" w:line="259" w:lineRule="auto"/>
              <w:rPr>
                <w:rFonts w:eastAsia="Times New Roman"/>
                <w:color w:val="000000"/>
                <w:szCs w:val="24"/>
                <w:lang w:eastAsia="en-GB"/>
              </w:rPr>
            </w:pPr>
            <w:r w:rsidRPr="00510E44">
              <w:rPr>
                <w:rFonts w:eastAsia="Times New Roman"/>
                <w:color w:val="000000"/>
                <w:szCs w:val="24"/>
                <w:lang w:eastAsia="en-GB"/>
              </w:rPr>
              <w:t xml:space="preserve">Indicator </w:t>
            </w:r>
          </w:p>
        </w:tc>
        <w:tc>
          <w:tcPr>
            <w:tcW w:w="6585" w:type="dxa"/>
            <w:tcBorders>
              <w:top w:val="single" w:sz="4" w:space="0" w:color="000000"/>
              <w:left w:val="single" w:sz="4" w:space="0" w:color="000000"/>
              <w:bottom w:val="single" w:sz="4" w:space="0" w:color="000000"/>
              <w:right w:val="single" w:sz="4" w:space="0" w:color="000000"/>
            </w:tcBorders>
          </w:tcPr>
          <w:p w:rsidR="00F133E6" w:rsidRPr="00510E44" w:rsidRDefault="00F133E6" w:rsidP="00C46F67">
            <w:pPr>
              <w:spacing w:after="0" w:line="259" w:lineRule="auto"/>
              <w:ind w:left="1" w:right="58"/>
              <w:jc w:val="both"/>
              <w:rPr>
                <w:rFonts w:eastAsia="Times New Roman"/>
                <w:color w:val="000000"/>
                <w:szCs w:val="24"/>
                <w:lang w:eastAsia="en-GB"/>
              </w:rPr>
            </w:pPr>
            <w:r w:rsidRPr="00510E44">
              <w:rPr>
                <w:rFonts w:eastAsia="Times New Roman"/>
                <w:color w:val="000000"/>
                <w:szCs w:val="24"/>
                <w:lang w:eastAsia="en-GB"/>
              </w:rPr>
              <w:t xml:space="preserve">Quantitative or qualitative factor or variable that provides a simple and reliable means to verify achievement, to reflect the changes connected to an intervention, or to help assess the performance of an actor. </w:t>
            </w:r>
          </w:p>
        </w:tc>
      </w:tr>
      <w:tr w:rsidR="00F133E6" w:rsidRPr="00510E44" w:rsidTr="00E447B6">
        <w:trPr>
          <w:trHeight w:val="516"/>
        </w:trPr>
        <w:tc>
          <w:tcPr>
            <w:tcW w:w="2273" w:type="dxa"/>
            <w:tcBorders>
              <w:top w:val="single" w:sz="4" w:space="0" w:color="000000"/>
              <w:left w:val="single" w:sz="4" w:space="0" w:color="000000"/>
              <w:bottom w:val="single" w:sz="4" w:space="0" w:color="000000"/>
              <w:right w:val="single" w:sz="4" w:space="0" w:color="000000"/>
            </w:tcBorders>
          </w:tcPr>
          <w:p w:rsidR="00F133E6" w:rsidRPr="00510E44" w:rsidRDefault="00F133E6" w:rsidP="00C46F67">
            <w:pPr>
              <w:spacing w:after="0" w:line="259" w:lineRule="auto"/>
              <w:rPr>
                <w:rFonts w:eastAsia="Times New Roman"/>
                <w:color w:val="000000"/>
                <w:szCs w:val="24"/>
                <w:lang w:eastAsia="en-GB"/>
              </w:rPr>
            </w:pPr>
            <w:r w:rsidRPr="00510E44">
              <w:rPr>
                <w:rFonts w:eastAsia="Times New Roman"/>
                <w:color w:val="000000"/>
                <w:szCs w:val="24"/>
                <w:lang w:eastAsia="en-GB"/>
              </w:rPr>
              <w:t xml:space="preserve">Outcomes </w:t>
            </w:r>
          </w:p>
        </w:tc>
        <w:tc>
          <w:tcPr>
            <w:tcW w:w="6585" w:type="dxa"/>
            <w:tcBorders>
              <w:top w:val="single" w:sz="4" w:space="0" w:color="000000"/>
              <w:left w:val="single" w:sz="4" w:space="0" w:color="000000"/>
              <w:bottom w:val="single" w:sz="4" w:space="0" w:color="000000"/>
              <w:right w:val="single" w:sz="4" w:space="0" w:color="000000"/>
            </w:tcBorders>
          </w:tcPr>
          <w:p w:rsidR="00F133E6" w:rsidRPr="00510E44" w:rsidRDefault="00F133E6" w:rsidP="00C46F67">
            <w:pPr>
              <w:spacing w:after="0" w:line="259" w:lineRule="auto"/>
              <w:ind w:left="1"/>
              <w:jc w:val="both"/>
              <w:rPr>
                <w:rFonts w:eastAsia="Times New Roman"/>
                <w:color w:val="000000"/>
                <w:szCs w:val="24"/>
                <w:lang w:eastAsia="en-GB"/>
              </w:rPr>
            </w:pPr>
            <w:r w:rsidRPr="00510E44">
              <w:rPr>
                <w:rFonts w:eastAsia="Times New Roman"/>
                <w:color w:val="000000"/>
                <w:szCs w:val="24"/>
                <w:lang w:eastAsia="en-GB"/>
              </w:rPr>
              <w:t xml:space="preserve">The likely or achieved short-term and medium-term effects of an intervention’s outputs. </w:t>
            </w:r>
          </w:p>
        </w:tc>
      </w:tr>
      <w:tr w:rsidR="00F133E6" w:rsidRPr="00510E44" w:rsidTr="00E447B6">
        <w:trPr>
          <w:trHeight w:val="262"/>
        </w:trPr>
        <w:tc>
          <w:tcPr>
            <w:tcW w:w="2273" w:type="dxa"/>
            <w:tcBorders>
              <w:top w:val="single" w:sz="4" w:space="0" w:color="000000"/>
              <w:left w:val="single" w:sz="4" w:space="0" w:color="000000"/>
              <w:bottom w:val="single" w:sz="4" w:space="0" w:color="000000"/>
              <w:right w:val="single" w:sz="4" w:space="0" w:color="000000"/>
            </w:tcBorders>
          </w:tcPr>
          <w:p w:rsidR="00F133E6" w:rsidRPr="00510E44" w:rsidRDefault="00F133E6" w:rsidP="00C46F67">
            <w:pPr>
              <w:spacing w:after="0" w:line="259" w:lineRule="auto"/>
              <w:rPr>
                <w:rFonts w:eastAsia="Times New Roman"/>
                <w:color w:val="000000"/>
                <w:szCs w:val="24"/>
                <w:lang w:eastAsia="en-GB"/>
              </w:rPr>
            </w:pPr>
            <w:r w:rsidRPr="00510E44">
              <w:rPr>
                <w:rFonts w:eastAsia="Times New Roman"/>
                <w:color w:val="000000"/>
                <w:szCs w:val="24"/>
                <w:lang w:eastAsia="en-GB"/>
              </w:rPr>
              <w:t xml:space="preserve">Outputs </w:t>
            </w:r>
          </w:p>
        </w:tc>
        <w:tc>
          <w:tcPr>
            <w:tcW w:w="6585" w:type="dxa"/>
            <w:tcBorders>
              <w:top w:val="single" w:sz="4" w:space="0" w:color="000000"/>
              <w:left w:val="single" w:sz="4" w:space="0" w:color="000000"/>
              <w:bottom w:val="single" w:sz="4" w:space="0" w:color="000000"/>
              <w:right w:val="single" w:sz="4" w:space="0" w:color="000000"/>
            </w:tcBorders>
          </w:tcPr>
          <w:p w:rsidR="00F133E6" w:rsidRPr="00510E44" w:rsidRDefault="00F133E6" w:rsidP="00C46F67">
            <w:pPr>
              <w:spacing w:after="0" w:line="259" w:lineRule="auto"/>
              <w:ind w:left="1"/>
              <w:rPr>
                <w:rFonts w:eastAsia="Times New Roman"/>
                <w:color w:val="000000"/>
                <w:szCs w:val="24"/>
                <w:lang w:eastAsia="en-GB"/>
              </w:rPr>
            </w:pPr>
            <w:r w:rsidRPr="00510E44">
              <w:rPr>
                <w:rFonts w:eastAsia="Times New Roman"/>
                <w:color w:val="000000"/>
                <w:szCs w:val="24"/>
                <w:lang w:eastAsia="en-GB"/>
              </w:rPr>
              <w:t xml:space="preserve">The products, goods and services which result from an intervention. </w:t>
            </w:r>
          </w:p>
        </w:tc>
      </w:tr>
      <w:tr w:rsidR="00F133E6" w:rsidRPr="00510E44" w:rsidTr="00E447B6">
        <w:trPr>
          <w:trHeight w:val="770"/>
        </w:trPr>
        <w:tc>
          <w:tcPr>
            <w:tcW w:w="2273" w:type="dxa"/>
            <w:tcBorders>
              <w:top w:val="single" w:sz="4" w:space="0" w:color="000000"/>
              <w:left w:val="single" w:sz="4" w:space="0" w:color="000000"/>
              <w:bottom w:val="single" w:sz="4" w:space="0" w:color="000000"/>
              <w:right w:val="single" w:sz="4" w:space="0" w:color="000000"/>
            </w:tcBorders>
          </w:tcPr>
          <w:p w:rsidR="00F133E6" w:rsidRPr="00510E44" w:rsidRDefault="00F133E6" w:rsidP="00C46F67">
            <w:pPr>
              <w:spacing w:after="0" w:line="259" w:lineRule="auto"/>
              <w:rPr>
                <w:rFonts w:eastAsia="Times New Roman"/>
                <w:color w:val="000000"/>
                <w:szCs w:val="24"/>
                <w:lang w:eastAsia="en-GB"/>
              </w:rPr>
            </w:pPr>
            <w:r w:rsidRPr="00510E44">
              <w:rPr>
                <w:rFonts w:eastAsia="Times New Roman"/>
                <w:color w:val="000000"/>
                <w:szCs w:val="24"/>
                <w:lang w:eastAsia="en-GB"/>
              </w:rPr>
              <w:t xml:space="preserve">Performance </w:t>
            </w:r>
          </w:p>
        </w:tc>
        <w:tc>
          <w:tcPr>
            <w:tcW w:w="6585" w:type="dxa"/>
            <w:tcBorders>
              <w:top w:val="single" w:sz="4" w:space="0" w:color="000000"/>
              <w:left w:val="single" w:sz="4" w:space="0" w:color="000000"/>
              <w:bottom w:val="single" w:sz="4" w:space="0" w:color="000000"/>
              <w:right w:val="single" w:sz="4" w:space="0" w:color="000000"/>
            </w:tcBorders>
          </w:tcPr>
          <w:p w:rsidR="00F133E6" w:rsidRPr="00510E44" w:rsidRDefault="00F133E6" w:rsidP="00C46F67">
            <w:pPr>
              <w:spacing w:after="0" w:line="259" w:lineRule="auto"/>
              <w:ind w:left="1" w:right="58"/>
              <w:jc w:val="both"/>
              <w:rPr>
                <w:rFonts w:eastAsia="Times New Roman"/>
                <w:color w:val="000000"/>
                <w:szCs w:val="24"/>
                <w:lang w:eastAsia="en-GB"/>
              </w:rPr>
            </w:pPr>
            <w:r w:rsidRPr="00510E44">
              <w:rPr>
                <w:rFonts w:eastAsia="Times New Roman"/>
                <w:color w:val="000000"/>
                <w:szCs w:val="24"/>
                <w:lang w:eastAsia="en-GB"/>
              </w:rPr>
              <w:t xml:space="preserve">The degree to which an intervention or a partner operates according to specific criteria/standards/guidelines or achieves results in accordance with stated goals or plans. </w:t>
            </w:r>
          </w:p>
        </w:tc>
      </w:tr>
      <w:tr w:rsidR="00F133E6" w:rsidRPr="00510E44" w:rsidTr="00E447B6">
        <w:trPr>
          <w:trHeight w:val="768"/>
        </w:trPr>
        <w:tc>
          <w:tcPr>
            <w:tcW w:w="2273" w:type="dxa"/>
            <w:tcBorders>
              <w:top w:val="single" w:sz="4" w:space="0" w:color="000000"/>
              <w:left w:val="single" w:sz="4" w:space="0" w:color="000000"/>
              <w:bottom w:val="single" w:sz="4" w:space="0" w:color="000000"/>
              <w:right w:val="single" w:sz="4" w:space="0" w:color="000000"/>
            </w:tcBorders>
          </w:tcPr>
          <w:p w:rsidR="00F133E6" w:rsidRPr="00510E44" w:rsidRDefault="00F133E6" w:rsidP="00C46F67">
            <w:pPr>
              <w:spacing w:after="0" w:line="259" w:lineRule="auto"/>
              <w:rPr>
                <w:rFonts w:eastAsia="Times New Roman"/>
                <w:color w:val="000000"/>
                <w:szCs w:val="24"/>
                <w:lang w:eastAsia="en-GB"/>
              </w:rPr>
            </w:pPr>
            <w:r w:rsidRPr="00510E44">
              <w:rPr>
                <w:rFonts w:eastAsia="Times New Roman"/>
                <w:color w:val="000000"/>
                <w:szCs w:val="24"/>
                <w:lang w:eastAsia="en-GB"/>
              </w:rPr>
              <w:t xml:space="preserve">Relevance </w:t>
            </w:r>
          </w:p>
        </w:tc>
        <w:tc>
          <w:tcPr>
            <w:tcW w:w="6585" w:type="dxa"/>
            <w:tcBorders>
              <w:top w:val="single" w:sz="4" w:space="0" w:color="000000"/>
              <w:left w:val="single" w:sz="4" w:space="0" w:color="000000"/>
              <w:bottom w:val="single" w:sz="4" w:space="0" w:color="000000"/>
              <w:right w:val="single" w:sz="4" w:space="0" w:color="000000"/>
            </w:tcBorders>
          </w:tcPr>
          <w:p w:rsidR="00F133E6" w:rsidRPr="00510E44" w:rsidRDefault="00F133E6" w:rsidP="00C46F67">
            <w:pPr>
              <w:spacing w:after="0" w:line="259" w:lineRule="auto"/>
              <w:ind w:left="1" w:right="57"/>
              <w:jc w:val="both"/>
              <w:rPr>
                <w:rFonts w:eastAsia="Times New Roman"/>
                <w:color w:val="000000"/>
                <w:szCs w:val="24"/>
                <w:lang w:eastAsia="en-GB"/>
              </w:rPr>
            </w:pPr>
            <w:r w:rsidRPr="00510E44">
              <w:rPr>
                <w:rFonts w:eastAsia="Times New Roman"/>
                <w:color w:val="000000"/>
                <w:szCs w:val="24"/>
                <w:lang w:eastAsia="en-GB"/>
              </w:rPr>
              <w:t>The extent to which the objectives of an intervention are consistent with beneficiaries</w:t>
            </w:r>
            <w:r w:rsidR="00A62747">
              <w:rPr>
                <w:rFonts w:ascii="Times New Roman" w:eastAsia="Times New Roman" w:hAnsi="Times New Roman"/>
                <w:color w:val="000000"/>
                <w:szCs w:val="24"/>
                <w:lang w:eastAsia="en-GB"/>
              </w:rPr>
              <w:t>'</w:t>
            </w:r>
            <w:r w:rsidRPr="00510E44">
              <w:rPr>
                <w:rFonts w:eastAsia="Times New Roman"/>
                <w:color w:val="000000"/>
                <w:szCs w:val="24"/>
                <w:lang w:eastAsia="en-GB"/>
              </w:rPr>
              <w:t xml:space="preserve"> requirements, country needs, global priorities and partners</w:t>
            </w:r>
            <w:r w:rsidR="00A62747">
              <w:rPr>
                <w:rFonts w:ascii="Times New Roman" w:eastAsia="Times New Roman" w:hAnsi="Times New Roman"/>
                <w:color w:val="000000"/>
                <w:szCs w:val="24"/>
                <w:lang w:eastAsia="en-GB"/>
              </w:rPr>
              <w:t>'</w:t>
            </w:r>
            <w:r w:rsidRPr="00510E44">
              <w:rPr>
                <w:rFonts w:eastAsia="Times New Roman"/>
                <w:color w:val="000000"/>
                <w:szCs w:val="24"/>
                <w:lang w:eastAsia="en-GB"/>
              </w:rPr>
              <w:t xml:space="preserve"> and donors</w:t>
            </w:r>
            <w:r w:rsidR="00A62747">
              <w:rPr>
                <w:rFonts w:ascii="Times New Roman" w:eastAsia="Times New Roman" w:hAnsi="Times New Roman"/>
                <w:color w:val="000000"/>
                <w:szCs w:val="24"/>
                <w:lang w:eastAsia="en-GB"/>
              </w:rPr>
              <w:t xml:space="preserve">' </w:t>
            </w:r>
            <w:r w:rsidRPr="00510E44">
              <w:rPr>
                <w:rFonts w:eastAsia="Times New Roman"/>
                <w:color w:val="000000"/>
                <w:szCs w:val="24"/>
                <w:lang w:eastAsia="en-GB"/>
              </w:rPr>
              <w:t xml:space="preserve">policies. </w:t>
            </w:r>
          </w:p>
        </w:tc>
      </w:tr>
      <w:tr w:rsidR="00F133E6" w:rsidRPr="00510E44" w:rsidTr="00E447B6">
        <w:trPr>
          <w:trHeight w:val="264"/>
        </w:trPr>
        <w:tc>
          <w:tcPr>
            <w:tcW w:w="2273" w:type="dxa"/>
            <w:tcBorders>
              <w:top w:val="single" w:sz="4" w:space="0" w:color="000000"/>
              <w:left w:val="single" w:sz="4" w:space="0" w:color="000000"/>
              <w:bottom w:val="single" w:sz="4" w:space="0" w:color="000000"/>
              <w:right w:val="single" w:sz="4" w:space="0" w:color="000000"/>
            </w:tcBorders>
          </w:tcPr>
          <w:p w:rsidR="00F133E6" w:rsidRPr="00510E44" w:rsidRDefault="00F133E6" w:rsidP="00C46F67">
            <w:pPr>
              <w:spacing w:after="0" w:line="259" w:lineRule="auto"/>
              <w:rPr>
                <w:rFonts w:eastAsia="Times New Roman"/>
                <w:color w:val="000000"/>
                <w:szCs w:val="24"/>
                <w:lang w:eastAsia="en-GB"/>
              </w:rPr>
            </w:pPr>
            <w:r w:rsidRPr="00510E44">
              <w:rPr>
                <w:rFonts w:eastAsia="Times New Roman"/>
                <w:color w:val="000000"/>
                <w:szCs w:val="24"/>
                <w:lang w:eastAsia="en-GB"/>
              </w:rPr>
              <w:t xml:space="preserve">Results  </w:t>
            </w:r>
          </w:p>
        </w:tc>
        <w:tc>
          <w:tcPr>
            <w:tcW w:w="6585" w:type="dxa"/>
            <w:tcBorders>
              <w:top w:val="single" w:sz="4" w:space="0" w:color="000000"/>
              <w:left w:val="single" w:sz="4" w:space="0" w:color="000000"/>
              <w:bottom w:val="single" w:sz="4" w:space="0" w:color="000000"/>
              <w:right w:val="single" w:sz="4" w:space="0" w:color="000000"/>
            </w:tcBorders>
          </w:tcPr>
          <w:p w:rsidR="00F133E6" w:rsidRPr="00510E44" w:rsidRDefault="00F133E6" w:rsidP="00C46F67">
            <w:pPr>
              <w:spacing w:after="0" w:line="259" w:lineRule="auto"/>
              <w:ind w:left="1"/>
              <w:rPr>
                <w:rFonts w:eastAsia="Times New Roman"/>
                <w:color w:val="000000"/>
                <w:szCs w:val="24"/>
                <w:lang w:eastAsia="en-GB"/>
              </w:rPr>
            </w:pPr>
            <w:r w:rsidRPr="00510E44">
              <w:rPr>
                <w:rFonts w:eastAsia="Times New Roman"/>
                <w:color w:val="000000"/>
                <w:szCs w:val="24"/>
                <w:lang w:eastAsia="en-GB"/>
              </w:rPr>
              <w:t xml:space="preserve">The output, outcome or impact of an intervention. </w:t>
            </w:r>
          </w:p>
        </w:tc>
      </w:tr>
      <w:tr w:rsidR="00F133E6" w:rsidRPr="00510E44" w:rsidTr="00E447B6">
        <w:trPr>
          <w:trHeight w:val="516"/>
        </w:trPr>
        <w:tc>
          <w:tcPr>
            <w:tcW w:w="2273" w:type="dxa"/>
            <w:tcBorders>
              <w:top w:val="single" w:sz="4" w:space="0" w:color="000000"/>
              <w:left w:val="single" w:sz="4" w:space="0" w:color="000000"/>
              <w:bottom w:val="single" w:sz="4" w:space="0" w:color="000000"/>
              <w:right w:val="single" w:sz="4" w:space="0" w:color="000000"/>
            </w:tcBorders>
          </w:tcPr>
          <w:p w:rsidR="00F133E6" w:rsidRPr="00510E44" w:rsidRDefault="00F133E6" w:rsidP="00C46F67">
            <w:pPr>
              <w:spacing w:after="0" w:line="259" w:lineRule="auto"/>
              <w:rPr>
                <w:rFonts w:eastAsia="Times New Roman"/>
                <w:color w:val="000000"/>
                <w:szCs w:val="24"/>
                <w:lang w:eastAsia="en-GB"/>
              </w:rPr>
            </w:pPr>
            <w:r w:rsidRPr="00510E44">
              <w:rPr>
                <w:rFonts w:eastAsia="Times New Roman"/>
                <w:color w:val="000000"/>
                <w:szCs w:val="24"/>
                <w:lang w:eastAsia="en-GB"/>
              </w:rPr>
              <w:t xml:space="preserve">Stakeholders </w:t>
            </w:r>
          </w:p>
        </w:tc>
        <w:tc>
          <w:tcPr>
            <w:tcW w:w="6585" w:type="dxa"/>
            <w:tcBorders>
              <w:top w:val="single" w:sz="4" w:space="0" w:color="000000"/>
              <w:left w:val="single" w:sz="4" w:space="0" w:color="000000"/>
              <w:bottom w:val="single" w:sz="4" w:space="0" w:color="000000"/>
              <w:right w:val="single" w:sz="4" w:space="0" w:color="000000"/>
            </w:tcBorders>
          </w:tcPr>
          <w:p w:rsidR="00F133E6" w:rsidRPr="00510E44" w:rsidRDefault="00F133E6" w:rsidP="00C46F67">
            <w:pPr>
              <w:spacing w:after="0" w:line="259" w:lineRule="auto"/>
              <w:ind w:left="1"/>
              <w:jc w:val="both"/>
              <w:rPr>
                <w:rFonts w:eastAsia="Times New Roman"/>
                <w:color w:val="000000"/>
                <w:szCs w:val="24"/>
                <w:lang w:eastAsia="en-GB"/>
              </w:rPr>
            </w:pPr>
            <w:r w:rsidRPr="00510E44">
              <w:rPr>
                <w:rFonts w:eastAsia="Times New Roman"/>
                <w:color w:val="000000"/>
                <w:szCs w:val="24"/>
                <w:lang w:eastAsia="en-GB"/>
              </w:rPr>
              <w:t xml:space="preserve">Agencies, organizations, groups or individuals who have a direct or indirect interest in the intervention or its evaluation. </w:t>
            </w:r>
          </w:p>
        </w:tc>
      </w:tr>
      <w:tr w:rsidR="00F133E6" w:rsidRPr="00510E44" w:rsidTr="00E447B6">
        <w:trPr>
          <w:trHeight w:val="768"/>
        </w:trPr>
        <w:tc>
          <w:tcPr>
            <w:tcW w:w="2273" w:type="dxa"/>
            <w:tcBorders>
              <w:top w:val="single" w:sz="4" w:space="0" w:color="000000"/>
              <w:left w:val="single" w:sz="4" w:space="0" w:color="000000"/>
              <w:bottom w:val="single" w:sz="4" w:space="0" w:color="000000"/>
              <w:right w:val="single" w:sz="4" w:space="0" w:color="000000"/>
            </w:tcBorders>
          </w:tcPr>
          <w:p w:rsidR="00F133E6" w:rsidRPr="00510E44" w:rsidRDefault="00F133E6" w:rsidP="00C46F67">
            <w:pPr>
              <w:spacing w:after="0" w:line="259" w:lineRule="auto"/>
              <w:rPr>
                <w:rFonts w:eastAsia="Times New Roman"/>
                <w:color w:val="000000"/>
                <w:szCs w:val="24"/>
                <w:lang w:eastAsia="en-GB"/>
              </w:rPr>
            </w:pPr>
            <w:r w:rsidRPr="00510E44">
              <w:rPr>
                <w:rFonts w:eastAsia="Times New Roman"/>
                <w:color w:val="000000"/>
                <w:szCs w:val="24"/>
                <w:lang w:eastAsia="en-GB"/>
              </w:rPr>
              <w:t xml:space="preserve">Sustainability </w:t>
            </w:r>
          </w:p>
        </w:tc>
        <w:tc>
          <w:tcPr>
            <w:tcW w:w="6585" w:type="dxa"/>
            <w:tcBorders>
              <w:top w:val="single" w:sz="4" w:space="0" w:color="000000"/>
              <w:left w:val="single" w:sz="4" w:space="0" w:color="000000"/>
              <w:bottom w:val="single" w:sz="4" w:space="0" w:color="000000"/>
              <w:right w:val="single" w:sz="4" w:space="0" w:color="000000"/>
            </w:tcBorders>
          </w:tcPr>
          <w:p w:rsidR="00F133E6" w:rsidRPr="00510E44" w:rsidRDefault="00F133E6" w:rsidP="00C46F67">
            <w:pPr>
              <w:spacing w:after="0" w:line="259" w:lineRule="auto"/>
              <w:ind w:left="1" w:right="55"/>
              <w:jc w:val="both"/>
              <w:rPr>
                <w:rFonts w:eastAsia="Times New Roman"/>
                <w:color w:val="000000"/>
                <w:szCs w:val="24"/>
                <w:lang w:eastAsia="en-GB"/>
              </w:rPr>
            </w:pPr>
            <w:r w:rsidRPr="00510E44">
              <w:rPr>
                <w:rFonts w:eastAsia="Times New Roman"/>
                <w:color w:val="000000"/>
                <w:szCs w:val="24"/>
                <w:lang w:eastAsia="en-GB"/>
              </w:rPr>
              <w:t>The continuation of benefits from an intervention after major assistance has been completed. The probability of long-term benefits. The resilience to risk of the net benefit flows over time.</w:t>
            </w:r>
          </w:p>
        </w:tc>
      </w:tr>
      <w:tr w:rsidR="00F133E6" w:rsidRPr="00510E44" w:rsidTr="00A62747">
        <w:trPr>
          <w:trHeight w:val="1022"/>
        </w:trPr>
        <w:tc>
          <w:tcPr>
            <w:tcW w:w="2273" w:type="dxa"/>
            <w:tcBorders>
              <w:top w:val="single" w:sz="4" w:space="0" w:color="000000"/>
              <w:left w:val="single" w:sz="4" w:space="0" w:color="000000"/>
              <w:bottom w:val="single" w:sz="4" w:space="0" w:color="000000"/>
              <w:right w:val="single" w:sz="4" w:space="0" w:color="000000"/>
            </w:tcBorders>
          </w:tcPr>
          <w:p w:rsidR="00F133E6" w:rsidRPr="00510E44" w:rsidRDefault="00F133E6" w:rsidP="00C46F67">
            <w:pPr>
              <w:spacing w:after="0" w:line="259" w:lineRule="auto"/>
              <w:rPr>
                <w:rFonts w:eastAsia="Times New Roman"/>
                <w:color w:val="000000"/>
                <w:szCs w:val="24"/>
                <w:lang w:eastAsia="en-GB"/>
              </w:rPr>
            </w:pPr>
            <w:r w:rsidRPr="00510E44">
              <w:rPr>
                <w:rFonts w:eastAsia="Times New Roman"/>
                <w:color w:val="000000"/>
                <w:szCs w:val="24"/>
                <w:lang w:eastAsia="en-GB"/>
              </w:rPr>
              <w:t xml:space="preserve">Triangulation </w:t>
            </w:r>
          </w:p>
        </w:tc>
        <w:tc>
          <w:tcPr>
            <w:tcW w:w="6585" w:type="dxa"/>
            <w:tcBorders>
              <w:top w:val="single" w:sz="4" w:space="0" w:color="000000"/>
              <w:left w:val="single" w:sz="4" w:space="0" w:color="000000"/>
              <w:bottom w:val="single" w:sz="4" w:space="0" w:color="000000"/>
              <w:right w:val="single" w:sz="4" w:space="0" w:color="000000"/>
            </w:tcBorders>
          </w:tcPr>
          <w:p w:rsidR="00F133E6" w:rsidRPr="00510E44" w:rsidRDefault="00F133E6" w:rsidP="00C46F67">
            <w:pPr>
              <w:spacing w:after="0" w:line="259" w:lineRule="auto"/>
              <w:ind w:left="1" w:right="54"/>
              <w:jc w:val="both"/>
              <w:rPr>
                <w:rFonts w:eastAsia="Times New Roman"/>
                <w:color w:val="000000"/>
                <w:szCs w:val="24"/>
                <w:lang w:eastAsia="en-GB"/>
              </w:rPr>
            </w:pPr>
            <w:r w:rsidRPr="00510E44">
              <w:rPr>
                <w:rFonts w:eastAsia="Times New Roman"/>
                <w:color w:val="000000"/>
                <w:szCs w:val="24"/>
                <w:lang w:eastAsia="en-GB"/>
              </w:rPr>
              <w:t xml:space="preserve">The use of three or more sources or types of information, or types of analysis to verify and substantiate an assessment, in order to overcome the bias that comes from single informants, single-methods, single observer or single theory studies. </w:t>
            </w:r>
          </w:p>
        </w:tc>
      </w:tr>
      <w:tr w:rsidR="00F133E6" w:rsidRPr="00510E44" w:rsidTr="00A62747">
        <w:trPr>
          <w:trHeight w:val="2540"/>
        </w:trPr>
        <w:tc>
          <w:tcPr>
            <w:tcW w:w="2273" w:type="dxa"/>
            <w:tcBorders>
              <w:top w:val="single" w:sz="4" w:space="0" w:color="000000"/>
              <w:left w:val="single" w:sz="4" w:space="0" w:color="000000"/>
              <w:right w:val="single" w:sz="4" w:space="0" w:color="000000"/>
            </w:tcBorders>
          </w:tcPr>
          <w:p w:rsidR="00F133E6" w:rsidRPr="00510E44" w:rsidRDefault="00F133E6" w:rsidP="00C46F67">
            <w:pPr>
              <w:spacing w:after="0" w:line="259" w:lineRule="auto"/>
              <w:rPr>
                <w:rFonts w:eastAsia="Times New Roman"/>
                <w:color w:val="000000"/>
                <w:szCs w:val="24"/>
                <w:lang w:eastAsia="en-GB"/>
              </w:rPr>
            </w:pPr>
            <w:r w:rsidRPr="00510E44">
              <w:rPr>
                <w:rFonts w:eastAsia="Times New Roman"/>
                <w:color w:val="000000"/>
                <w:szCs w:val="24"/>
                <w:lang w:eastAsia="en-GB"/>
              </w:rPr>
              <w:t xml:space="preserve">Comprehensive Evaluation </w:t>
            </w:r>
          </w:p>
        </w:tc>
        <w:tc>
          <w:tcPr>
            <w:tcW w:w="6585" w:type="dxa"/>
            <w:tcBorders>
              <w:top w:val="single" w:sz="4" w:space="0" w:color="000000"/>
              <w:left w:val="single" w:sz="4" w:space="0" w:color="000000"/>
              <w:right w:val="single" w:sz="4" w:space="0" w:color="000000"/>
            </w:tcBorders>
          </w:tcPr>
          <w:p w:rsidR="00F133E6" w:rsidRPr="00510E44" w:rsidRDefault="00F133E6" w:rsidP="00C46F67">
            <w:pPr>
              <w:spacing w:after="1" w:line="237" w:lineRule="auto"/>
              <w:ind w:left="1" w:right="57"/>
              <w:jc w:val="both"/>
              <w:rPr>
                <w:rFonts w:eastAsia="Times New Roman"/>
                <w:color w:val="000000"/>
                <w:szCs w:val="24"/>
                <w:lang w:eastAsia="en-GB"/>
              </w:rPr>
            </w:pPr>
            <w:r w:rsidRPr="00510E44">
              <w:rPr>
                <w:rFonts w:eastAsia="Times New Roman"/>
                <w:color w:val="000000"/>
                <w:szCs w:val="24"/>
                <w:lang w:eastAsia="en-GB"/>
              </w:rPr>
              <w:t xml:space="preserve">CEs draw on the accepted principles and methods for evaluation in international development, but CEs have a number of distinguishing features that differentiate them from evaluations of interventions, projects, or programs.  </w:t>
            </w:r>
          </w:p>
          <w:p w:rsidR="00F133E6" w:rsidRPr="00510E44" w:rsidRDefault="00F133E6" w:rsidP="00C46F67">
            <w:pPr>
              <w:spacing w:after="0" w:line="259" w:lineRule="auto"/>
              <w:ind w:left="1"/>
              <w:rPr>
                <w:rFonts w:eastAsia="Times New Roman"/>
                <w:color w:val="000000"/>
                <w:szCs w:val="24"/>
                <w:lang w:eastAsia="en-GB"/>
              </w:rPr>
            </w:pPr>
            <w:r w:rsidRPr="00510E44">
              <w:rPr>
                <w:rFonts w:eastAsia="Times New Roman"/>
                <w:color w:val="000000"/>
                <w:szCs w:val="24"/>
                <w:lang w:eastAsia="en-GB"/>
              </w:rPr>
              <w:t xml:space="preserve"> </w:t>
            </w:r>
          </w:p>
          <w:p w:rsidR="00F133E6" w:rsidRPr="00510E44" w:rsidRDefault="00F133E6" w:rsidP="00C46F67">
            <w:pPr>
              <w:spacing w:after="0" w:line="259" w:lineRule="auto"/>
              <w:ind w:left="1" w:right="53"/>
              <w:jc w:val="both"/>
              <w:rPr>
                <w:rFonts w:eastAsia="Times New Roman"/>
                <w:color w:val="000000"/>
                <w:szCs w:val="24"/>
                <w:lang w:eastAsia="en-GB"/>
              </w:rPr>
            </w:pPr>
            <w:r w:rsidRPr="00510E44">
              <w:rPr>
                <w:rFonts w:eastAsia="Times New Roman"/>
                <w:color w:val="000000"/>
                <w:szCs w:val="24"/>
                <w:lang w:eastAsia="en-GB"/>
              </w:rPr>
              <w:t xml:space="preserve">First, the scope of CEs is much broader. Evaluating an organization as a whole requires that CEs address a much larger set of issues, apply and integrate a larger range of evaluation tools and techniques (e.g. randomized impact evaluations, data from existing monitoring and evaluation systems, benchmarking, operations research, participatory or </w:t>
            </w:r>
          </w:p>
        </w:tc>
      </w:tr>
      <w:tr w:rsidR="00F133E6" w:rsidRPr="00510E44" w:rsidTr="00A62747">
        <w:trPr>
          <w:trHeight w:val="1399"/>
        </w:trPr>
        <w:tc>
          <w:tcPr>
            <w:tcW w:w="2273" w:type="dxa"/>
            <w:tcBorders>
              <w:left w:val="single" w:sz="4" w:space="0" w:color="000000"/>
              <w:bottom w:val="single" w:sz="4" w:space="0" w:color="000000"/>
              <w:right w:val="single" w:sz="4" w:space="0" w:color="000000"/>
            </w:tcBorders>
          </w:tcPr>
          <w:p w:rsidR="00F133E6" w:rsidRPr="00510E44" w:rsidRDefault="00F133E6" w:rsidP="00C46F67">
            <w:pPr>
              <w:spacing w:after="160" w:line="259" w:lineRule="auto"/>
              <w:rPr>
                <w:rFonts w:eastAsia="Times New Roman"/>
                <w:color w:val="000000"/>
                <w:szCs w:val="24"/>
                <w:lang w:eastAsia="en-GB"/>
              </w:rPr>
            </w:pPr>
          </w:p>
        </w:tc>
        <w:tc>
          <w:tcPr>
            <w:tcW w:w="6585" w:type="dxa"/>
            <w:tcBorders>
              <w:left w:val="single" w:sz="4" w:space="0" w:color="000000"/>
              <w:bottom w:val="single" w:sz="4" w:space="0" w:color="000000"/>
              <w:right w:val="single" w:sz="4" w:space="0" w:color="000000"/>
            </w:tcBorders>
          </w:tcPr>
          <w:p w:rsidR="00F133E6" w:rsidRPr="00510E44" w:rsidRDefault="00F133E6" w:rsidP="00C46F67">
            <w:pPr>
              <w:spacing w:after="0" w:line="239" w:lineRule="auto"/>
              <w:jc w:val="both"/>
              <w:rPr>
                <w:rFonts w:eastAsia="Times New Roman"/>
                <w:color w:val="000000"/>
                <w:szCs w:val="24"/>
                <w:lang w:eastAsia="en-GB"/>
              </w:rPr>
            </w:pPr>
            <w:r w:rsidRPr="00510E44">
              <w:rPr>
                <w:rFonts w:eastAsia="Times New Roman"/>
                <w:color w:val="000000"/>
                <w:szCs w:val="24"/>
                <w:lang w:eastAsia="en-GB"/>
              </w:rPr>
              <w:t xml:space="preserve">action research, and peer review) – depending on what is already available and on the time and resources available for the CE.   </w:t>
            </w:r>
          </w:p>
          <w:p w:rsidR="00F133E6" w:rsidRPr="00510E44" w:rsidRDefault="00F133E6" w:rsidP="00C46F67">
            <w:pPr>
              <w:spacing w:after="0" w:line="259" w:lineRule="auto"/>
              <w:rPr>
                <w:rFonts w:eastAsia="Times New Roman"/>
                <w:color w:val="000000"/>
                <w:szCs w:val="24"/>
                <w:lang w:eastAsia="en-GB"/>
              </w:rPr>
            </w:pPr>
            <w:r w:rsidRPr="00510E44">
              <w:rPr>
                <w:rFonts w:eastAsia="Times New Roman"/>
                <w:color w:val="000000"/>
                <w:szCs w:val="24"/>
                <w:lang w:eastAsia="en-GB"/>
              </w:rPr>
              <w:t xml:space="preserve"> </w:t>
            </w:r>
          </w:p>
          <w:p w:rsidR="00F133E6" w:rsidRPr="00510E44" w:rsidRDefault="00F133E6" w:rsidP="00C46F67">
            <w:pPr>
              <w:spacing w:after="1" w:line="237" w:lineRule="auto"/>
              <w:ind w:right="54"/>
              <w:jc w:val="both"/>
              <w:rPr>
                <w:rFonts w:eastAsia="Times New Roman"/>
                <w:color w:val="000000"/>
                <w:szCs w:val="24"/>
                <w:lang w:eastAsia="en-GB"/>
              </w:rPr>
            </w:pPr>
            <w:r w:rsidRPr="00510E44">
              <w:rPr>
                <w:rFonts w:eastAsia="Times New Roman"/>
                <w:color w:val="000000"/>
                <w:szCs w:val="24"/>
                <w:lang w:eastAsia="en-GB"/>
              </w:rPr>
              <w:t xml:space="preserve">Second, CEs require far greater outreach and inclusion of stakeholder views that do other types of evaluations. They draw on all available quantitative and qualitative evidence but also typically give more weight than in other evaluations to obtaining and analyzing the views and assessments of a broad variety of stakeholders – and some nonstakeholders. This is done, drawing on accepted rigorous methodologies, through interviews, surveys, and case studies. This process of broad consultation is usually vital not only as a source of evidence but to assure credibility and impact. The process entails extensive data collection and analyses as one of the initial steps and then continues, through cross verification and validation (“triangulation”) as conclusions and recommendations emerge from the analysis.  </w:t>
            </w:r>
          </w:p>
          <w:p w:rsidR="00F133E6" w:rsidRPr="00510E44" w:rsidRDefault="00F133E6" w:rsidP="00C46F67">
            <w:pPr>
              <w:spacing w:after="0" w:line="259" w:lineRule="auto"/>
              <w:rPr>
                <w:rFonts w:eastAsia="Times New Roman"/>
                <w:color w:val="000000"/>
                <w:szCs w:val="24"/>
                <w:lang w:eastAsia="en-GB"/>
              </w:rPr>
            </w:pPr>
            <w:r w:rsidRPr="00510E44">
              <w:rPr>
                <w:rFonts w:eastAsia="Times New Roman"/>
                <w:color w:val="000000"/>
                <w:szCs w:val="24"/>
                <w:lang w:eastAsia="en-GB"/>
              </w:rPr>
              <w:t xml:space="preserve"> </w:t>
            </w:r>
          </w:p>
          <w:p w:rsidR="00F133E6" w:rsidRPr="00510E44" w:rsidRDefault="00F133E6" w:rsidP="00C46F67">
            <w:pPr>
              <w:spacing w:after="0" w:line="238" w:lineRule="auto"/>
              <w:ind w:right="52"/>
              <w:jc w:val="both"/>
              <w:rPr>
                <w:rFonts w:eastAsia="Times New Roman"/>
                <w:color w:val="000000"/>
                <w:szCs w:val="24"/>
                <w:lang w:eastAsia="en-GB"/>
              </w:rPr>
            </w:pPr>
            <w:r w:rsidRPr="00510E44">
              <w:rPr>
                <w:rFonts w:eastAsia="Times New Roman"/>
                <w:color w:val="000000"/>
                <w:szCs w:val="24"/>
                <w:lang w:eastAsia="en-GB"/>
              </w:rPr>
              <w:t xml:space="preserve">Third, the need for broad consultation, as well as for considering a broad range of issues and for drawing on a variety of evaluation methods, means that CEs inevitably take a longer time than narrower evaluations. Ensuring sufficient time is also essential to the credibility and transparency of the entire CE process – from TORs and choice of the independent evaluation team through consideration of the findings of the CE by the governance structure. </w:t>
            </w:r>
          </w:p>
          <w:p w:rsidR="00F133E6" w:rsidRPr="00510E44" w:rsidRDefault="00F133E6" w:rsidP="00C46F67">
            <w:pPr>
              <w:spacing w:after="0" w:line="259" w:lineRule="auto"/>
              <w:rPr>
                <w:rFonts w:eastAsia="Times New Roman"/>
                <w:color w:val="000000"/>
                <w:szCs w:val="24"/>
                <w:lang w:eastAsia="en-GB"/>
              </w:rPr>
            </w:pPr>
            <w:r w:rsidRPr="00510E44">
              <w:rPr>
                <w:rFonts w:eastAsia="Times New Roman"/>
                <w:color w:val="000000"/>
                <w:szCs w:val="24"/>
                <w:lang w:eastAsia="en-GB"/>
              </w:rPr>
              <w:t xml:space="preserve"> </w:t>
            </w:r>
          </w:p>
          <w:p w:rsidR="00F133E6" w:rsidRPr="00510E44" w:rsidRDefault="00F133E6" w:rsidP="00C46F67">
            <w:pPr>
              <w:keepLines/>
              <w:spacing w:after="0" w:line="238" w:lineRule="auto"/>
              <w:ind w:right="53"/>
              <w:jc w:val="both"/>
              <w:rPr>
                <w:rFonts w:eastAsia="Times New Roman"/>
                <w:color w:val="000000"/>
                <w:szCs w:val="24"/>
                <w:lang w:eastAsia="en-GB"/>
              </w:rPr>
            </w:pPr>
            <w:r w:rsidRPr="00510E44">
              <w:rPr>
                <w:rFonts w:eastAsia="Times New Roman"/>
                <w:color w:val="000000"/>
                <w:szCs w:val="24"/>
                <w:lang w:eastAsia="en-GB"/>
              </w:rPr>
              <w:t xml:space="preserve">Fourth, because of their scope and complexity, CEs generally require more time than most other types of evaluation. Establishment of realistic timelines for comprehensive evaluations has been shown to correlate highly with the quality and utility of the final product.   </w:t>
            </w:r>
          </w:p>
          <w:p w:rsidR="00F133E6" w:rsidRPr="00510E44" w:rsidRDefault="00F133E6" w:rsidP="00C46F67">
            <w:pPr>
              <w:spacing w:after="0" w:line="259" w:lineRule="auto"/>
              <w:rPr>
                <w:rFonts w:eastAsia="Times New Roman"/>
                <w:color w:val="000000"/>
                <w:szCs w:val="24"/>
                <w:lang w:eastAsia="en-GB"/>
              </w:rPr>
            </w:pPr>
            <w:r w:rsidRPr="00510E44">
              <w:rPr>
                <w:rFonts w:eastAsia="Times New Roman"/>
                <w:color w:val="000000"/>
                <w:szCs w:val="24"/>
                <w:lang w:eastAsia="en-GB"/>
              </w:rPr>
              <w:t xml:space="preserve"> </w:t>
            </w:r>
          </w:p>
          <w:p w:rsidR="00F133E6" w:rsidRPr="00510E44" w:rsidRDefault="00F133E6" w:rsidP="00C46F67">
            <w:pPr>
              <w:spacing w:after="0" w:line="237" w:lineRule="auto"/>
              <w:ind w:right="53"/>
              <w:jc w:val="both"/>
              <w:rPr>
                <w:rFonts w:eastAsia="Times New Roman"/>
                <w:color w:val="000000"/>
                <w:szCs w:val="24"/>
                <w:lang w:eastAsia="en-GB"/>
              </w:rPr>
            </w:pPr>
            <w:r w:rsidRPr="00510E44">
              <w:rPr>
                <w:rFonts w:eastAsia="Times New Roman"/>
                <w:color w:val="000000"/>
                <w:szCs w:val="24"/>
                <w:lang w:eastAsia="en-GB"/>
              </w:rPr>
              <w:t xml:space="preserve">Fifth, to a far greater extent than other forms of evaluation, CEs involve both looking backward (what evaluators often call “summative evaluation”) and forward (or “formative evaluation”) and on synthesizing the two with recommendations for future actions. Looking back is essentially for purposes of accountability and to some extent for learning. Looking forward puts a heavier emphasis on learning and equipping the organization for the future. It examines the larger landscape, including the relative position of the organization vis-à-vis other organizations, changing conditions and new challenges. This leads to recommendations for future improvements. These may range from minor adjustments to major changes in organizational and governance structure, accountability and incentive mechanisms, policies and priorities, and even whether the organization should continue or be phased out. </w:t>
            </w:r>
          </w:p>
        </w:tc>
      </w:tr>
    </w:tbl>
    <w:p w:rsidR="00F133E6" w:rsidRDefault="00F133E6" w:rsidP="00C46F67">
      <w:pPr>
        <w:spacing w:after="0" w:line="259" w:lineRule="auto"/>
        <w:ind w:left="360"/>
        <w:jc w:val="both"/>
        <w:rPr>
          <w:rFonts w:eastAsia="Times New Roman"/>
          <w:color w:val="000000"/>
          <w:sz w:val="22"/>
          <w:lang w:eastAsia="en-GB"/>
        </w:rPr>
      </w:pPr>
      <w:r w:rsidRPr="00510E44">
        <w:rPr>
          <w:rFonts w:eastAsia="Times New Roman"/>
          <w:color w:val="000000"/>
          <w:sz w:val="22"/>
          <w:lang w:eastAsia="en-GB"/>
        </w:rPr>
        <w:t xml:space="preserve"> </w:t>
      </w:r>
    </w:p>
    <w:p w:rsidR="00A62747" w:rsidRPr="00510E44" w:rsidRDefault="00A62747" w:rsidP="00C46F67">
      <w:pPr>
        <w:spacing w:after="0" w:line="259" w:lineRule="auto"/>
        <w:ind w:left="360"/>
        <w:jc w:val="both"/>
        <w:rPr>
          <w:rFonts w:eastAsia="Times New Roman"/>
          <w:color w:val="000000"/>
          <w:sz w:val="22"/>
          <w:lang w:eastAsia="en-GB"/>
        </w:rPr>
      </w:pPr>
    </w:p>
    <w:p w:rsidR="00F133E6" w:rsidRPr="00510E44" w:rsidRDefault="00F133E6" w:rsidP="00C46F67">
      <w:pPr>
        <w:spacing w:after="0" w:line="259" w:lineRule="auto"/>
        <w:rPr>
          <w:rFonts w:eastAsia="Times New Roman"/>
          <w:b/>
          <w:kern w:val="28"/>
          <w:szCs w:val="20"/>
        </w:rPr>
      </w:pPr>
      <w:bookmarkStart w:id="82" w:name="_Toc393186958"/>
      <w:r w:rsidRPr="00510E44">
        <w:rPr>
          <w:rFonts w:eastAsia="Times New Roman"/>
          <w:b/>
          <w:kern w:val="28"/>
          <w:szCs w:val="20"/>
        </w:rPr>
        <w:t>TOR Annex G: Bibliography</w:t>
      </w:r>
      <w:bookmarkEnd w:id="82"/>
      <w:r w:rsidRPr="00510E44">
        <w:rPr>
          <w:rFonts w:eastAsia="Times New Roman"/>
          <w:b/>
          <w:kern w:val="28"/>
          <w:szCs w:val="20"/>
        </w:rPr>
        <w:t xml:space="preserve"> </w:t>
      </w:r>
    </w:p>
    <w:p w:rsidR="00F133E6" w:rsidRPr="00510E44" w:rsidRDefault="00F133E6" w:rsidP="00C46F67">
      <w:pPr>
        <w:spacing w:after="0" w:line="259" w:lineRule="auto"/>
        <w:ind w:left="360"/>
        <w:rPr>
          <w:rFonts w:eastAsia="Times New Roman"/>
          <w:color w:val="000000"/>
          <w:sz w:val="22"/>
          <w:lang w:eastAsia="en-GB"/>
        </w:rPr>
      </w:pPr>
      <w:r w:rsidRPr="00510E44">
        <w:rPr>
          <w:rFonts w:eastAsia="Times New Roman"/>
          <w:color w:val="000000"/>
          <w:sz w:val="22"/>
          <w:lang w:eastAsia="en-GB"/>
        </w:rPr>
        <w:t xml:space="preserve">   </w:t>
      </w:r>
    </w:p>
    <w:p w:rsidR="00F133E6" w:rsidRPr="00510E44" w:rsidRDefault="00F133E6" w:rsidP="00C46F67">
      <w:pPr>
        <w:spacing w:after="3" w:line="242" w:lineRule="auto"/>
        <w:rPr>
          <w:rFonts w:eastAsia="Times New Roman"/>
          <w:color w:val="000000"/>
          <w:szCs w:val="24"/>
          <w:lang w:eastAsia="en-GB"/>
        </w:rPr>
      </w:pPr>
      <w:r w:rsidRPr="00510E44">
        <w:rPr>
          <w:rFonts w:eastAsia="Times New Roman"/>
          <w:color w:val="000000"/>
          <w:szCs w:val="24"/>
          <w:lang w:eastAsia="en-GB"/>
        </w:rPr>
        <w:t>This short bibliography mentions only a sample of the wide variety of material relevant to the comprehensive evaluation that is available on the SUN website</w:t>
      </w:r>
      <w:r w:rsidRPr="00510E44">
        <w:rPr>
          <w:rFonts w:cs="Calibri"/>
          <w:color w:val="000000"/>
          <w:szCs w:val="24"/>
          <w:lang w:eastAsia="en-GB"/>
        </w:rPr>
        <w:t xml:space="preserve"> </w:t>
      </w:r>
      <w:hyperlink r:id="rId18">
        <w:r w:rsidRPr="00510E44">
          <w:rPr>
            <w:rFonts w:cs="Calibri"/>
            <w:color w:val="000000"/>
            <w:szCs w:val="24"/>
            <w:lang w:eastAsia="en-GB"/>
          </w:rPr>
          <w:t>(</w:t>
        </w:r>
      </w:hyperlink>
      <w:hyperlink r:id="rId19">
        <w:r w:rsidRPr="00510E44">
          <w:rPr>
            <w:rFonts w:cs="Calibri"/>
            <w:color w:val="0000FF"/>
            <w:szCs w:val="24"/>
            <w:u w:val="single" w:color="0000FF"/>
            <w:lang w:eastAsia="en-GB"/>
          </w:rPr>
          <w:t>www.scalingupnutrition.org</w:t>
        </w:r>
      </w:hyperlink>
      <w:hyperlink r:id="rId20">
        <w:r w:rsidRPr="00510E44">
          <w:rPr>
            <w:rFonts w:cs="Calibri"/>
            <w:color w:val="000000"/>
            <w:szCs w:val="24"/>
            <w:lang w:eastAsia="en-GB"/>
          </w:rPr>
          <w:t>)</w:t>
        </w:r>
      </w:hyperlink>
      <w:r w:rsidRPr="00510E44">
        <w:rPr>
          <w:rFonts w:cs="Calibri"/>
          <w:color w:val="000000"/>
          <w:szCs w:val="24"/>
          <w:lang w:eastAsia="en-GB"/>
        </w:rPr>
        <w:t xml:space="preserve"> </w:t>
      </w:r>
      <w:r w:rsidRPr="00510E44">
        <w:rPr>
          <w:rFonts w:eastAsia="Times New Roman"/>
          <w:color w:val="000000"/>
          <w:szCs w:val="24"/>
          <w:lang w:eastAsia="en-GB"/>
        </w:rPr>
        <w:t xml:space="preserve">and elsewhere. </w:t>
      </w:r>
    </w:p>
    <w:p w:rsidR="00F133E6" w:rsidRPr="00510E44" w:rsidRDefault="00F133E6" w:rsidP="00C46F67">
      <w:pPr>
        <w:spacing w:before="240" w:after="17" w:line="259" w:lineRule="auto"/>
        <w:rPr>
          <w:rFonts w:eastAsia="Times New Roman"/>
          <w:color w:val="000000"/>
          <w:szCs w:val="24"/>
          <w:lang w:eastAsia="en-GB"/>
        </w:rPr>
      </w:pPr>
      <w:r w:rsidRPr="00510E44">
        <w:rPr>
          <w:rFonts w:eastAsia="Times New Roman"/>
          <w:color w:val="000000"/>
          <w:szCs w:val="24"/>
          <w:lang w:eastAsia="en-GB"/>
        </w:rPr>
        <w:t xml:space="preserve"> 1000 Days, “Essential Documents”</w:t>
      </w:r>
      <w:r w:rsidRPr="00510E44">
        <w:rPr>
          <w:rFonts w:cs="Calibri"/>
          <w:color w:val="000000"/>
          <w:szCs w:val="24"/>
          <w:lang w:eastAsia="en-GB"/>
        </w:rPr>
        <w:t xml:space="preserve"> </w:t>
      </w:r>
      <w:hyperlink r:id="rId21">
        <w:r w:rsidRPr="00510E44">
          <w:rPr>
            <w:rFonts w:cs="Calibri"/>
            <w:color w:val="000000"/>
            <w:szCs w:val="24"/>
            <w:lang w:eastAsia="en-GB"/>
          </w:rPr>
          <w:t>(</w:t>
        </w:r>
      </w:hyperlink>
      <w:hyperlink r:id="rId22">
        <w:r w:rsidRPr="00510E44">
          <w:rPr>
            <w:rFonts w:cs="Calibri"/>
            <w:color w:val="0000FF"/>
            <w:szCs w:val="24"/>
            <w:u w:val="single" w:color="0000FF"/>
            <w:lang w:eastAsia="en-GB"/>
          </w:rPr>
          <w:t>http://www.thousanddays.org/resources/essential</w:t>
        </w:r>
      </w:hyperlink>
      <w:hyperlink r:id="rId23">
        <w:r w:rsidRPr="00510E44">
          <w:rPr>
            <w:rStyle w:val="Hyperlink"/>
            <w:rFonts w:ascii="Georgia" w:hAnsi="Georgia"/>
            <w:sz w:val="24"/>
          </w:rPr>
          <w:t>http://www.thousanddays.org/resources/essential-documents/</w:t>
        </w:r>
      </w:hyperlink>
      <w:hyperlink r:id="rId24">
        <w:r w:rsidRPr="00510E44">
          <w:rPr>
            <w:rFonts w:cs="Calibri"/>
            <w:color w:val="0000FF"/>
            <w:szCs w:val="24"/>
            <w:u w:val="single" w:color="0000FF"/>
            <w:lang w:eastAsia="en-GB"/>
          </w:rPr>
          <w:t>documents/</w:t>
        </w:r>
      </w:hyperlink>
      <w:hyperlink r:id="rId25">
        <w:r w:rsidRPr="00510E44">
          <w:rPr>
            <w:rFonts w:cs="Calibri"/>
            <w:color w:val="000000"/>
            <w:szCs w:val="24"/>
            <w:lang w:eastAsia="en-GB"/>
          </w:rPr>
          <w:t>)</w:t>
        </w:r>
      </w:hyperlink>
      <w:r w:rsidRPr="00510E44">
        <w:rPr>
          <w:rFonts w:cs="Calibri"/>
          <w:color w:val="000000"/>
          <w:szCs w:val="24"/>
          <w:lang w:eastAsia="en-GB"/>
        </w:rPr>
        <w:t xml:space="preserve"> </w:t>
      </w:r>
    </w:p>
    <w:p w:rsidR="00F133E6" w:rsidRPr="00510E44" w:rsidRDefault="00F133E6" w:rsidP="00C46F67">
      <w:pPr>
        <w:spacing w:before="240" w:after="0" w:line="259" w:lineRule="auto"/>
        <w:rPr>
          <w:rFonts w:eastAsia="Times New Roman"/>
          <w:color w:val="000000"/>
          <w:szCs w:val="24"/>
          <w:lang w:eastAsia="en-GB"/>
        </w:rPr>
      </w:pPr>
      <w:r w:rsidRPr="00510E44">
        <w:rPr>
          <w:rFonts w:eastAsia="Times New Roman"/>
          <w:color w:val="000000"/>
          <w:szCs w:val="24"/>
          <w:lang w:eastAsia="en-GB"/>
        </w:rPr>
        <w:t xml:space="preserve"> Haddad, Lawrence, “Ending Undernutrition: Our Legacy to the Post 2015 Generation”, Institute of Development Studies and Children</w:t>
      </w:r>
      <w:r w:rsidRPr="00510E44">
        <w:rPr>
          <w:rFonts w:ascii="Times New Roman" w:eastAsia="Times New Roman" w:hAnsi="Times New Roman"/>
          <w:color w:val="000000"/>
          <w:szCs w:val="24"/>
          <w:lang w:eastAsia="en-GB"/>
        </w:rPr>
        <w:t>'</w:t>
      </w:r>
      <w:r w:rsidRPr="00510E44">
        <w:rPr>
          <w:rFonts w:eastAsia="Times New Roman"/>
          <w:color w:val="000000"/>
          <w:szCs w:val="24"/>
          <w:lang w:eastAsia="en-GB"/>
        </w:rPr>
        <w:t>s Investment Fund Foundation, May 2013</w:t>
      </w:r>
      <w:r w:rsidRPr="00510E44">
        <w:rPr>
          <w:rFonts w:cs="Calibri"/>
          <w:color w:val="000000"/>
          <w:szCs w:val="24"/>
          <w:lang w:eastAsia="en-GB"/>
        </w:rPr>
        <w:t xml:space="preserve"> </w:t>
      </w:r>
      <w:hyperlink r:id="rId26">
        <w:r w:rsidRPr="00510E44">
          <w:rPr>
            <w:rFonts w:cs="Calibri"/>
            <w:color w:val="000000"/>
            <w:szCs w:val="24"/>
            <w:lang w:eastAsia="en-GB"/>
          </w:rPr>
          <w:t>(</w:t>
        </w:r>
      </w:hyperlink>
      <w:hyperlink r:id="rId27">
        <w:r w:rsidRPr="00510E44">
          <w:rPr>
            <w:rFonts w:cs="Calibri"/>
            <w:color w:val="0000FF"/>
            <w:szCs w:val="24"/>
            <w:u w:val="single" w:color="0000FF"/>
            <w:lang w:eastAsia="en-GB"/>
          </w:rPr>
          <w:t>http://nutrition4growth.org/Ending%20Undernutrition%20</w:t>
        </w:r>
      </w:hyperlink>
      <w:r w:rsidRPr="00510E44">
        <w:rPr>
          <w:rFonts w:cs="Calibri"/>
          <w:color w:val="0000FF"/>
          <w:szCs w:val="24"/>
          <w:u w:val="single" w:color="0000FF"/>
          <w:lang w:eastAsia="en-GB"/>
        </w:rPr>
        <w:t>-</w:t>
      </w:r>
      <w:hyperlink r:id="rId28">
        <w:r w:rsidRPr="00510E44">
          <w:rPr>
            <w:rFonts w:cs="Calibri"/>
            <w:color w:val="0000FF"/>
            <w:szCs w:val="24"/>
            <w:u w:val="single" w:color="0000FF"/>
            <w:lang w:eastAsia="en-GB"/>
          </w:rPr>
          <w:t>%20Background%20framing%20paper%20</w:t>
        </w:r>
      </w:hyperlink>
      <w:hyperlink r:id="rId29">
        <w:r w:rsidRPr="00510E44">
          <w:rPr>
            <w:rFonts w:cs="Calibri"/>
            <w:color w:val="0000FF"/>
            <w:szCs w:val="24"/>
            <w:u w:val="single" w:color="0000FF"/>
            <w:lang w:eastAsia="en-GB"/>
          </w:rPr>
          <w:t>-</w:t>
        </w:r>
      </w:hyperlink>
      <w:hyperlink r:id="rId30">
        <w:r w:rsidRPr="00510E44">
          <w:rPr>
            <w:rFonts w:cs="Calibri"/>
            <w:color w:val="0000FF"/>
            <w:szCs w:val="24"/>
            <w:u w:val="single" w:color="0000FF"/>
            <w:lang w:eastAsia="en-GB"/>
          </w:rPr>
          <w:t>%20Final%20May%202013.pdf</w:t>
        </w:r>
      </w:hyperlink>
      <w:hyperlink r:id="rId31">
        <w:r w:rsidRPr="00510E44">
          <w:rPr>
            <w:rFonts w:cs="Calibri"/>
            <w:color w:val="000000"/>
            <w:szCs w:val="24"/>
            <w:lang w:eastAsia="en-GB"/>
          </w:rPr>
          <w:t>)</w:t>
        </w:r>
      </w:hyperlink>
      <w:r w:rsidRPr="00510E44">
        <w:rPr>
          <w:rFonts w:cs="Calibri"/>
          <w:color w:val="000000"/>
          <w:szCs w:val="24"/>
          <w:lang w:eastAsia="en-GB"/>
        </w:rPr>
        <w:t xml:space="preserve"> </w:t>
      </w:r>
    </w:p>
    <w:p w:rsidR="00F133E6" w:rsidRPr="00510E44" w:rsidRDefault="00F133E6" w:rsidP="00C46F67">
      <w:pPr>
        <w:spacing w:before="240" w:after="0" w:line="259" w:lineRule="auto"/>
        <w:rPr>
          <w:rFonts w:eastAsia="Times New Roman"/>
          <w:color w:val="000000"/>
          <w:szCs w:val="24"/>
          <w:lang w:eastAsia="en-GB"/>
        </w:rPr>
      </w:pPr>
      <w:r w:rsidRPr="00510E44">
        <w:rPr>
          <w:rFonts w:cs="Calibri"/>
          <w:color w:val="000000"/>
          <w:szCs w:val="24"/>
          <w:lang w:eastAsia="en-GB"/>
        </w:rPr>
        <w:t xml:space="preserve"> </w:t>
      </w:r>
      <w:r w:rsidRPr="00510E44">
        <w:rPr>
          <w:rFonts w:eastAsia="Times New Roman"/>
          <w:color w:val="000000"/>
          <w:szCs w:val="24"/>
          <w:lang w:eastAsia="en-GB"/>
        </w:rPr>
        <w:t>IFPRI, Global Food Policy Report, March 2014</w:t>
      </w:r>
      <w:r w:rsidRPr="00510E44">
        <w:rPr>
          <w:rFonts w:cs="Calibri"/>
          <w:color w:val="000000"/>
          <w:szCs w:val="24"/>
          <w:lang w:eastAsia="en-GB"/>
        </w:rPr>
        <w:t xml:space="preserve"> </w:t>
      </w:r>
      <w:hyperlink r:id="rId32">
        <w:r w:rsidRPr="00510E44">
          <w:rPr>
            <w:rFonts w:cs="Calibri"/>
            <w:color w:val="0000FF"/>
            <w:szCs w:val="24"/>
            <w:u w:val="single" w:color="0000FF"/>
            <w:lang w:eastAsia="en-GB"/>
          </w:rPr>
          <w:t>http://www.unicef.org/publications/index_68661.html</w:t>
        </w:r>
      </w:hyperlink>
      <w:hyperlink r:id="rId33">
        <w:r w:rsidRPr="00510E44">
          <w:rPr>
            <w:rFonts w:cs="Calibri"/>
            <w:color w:val="000000"/>
            <w:szCs w:val="24"/>
            <w:lang w:eastAsia="en-GB"/>
          </w:rPr>
          <w:t xml:space="preserve"> </w:t>
        </w:r>
      </w:hyperlink>
      <w:r w:rsidRPr="00510E44">
        <w:rPr>
          <w:rFonts w:cs="Calibri"/>
          <w:color w:val="000000"/>
          <w:szCs w:val="24"/>
          <w:lang w:eastAsia="en-GB"/>
        </w:rPr>
        <w:tab/>
        <w:t xml:space="preserve"> </w:t>
      </w:r>
    </w:p>
    <w:p w:rsidR="00F133E6" w:rsidRPr="00510E44" w:rsidRDefault="00F133E6" w:rsidP="00C46F67">
      <w:pPr>
        <w:spacing w:before="240" w:after="0" w:line="259" w:lineRule="auto"/>
        <w:rPr>
          <w:rFonts w:eastAsia="Times New Roman"/>
          <w:color w:val="000000"/>
          <w:szCs w:val="24"/>
          <w:lang w:eastAsia="en-GB"/>
        </w:rPr>
      </w:pPr>
      <w:r w:rsidRPr="00510E44">
        <w:rPr>
          <w:rFonts w:cs="Calibri"/>
          <w:color w:val="000000"/>
          <w:szCs w:val="24"/>
          <w:lang w:eastAsia="en-GB"/>
        </w:rPr>
        <w:t xml:space="preserve"> </w:t>
      </w:r>
      <w:r w:rsidRPr="00510E44">
        <w:rPr>
          <w:rFonts w:eastAsia="Times New Roman"/>
          <w:color w:val="000000"/>
          <w:szCs w:val="24"/>
          <w:lang w:eastAsia="en-GB"/>
        </w:rPr>
        <w:t xml:space="preserve">Lancet, Series on Maternal and Child Nutrition, January 2008 </w:t>
      </w:r>
      <w:hyperlink r:id="rId34">
        <w:r w:rsidRPr="00510E44">
          <w:rPr>
            <w:rFonts w:cs="Calibri"/>
            <w:color w:val="000000"/>
            <w:szCs w:val="24"/>
            <w:lang w:eastAsia="en-GB"/>
          </w:rPr>
          <w:t>(</w:t>
        </w:r>
      </w:hyperlink>
      <w:hyperlink r:id="rId35">
        <w:r w:rsidRPr="00510E44">
          <w:rPr>
            <w:rFonts w:cs="Calibri"/>
            <w:color w:val="0000FF"/>
            <w:szCs w:val="24"/>
            <w:u w:val="single" w:color="0000FF"/>
            <w:lang w:eastAsia="en-GB"/>
          </w:rPr>
          <w:t>http://www.thelancet.com/series/maternal</w:t>
        </w:r>
      </w:hyperlink>
      <w:hyperlink r:id="rId36">
        <w:r w:rsidRPr="00510E44">
          <w:rPr>
            <w:rFonts w:cs="Calibri"/>
            <w:color w:val="0000FF"/>
            <w:szCs w:val="24"/>
            <w:u w:val="single" w:color="0000FF"/>
            <w:lang w:eastAsia="en-GB"/>
          </w:rPr>
          <w:t>-</w:t>
        </w:r>
      </w:hyperlink>
      <w:hyperlink r:id="rId37">
        <w:r w:rsidRPr="00510E44">
          <w:rPr>
            <w:rFonts w:cs="Calibri"/>
            <w:color w:val="0000FF"/>
            <w:szCs w:val="24"/>
            <w:u w:val="single" w:color="0000FF"/>
            <w:lang w:eastAsia="en-GB"/>
          </w:rPr>
          <w:t>and</w:t>
        </w:r>
      </w:hyperlink>
      <w:hyperlink r:id="rId38">
        <w:r w:rsidRPr="00510E44">
          <w:rPr>
            <w:rFonts w:cs="Calibri"/>
            <w:color w:val="0000FF"/>
            <w:szCs w:val="24"/>
            <w:u w:val="single" w:color="0000FF"/>
            <w:lang w:eastAsia="en-GB"/>
          </w:rPr>
          <w:t>-</w:t>
        </w:r>
      </w:hyperlink>
      <w:hyperlink r:id="rId39">
        <w:r w:rsidRPr="00510E44">
          <w:rPr>
            <w:rFonts w:cs="Calibri"/>
            <w:color w:val="0000FF"/>
            <w:szCs w:val="24"/>
            <w:u w:val="single" w:color="0000FF"/>
            <w:lang w:eastAsia="en-GB"/>
          </w:rPr>
          <w:t>child</w:t>
        </w:r>
      </w:hyperlink>
      <w:hyperlink r:id="rId40">
        <w:r w:rsidRPr="00510E44">
          <w:rPr>
            <w:rFonts w:cs="Calibri"/>
            <w:color w:val="0000FF"/>
            <w:szCs w:val="24"/>
            <w:u w:val="single" w:color="0000FF"/>
            <w:lang w:eastAsia="en-GB"/>
          </w:rPr>
          <w:t>-</w:t>
        </w:r>
      </w:hyperlink>
      <w:hyperlink r:id="rId41">
        <w:r w:rsidRPr="00510E44">
          <w:rPr>
            <w:rFonts w:cs="Calibri"/>
            <w:color w:val="0000FF"/>
            <w:szCs w:val="24"/>
            <w:u w:val="single" w:color="0000FF"/>
            <w:lang w:eastAsia="en-GB"/>
          </w:rPr>
          <w:t>undernutrition</w:t>
        </w:r>
      </w:hyperlink>
      <w:hyperlink r:id="rId42">
        <w:r w:rsidRPr="00510E44">
          <w:rPr>
            <w:rFonts w:cs="Calibri"/>
            <w:color w:val="000000"/>
            <w:szCs w:val="24"/>
            <w:lang w:eastAsia="en-GB"/>
          </w:rPr>
          <w:t>)</w:t>
        </w:r>
      </w:hyperlink>
      <w:r w:rsidRPr="00510E44">
        <w:rPr>
          <w:rFonts w:cs="Calibri"/>
          <w:color w:val="000000"/>
          <w:szCs w:val="24"/>
          <w:lang w:eastAsia="en-GB"/>
        </w:rPr>
        <w:t xml:space="preserve">. </w:t>
      </w:r>
    </w:p>
    <w:p w:rsidR="00F133E6" w:rsidRPr="00510E44" w:rsidRDefault="00F133E6" w:rsidP="00C46F67">
      <w:pPr>
        <w:spacing w:before="240" w:after="0" w:line="259" w:lineRule="auto"/>
        <w:rPr>
          <w:rFonts w:eastAsia="Times New Roman"/>
          <w:color w:val="000000"/>
          <w:szCs w:val="24"/>
          <w:lang w:eastAsia="en-GB"/>
        </w:rPr>
      </w:pPr>
      <w:r w:rsidRPr="00510E44">
        <w:rPr>
          <w:rFonts w:cs="Calibri"/>
          <w:color w:val="000000"/>
          <w:szCs w:val="24"/>
          <w:lang w:eastAsia="en-GB"/>
        </w:rPr>
        <w:t xml:space="preserve"> </w:t>
      </w:r>
      <w:r w:rsidRPr="00510E44">
        <w:rPr>
          <w:rFonts w:eastAsia="Times New Roman"/>
          <w:color w:val="000000"/>
          <w:szCs w:val="24"/>
          <w:lang w:eastAsia="en-GB"/>
        </w:rPr>
        <w:t>Lancet, Series on Maternal and Child Nutrition, June 2013</w:t>
      </w:r>
      <w:r w:rsidRPr="00510E44">
        <w:rPr>
          <w:rFonts w:cs="Calibri"/>
          <w:color w:val="000000"/>
          <w:szCs w:val="24"/>
          <w:lang w:eastAsia="en-GB"/>
        </w:rPr>
        <w:t xml:space="preserve"> </w:t>
      </w:r>
    </w:p>
    <w:p w:rsidR="00F133E6" w:rsidRPr="00510E44" w:rsidRDefault="00A722D1" w:rsidP="00C46F67">
      <w:pPr>
        <w:spacing w:after="5" w:line="250" w:lineRule="auto"/>
        <w:rPr>
          <w:rFonts w:eastAsia="Times New Roman"/>
          <w:color w:val="000000"/>
          <w:szCs w:val="24"/>
          <w:lang w:eastAsia="en-GB"/>
        </w:rPr>
      </w:pPr>
      <w:hyperlink r:id="rId43">
        <w:r w:rsidR="00F133E6" w:rsidRPr="00510E44">
          <w:rPr>
            <w:rFonts w:cs="Calibri"/>
            <w:color w:val="000000"/>
            <w:szCs w:val="24"/>
            <w:lang w:eastAsia="en-GB"/>
          </w:rPr>
          <w:t>(</w:t>
        </w:r>
      </w:hyperlink>
      <w:hyperlink r:id="rId44">
        <w:r w:rsidR="00F133E6" w:rsidRPr="00510E44">
          <w:rPr>
            <w:rFonts w:cs="Calibri"/>
            <w:color w:val="0000FF"/>
            <w:szCs w:val="24"/>
            <w:u w:val="single" w:color="0000FF"/>
            <w:lang w:eastAsia="en-GB"/>
          </w:rPr>
          <w:t>http://www.thelancet.com/series/maternal</w:t>
        </w:r>
      </w:hyperlink>
      <w:hyperlink r:id="rId45">
        <w:r w:rsidR="00F133E6" w:rsidRPr="00510E44">
          <w:rPr>
            <w:rFonts w:cs="Calibri"/>
            <w:color w:val="0000FF"/>
            <w:szCs w:val="24"/>
            <w:u w:val="single" w:color="0000FF"/>
            <w:lang w:eastAsia="en-GB"/>
          </w:rPr>
          <w:t>-</w:t>
        </w:r>
      </w:hyperlink>
      <w:hyperlink r:id="rId46">
        <w:r w:rsidR="00F133E6" w:rsidRPr="00510E44">
          <w:rPr>
            <w:rFonts w:cs="Calibri"/>
            <w:color w:val="0000FF"/>
            <w:szCs w:val="24"/>
            <w:u w:val="single" w:color="0000FF"/>
            <w:lang w:eastAsia="en-GB"/>
          </w:rPr>
          <w:t>and</w:t>
        </w:r>
      </w:hyperlink>
      <w:hyperlink r:id="rId47">
        <w:r w:rsidR="00F133E6" w:rsidRPr="00510E44">
          <w:rPr>
            <w:rFonts w:cs="Calibri"/>
            <w:color w:val="0000FF"/>
            <w:szCs w:val="24"/>
            <w:u w:val="single" w:color="0000FF"/>
            <w:lang w:eastAsia="en-GB"/>
          </w:rPr>
          <w:t>-</w:t>
        </w:r>
      </w:hyperlink>
      <w:hyperlink r:id="rId48">
        <w:r w:rsidR="00F133E6" w:rsidRPr="00510E44">
          <w:rPr>
            <w:rFonts w:cs="Calibri"/>
            <w:color w:val="0000FF"/>
            <w:szCs w:val="24"/>
            <w:u w:val="single" w:color="0000FF"/>
            <w:lang w:eastAsia="en-GB"/>
          </w:rPr>
          <w:t>child</w:t>
        </w:r>
      </w:hyperlink>
      <w:hyperlink r:id="rId49">
        <w:r w:rsidR="00F133E6" w:rsidRPr="00510E44">
          <w:rPr>
            <w:rFonts w:cs="Calibri"/>
            <w:color w:val="0000FF"/>
            <w:szCs w:val="24"/>
            <w:u w:val="single" w:color="0000FF"/>
            <w:lang w:eastAsia="en-GB"/>
          </w:rPr>
          <w:t>-</w:t>
        </w:r>
      </w:hyperlink>
      <w:hyperlink r:id="rId50">
        <w:r w:rsidR="00F133E6" w:rsidRPr="00510E44">
          <w:rPr>
            <w:rFonts w:cs="Calibri"/>
            <w:color w:val="0000FF"/>
            <w:szCs w:val="24"/>
            <w:u w:val="single" w:color="0000FF"/>
            <w:lang w:eastAsia="en-GB"/>
          </w:rPr>
          <w:t>nutrition</w:t>
        </w:r>
      </w:hyperlink>
      <w:hyperlink r:id="rId51">
        <w:r w:rsidR="00F133E6" w:rsidRPr="00510E44">
          <w:rPr>
            <w:rFonts w:cs="Calibri"/>
            <w:color w:val="000000"/>
            <w:szCs w:val="24"/>
            <w:lang w:eastAsia="en-GB"/>
          </w:rPr>
          <w:t>)</w:t>
        </w:r>
      </w:hyperlink>
      <w:r w:rsidR="00F133E6" w:rsidRPr="00510E44">
        <w:rPr>
          <w:rFonts w:cs="Calibri"/>
          <w:color w:val="000000"/>
          <w:szCs w:val="24"/>
          <w:lang w:eastAsia="en-GB"/>
        </w:rPr>
        <w:t xml:space="preserve">  </w:t>
      </w:r>
    </w:p>
    <w:p w:rsidR="00F133E6" w:rsidRPr="00510E44" w:rsidRDefault="00F133E6" w:rsidP="00C46F67">
      <w:pPr>
        <w:spacing w:before="240" w:after="0" w:line="259" w:lineRule="auto"/>
        <w:rPr>
          <w:rFonts w:eastAsia="Times New Roman"/>
          <w:color w:val="000000"/>
          <w:szCs w:val="24"/>
          <w:lang w:eastAsia="en-GB"/>
        </w:rPr>
      </w:pPr>
      <w:r w:rsidRPr="00510E44">
        <w:rPr>
          <w:rFonts w:cs="Calibri"/>
          <w:color w:val="000000"/>
          <w:szCs w:val="24"/>
          <w:lang w:eastAsia="en-GB"/>
        </w:rPr>
        <w:t xml:space="preserve"> </w:t>
      </w:r>
      <w:r w:rsidRPr="00510E44">
        <w:rPr>
          <w:rFonts w:eastAsia="Times New Roman"/>
          <w:color w:val="000000"/>
          <w:szCs w:val="24"/>
          <w:lang w:eastAsia="en-GB"/>
        </w:rPr>
        <w:t xml:space="preserve">“Scaling  Up Nutrition (SUN) Movement Strategy [2012-2015], September 2012. </w:t>
      </w:r>
      <w:hyperlink r:id="rId52">
        <w:r w:rsidRPr="00510E44">
          <w:rPr>
            <w:rFonts w:cs="Calibri"/>
            <w:color w:val="000000"/>
            <w:szCs w:val="24"/>
            <w:lang w:eastAsia="en-GB"/>
          </w:rPr>
          <w:t>(</w:t>
        </w:r>
      </w:hyperlink>
      <w:hyperlink r:id="rId53">
        <w:r w:rsidRPr="00510E44">
          <w:rPr>
            <w:rFonts w:cs="Calibri"/>
            <w:color w:val="0000FF"/>
            <w:szCs w:val="24"/>
            <w:u w:val="single" w:color="0000FF"/>
            <w:lang w:eastAsia="en-GB"/>
          </w:rPr>
          <w:t>http://scalingupnutrition.org/wp</w:t>
        </w:r>
      </w:hyperlink>
      <w:hyperlink r:id="rId54">
        <w:r w:rsidRPr="00510E44">
          <w:rPr>
            <w:rFonts w:cs="Calibri"/>
            <w:color w:val="0000FF"/>
            <w:szCs w:val="24"/>
            <w:u w:val="single" w:color="0000FF"/>
            <w:lang w:eastAsia="en-GB"/>
          </w:rPr>
          <w:t>-</w:t>
        </w:r>
      </w:hyperlink>
      <w:hyperlink r:id="rId55">
        <w:r w:rsidRPr="00510E44">
          <w:rPr>
            <w:rFonts w:cs="Calibri"/>
            <w:color w:val="0000FF"/>
            <w:szCs w:val="24"/>
            <w:u w:val="single" w:color="0000FF"/>
            <w:lang w:eastAsia="en-GB"/>
          </w:rPr>
          <w:t>content/uploads/2012/10/SUN</w:t>
        </w:r>
      </w:hyperlink>
      <w:hyperlink r:id="rId56">
        <w:r w:rsidRPr="00510E44">
          <w:rPr>
            <w:rFonts w:cs="Calibri"/>
            <w:color w:val="0000FF"/>
            <w:szCs w:val="24"/>
            <w:u w:val="single" w:color="0000FF"/>
            <w:lang w:eastAsia="en-GB"/>
          </w:rPr>
          <w:t>-</w:t>
        </w:r>
      </w:hyperlink>
      <w:hyperlink r:id="rId57">
        <w:r w:rsidRPr="00510E44">
          <w:rPr>
            <w:rFonts w:cs="Calibri"/>
            <w:color w:val="0000FF"/>
            <w:szCs w:val="24"/>
            <w:u w:val="single" w:color="0000FF"/>
            <w:lang w:eastAsia="en-GB"/>
          </w:rPr>
          <w:t>MOVEMENT</w:t>
        </w:r>
      </w:hyperlink>
      <w:hyperlink r:id="rId58">
        <w:r w:rsidRPr="00510E44">
          <w:rPr>
            <w:rStyle w:val="Hyperlink"/>
            <w:rFonts w:ascii="Georgia" w:hAnsi="Georgia"/>
            <w:sz w:val="24"/>
          </w:rPr>
          <w:t>http://scalingupnutrition.org/wp-content/uploads/2012/10/SUN-MOVEMENT-STRATEGY-ENG.pdf</w:t>
        </w:r>
      </w:hyperlink>
      <w:hyperlink r:id="rId59">
        <w:r w:rsidRPr="00510E44">
          <w:rPr>
            <w:rFonts w:cs="Calibri"/>
            <w:color w:val="0000FF"/>
            <w:szCs w:val="24"/>
            <w:u w:val="single" w:color="0000FF"/>
            <w:lang w:eastAsia="en-GB"/>
          </w:rPr>
          <w:t>STRATEGY</w:t>
        </w:r>
      </w:hyperlink>
      <w:hyperlink r:id="rId60">
        <w:r w:rsidRPr="00510E44">
          <w:rPr>
            <w:rFonts w:cs="Calibri"/>
            <w:color w:val="0000FF"/>
            <w:szCs w:val="24"/>
            <w:u w:val="single" w:color="0000FF"/>
            <w:lang w:eastAsia="en-GB"/>
          </w:rPr>
          <w:t>-</w:t>
        </w:r>
      </w:hyperlink>
      <w:hyperlink r:id="rId61">
        <w:r w:rsidRPr="00510E44">
          <w:rPr>
            <w:rFonts w:cs="Calibri"/>
            <w:color w:val="0000FF"/>
            <w:szCs w:val="24"/>
            <w:u w:val="single" w:color="0000FF"/>
            <w:lang w:eastAsia="en-GB"/>
          </w:rPr>
          <w:t>ENG.pdf</w:t>
        </w:r>
      </w:hyperlink>
      <w:hyperlink r:id="rId62">
        <w:r w:rsidRPr="00510E44">
          <w:rPr>
            <w:rFonts w:cs="Calibri"/>
            <w:color w:val="000000"/>
            <w:szCs w:val="24"/>
            <w:lang w:eastAsia="en-GB"/>
          </w:rPr>
          <w:t>)</w:t>
        </w:r>
      </w:hyperlink>
      <w:r w:rsidRPr="00510E44">
        <w:rPr>
          <w:rFonts w:cs="Calibri"/>
          <w:color w:val="000000"/>
          <w:szCs w:val="24"/>
          <w:lang w:eastAsia="en-GB"/>
        </w:rPr>
        <w:t xml:space="preserve">  </w:t>
      </w:r>
    </w:p>
    <w:p w:rsidR="00F133E6" w:rsidRPr="00510E44" w:rsidRDefault="00F133E6" w:rsidP="00C46F67">
      <w:pPr>
        <w:spacing w:before="240" w:after="5" w:line="250" w:lineRule="auto"/>
        <w:rPr>
          <w:rFonts w:eastAsia="Times New Roman"/>
          <w:color w:val="000000"/>
          <w:szCs w:val="24"/>
          <w:lang w:eastAsia="en-GB"/>
        </w:rPr>
      </w:pPr>
      <w:r w:rsidRPr="00510E44">
        <w:rPr>
          <w:rFonts w:eastAsia="Times New Roman"/>
          <w:color w:val="000000"/>
          <w:szCs w:val="24"/>
          <w:lang w:eastAsia="en-GB"/>
        </w:rPr>
        <w:t>SUN Movement Revised Road Map, September 2012.</w:t>
      </w:r>
      <w:r w:rsidRPr="00510E44">
        <w:rPr>
          <w:rFonts w:cs="Calibri"/>
          <w:color w:val="000000"/>
          <w:szCs w:val="24"/>
          <w:lang w:eastAsia="en-GB"/>
        </w:rPr>
        <w:t xml:space="preserve"> </w:t>
      </w:r>
      <w:hyperlink r:id="rId63">
        <w:r w:rsidRPr="00510E44">
          <w:rPr>
            <w:rFonts w:cs="Calibri"/>
            <w:color w:val="000000"/>
            <w:szCs w:val="24"/>
            <w:lang w:eastAsia="en-GB"/>
          </w:rPr>
          <w:t>(</w:t>
        </w:r>
      </w:hyperlink>
      <w:hyperlink r:id="rId64">
        <w:r w:rsidRPr="00510E44">
          <w:rPr>
            <w:rFonts w:cs="Calibri"/>
            <w:color w:val="0000FF"/>
            <w:szCs w:val="24"/>
            <w:u w:val="single" w:color="0000FF"/>
            <w:lang w:eastAsia="en-GB"/>
          </w:rPr>
          <w:t>http://scalingupnutrition.org/wp</w:t>
        </w:r>
      </w:hyperlink>
      <w:hyperlink r:id="rId65">
        <w:r w:rsidRPr="00510E44">
          <w:rPr>
            <w:rStyle w:val="Hyperlink"/>
            <w:rFonts w:ascii="Georgia" w:hAnsi="Georgia"/>
            <w:sz w:val="24"/>
          </w:rPr>
          <w:t>http://scalingupnutrition.org/wp-content/uploads/2012/10/SUN-Movement-Road-Map-Septemeber-2012_en.pdf</w:t>
        </w:r>
      </w:hyperlink>
      <w:hyperlink r:id="rId66">
        <w:r w:rsidRPr="00510E44">
          <w:rPr>
            <w:rFonts w:cs="Calibri"/>
            <w:color w:val="0000FF"/>
            <w:szCs w:val="24"/>
            <w:u w:val="single" w:color="0000FF"/>
            <w:lang w:eastAsia="en-GB"/>
          </w:rPr>
          <w:t>content/uploads/2012/10/SUN</w:t>
        </w:r>
      </w:hyperlink>
      <w:hyperlink r:id="rId67">
        <w:r w:rsidRPr="00510E44">
          <w:rPr>
            <w:rFonts w:cs="Calibri"/>
            <w:color w:val="0000FF"/>
            <w:szCs w:val="24"/>
            <w:u w:val="single" w:color="0000FF"/>
            <w:lang w:eastAsia="en-GB"/>
          </w:rPr>
          <w:t>-</w:t>
        </w:r>
      </w:hyperlink>
      <w:hyperlink r:id="rId68">
        <w:r w:rsidRPr="00510E44">
          <w:rPr>
            <w:rFonts w:cs="Calibri"/>
            <w:color w:val="0000FF"/>
            <w:szCs w:val="24"/>
            <w:u w:val="single" w:color="0000FF"/>
            <w:lang w:eastAsia="en-GB"/>
          </w:rPr>
          <w:t>Movement</w:t>
        </w:r>
      </w:hyperlink>
      <w:hyperlink r:id="rId69">
        <w:r w:rsidRPr="00510E44">
          <w:rPr>
            <w:rFonts w:cs="Calibri"/>
            <w:color w:val="0000FF"/>
            <w:szCs w:val="24"/>
            <w:u w:val="single" w:color="0000FF"/>
            <w:lang w:eastAsia="en-GB"/>
          </w:rPr>
          <w:t>-</w:t>
        </w:r>
      </w:hyperlink>
      <w:hyperlink r:id="rId70">
        <w:r w:rsidRPr="00510E44">
          <w:rPr>
            <w:rFonts w:cs="Calibri"/>
            <w:color w:val="0000FF"/>
            <w:szCs w:val="24"/>
            <w:u w:val="single" w:color="0000FF"/>
            <w:lang w:eastAsia="en-GB"/>
          </w:rPr>
          <w:t>Road</w:t>
        </w:r>
      </w:hyperlink>
      <w:hyperlink r:id="rId71">
        <w:r w:rsidRPr="00510E44">
          <w:rPr>
            <w:rFonts w:cs="Calibri"/>
            <w:color w:val="0000FF"/>
            <w:szCs w:val="24"/>
            <w:u w:val="single" w:color="0000FF"/>
            <w:lang w:eastAsia="en-GB"/>
          </w:rPr>
          <w:t>-</w:t>
        </w:r>
      </w:hyperlink>
      <w:hyperlink r:id="rId72">
        <w:r w:rsidRPr="00510E44">
          <w:rPr>
            <w:rFonts w:cs="Calibri"/>
            <w:color w:val="0000FF"/>
            <w:szCs w:val="24"/>
            <w:u w:val="single" w:color="0000FF"/>
            <w:lang w:eastAsia="en-GB"/>
          </w:rPr>
          <w:t>Map</w:t>
        </w:r>
      </w:hyperlink>
      <w:hyperlink r:id="rId73">
        <w:r w:rsidRPr="00510E44">
          <w:rPr>
            <w:rFonts w:cs="Calibri"/>
            <w:color w:val="0000FF"/>
            <w:szCs w:val="24"/>
            <w:u w:val="single" w:color="0000FF"/>
            <w:lang w:eastAsia="en-GB"/>
          </w:rPr>
          <w:t>-</w:t>
        </w:r>
      </w:hyperlink>
      <w:hyperlink r:id="rId74">
        <w:r w:rsidRPr="00510E44">
          <w:rPr>
            <w:rFonts w:cs="Calibri"/>
            <w:color w:val="0000FF"/>
            <w:szCs w:val="24"/>
            <w:u w:val="single" w:color="0000FF"/>
            <w:lang w:eastAsia="en-GB"/>
          </w:rPr>
          <w:t>Septemeber</w:t>
        </w:r>
      </w:hyperlink>
      <w:hyperlink r:id="rId75">
        <w:r w:rsidRPr="00510E44">
          <w:rPr>
            <w:rFonts w:cs="Calibri"/>
            <w:color w:val="0000FF"/>
            <w:szCs w:val="24"/>
            <w:u w:val="single" w:color="0000FF"/>
            <w:lang w:eastAsia="en-GB"/>
          </w:rPr>
          <w:t>-</w:t>
        </w:r>
      </w:hyperlink>
      <w:hyperlink r:id="rId76">
        <w:r w:rsidRPr="00510E44">
          <w:rPr>
            <w:rFonts w:cs="Calibri"/>
            <w:color w:val="0000FF"/>
            <w:szCs w:val="24"/>
            <w:u w:val="single" w:color="0000FF"/>
            <w:lang w:eastAsia="en-GB"/>
          </w:rPr>
          <w:t>2012_en.pdf</w:t>
        </w:r>
      </w:hyperlink>
      <w:hyperlink r:id="rId77">
        <w:r w:rsidRPr="00510E44">
          <w:rPr>
            <w:rFonts w:cs="Calibri"/>
            <w:color w:val="000000"/>
            <w:szCs w:val="24"/>
            <w:lang w:eastAsia="en-GB"/>
          </w:rPr>
          <w:t>)</w:t>
        </w:r>
      </w:hyperlink>
      <w:r w:rsidRPr="00510E44">
        <w:rPr>
          <w:rFonts w:cs="Calibri"/>
          <w:color w:val="000000"/>
          <w:szCs w:val="24"/>
          <w:lang w:eastAsia="en-GB"/>
        </w:rPr>
        <w:t xml:space="preserve"> </w:t>
      </w:r>
    </w:p>
    <w:p w:rsidR="00F133E6" w:rsidRPr="00510E44" w:rsidRDefault="00F133E6" w:rsidP="00C46F67">
      <w:pPr>
        <w:spacing w:before="240" w:after="0" w:line="259" w:lineRule="auto"/>
        <w:rPr>
          <w:rFonts w:eastAsia="Times New Roman"/>
          <w:color w:val="000000"/>
          <w:szCs w:val="24"/>
          <w:lang w:eastAsia="en-GB"/>
        </w:rPr>
      </w:pPr>
      <w:r w:rsidRPr="00510E44">
        <w:rPr>
          <w:rFonts w:cs="Calibri"/>
          <w:color w:val="000000"/>
          <w:szCs w:val="24"/>
          <w:lang w:eastAsia="en-GB"/>
        </w:rPr>
        <w:t xml:space="preserve"> </w:t>
      </w:r>
      <w:r w:rsidRPr="00510E44">
        <w:rPr>
          <w:rFonts w:eastAsia="Times New Roman"/>
          <w:color w:val="000000"/>
          <w:szCs w:val="24"/>
          <w:lang w:eastAsia="en-GB"/>
        </w:rPr>
        <w:t>“SUN Network and Lead Group Resources”</w:t>
      </w:r>
      <w:r w:rsidRPr="00510E44">
        <w:rPr>
          <w:rFonts w:cs="Calibri"/>
          <w:color w:val="000000"/>
          <w:szCs w:val="24"/>
          <w:lang w:eastAsia="en-GB"/>
        </w:rPr>
        <w:t xml:space="preserve"> </w:t>
      </w:r>
      <w:hyperlink r:id="rId78">
        <w:r w:rsidRPr="00510E44">
          <w:rPr>
            <w:rFonts w:cs="Calibri"/>
            <w:color w:val="000000"/>
            <w:szCs w:val="24"/>
            <w:lang w:eastAsia="en-GB"/>
          </w:rPr>
          <w:t>(</w:t>
        </w:r>
      </w:hyperlink>
      <w:hyperlink r:id="rId79">
        <w:r w:rsidRPr="00510E44">
          <w:rPr>
            <w:rFonts w:cs="Calibri"/>
            <w:color w:val="0000FF"/>
            <w:szCs w:val="24"/>
            <w:u w:val="single" w:color="0000FF"/>
            <w:lang w:eastAsia="en-GB"/>
          </w:rPr>
          <w:t>http://scalingupnutrition.org/resources</w:t>
        </w:r>
      </w:hyperlink>
      <w:hyperlink r:id="rId80">
        <w:r w:rsidRPr="00510E44">
          <w:rPr>
            <w:rStyle w:val="Hyperlink"/>
            <w:rFonts w:ascii="Georgia" w:hAnsi="Georgia"/>
            <w:sz w:val="24"/>
          </w:rPr>
          <w:t>http://scalingupnutrition.org/resources-archive/network-resources-2</w:t>
        </w:r>
      </w:hyperlink>
      <w:hyperlink r:id="rId81">
        <w:r w:rsidRPr="00510E44">
          <w:rPr>
            <w:rFonts w:cs="Calibri"/>
            <w:color w:val="0000FF"/>
            <w:szCs w:val="24"/>
            <w:u w:val="single" w:color="0000FF"/>
            <w:lang w:eastAsia="en-GB"/>
          </w:rPr>
          <w:t>archive/network</w:t>
        </w:r>
      </w:hyperlink>
      <w:hyperlink r:id="rId82">
        <w:r w:rsidRPr="00510E44">
          <w:rPr>
            <w:rFonts w:cs="Calibri"/>
            <w:color w:val="0000FF"/>
            <w:szCs w:val="24"/>
            <w:u w:val="single" w:color="0000FF"/>
            <w:lang w:eastAsia="en-GB"/>
          </w:rPr>
          <w:t>-</w:t>
        </w:r>
      </w:hyperlink>
      <w:hyperlink r:id="rId83">
        <w:r w:rsidRPr="00510E44">
          <w:rPr>
            <w:rFonts w:cs="Calibri"/>
            <w:color w:val="0000FF"/>
            <w:szCs w:val="24"/>
            <w:u w:val="single" w:color="0000FF"/>
            <w:lang w:eastAsia="en-GB"/>
          </w:rPr>
          <w:t>resources</w:t>
        </w:r>
      </w:hyperlink>
      <w:hyperlink r:id="rId84">
        <w:r w:rsidRPr="00510E44">
          <w:rPr>
            <w:rFonts w:cs="Calibri"/>
            <w:color w:val="0000FF"/>
            <w:szCs w:val="24"/>
            <w:u w:val="single" w:color="0000FF"/>
            <w:lang w:eastAsia="en-GB"/>
          </w:rPr>
          <w:t>-</w:t>
        </w:r>
      </w:hyperlink>
      <w:hyperlink r:id="rId85">
        <w:r w:rsidRPr="00510E44">
          <w:rPr>
            <w:rFonts w:cs="Calibri"/>
            <w:color w:val="0000FF"/>
            <w:szCs w:val="24"/>
            <w:u w:val="single" w:color="0000FF"/>
            <w:lang w:eastAsia="en-GB"/>
          </w:rPr>
          <w:t>2</w:t>
        </w:r>
      </w:hyperlink>
      <w:hyperlink r:id="rId86">
        <w:r w:rsidRPr="00510E44">
          <w:rPr>
            <w:rFonts w:cs="Calibri"/>
            <w:color w:val="000000"/>
            <w:szCs w:val="24"/>
            <w:lang w:eastAsia="en-GB"/>
          </w:rPr>
          <w:t>)</w:t>
        </w:r>
      </w:hyperlink>
      <w:r w:rsidRPr="00510E44">
        <w:rPr>
          <w:rFonts w:cs="Calibri"/>
          <w:color w:val="000000"/>
          <w:szCs w:val="24"/>
          <w:lang w:eastAsia="en-GB"/>
        </w:rPr>
        <w:t xml:space="preserve"> </w:t>
      </w:r>
    </w:p>
    <w:p w:rsidR="00F133E6" w:rsidRPr="00510E44" w:rsidRDefault="00F133E6" w:rsidP="00C46F67">
      <w:pPr>
        <w:spacing w:before="240" w:after="0" w:line="259" w:lineRule="auto"/>
        <w:rPr>
          <w:rFonts w:eastAsia="Times New Roman"/>
          <w:color w:val="000000"/>
          <w:szCs w:val="24"/>
          <w:lang w:eastAsia="en-GB"/>
        </w:rPr>
      </w:pPr>
      <w:r w:rsidRPr="00510E44">
        <w:rPr>
          <w:rFonts w:cs="Calibri"/>
          <w:color w:val="000000"/>
          <w:szCs w:val="24"/>
          <w:lang w:eastAsia="en-GB"/>
        </w:rPr>
        <w:t xml:space="preserve"> </w:t>
      </w:r>
      <w:r w:rsidRPr="00510E44">
        <w:rPr>
          <w:rFonts w:eastAsia="Times New Roman"/>
          <w:color w:val="000000"/>
          <w:szCs w:val="24"/>
          <w:lang w:eastAsia="en-GB"/>
        </w:rPr>
        <w:t>“SUN Movement Draft Progress Report” and “Draft Compendium of SUN Country Fiches”</w:t>
      </w:r>
      <w:r w:rsidRPr="00510E44">
        <w:rPr>
          <w:rFonts w:cs="Calibri"/>
          <w:color w:val="000000"/>
          <w:szCs w:val="24"/>
          <w:lang w:eastAsia="en-GB"/>
        </w:rPr>
        <w:t xml:space="preserve"> </w:t>
      </w:r>
      <w:hyperlink r:id="rId87" w:anchor=".UzbvxsfTZ1Q">
        <w:r w:rsidRPr="00510E44">
          <w:rPr>
            <w:rFonts w:cs="Calibri"/>
            <w:color w:val="000000"/>
            <w:szCs w:val="24"/>
            <w:lang w:eastAsia="en-GB"/>
          </w:rPr>
          <w:t>(</w:t>
        </w:r>
      </w:hyperlink>
      <w:hyperlink r:id="rId88" w:anchor=".UzbvxsfTZ1Q">
        <w:r w:rsidRPr="00510E44">
          <w:rPr>
            <w:rFonts w:cs="Calibri"/>
            <w:color w:val="0000FF"/>
            <w:szCs w:val="24"/>
            <w:u w:val="single" w:color="0000FF"/>
            <w:lang w:eastAsia="en-GB"/>
          </w:rPr>
          <w:t>http://scalingupnutrition.org/news/now</w:t>
        </w:r>
      </w:hyperlink>
      <w:hyperlink r:id="rId89" w:anchor=".UzbvxsfTZ1Q">
        <w:r w:rsidRPr="00510E44">
          <w:rPr>
            <w:rFonts w:cs="Calibri"/>
            <w:color w:val="0000FF"/>
            <w:szCs w:val="24"/>
            <w:u w:val="single" w:color="0000FF"/>
            <w:lang w:eastAsia="en-GB"/>
          </w:rPr>
          <w:t>-</w:t>
        </w:r>
      </w:hyperlink>
      <w:hyperlink r:id="rId90" w:anchor=".UzbvxsfTZ1Q">
        <w:r w:rsidRPr="00510E44">
          <w:rPr>
            <w:rFonts w:cs="Calibri"/>
            <w:color w:val="0000FF"/>
            <w:szCs w:val="24"/>
            <w:u w:val="single" w:color="0000FF"/>
            <w:lang w:eastAsia="en-GB"/>
          </w:rPr>
          <w:t>available</w:t>
        </w:r>
      </w:hyperlink>
      <w:hyperlink r:id="rId91" w:anchor=".UzbvxsfTZ1Q">
        <w:r w:rsidRPr="00510E44">
          <w:rPr>
            <w:rFonts w:cs="Calibri"/>
            <w:color w:val="0000FF"/>
            <w:szCs w:val="24"/>
            <w:u w:val="single" w:color="0000FF"/>
            <w:lang w:eastAsia="en-GB"/>
          </w:rPr>
          <w:t>-</w:t>
        </w:r>
      </w:hyperlink>
      <w:hyperlink r:id="rId92" w:anchor=".UzbvxsfTZ1Q">
        <w:r w:rsidRPr="00510E44">
          <w:rPr>
            <w:rFonts w:cs="Calibri"/>
            <w:color w:val="0000FF"/>
            <w:szCs w:val="24"/>
            <w:u w:val="single" w:color="0000FF"/>
            <w:lang w:eastAsia="en-GB"/>
          </w:rPr>
          <w:t>draft</w:t>
        </w:r>
      </w:hyperlink>
      <w:hyperlink r:id="rId93" w:anchor=".UzbvxsfTZ1Q">
        <w:r w:rsidRPr="00510E44">
          <w:rPr>
            <w:rFonts w:cs="Calibri"/>
            <w:color w:val="0000FF"/>
            <w:szCs w:val="24"/>
            <w:u w:val="single" w:color="0000FF"/>
            <w:lang w:eastAsia="en-GB"/>
          </w:rPr>
          <w:t>-</w:t>
        </w:r>
      </w:hyperlink>
      <w:hyperlink r:id="rId94" w:anchor=".UzbvxsfTZ1Q">
        <w:r w:rsidRPr="00510E44">
          <w:rPr>
            <w:rFonts w:cs="Calibri"/>
            <w:color w:val="0000FF"/>
            <w:szCs w:val="24"/>
            <w:u w:val="single" w:color="0000FF"/>
            <w:lang w:eastAsia="en-GB"/>
          </w:rPr>
          <w:t>state</w:t>
        </w:r>
      </w:hyperlink>
      <w:hyperlink r:id="rId95" w:anchor=".UzbvxsfTZ1Q">
        <w:r w:rsidRPr="00510E44">
          <w:rPr>
            <w:rFonts w:cs="Calibri"/>
            <w:color w:val="0000FF"/>
            <w:szCs w:val="24"/>
            <w:u w:val="single" w:color="0000FF"/>
            <w:lang w:eastAsia="en-GB"/>
          </w:rPr>
          <w:t>-</w:t>
        </w:r>
      </w:hyperlink>
      <w:hyperlink r:id="rId96" w:anchor=".UzbvxsfTZ1Q">
        <w:r w:rsidRPr="00510E44">
          <w:rPr>
            <w:rFonts w:cs="Calibri"/>
            <w:color w:val="0000FF"/>
            <w:szCs w:val="24"/>
            <w:u w:val="single" w:color="0000FF"/>
            <w:lang w:eastAsia="en-GB"/>
          </w:rPr>
          <w:t>of</w:t>
        </w:r>
      </w:hyperlink>
      <w:hyperlink r:id="rId97" w:anchor=".UzbvxsfTZ1Q">
        <w:r w:rsidRPr="00510E44">
          <w:rPr>
            <w:rFonts w:cs="Calibri"/>
            <w:color w:val="0000FF"/>
            <w:szCs w:val="24"/>
            <w:u w:val="single" w:color="0000FF"/>
            <w:lang w:eastAsia="en-GB"/>
          </w:rPr>
          <w:t>-</w:t>
        </w:r>
      </w:hyperlink>
      <w:hyperlink r:id="rId98" w:anchor=".UzbvxsfTZ1Q">
        <w:r w:rsidRPr="00510E44">
          <w:rPr>
            <w:rFonts w:cs="Calibri"/>
            <w:color w:val="0000FF"/>
            <w:szCs w:val="24"/>
            <w:u w:val="single" w:color="0000FF"/>
            <w:lang w:eastAsia="en-GB"/>
          </w:rPr>
          <w:t>the</w:t>
        </w:r>
      </w:hyperlink>
      <w:hyperlink r:id="rId99" w:anchor=".UzbvxsfTZ1Q">
        <w:r w:rsidRPr="00510E44">
          <w:rPr>
            <w:rFonts w:cs="Calibri"/>
            <w:color w:val="0000FF"/>
            <w:szCs w:val="24"/>
            <w:u w:val="single" w:color="0000FF"/>
            <w:lang w:eastAsia="en-GB"/>
          </w:rPr>
          <w:t>-</w:t>
        </w:r>
      </w:hyperlink>
      <w:hyperlink r:id="rId100" w:anchor=".UzbvxsfTZ1Q">
        <w:r w:rsidRPr="00510E44">
          <w:rPr>
            <w:rFonts w:cs="Calibri"/>
            <w:color w:val="0000FF"/>
            <w:szCs w:val="24"/>
            <w:u w:val="single" w:color="0000FF"/>
            <w:lang w:eastAsia="en-GB"/>
          </w:rPr>
          <w:t>sun</w:t>
        </w:r>
      </w:hyperlink>
      <w:hyperlink r:id="rId101" w:anchor=".UzbvxsfTZ1Q">
        <w:r w:rsidRPr="00510E44">
          <w:rPr>
            <w:rFonts w:cs="Calibri"/>
            <w:color w:val="0000FF"/>
            <w:szCs w:val="24"/>
            <w:u w:val="single" w:color="0000FF"/>
            <w:lang w:eastAsia="en-GB"/>
          </w:rPr>
          <w:t>-</w:t>
        </w:r>
      </w:hyperlink>
      <w:hyperlink r:id="rId102" w:anchor=".UzbvxsfTZ1Q">
        <w:r w:rsidRPr="00510E44">
          <w:rPr>
            <w:rFonts w:cs="Calibri"/>
            <w:color w:val="0000FF"/>
            <w:szCs w:val="24"/>
            <w:u w:val="single" w:color="0000FF"/>
            <w:lang w:eastAsia="en-GB"/>
          </w:rPr>
          <w:t>movement</w:t>
        </w:r>
      </w:hyperlink>
      <w:hyperlink r:id="rId103" w:anchor=".UzbvxsfTZ1Q">
        <w:r w:rsidRPr="00510E44">
          <w:rPr>
            <w:rStyle w:val="Hyperlink"/>
            <w:rFonts w:ascii="Georgia" w:hAnsi="Georgia"/>
            <w:sz w:val="24"/>
          </w:rPr>
          <w:t>http://scalingupnutrition.org/news/now-available-draft-state-of-the-sun-movement-progress-report-september-2013 - .UzbvxsfTZ1Q</w:t>
        </w:r>
      </w:hyperlink>
      <w:hyperlink r:id="rId104" w:anchor=".UzbvxsfTZ1Q">
        <w:r w:rsidRPr="00510E44">
          <w:rPr>
            <w:rFonts w:cs="Calibri"/>
            <w:color w:val="0000FF"/>
            <w:szCs w:val="24"/>
            <w:u w:val="single" w:color="0000FF"/>
            <w:lang w:eastAsia="en-GB"/>
          </w:rPr>
          <w:t>progress</w:t>
        </w:r>
      </w:hyperlink>
      <w:hyperlink r:id="rId105" w:anchor=".UzbvxsfTZ1Q">
        <w:r w:rsidRPr="00510E44">
          <w:rPr>
            <w:rFonts w:cs="Calibri"/>
            <w:color w:val="0000FF"/>
            <w:szCs w:val="24"/>
            <w:u w:val="single" w:color="0000FF"/>
            <w:lang w:eastAsia="en-GB"/>
          </w:rPr>
          <w:t>-</w:t>
        </w:r>
      </w:hyperlink>
      <w:hyperlink r:id="rId106" w:anchor=".UzbvxsfTZ1Q">
        <w:r w:rsidRPr="00510E44">
          <w:rPr>
            <w:rFonts w:cs="Calibri"/>
            <w:color w:val="0000FF"/>
            <w:szCs w:val="24"/>
            <w:u w:val="single" w:color="0000FF"/>
            <w:lang w:eastAsia="en-GB"/>
          </w:rPr>
          <w:t>report</w:t>
        </w:r>
      </w:hyperlink>
      <w:hyperlink r:id="rId107" w:anchor=".UzbvxsfTZ1Q">
        <w:r w:rsidRPr="00510E44">
          <w:rPr>
            <w:rFonts w:cs="Calibri"/>
            <w:color w:val="0000FF"/>
            <w:szCs w:val="24"/>
            <w:u w:val="single" w:color="0000FF"/>
            <w:lang w:eastAsia="en-GB"/>
          </w:rPr>
          <w:t>-</w:t>
        </w:r>
      </w:hyperlink>
      <w:hyperlink r:id="rId108" w:anchor=".UzbvxsfTZ1Q">
        <w:r w:rsidRPr="00510E44">
          <w:rPr>
            <w:rFonts w:cs="Calibri"/>
            <w:color w:val="0000FF"/>
            <w:szCs w:val="24"/>
            <w:u w:val="single" w:color="0000FF"/>
            <w:lang w:eastAsia="en-GB"/>
          </w:rPr>
          <w:t>september</w:t>
        </w:r>
      </w:hyperlink>
      <w:hyperlink r:id="rId109" w:anchor=".UzbvxsfTZ1Q">
        <w:r w:rsidRPr="00510E44">
          <w:rPr>
            <w:rFonts w:cs="Calibri"/>
            <w:color w:val="0000FF"/>
            <w:szCs w:val="24"/>
            <w:u w:val="single" w:color="0000FF"/>
            <w:lang w:eastAsia="en-GB"/>
          </w:rPr>
          <w:t>-</w:t>
        </w:r>
      </w:hyperlink>
      <w:hyperlink r:id="rId110" w:anchor=".UzbvxsfTZ1Q">
        <w:r w:rsidRPr="00510E44">
          <w:rPr>
            <w:rFonts w:cs="Calibri"/>
            <w:color w:val="0000FF"/>
            <w:szCs w:val="24"/>
            <w:u w:val="single" w:color="0000FF"/>
            <w:lang w:eastAsia="en-GB"/>
          </w:rPr>
          <w:t>2013#.UzbvxsfTZ1Q</w:t>
        </w:r>
      </w:hyperlink>
      <w:hyperlink r:id="rId111" w:anchor=".UzbvxsfTZ1Q">
        <w:r w:rsidRPr="00510E44">
          <w:rPr>
            <w:rFonts w:cs="Calibri"/>
            <w:color w:val="000000"/>
            <w:szCs w:val="24"/>
            <w:lang w:eastAsia="en-GB"/>
          </w:rPr>
          <w:t>)</w:t>
        </w:r>
      </w:hyperlink>
      <w:r w:rsidRPr="00510E44">
        <w:rPr>
          <w:rFonts w:cs="Calibri"/>
          <w:color w:val="000000"/>
          <w:szCs w:val="24"/>
          <w:lang w:eastAsia="en-GB"/>
        </w:rPr>
        <w:t xml:space="preserve"> </w:t>
      </w:r>
    </w:p>
    <w:p w:rsidR="00F133E6" w:rsidRPr="00510E44" w:rsidRDefault="00F133E6" w:rsidP="00C46F67">
      <w:pPr>
        <w:spacing w:before="240" w:after="0" w:line="259" w:lineRule="auto"/>
        <w:rPr>
          <w:rFonts w:eastAsia="Times New Roman"/>
          <w:color w:val="000000"/>
          <w:szCs w:val="24"/>
          <w:lang w:eastAsia="en-GB"/>
        </w:rPr>
      </w:pPr>
      <w:r w:rsidRPr="00510E44">
        <w:rPr>
          <w:rFonts w:cs="Calibri"/>
          <w:color w:val="000000"/>
          <w:szCs w:val="24"/>
          <w:lang w:eastAsia="en-GB"/>
        </w:rPr>
        <w:t xml:space="preserve"> </w:t>
      </w:r>
      <w:r w:rsidRPr="00510E44">
        <w:rPr>
          <w:rFonts w:eastAsia="Times New Roman"/>
          <w:color w:val="000000"/>
          <w:szCs w:val="24"/>
          <w:lang w:eastAsia="en-GB"/>
        </w:rPr>
        <w:t>UNICEF, “Improving Child Nutrition: The achievable imperative for global progress”, April 2013</w:t>
      </w:r>
      <w:r w:rsidRPr="00510E44">
        <w:rPr>
          <w:rFonts w:cs="Calibri"/>
          <w:color w:val="000000"/>
          <w:szCs w:val="24"/>
          <w:lang w:eastAsia="en-GB"/>
        </w:rPr>
        <w:t xml:space="preserve"> </w:t>
      </w:r>
      <w:hyperlink r:id="rId112">
        <w:r w:rsidRPr="00510E44">
          <w:rPr>
            <w:rFonts w:cs="Calibri"/>
            <w:color w:val="000000"/>
            <w:szCs w:val="24"/>
            <w:lang w:eastAsia="en-GB"/>
          </w:rPr>
          <w:t>(</w:t>
        </w:r>
      </w:hyperlink>
      <w:hyperlink r:id="rId113">
        <w:r w:rsidRPr="00510E44">
          <w:rPr>
            <w:rFonts w:cs="Calibri"/>
            <w:color w:val="0000FF"/>
            <w:szCs w:val="24"/>
            <w:u w:val="single" w:color="0000FF"/>
            <w:lang w:eastAsia="en-GB"/>
          </w:rPr>
          <w:t>http://www.unicef.org/publications/index_68661.html</w:t>
        </w:r>
      </w:hyperlink>
      <w:hyperlink r:id="rId114">
        <w:r w:rsidRPr="00510E44">
          <w:rPr>
            <w:rFonts w:cs="Calibri"/>
            <w:color w:val="000000"/>
            <w:szCs w:val="24"/>
            <w:lang w:eastAsia="en-GB"/>
          </w:rPr>
          <w:t>)</w:t>
        </w:r>
      </w:hyperlink>
    </w:p>
    <w:p w:rsidR="00F133E6" w:rsidRPr="00510E44" w:rsidRDefault="00F133E6" w:rsidP="00C46F67">
      <w:pPr>
        <w:spacing w:after="0" w:line="248" w:lineRule="auto"/>
        <w:ind w:left="360" w:right="8591"/>
        <w:rPr>
          <w:rFonts w:eastAsia="Times New Roman"/>
          <w:color w:val="000000"/>
          <w:szCs w:val="24"/>
          <w:lang w:eastAsia="en-GB"/>
        </w:rPr>
      </w:pPr>
      <w:r w:rsidRPr="00510E44">
        <w:rPr>
          <w:rFonts w:cs="Calibri"/>
          <w:color w:val="000000"/>
          <w:szCs w:val="24"/>
          <w:lang w:eastAsia="en-GB"/>
        </w:rPr>
        <w:t xml:space="preserve"> </w:t>
      </w:r>
      <w:r w:rsidRPr="00510E44">
        <w:rPr>
          <w:rFonts w:eastAsia="Times New Roman"/>
          <w:color w:val="000000"/>
          <w:szCs w:val="24"/>
          <w:lang w:eastAsia="en-GB"/>
        </w:rPr>
        <w:t xml:space="preserve"> </w:t>
      </w:r>
    </w:p>
    <w:p w:rsidR="00F133E6" w:rsidRPr="00510E44" w:rsidRDefault="00F133E6" w:rsidP="00C46F67"/>
    <w:p w:rsidR="00F133E6" w:rsidRPr="00510E44" w:rsidRDefault="00F133E6" w:rsidP="00C46F67"/>
    <w:p w:rsidR="00F133E6" w:rsidRPr="00510E44" w:rsidRDefault="00F133E6" w:rsidP="00C46F67"/>
    <w:p w:rsidR="00E33976" w:rsidRPr="00510E44" w:rsidRDefault="00E33976" w:rsidP="00C46F67">
      <w:r w:rsidRPr="00510E44">
        <w:t xml:space="preserve">                                                                                                                                                                                                                                                                                                                                                                                                                                                                                                                                                                        </w:t>
      </w:r>
    </w:p>
    <w:p w:rsidR="00D50F16" w:rsidRPr="00510E44" w:rsidRDefault="00D50F16" w:rsidP="00C46F67">
      <w:pPr>
        <w:pStyle w:val="SUNanxhead"/>
        <w:ind w:hanging="1920"/>
        <w:sectPr w:rsidR="00D50F16" w:rsidRPr="00510E44" w:rsidSect="00A33191">
          <w:footerReference w:type="even" r:id="rId115"/>
          <w:footerReference w:type="first" r:id="rId116"/>
          <w:pgSz w:w="11909" w:h="16834" w:code="9"/>
          <w:pgMar w:top="1440" w:right="1440" w:bottom="1440" w:left="1440" w:header="576" w:footer="576" w:gutter="0"/>
          <w:cols w:space="720"/>
          <w:docGrid w:linePitch="299"/>
        </w:sectPr>
      </w:pPr>
      <w:bookmarkStart w:id="83" w:name="_Ref393595327"/>
      <w:bookmarkStart w:id="84" w:name="_Ref393595350"/>
    </w:p>
    <w:p w:rsidR="000F62AB" w:rsidRPr="00510E44" w:rsidRDefault="004D30CE" w:rsidP="00C46F67">
      <w:pPr>
        <w:pStyle w:val="SUNanxhead"/>
        <w:ind w:hanging="1920"/>
      </w:pPr>
      <w:bookmarkStart w:id="85" w:name="_Ref393673986"/>
      <w:bookmarkStart w:id="86" w:name="_Toc396918838"/>
      <w:r w:rsidRPr="00510E44">
        <w:t>SUN chronology</w:t>
      </w:r>
      <w:bookmarkEnd w:id="83"/>
      <w:bookmarkEnd w:id="84"/>
      <w:bookmarkEnd w:id="85"/>
      <w:bookmarkEnd w:id="86"/>
    </w:p>
    <w:p w:rsidR="002F448A" w:rsidRPr="00510E44" w:rsidRDefault="002F448A" w:rsidP="00C46F67">
      <w:pPr>
        <w:jc w:val="both"/>
        <w:rPr>
          <w:rFonts w:cs="Calibri"/>
          <w:bCs/>
        </w:rPr>
      </w:pPr>
      <w:r w:rsidRPr="00510E44">
        <w:rPr>
          <w:rFonts w:cs="Calibri"/>
          <w:bCs/>
        </w:rPr>
        <w:t xml:space="preserve">It is expected that this chronology will be further refined as the evaluation proceeds. Country-specific chronologies for the SUN ICE case study countries will also be prepared (see </w:t>
      </w:r>
      <w:r w:rsidR="009E1352" w:rsidRPr="00510E44">
        <w:rPr>
          <w:rFonts w:cs="Calibri"/>
          <w:bCs/>
          <w:highlight w:val="yellow"/>
        </w:rPr>
        <w:fldChar w:fldCharType="begin"/>
      </w:r>
      <w:r w:rsidR="00E66930" w:rsidRPr="00510E44">
        <w:rPr>
          <w:rFonts w:cs="Calibri"/>
          <w:bCs/>
        </w:rPr>
        <w:instrText xml:space="preserve"> REF _Ref393535139 \r \h </w:instrText>
      </w:r>
      <w:r w:rsidR="009E1352" w:rsidRPr="00510E44">
        <w:rPr>
          <w:rFonts w:cs="Calibri"/>
          <w:bCs/>
          <w:highlight w:val="yellow"/>
        </w:rPr>
      </w:r>
      <w:r w:rsidR="009E1352" w:rsidRPr="00510E44">
        <w:rPr>
          <w:rFonts w:cs="Calibri"/>
          <w:bCs/>
          <w:highlight w:val="yellow"/>
        </w:rPr>
        <w:fldChar w:fldCharType="separate"/>
      </w:r>
      <w:r w:rsidR="00D61A4F">
        <w:rPr>
          <w:rFonts w:cs="Calibri"/>
          <w:bCs/>
        </w:rPr>
        <w:t>Annex L</w:t>
      </w:r>
      <w:r w:rsidR="009E1352" w:rsidRPr="00510E44">
        <w:rPr>
          <w:rFonts w:cs="Calibri"/>
          <w:bCs/>
          <w:highlight w:val="yellow"/>
        </w:rPr>
        <w:fldChar w:fldCharType="end"/>
      </w:r>
      <w:r w:rsidRPr="00510E44">
        <w:rPr>
          <w:rFonts w:cs="Calibri"/>
          <w:bCs/>
        </w:rPr>
        <w:t>).</w:t>
      </w:r>
    </w:p>
    <w:tbl>
      <w:tblPr>
        <w:tblStyle w:val="TableGrid"/>
        <w:tblW w:w="0" w:type="auto"/>
        <w:tblLook w:val="04A0" w:firstRow="1" w:lastRow="0" w:firstColumn="1" w:lastColumn="0" w:noHBand="0" w:noVBand="1"/>
      </w:tblPr>
      <w:tblGrid>
        <w:gridCol w:w="1102"/>
        <w:gridCol w:w="1268"/>
        <w:gridCol w:w="6875"/>
      </w:tblGrid>
      <w:tr w:rsidR="002F448A" w:rsidRPr="00510E44" w:rsidTr="00B95466">
        <w:trPr>
          <w:cantSplit/>
          <w:tblHeader/>
        </w:trPr>
        <w:tc>
          <w:tcPr>
            <w:tcW w:w="1102" w:type="dxa"/>
            <w:shd w:val="clear" w:color="auto" w:fill="95B3D7" w:themeFill="accent1" w:themeFillTint="99"/>
          </w:tcPr>
          <w:p w:rsidR="002F448A" w:rsidRPr="00510E44" w:rsidRDefault="002F448A" w:rsidP="00C46F67">
            <w:pPr>
              <w:keepNext/>
              <w:rPr>
                <w:b/>
                <w:sz w:val="20"/>
                <w:szCs w:val="20"/>
              </w:rPr>
            </w:pPr>
            <w:r w:rsidRPr="00510E44">
              <w:rPr>
                <w:b/>
                <w:sz w:val="20"/>
                <w:szCs w:val="20"/>
              </w:rPr>
              <w:t xml:space="preserve">Year </w:t>
            </w:r>
          </w:p>
        </w:tc>
        <w:tc>
          <w:tcPr>
            <w:tcW w:w="1268" w:type="dxa"/>
            <w:shd w:val="clear" w:color="auto" w:fill="95B3D7" w:themeFill="accent1" w:themeFillTint="99"/>
          </w:tcPr>
          <w:p w:rsidR="002F448A" w:rsidRPr="00510E44" w:rsidRDefault="002F448A" w:rsidP="00C46F67">
            <w:pPr>
              <w:keepNext/>
              <w:rPr>
                <w:b/>
                <w:sz w:val="20"/>
                <w:szCs w:val="20"/>
              </w:rPr>
            </w:pPr>
            <w:r w:rsidRPr="00510E44">
              <w:rPr>
                <w:b/>
                <w:sz w:val="20"/>
                <w:szCs w:val="20"/>
              </w:rPr>
              <w:t>Month</w:t>
            </w:r>
          </w:p>
        </w:tc>
        <w:tc>
          <w:tcPr>
            <w:tcW w:w="6875" w:type="dxa"/>
            <w:shd w:val="clear" w:color="auto" w:fill="95B3D7" w:themeFill="accent1" w:themeFillTint="99"/>
          </w:tcPr>
          <w:p w:rsidR="002F448A" w:rsidRPr="00510E44" w:rsidRDefault="002F448A" w:rsidP="00C46F67">
            <w:pPr>
              <w:keepNext/>
              <w:rPr>
                <w:b/>
                <w:sz w:val="20"/>
                <w:szCs w:val="20"/>
              </w:rPr>
            </w:pPr>
            <w:r w:rsidRPr="00510E44">
              <w:rPr>
                <w:b/>
                <w:sz w:val="20"/>
                <w:szCs w:val="20"/>
              </w:rPr>
              <w:t>Event</w:t>
            </w:r>
          </w:p>
        </w:tc>
      </w:tr>
      <w:tr w:rsidR="002F448A" w:rsidRPr="00510E44" w:rsidTr="00E447B6">
        <w:trPr>
          <w:cantSplit/>
        </w:trPr>
        <w:tc>
          <w:tcPr>
            <w:tcW w:w="1102" w:type="dxa"/>
          </w:tcPr>
          <w:p w:rsidR="002F448A" w:rsidRPr="00510E44" w:rsidRDefault="002F448A" w:rsidP="00C46F67">
            <w:pPr>
              <w:rPr>
                <w:sz w:val="20"/>
                <w:szCs w:val="20"/>
              </w:rPr>
            </w:pPr>
            <w:r w:rsidRPr="00510E44">
              <w:rPr>
                <w:sz w:val="20"/>
                <w:szCs w:val="20"/>
              </w:rPr>
              <w:t>1992</w:t>
            </w:r>
          </w:p>
        </w:tc>
        <w:tc>
          <w:tcPr>
            <w:tcW w:w="1268" w:type="dxa"/>
          </w:tcPr>
          <w:p w:rsidR="002F448A" w:rsidRPr="00510E44" w:rsidRDefault="002F448A" w:rsidP="00C46F67">
            <w:pPr>
              <w:rPr>
                <w:sz w:val="20"/>
                <w:szCs w:val="20"/>
              </w:rPr>
            </w:pPr>
            <w:r w:rsidRPr="00510E44">
              <w:rPr>
                <w:sz w:val="20"/>
                <w:szCs w:val="20"/>
              </w:rPr>
              <w:t xml:space="preserve">November </w:t>
            </w:r>
          </w:p>
        </w:tc>
        <w:tc>
          <w:tcPr>
            <w:tcW w:w="6875" w:type="dxa"/>
          </w:tcPr>
          <w:p w:rsidR="002F448A" w:rsidRPr="00510E44" w:rsidRDefault="002F448A" w:rsidP="00C46F67">
            <w:pPr>
              <w:rPr>
                <w:b/>
                <w:sz w:val="20"/>
                <w:szCs w:val="20"/>
              </w:rPr>
            </w:pPr>
            <w:r w:rsidRPr="00510E44">
              <w:rPr>
                <w:b/>
                <w:sz w:val="20"/>
                <w:szCs w:val="20"/>
              </w:rPr>
              <w:t xml:space="preserve">First International Conference on Nutrition (ICN): </w:t>
            </w:r>
            <w:r w:rsidRPr="00510E44">
              <w:rPr>
                <w:sz w:val="20"/>
                <w:szCs w:val="20"/>
              </w:rPr>
              <w:t xml:space="preserve">led to the unanimous adoption of a World Declaration and Plan of Action for Nutrition. </w:t>
            </w:r>
          </w:p>
        </w:tc>
      </w:tr>
      <w:tr w:rsidR="002F448A" w:rsidRPr="00510E44" w:rsidTr="00E447B6">
        <w:trPr>
          <w:cantSplit/>
        </w:trPr>
        <w:tc>
          <w:tcPr>
            <w:tcW w:w="1102" w:type="dxa"/>
          </w:tcPr>
          <w:p w:rsidR="002F448A" w:rsidRPr="00510E44" w:rsidRDefault="002F448A" w:rsidP="00C46F67">
            <w:pPr>
              <w:rPr>
                <w:sz w:val="20"/>
                <w:szCs w:val="20"/>
              </w:rPr>
            </w:pPr>
            <w:r w:rsidRPr="00510E44">
              <w:rPr>
                <w:sz w:val="20"/>
                <w:szCs w:val="20"/>
              </w:rPr>
              <w:t>2008</w:t>
            </w:r>
          </w:p>
        </w:tc>
        <w:tc>
          <w:tcPr>
            <w:tcW w:w="1268" w:type="dxa"/>
          </w:tcPr>
          <w:p w:rsidR="002F448A" w:rsidRPr="00510E44" w:rsidRDefault="002F448A" w:rsidP="00C46F67">
            <w:pPr>
              <w:rPr>
                <w:sz w:val="20"/>
                <w:szCs w:val="20"/>
              </w:rPr>
            </w:pPr>
            <w:r w:rsidRPr="00510E44">
              <w:rPr>
                <w:sz w:val="20"/>
                <w:szCs w:val="20"/>
              </w:rPr>
              <w:t>January</w:t>
            </w:r>
          </w:p>
        </w:tc>
        <w:tc>
          <w:tcPr>
            <w:tcW w:w="6875" w:type="dxa"/>
          </w:tcPr>
          <w:p w:rsidR="002F448A" w:rsidRPr="00510E44" w:rsidRDefault="002F448A" w:rsidP="00C46F67">
            <w:pPr>
              <w:rPr>
                <w:sz w:val="20"/>
                <w:szCs w:val="20"/>
              </w:rPr>
            </w:pPr>
            <w:r w:rsidRPr="00510E44">
              <w:rPr>
                <w:b/>
                <w:sz w:val="20"/>
                <w:szCs w:val="20"/>
              </w:rPr>
              <w:t>The Lancet Series on Maternal and Child Nutrition</w:t>
            </w:r>
            <w:r w:rsidRPr="00510E44">
              <w:rPr>
                <w:sz w:val="20"/>
                <w:szCs w:val="20"/>
              </w:rPr>
              <w:t xml:space="preserve">: This series filled a longstanding gap with systematic evidence of the impact of undernutrition on infant and child mortality and its largely irreversible long term effects on health and on cognitive and physical development. It also demonstrated the availability of proven interventions that could address these problems and save millions of lives. The Lancet set of interventions focused on the “window of opportunity” from minus 9 to 24 months for high impact in reducing death and disease and avoiding irreversible harm. It also served to highlight that nutrition was regarded for the most part as an afterthought in development priorities, and </w:t>
            </w:r>
            <w:r w:rsidR="00EC028B">
              <w:rPr>
                <w:sz w:val="20"/>
                <w:szCs w:val="20"/>
              </w:rPr>
              <w:t>had been seriously underemphasis</w:t>
            </w:r>
            <w:r w:rsidRPr="00510E44">
              <w:rPr>
                <w:sz w:val="20"/>
                <w:szCs w:val="20"/>
              </w:rPr>
              <w:t>ed by both donors and developing countries.</w:t>
            </w:r>
          </w:p>
        </w:tc>
      </w:tr>
      <w:tr w:rsidR="002F448A" w:rsidRPr="00510E44" w:rsidTr="00E447B6">
        <w:trPr>
          <w:cantSplit/>
        </w:trPr>
        <w:tc>
          <w:tcPr>
            <w:tcW w:w="1102" w:type="dxa"/>
          </w:tcPr>
          <w:p w:rsidR="002F448A" w:rsidRPr="00510E44" w:rsidRDefault="002F448A" w:rsidP="00C46F67">
            <w:pPr>
              <w:rPr>
                <w:sz w:val="20"/>
                <w:szCs w:val="20"/>
              </w:rPr>
            </w:pPr>
            <w:r w:rsidRPr="00510E44">
              <w:rPr>
                <w:sz w:val="20"/>
                <w:szCs w:val="20"/>
              </w:rPr>
              <w:t>2008</w:t>
            </w:r>
          </w:p>
        </w:tc>
        <w:tc>
          <w:tcPr>
            <w:tcW w:w="1268" w:type="dxa"/>
          </w:tcPr>
          <w:p w:rsidR="002F448A" w:rsidRPr="00510E44" w:rsidRDefault="002F448A" w:rsidP="00C46F67">
            <w:pPr>
              <w:rPr>
                <w:sz w:val="20"/>
                <w:szCs w:val="20"/>
              </w:rPr>
            </w:pPr>
            <w:r w:rsidRPr="00510E44">
              <w:rPr>
                <w:sz w:val="20"/>
                <w:szCs w:val="20"/>
              </w:rPr>
              <w:t>May</w:t>
            </w:r>
          </w:p>
        </w:tc>
        <w:tc>
          <w:tcPr>
            <w:tcW w:w="6875" w:type="dxa"/>
          </w:tcPr>
          <w:p w:rsidR="002F448A" w:rsidRPr="00510E44" w:rsidRDefault="002F448A" w:rsidP="00C46F67">
            <w:pPr>
              <w:rPr>
                <w:b/>
                <w:sz w:val="20"/>
                <w:szCs w:val="20"/>
              </w:rPr>
            </w:pPr>
            <w:r w:rsidRPr="00510E44">
              <w:rPr>
                <w:b/>
                <w:sz w:val="20"/>
                <w:szCs w:val="20"/>
              </w:rPr>
              <w:t>Copenhagen Consensus II</w:t>
            </w:r>
            <w:r w:rsidRPr="00510E44">
              <w:rPr>
                <w:sz w:val="20"/>
                <w:szCs w:val="20"/>
              </w:rPr>
              <w:t>: A Panel of economic experts</w:t>
            </w:r>
            <w:r w:rsidR="00EC028B">
              <w:rPr>
                <w:sz w:val="20"/>
                <w:szCs w:val="20"/>
              </w:rPr>
              <w:t xml:space="preserve"> produced a prioritis</w:t>
            </w:r>
            <w:r w:rsidRPr="00510E44">
              <w:rPr>
                <w:sz w:val="20"/>
                <w:szCs w:val="20"/>
              </w:rPr>
              <w:t>ed list recommending how best to tackle ten of the world's most pressing issues. Micronutrient supplements for children</w:t>
            </w:r>
            <w:r w:rsidR="002508FA" w:rsidRPr="00510E44">
              <w:rPr>
                <w:sz w:val="20"/>
                <w:szCs w:val="20"/>
              </w:rPr>
              <w:t xml:space="preserve"> </w:t>
            </w:r>
            <w:r w:rsidRPr="00510E44">
              <w:rPr>
                <w:sz w:val="20"/>
                <w:szCs w:val="20"/>
              </w:rPr>
              <w:t>(vitamin A and zinc) was ranked as the best development investment.</w:t>
            </w:r>
            <w:r w:rsidRPr="00510E44">
              <w:rPr>
                <w:color w:val="FFFFFF"/>
                <w:sz w:val="20"/>
                <w:szCs w:val="20"/>
                <w:shd w:val="clear" w:color="auto" w:fill="212121"/>
              </w:rPr>
              <w:t xml:space="preserve"> </w:t>
            </w:r>
          </w:p>
        </w:tc>
      </w:tr>
      <w:tr w:rsidR="002F448A" w:rsidRPr="00510E44" w:rsidTr="00E447B6">
        <w:trPr>
          <w:cantSplit/>
        </w:trPr>
        <w:tc>
          <w:tcPr>
            <w:tcW w:w="1102" w:type="dxa"/>
          </w:tcPr>
          <w:p w:rsidR="002F448A" w:rsidRPr="00510E44" w:rsidRDefault="002F448A" w:rsidP="00C46F67">
            <w:pPr>
              <w:rPr>
                <w:sz w:val="20"/>
                <w:szCs w:val="20"/>
              </w:rPr>
            </w:pPr>
            <w:r w:rsidRPr="00510E44">
              <w:rPr>
                <w:sz w:val="20"/>
                <w:szCs w:val="20"/>
              </w:rPr>
              <w:t>2009</w:t>
            </w:r>
          </w:p>
        </w:tc>
        <w:tc>
          <w:tcPr>
            <w:tcW w:w="1268" w:type="dxa"/>
          </w:tcPr>
          <w:p w:rsidR="002F448A" w:rsidRPr="00510E44" w:rsidRDefault="002F448A" w:rsidP="00C46F67">
            <w:pPr>
              <w:rPr>
                <w:sz w:val="20"/>
                <w:szCs w:val="20"/>
              </w:rPr>
            </w:pPr>
          </w:p>
        </w:tc>
        <w:tc>
          <w:tcPr>
            <w:tcW w:w="6875" w:type="dxa"/>
          </w:tcPr>
          <w:p w:rsidR="002F448A" w:rsidRPr="00510E44" w:rsidRDefault="002F448A" w:rsidP="00C46F67">
            <w:pPr>
              <w:rPr>
                <w:sz w:val="20"/>
                <w:szCs w:val="20"/>
              </w:rPr>
            </w:pPr>
            <w:r w:rsidRPr="00510E44">
              <w:rPr>
                <w:b/>
                <w:sz w:val="20"/>
                <w:szCs w:val="20"/>
              </w:rPr>
              <w:t>Horton et al publication “Scaling Up Nutrition – what will it cost?”</w:t>
            </w:r>
            <w:r w:rsidRPr="00510E44">
              <w:rPr>
                <w:sz w:val="20"/>
                <w:szCs w:val="20"/>
              </w:rPr>
              <w:t xml:space="preserve"> G</w:t>
            </w:r>
            <w:r w:rsidR="00EC028B">
              <w:rPr>
                <w:sz w:val="20"/>
                <w:szCs w:val="20"/>
              </w:rPr>
              <w:t>ave</w:t>
            </w:r>
            <w:r w:rsidRPr="00510E44">
              <w:rPr>
                <w:sz w:val="20"/>
                <w:szCs w:val="20"/>
              </w:rPr>
              <w:t xml:space="preserve"> first estimates of the cost of implementing the direct nutrition interventions prioritised in the Lancet series.</w:t>
            </w:r>
            <w:r w:rsidR="004203DF">
              <w:rPr>
                <w:sz w:val="20"/>
                <w:szCs w:val="20"/>
              </w:rPr>
              <w:t xml:space="preserve"> Linked to this, the World Bank, some UN organisations, the Gates Foundatio</w:t>
            </w:r>
            <w:r w:rsidR="00C423F6">
              <w:rPr>
                <w:sz w:val="20"/>
                <w:szCs w:val="20"/>
              </w:rPr>
              <w:t>n</w:t>
            </w:r>
            <w:r w:rsidR="004203DF">
              <w:rPr>
                <w:sz w:val="20"/>
                <w:szCs w:val="20"/>
              </w:rPr>
              <w:t xml:space="preserve"> and others</w:t>
            </w:r>
            <w:r w:rsidR="00C423F6">
              <w:rPr>
                <w:sz w:val="20"/>
                <w:szCs w:val="20"/>
              </w:rPr>
              <w:t xml:space="preserve"> formed a small committee which hired two consultants to draft what became the first SUN document presented at the WB spring meetings in 2010.</w:t>
            </w:r>
            <w:r w:rsidR="004203DF">
              <w:rPr>
                <w:sz w:val="20"/>
                <w:szCs w:val="20"/>
              </w:rPr>
              <w:t xml:space="preserve"> </w:t>
            </w:r>
          </w:p>
        </w:tc>
      </w:tr>
      <w:tr w:rsidR="002F448A" w:rsidRPr="00510E44" w:rsidTr="00E447B6">
        <w:trPr>
          <w:cantSplit/>
        </w:trPr>
        <w:tc>
          <w:tcPr>
            <w:tcW w:w="1102" w:type="dxa"/>
          </w:tcPr>
          <w:p w:rsidR="002F448A" w:rsidRPr="00510E44" w:rsidRDefault="002F448A" w:rsidP="00C46F67">
            <w:pPr>
              <w:rPr>
                <w:sz w:val="20"/>
                <w:szCs w:val="20"/>
              </w:rPr>
            </w:pPr>
            <w:r w:rsidRPr="00510E44">
              <w:rPr>
                <w:sz w:val="20"/>
                <w:szCs w:val="20"/>
              </w:rPr>
              <w:t>2009</w:t>
            </w:r>
          </w:p>
        </w:tc>
        <w:tc>
          <w:tcPr>
            <w:tcW w:w="1268" w:type="dxa"/>
          </w:tcPr>
          <w:p w:rsidR="002F448A" w:rsidRPr="00510E44" w:rsidRDefault="002F448A" w:rsidP="00C46F67">
            <w:pPr>
              <w:rPr>
                <w:sz w:val="20"/>
                <w:szCs w:val="20"/>
              </w:rPr>
            </w:pPr>
            <w:r w:rsidRPr="00510E44">
              <w:rPr>
                <w:sz w:val="20"/>
                <w:szCs w:val="20"/>
              </w:rPr>
              <w:t>November</w:t>
            </w:r>
          </w:p>
        </w:tc>
        <w:tc>
          <w:tcPr>
            <w:tcW w:w="6875" w:type="dxa"/>
          </w:tcPr>
          <w:p w:rsidR="002F448A" w:rsidRPr="00510E44" w:rsidRDefault="002F448A" w:rsidP="00C46F67">
            <w:pPr>
              <w:rPr>
                <w:sz w:val="20"/>
                <w:szCs w:val="20"/>
              </w:rPr>
            </w:pPr>
            <w:r w:rsidRPr="00510E44">
              <w:rPr>
                <w:b/>
                <w:sz w:val="20"/>
                <w:szCs w:val="20"/>
              </w:rPr>
              <w:t xml:space="preserve">United Nations Standing Committee on Nutrition Meeting </w:t>
            </w:r>
            <w:r w:rsidRPr="00510E44">
              <w:rPr>
                <w:sz w:val="20"/>
                <w:szCs w:val="20"/>
              </w:rPr>
              <w:t>exposed disagreements on the existing nutrition architecture – particularly concerning UNSCN</w:t>
            </w:r>
            <w:r w:rsidR="002508FA" w:rsidRPr="00510E44">
              <w:rPr>
                <w:sz w:val="20"/>
                <w:szCs w:val="20"/>
              </w:rPr>
              <w:t>.</w:t>
            </w:r>
          </w:p>
        </w:tc>
      </w:tr>
      <w:tr w:rsidR="002F448A" w:rsidRPr="00510E44" w:rsidTr="00E447B6">
        <w:trPr>
          <w:cantSplit/>
        </w:trPr>
        <w:tc>
          <w:tcPr>
            <w:tcW w:w="1102" w:type="dxa"/>
          </w:tcPr>
          <w:p w:rsidR="002F448A" w:rsidRPr="00510E44" w:rsidRDefault="002F448A" w:rsidP="00C46F67">
            <w:pPr>
              <w:rPr>
                <w:sz w:val="20"/>
                <w:szCs w:val="20"/>
              </w:rPr>
            </w:pPr>
            <w:r w:rsidRPr="00510E44">
              <w:rPr>
                <w:sz w:val="20"/>
                <w:szCs w:val="20"/>
              </w:rPr>
              <w:t>2010</w:t>
            </w:r>
          </w:p>
        </w:tc>
        <w:tc>
          <w:tcPr>
            <w:tcW w:w="1268" w:type="dxa"/>
          </w:tcPr>
          <w:p w:rsidR="002F448A" w:rsidRPr="00510E44" w:rsidRDefault="002F448A" w:rsidP="00C46F67">
            <w:pPr>
              <w:rPr>
                <w:sz w:val="20"/>
                <w:szCs w:val="20"/>
              </w:rPr>
            </w:pPr>
            <w:r w:rsidRPr="00510E44">
              <w:rPr>
                <w:sz w:val="20"/>
                <w:szCs w:val="20"/>
              </w:rPr>
              <w:t>April</w:t>
            </w:r>
          </w:p>
        </w:tc>
        <w:tc>
          <w:tcPr>
            <w:tcW w:w="6875" w:type="dxa"/>
          </w:tcPr>
          <w:p w:rsidR="002F448A" w:rsidRPr="00510E44" w:rsidRDefault="002F448A" w:rsidP="00C46F67">
            <w:pPr>
              <w:rPr>
                <w:sz w:val="20"/>
                <w:szCs w:val="20"/>
              </w:rPr>
            </w:pPr>
            <w:r w:rsidRPr="00510E44">
              <w:rPr>
                <w:b/>
                <w:sz w:val="20"/>
                <w:szCs w:val="20"/>
              </w:rPr>
              <w:t>S</w:t>
            </w:r>
            <w:r w:rsidR="008C0748" w:rsidRPr="00510E44">
              <w:rPr>
                <w:b/>
                <w:sz w:val="20"/>
                <w:szCs w:val="20"/>
              </w:rPr>
              <w:t>UN</w:t>
            </w:r>
            <w:r w:rsidRPr="00510E44">
              <w:rPr>
                <w:b/>
                <w:sz w:val="20"/>
                <w:szCs w:val="20"/>
              </w:rPr>
              <w:t xml:space="preserve"> Framework</w:t>
            </w:r>
            <w:r w:rsidR="002508FA" w:rsidRPr="00510E44">
              <w:rPr>
                <w:b/>
                <w:sz w:val="20"/>
                <w:szCs w:val="20"/>
              </w:rPr>
              <w:t xml:space="preserve">: </w:t>
            </w:r>
            <w:r w:rsidRPr="00510E44">
              <w:rPr>
                <w:sz w:val="20"/>
                <w:szCs w:val="20"/>
              </w:rPr>
              <w:t>The Scaling Up Nutrition Framework, which was endorsed by over 100 institutions and launched at the World</w:t>
            </w:r>
            <w:r w:rsidR="00EC028B">
              <w:rPr>
                <w:sz w:val="20"/>
                <w:szCs w:val="20"/>
              </w:rPr>
              <w:t xml:space="preserve"> Bank Spring Meetings, provided </w:t>
            </w:r>
            <w:r w:rsidRPr="00510E44">
              <w:rPr>
                <w:sz w:val="20"/>
                <w:szCs w:val="20"/>
              </w:rPr>
              <w:t>an outline of the underlying framework of key principles and priorities for action to address undernutrition and mobilise increased investment in a set of nutrition interventions across different sectors.</w:t>
            </w:r>
          </w:p>
        </w:tc>
      </w:tr>
      <w:tr w:rsidR="002F448A" w:rsidRPr="00510E44" w:rsidTr="00E447B6">
        <w:trPr>
          <w:cantSplit/>
        </w:trPr>
        <w:tc>
          <w:tcPr>
            <w:tcW w:w="1102" w:type="dxa"/>
          </w:tcPr>
          <w:p w:rsidR="002F448A" w:rsidRPr="00510E44" w:rsidRDefault="002F448A" w:rsidP="00C46F67">
            <w:pPr>
              <w:rPr>
                <w:sz w:val="20"/>
                <w:szCs w:val="20"/>
              </w:rPr>
            </w:pPr>
            <w:r w:rsidRPr="00510E44">
              <w:rPr>
                <w:sz w:val="20"/>
                <w:szCs w:val="20"/>
              </w:rPr>
              <w:t>2010</w:t>
            </w:r>
          </w:p>
        </w:tc>
        <w:tc>
          <w:tcPr>
            <w:tcW w:w="1268" w:type="dxa"/>
          </w:tcPr>
          <w:p w:rsidR="002F448A" w:rsidRPr="00510E44" w:rsidRDefault="002F448A" w:rsidP="00C46F67">
            <w:pPr>
              <w:rPr>
                <w:sz w:val="20"/>
                <w:szCs w:val="20"/>
              </w:rPr>
            </w:pPr>
            <w:r w:rsidRPr="00510E44">
              <w:rPr>
                <w:sz w:val="20"/>
                <w:szCs w:val="20"/>
              </w:rPr>
              <w:t>May/June</w:t>
            </w:r>
          </w:p>
        </w:tc>
        <w:tc>
          <w:tcPr>
            <w:tcW w:w="6875" w:type="dxa"/>
          </w:tcPr>
          <w:p w:rsidR="002F448A" w:rsidRPr="00510E44" w:rsidRDefault="002F448A" w:rsidP="00C46F67">
            <w:pPr>
              <w:rPr>
                <w:sz w:val="20"/>
                <w:szCs w:val="20"/>
              </w:rPr>
            </w:pPr>
            <w:r w:rsidRPr="00510E44">
              <w:rPr>
                <w:b/>
                <w:sz w:val="20"/>
                <w:szCs w:val="20"/>
              </w:rPr>
              <w:t xml:space="preserve">Rome Nutrition Forum: </w:t>
            </w:r>
            <w:r w:rsidRPr="00510E44">
              <w:rPr>
                <w:sz w:val="20"/>
                <w:szCs w:val="20"/>
              </w:rPr>
              <w:t xml:space="preserve">WFP convened actors in Rome, where the </w:t>
            </w:r>
            <w:r w:rsidR="008C0748" w:rsidRPr="00510E44">
              <w:rPr>
                <w:sz w:val="20"/>
                <w:szCs w:val="20"/>
              </w:rPr>
              <w:t xml:space="preserve">SUN </w:t>
            </w:r>
            <w:r w:rsidRPr="00510E44">
              <w:rPr>
                <w:sz w:val="20"/>
                <w:szCs w:val="20"/>
              </w:rPr>
              <w:t xml:space="preserve">Movement conceptualised. David Nabarro </w:t>
            </w:r>
            <w:r w:rsidR="00EC028B">
              <w:rPr>
                <w:sz w:val="20"/>
                <w:szCs w:val="20"/>
              </w:rPr>
              <w:t xml:space="preserve">was </w:t>
            </w:r>
            <w:r w:rsidRPr="00510E44">
              <w:rPr>
                <w:sz w:val="20"/>
                <w:szCs w:val="20"/>
              </w:rPr>
              <w:t>asked to coordinate the translation of the Framework into a Road Map.</w:t>
            </w:r>
          </w:p>
        </w:tc>
      </w:tr>
      <w:tr w:rsidR="002F448A" w:rsidRPr="00510E44" w:rsidTr="00E447B6">
        <w:trPr>
          <w:cantSplit/>
        </w:trPr>
        <w:tc>
          <w:tcPr>
            <w:tcW w:w="1102" w:type="dxa"/>
          </w:tcPr>
          <w:p w:rsidR="002F448A" w:rsidRPr="00510E44" w:rsidRDefault="002F448A" w:rsidP="00C46F67">
            <w:pPr>
              <w:rPr>
                <w:sz w:val="20"/>
                <w:szCs w:val="20"/>
              </w:rPr>
            </w:pPr>
            <w:r w:rsidRPr="00510E44">
              <w:rPr>
                <w:sz w:val="20"/>
                <w:szCs w:val="20"/>
              </w:rPr>
              <w:t>2010</w:t>
            </w:r>
          </w:p>
        </w:tc>
        <w:tc>
          <w:tcPr>
            <w:tcW w:w="1268" w:type="dxa"/>
          </w:tcPr>
          <w:p w:rsidR="002F448A" w:rsidRPr="00510E44" w:rsidRDefault="002F448A" w:rsidP="00C46F67">
            <w:pPr>
              <w:rPr>
                <w:sz w:val="20"/>
                <w:szCs w:val="20"/>
              </w:rPr>
            </w:pPr>
            <w:r w:rsidRPr="00510E44">
              <w:rPr>
                <w:sz w:val="20"/>
                <w:szCs w:val="20"/>
              </w:rPr>
              <w:t>July</w:t>
            </w:r>
          </w:p>
        </w:tc>
        <w:tc>
          <w:tcPr>
            <w:tcW w:w="6875" w:type="dxa"/>
          </w:tcPr>
          <w:p w:rsidR="002F448A" w:rsidRPr="00510E44" w:rsidRDefault="002F448A" w:rsidP="00C46F67">
            <w:pPr>
              <w:rPr>
                <w:sz w:val="20"/>
                <w:szCs w:val="20"/>
              </w:rPr>
            </w:pPr>
            <w:r w:rsidRPr="00510E44">
              <w:rPr>
                <w:b/>
                <w:sz w:val="20"/>
                <w:szCs w:val="20"/>
              </w:rPr>
              <w:t>First meeting of Road Map Task Team chaired by D</w:t>
            </w:r>
            <w:r w:rsidR="00EC028B">
              <w:rPr>
                <w:b/>
                <w:sz w:val="20"/>
                <w:szCs w:val="20"/>
              </w:rPr>
              <w:t>avid Nabarro</w:t>
            </w:r>
            <w:r w:rsidRPr="00510E44">
              <w:rPr>
                <w:sz w:val="20"/>
                <w:szCs w:val="20"/>
              </w:rPr>
              <w:t xml:space="preserve">: The Task Team consisted of 12 people from potential SUN countries, donors, civil society, business and the UN system </w:t>
            </w:r>
            <w:r w:rsidR="00EC028B">
              <w:rPr>
                <w:sz w:val="20"/>
                <w:szCs w:val="20"/>
              </w:rPr>
              <w:t>,</w:t>
            </w:r>
            <w:r w:rsidRPr="00510E44">
              <w:rPr>
                <w:sz w:val="20"/>
                <w:szCs w:val="20"/>
              </w:rPr>
              <w:t xml:space="preserve"> convened to guide the development of the SUN 2010 Road Map. The TT was functioning from July to September 2010 whilst the drafting process of the Road Map took place. </w:t>
            </w:r>
          </w:p>
        </w:tc>
      </w:tr>
      <w:tr w:rsidR="002F448A" w:rsidRPr="00510E44" w:rsidTr="00E447B6">
        <w:trPr>
          <w:cantSplit/>
        </w:trPr>
        <w:tc>
          <w:tcPr>
            <w:tcW w:w="1102" w:type="dxa"/>
          </w:tcPr>
          <w:p w:rsidR="002F448A" w:rsidRPr="00510E44" w:rsidRDefault="002F448A" w:rsidP="00C46F67">
            <w:pPr>
              <w:rPr>
                <w:sz w:val="20"/>
                <w:szCs w:val="20"/>
              </w:rPr>
            </w:pPr>
            <w:r w:rsidRPr="00510E44">
              <w:rPr>
                <w:sz w:val="20"/>
                <w:szCs w:val="20"/>
              </w:rPr>
              <w:t>2010</w:t>
            </w:r>
          </w:p>
        </w:tc>
        <w:tc>
          <w:tcPr>
            <w:tcW w:w="1268" w:type="dxa"/>
          </w:tcPr>
          <w:p w:rsidR="002F448A" w:rsidRPr="00510E44" w:rsidRDefault="002F448A" w:rsidP="00C46F67">
            <w:pPr>
              <w:rPr>
                <w:sz w:val="20"/>
                <w:szCs w:val="20"/>
              </w:rPr>
            </w:pPr>
            <w:r w:rsidRPr="00510E44">
              <w:rPr>
                <w:sz w:val="20"/>
                <w:szCs w:val="20"/>
              </w:rPr>
              <w:t>~</w:t>
            </w:r>
          </w:p>
        </w:tc>
        <w:tc>
          <w:tcPr>
            <w:tcW w:w="6875" w:type="dxa"/>
          </w:tcPr>
          <w:p w:rsidR="002F448A" w:rsidRPr="00510E44" w:rsidRDefault="002F448A" w:rsidP="00C46F67">
            <w:pPr>
              <w:rPr>
                <w:sz w:val="20"/>
                <w:szCs w:val="20"/>
              </w:rPr>
            </w:pPr>
            <w:r w:rsidRPr="00510E44">
              <w:rPr>
                <w:b/>
                <w:sz w:val="20"/>
                <w:szCs w:val="20"/>
              </w:rPr>
              <w:t>Working Groups Convened</w:t>
            </w:r>
            <w:r w:rsidRPr="00510E44">
              <w:rPr>
                <w:sz w:val="20"/>
                <w:szCs w:val="20"/>
              </w:rPr>
              <w:t>: Based on constituent and thematic groups: a) capacity building b) advocacy c) civil society d) donors e) business. The UN System  representatives acted as a reference group to reflect their normative function.</w:t>
            </w:r>
          </w:p>
        </w:tc>
      </w:tr>
      <w:tr w:rsidR="002F448A" w:rsidRPr="00510E44" w:rsidTr="00E447B6">
        <w:trPr>
          <w:cantSplit/>
        </w:trPr>
        <w:tc>
          <w:tcPr>
            <w:tcW w:w="1102" w:type="dxa"/>
          </w:tcPr>
          <w:p w:rsidR="002F448A" w:rsidRPr="00510E44" w:rsidRDefault="002F448A" w:rsidP="00C46F67">
            <w:pPr>
              <w:rPr>
                <w:sz w:val="20"/>
                <w:szCs w:val="20"/>
              </w:rPr>
            </w:pPr>
            <w:r w:rsidRPr="00510E44">
              <w:rPr>
                <w:sz w:val="20"/>
                <w:szCs w:val="20"/>
              </w:rPr>
              <w:t>2010</w:t>
            </w:r>
          </w:p>
        </w:tc>
        <w:tc>
          <w:tcPr>
            <w:tcW w:w="1268" w:type="dxa"/>
          </w:tcPr>
          <w:p w:rsidR="002F448A" w:rsidRPr="00510E44" w:rsidRDefault="002F448A" w:rsidP="00C46F67">
            <w:pPr>
              <w:rPr>
                <w:sz w:val="20"/>
                <w:szCs w:val="20"/>
              </w:rPr>
            </w:pPr>
            <w:r w:rsidRPr="00510E44">
              <w:rPr>
                <w:sz w:val="20"/>
                <w:szCs w:val="20"/>
              </w:rPr>
              <w:t>September</w:t>
            </w:r>
          </w:p>
        </w:tc>
        <w:tc>
          <w:tcPr>
            <w:tcW w:w="6875" w:type="dxa"/>
          </w:tcPr>
          <w:p w:rsidR="002F448A" w:rsidRPr="00510E44" w:rsidRDefault="00EC028B" w:rsidP="00C46F67">
            <w:pPr>
              <w:rPr>
                <w:sz w:val="20"/>
                <w:szCs w:val="20"/>
              </w:rPr>
            </w:pPr>
            <w:r>
              <w:rPr>
                <w:b/>
                <w:sz w:val="20"/>
                <w:szCs w:val="20"/>
              </w:rPr>
              <w:t>Launch of SUN Movement–</w:t>
            </w:r>
            <w:r w:rsidR="002F448A" w:rsidRPr="00510E44">
              <w:rPr>
                <w:b/>
                <w:sz w:val="20"/>
                <w:szCs w:val="20"/>
              </w:rPr>
              <w:t>1</w:t>
            </w:r>
            <w:r>
              <w:rPr>
                <w:b/>
                <w:sz w:val="20"/>
                <w:szCs w:val="20"/>
              </w:rPr>
              <w:t>,</w:t>
            </w:r>
            <w:r w:rsidR="002F448A" w:rsidRPr="00510E44">
              <w:rPr>
                <w:b/>
                <w:sz w:val="20"/>
                <w:szCs w:val="20"/>
              </w:rPr>
              <w:t>000</w:t>
            </w:r>
            <w:r>
              <w:rPr>
                <w:b/>
                <w:sz w:val="20"/>
                <w:szCs w:val="20"/>
              </w:rPr>
              <w:t xml:space="preserve"> </w:t>
            </w:r>
            <w:r w:rsidR="002F448A" w:rsidRPr="00510E44">
              <w:rPr>
                <w:b/>
                <w:sz w:val="20"/>
                <w:szCs w:val="20"/>
              </w:rPr>
              <w:t>days</w:t>
            </w:r>
            <w:r w:rsidR="002F448A" w:rsidRPr="00510E44">
              <w:rPr>
                <w:sz w:val="20"/>
                <w:szCs w:val="20"/>
              </w:rPr>
              <w:t xml:space="preserve">: In order to accelerate global action and investment to address the crisis of maternal and child undernutrition, </w:t>
            </w:r>
            <w:r w:rsidR="004E61CA" w:rsidRPr="00510E44">
              <w:rPr>
                <w:sz w:val="20"/>
                <w:szCs w:val="20"/>
              </w:rPr>
              <w:t>then-</w:t>
            </w:r>
            <w:r w:rsidR="002F448A" w:rsidRPr="00510E44">
              <w:rPr>
                <w:sz w:val="20"/>
                <w:szCs w:val="20"/>
              </w:rPr>
              <w:t>U.S. Secretary of State Hillary Ro</w:t>
            </w:r>
            <w:r>
              <w:rPr>
                <w:sz w:val="20"/>
                <w:szCs w:val="20"/>
              </w:rPr>
              <w:t xml:space="preserve">dham Clinton, the then </w:t>
            </w:r>
            <w:r w:rsidR="002F448A" w:rsidRPr="00510E44">
              <w:rPr>
                <w:sz w:val="20"/>
                <w:szCs w:val="20"/>
              </w:rPr>
              <w:t xml:space="preserve">Irish Minister for Foreign Affairs Micheál Martin and a community of global leaders launched the 1,000 Days Partnership in September 2010. The 1,000 Days partnership also encourages support for the SUN </w:t>
            </w:r>
            <w:r w:rsidR="004E61CA" w:rsidRPr="00510E44">
              <w:rPr>
                <w:sz w:val="20"/>
                <w:szCs w:val="20"/>
              </w:rPr>
              <w:t>M</w:t>
            </w:r>
            <w:r w:rsidR="002F448A" w:rsidRPr="00510E44">
              <w:rPr>
                <w:sz w:val="20"/>
                <w:szCs w:val="20"/>
              </w:rPr>
              <w:t>ovement of governments, the UN, civil society and private sector which seeks to coordinate and accelerate international efforts to combat undernutrition.</w:t>
            </w:r>
          </w:p>
        </w:tc>
      </w:tr>
      <w:tr w:rsidR="002F448A" w:rsidRPr="00510E44" w:rsidTr="00E447B6">
        <w:trPr>
          <w:cantSplit/>
        </w:trPr>
        <w:tc>
          <w:tcPr>
            <w:tcW w:w="1102" w:type="dxa"/>
          </w:tcPr>
          <w:p w:rsidR="002F448A" w:rsidRPr="00510E44" w:rsidRDefault="002F448A" w:rsidP="00C46F67">
            <w:pPr>
              <w:rPr>
                <w:sz w:val="20"/>
                <w:szCs w:val="20"/>
              </w:rPr>
            </w:pPr>
            <w:r w:rsidRPr="00510E44">
              <w:rPr>
                <w:sz w:val="20"/>
                <w:szCs w:val="20"/>
              </w:rPr>
              <w:t>2010</w:t>
            </w:r>
          </w:p>
        </w:tc>
        <w:tc>
          <w:tcPr>
            <w:tcW w:w="1268" w:type="dxa"/>
          </w:tcPr>
          <w:p w:rsidR="002F448A" w:rsidRPr="00510E44" w:rsidRDefault="002F448A" w:rsidP="00C46F67">
            <w:pPr>
              <w:rPr>
                <w:sz w:val="20"/>
                <w:szCs w:val="20"/>
              </w:rPr>
            </w:pPr>
            <w:r w:rsidRPr="00510E44">
              <w:rPr>
                <w:sz w:val="20"/>
                <w:szCs w:val="20"/>
              </w:rPr>
              <w:t>September</w:t>
            </w:r>
          </w:p>
        </w:tc>
        <w:tc>
          <w:tcPr>
            <w:tcW w:w="6875" w:type="dxa"/>
          </w:tcPr>
          <w:p w:rsidR="002F448A" w:rsidRPr="00510E44" w:rsidRDefault="002F448A" w:rsidP="00C46F67">
            <w:pPr>
              <w:rPr>
                <w:b/>
                <w:sz w:val="20"/>
                <w:szCs w:val="20"/>
              </w:rPr>
            </w:pPr>
            <w:r w:rsidRPr="00510E44">
              <w:rPr>
                <w:b/>
                <w:sz w:val="20"/>
                <w:szCs w:val="20"/>
              </w:rPr>
              <w:t>1</w:t>
            </w:r>
            <w:r w:rsidRPr="00510E44">
              <w:rPr>
                <w:b/>
                <w:sz w:val="20"/>
                <w:szCs w:val="20"/>
                <w:vertAlign w:val="superscript"/>
              </w:rPr>
              <w:t>st</w:t>
            </w:r>
            <w:r w:rsidRPr="00510E44">
              <w:rPr>
                <w:b/>
                <w:sz w:val="20"/>
                <w:szCs w:val="20"/>
              </w:rPr>
              <w:t xml:space="preserve"> SUN Road Map released</w:t>
            </w:r>
            <w:r w:rsidRPr="00510E44">
              <w:rPr>
                <w:sz w:val="20"/>
                <w:szCs w:val="20"/>
              </w:rPr>
              <w:t>: proposes a multi-stakeholder global effort to</w:t>
            </w:r>
            <w:r w:rsidR="00EC028B">
              <w:rPr>
                <w:sz w:val="20"/>
                <w:szCs w:val="20"/>
              </w:rPr>
              <w:t xml:space="preserve"> SUN. Focuses firmly on country-</w:t>
            </w:r>
            <w:r w:rsidRPr="00510E44">
              <w:rPr>
                <w:sz w:val="20"/>
                <w:szCs w:val="20"/>
              </w:rPr>
              <w:t>led efforts. Uses SUN Framework, and includes for the first time Nutrition Sensitive approaches.</w:t>
            </w:r>
          </w:p>
        </w:tc>
      </w:tr>
      <w:tr w:rsidR="002F448A" w:rsidRPr="00510E44" w:rsidTr="00E447B6">
        <w:trPr>
          <w:cantSplit/>
        </w:trPr>
        <w:tc>
          <w:tcPr>
            <w:tcW w:w="1102" w:type="dxa"/>
          </w:tcPr>
          <w:p w:rsidR="002F448A" w:rsidRPr="00510E44" w:rsidRDefault="002F448A" w:rsidP="00C46F67">
            <w:pPr>
              <w:rPr>
                <w:sz w:val="20"/>
                <w:szCs w:val="20"/>
              </w:rPr>
            </w:pPr>
            <w:r w:rsidRPr="00510E44">
              <w:rPr>
                <w:sz w:val="20"/>
                <w:szCs w:val="20"/>
              </w:rPr>
              <w:t>2010</w:t>
            </w:r>
          </w:p>
        </w:tc>
        <w:tc>
          <w:tcPr>
            <w:tcW w:w="1268" w:type="dxa"/>
          </w:tcPr>
          <w:p w:rsidR="002F448A" w:rsidRPr="00510E44" w:rsidRDefault="002F448A" w:rsidP="00C46F67">
            <w:pPr>
              <w:rPr>
                <w:sz w:val="20"/>
                <w:szCs w:val="20"/>
              </w:rPr>
            </w:pPr>
            <w:r w:rsidRPr="00510E44">
              <w:rPr>
                <w:sz w:val="20"/>
                <w:szCs w:val="20"/>
              </w:rPr>
              <w:t>November</w:t>
            </w:r>
          </w:p>
        </w:tc>
        <w:tc>
          <w:tcPr>
            <w:tcW w:w="6875" w:type="dxa"/>
          </w:tcPr>
          <w:p w:rsidR="002F448A" w:rsidRPr="00510E44" w:rsidRDefault="002F448A" w:rsidP="00C46F67">
            <w:pPr>
              <w:rPr>
                <w:b/>
                <w:sz w:val="20"/>
                <w:szCs w:val="20"/>
              </w:rPr>
            </w:pPr>
            <w:r w:rsidRPr="00510E44">
              <w:rPr>
                <w:b/>
                <w:sz w:val="20"/>
                <w:szCs w:val="20"/>
              </w:rPr>
              <w:t xml:space="preserve">1st Senior Officials meeting of SUN donors in Ottawa: </w:t>
            </w:r>
            <w:r w:rsidRPr="00510E44">
              <w:rPr>
                <w:sz w:val="20"/>
                <w:szCs w:val="20"/>
              </w:rPr>
              <w:t>First meeting of what would become the Governance structure for the Donor Network. Agreed on a set of good nutrition partnership principles to which donors will work, namely: 1) support for country led efforts, 2) coordination, 3) measuring outcomes, 4) support for nutrition sensitive initiatives, and 5) nutrition leadership and governance.</w:t>
            </w:r>
          </w:p>
        </w:tc>
      </w:tr>
      <w:tr w:rsidR="002F448A" w:rsidRPr="00510E44" w:rsidTr="00E447B6">
        <w:trPr>
          <w:cantSplit/>
        </w:trPr>
        <w:tc>
          <w:tcPr>
            <w:tcW w:w="1102" w:type="dxa"/>
          </w:tcPr>
          <w:p w:rsidR="002F448A" w:rsidRPr="00510E44" w:rsidRDefault="002F448A" w:rsidP="00C46F67">
            <w:pPr>
              <w:rPr>
                <w:sz w:val="20"/>
                <w:szCs w:val="20"/>
              </w:rPr>
            </w:pPr>
            <w:r w:rsidRPr="00510E44">
              <w:rPr>
                <w:sz w:val="20"/>
                <w:szCs w:val="20"/>
              </w:rPr>
              <w:t>2010</w:t>
            </w:r>
          </w:p>
        </w:tc>
        <w:tc>
          <w:tcPr>
            <w:tcW w:w="1268" w:type="dxa"/>
          </w:tcPr>
          <w:p w:rsidR="002F448A" w:rsidRPr="00510E44" w:rsidRDefault="002F448A" w:rsidP="00C46F67">
            <w:pPr>
              <w:rPr>
                <w:sz w:val="20"/>
                <w:szCs w:val="20"/>
              </w:rPr>
            </w:pPr>
            <w:r w:rsidRPr="00510E44">
              <w:rPr>
                <w:sz w:val="20"/>
                <w:szCs w:val="20"/>
              </w:rPr>
              <w:t>November</w:t>
            </w:r>
          </w:p>
        </w:tc>
        <w:tc>
          <w:tcPr>
            <w:tcW w:w="6875" w:type="dxa"/>
          </w:tcPr>
          <w:p w:rsidR="002F448A" w:rsidRPr="00510E44" w:rsidRDefault="002F448A" w:rsidP="00C46F67">
            <w:pPr>
              <w:rPr>
                <w:b/>
                <w:sz w:val="20"/>
                <w:szCs w:val="20"/>
              </w:rPr>
            </w:pPr>
            <w:r w:rsidRPr="00510E44">
              <w:rPr>
                <w:b/>
                <w:sz w:val="20"/>
                <w:szCs w:val="20"/>
              </w:rPr>
              <w:t>1</w:t>
            </w:r>
            <w:r w:rsidRPr="00510E44">
              <w:rPr>
                <w:b/>
                <w:sz w:val="20"/>
                <w:szCs w:val="20"/>
                <w:vertAlign w:val="superscript"/>
              </w:rPr>
              <w:t>st</w:t>
            </w:r>
            <w:r w:rsidRPr="00510E44">
              <w:rPr>
                <w:b/>
                <w:sz w:val="20"/>
                <w:szCs w:val="20"/>
              </w:rPr>
              <w:t xml:space="preserve"> Transition team meeting: </w:t>
            </w:r>
            <w:r w:rsidR="002508FA" w:rsidRPr="00510E44">
              <w:rPr>
                <w:sz w:val="20"/>
                <w:szCs w:val="20"/>
              </w:rPr>
              <w:t>with a focus on</w:t>
            </w:r>
            <w:r w:rsidR="002508FA" w:rsidRPr="00510E44">
              <w:rPr>
                <w:b/>
                <w:sz w:val="20"/>
                <w:szCs w:val="20"/>
              </w:rPr>
              <w:t xml:space="preserve"> </w:t>
            </w:r>
            <w:r w:rsidRPr="00510E44">
              <w:rPr>
                <w:sz w:val="20"/>
                <w:szCs w:val="20"/>
              </w:rPr>
              <w:t>coordinat</w:t>
            </w:r>
            <w:r w:rsidR="002508FA" w:rsidRPr="00510E44">
              <w:rPr>
                <w:sz w:val="20"/>
                <w:szCs w:val="20"/>
              </w:rPr>
              <w:t>ing</w:t>
            </w:r>
            <w:r w:rsidRPr="00510E44">
              <w:rPr>
                <w:sz w:val="20"/>
                <w:szCs w:val="20"/>
              </w:rPr>
              <w:t xml:space="preserve"> collective efforts in support of SUN until mid-2011.</w:t>
            </w:r>
          </w:p>
        </w:tc>
      </w:tr>
      <w:tr w:rsidR="002F448A" w:rsidRPr="00510E44" w:rsidTr="00E447B6">
        <w:trPr>
          <w:cantSplit/>
        </w:trPr>
        <w:tc>
          <w:tcPr>
            <w:tcW w:w="1102" w:type="dxa"/>
          </w:tcPr>
          <w:p w:rsidR="002F448A" w:rsidRPr="00510E44" w:rsidRDefault="002F448A" w:rsidP="00C46F67">
            <w:pPr>
              <w:rPr>
                <w:sz w:val="20"/>
                <w:szCs w:val="20"/>
              </w:rPr>
            </w:pPr>
            <w:r w:rsidRPr="00510E44">
              <w:rPr>
                <w:sz w:val="20"/>
                <w:szCs w:val="20"/>
              </w:rPr>
              <w:t>2010</w:t>
            </w:r>
          </w:p>
        </w:tc>
        <w:tc>
          <w:tcPr>
            <w:tcW w:w="1268" w:type="dxa"/>
          </w:tcPr>
          <w:p w:rsidR="002F448A" w:rsidRPr="00510E44" w:rsidRDefault="002F448A" w:rsidP="00C46F67">
            <w:pPr>
              <w:rPr>
                <w:sz w:val="20"/>
                <w:szCs w:val="20"/>
              </w:rPr>
            </w:pPr>
            <w:r w:rsidRPr="00510E44">
              <w:rPr>
                <w:sz w:val="20"/>
                <w:szCs w:val="20"/>
              </w:rPr>
              <w:t xml:space="preserve">December </w:t>
            </w:r>
          </w:p>
        </w:tc>
        <w:tc>
          <w:tcPr>
            <w:tcW w:w="6875" w:type="dxa"/>
          </w:tcPr>
          <w:p w:rsidR="002F448A" w:rsidRPr="00510E44" w:rsidRDefault="002F448A" w:rsidP="00C46F67">
            <w:pPr>
              <w:rPr>
                <w:sz w:val="20"/>
                <w:szCs w:val="20"/>
              </w:rPr>
            </w:pPr>
            <w:r w:rsidRPr="00510E44">
              <w:rPr>
                <w:b/>
                <w:sz w:val="20"/>
                <w:szCs w:val="20"/>
              </w:rPr>
              <w:t>UNSCN meeting in Rome</w:t>
            </w:r>
            <w:r w:rsidRPr="00510E44">
              <w:rPr>
                <w:sz w:val="20"/>
                <w:szCs w:val="20"/>
              </w:rPr>
              <w:t>: Discussion on the reform of the SCN</w:t>
            </w:r>
            <w:r w:rsidR="002508FA" w:rsidRPr="00510E44">
              <w:rPr>
                <w:sz w:val="20"/>
                <w:szCs w:val="20"/>
              </w:rPr>
              <w:t>, revealed some confusion on the</w:t>
            </w:r>
            <w:r w:rsidRPr="00510E44">
              <w:rPr>
                <w:sz w:val="20"/>
                <w:szCs w:val="20"/>
              </w:rPr>
              <w:t xml:space="preserve"> relationship between SUN and SCN.</w:t>
            </w:r>
          </w:p>
        </w:tc>
      </w:tr>
      <w:tr w:rsidR="002F448A" w:rsidRPr="00510E44" w:rsidTr="00E447B6">
        <w:trPr>
          <w:cantSplit/>
        </w:trPr>
        <w:tc>
          <w:tcPr>
            <w:tcW w:w="1102" w:type="dxa"/>
          </w:tcPr>
          <w:p w:rsidR="002F448A" w:rsidRPr="00510E44" w:rsidRDefault="002F448A" w:rsidP="00C46F67">
            <w:pPr>
              <w:rPr>
                <w:sz w:val="20"/>
                <w:szCs w:val="20"/>
              </w:rPr>
            </w:pPr>
            <w:r w:rsidRPr="00510E44">
              <w:rPr>
                <w:sz w:val="20"/>
                <w:szCs w:val="20"/>
              </w:rPr>
              <w:t>2010</w:t>
            </w:r>
          </w:p>
        </w:tc>
        <w:tc>
          <w:tcPr>
            <w:tcW w:w="1268" w:type="dxa"/>
          </w:tcPr>
          <w:p w:rsidR="002F448A" w:rsidRPr="00510E44" w:rsidRDefault="002F448A" w:rsidP="00C46F67">
            <w:pPr>
              <w:rPr>
                <w:sz w:val="20"/>
                <w:szCs w:val="20"/>
              </w:rPr>
            </w:pPr>
            <w:r w:rsidRPr="00510E44">
              <w:rPr>
                <w:sz w:val="20"/>
                <w:szCs w:val="20"/>
              </w:rPr>
              <w:t>December</w:t>
            </w:r>
          </w:p>
        </w:tc>
        <w:tc>
          <w:tcPr>
            <w:tcW w:w="6875" w:type="dxa"/>
          </w:tcPr>
          <w:p w:rsidR="002F448A" w:rsidRPr="00510E44" w:rsidRDefault="002F448A" w:rsidP="00C46F67">
            <w:pPr>
              <w:rPr>
                <w:b/>
                <w:sz w:val="20"/>
                <w:szCs w:val="20"/>
              </w:rPr>
            </w:pPr>
            <w:r w:rsidRPr="00510E44">
              <w:rPr>
                <w:b/>
                <w:sz w:val="20"/>
                <w:szCs w:val="20"/>
              </w:rPr>
              <w:t xml:space="preserve">1st Task Force Facilitators meeting: </w:t>
            </w:r>
            <w:r w:rsidRPr="00510E44">
              <w:rPr>
                <w:sz w:val="20"/>
                <w:szCs w:val="20"/>
              </w:rPr>
              <w:t>Each Task Force is led by two or more co-facilitators and has members representing different organisations.</w:t>
            </w:r>
          </w:p>
        </w:tc>
      </w:tr>
      <w:tr w:rsidR="002F448A" w:rsidRPr="00510E44" w:rsidTr="00E447B6">
        <w:trPr>
          <w:cantSplit/>
        </w:trPr>
        <w:tc>
          <w:tcPr>
            <w:tcW w:w="1102" w:type="dxa"/>
          </w:tcPr>
          <w:p w:rsidR="002F448A" w:rsidRPr="00510E44" w:rsidRDefault="002F448A" w:rsidP="00C46F67">
            <w:pPr>
              <w:rPr>
                <w:sz w:val="20"/>
                <w:szCs w:val="20"/>
              </w:rPr>
            </w:pPr>
            <w:r w:rsidRPr="00510E44">
              <w:rPr>
                <w:sz w:val="20"/>
                <w:szCs w:val="20"/>
              </w:rPr>
              <w:t>2010</w:t>
            </w:r>
          </w:p>
        </w:tc>
        <w:tc>
          <w:tcPr>
            <w:tcW w:w="1268" w:type="dxa"/>
          </w:tcPr>
          <w:p w:rsidR="002F448A" w:rsidRPr="00510E44" w:rsidRDefault="002F448A" w:rsidP="00C46F67">
            <w:pPr>
              <w:rPr>
                <w:sz w:val="20"/>
                <w:szCs w:val="20"/>
              </w:rPr>
            </w:pPr>
            <w:r w:rsidRPr="00510E44">
              <w:rPr>
                <w:sz w:val="20"/>
                <w:szCs w:val="20"/>
              </w:rPr>
              <w:t>~</w:t>
            </w:r>
          </w:p>
        </w:tc>
        <w:tc>
          <w:tcPr>
            <w:tcW w:w="6875" w:type="dxa"/>
          </w:tcPr>
          <w:p w:rsidR="002F448A" w:rsidRPr="00510E44" w:rsidRDefault="002F448A" w:rsidP="00C46F67">
            <w:pPr>
              <w:rPr>
                <w:b/>
                <w:sz w:val="20"/>
                <w:szCs w:val="20"/>
              </w:rPr>
            </w:pPr>
            <w:r w:rsidRPr="00510E44">
              <w:rPr>
                <w:b/>
                <w:sz w:val="20"/>
                <w:szCs w:val="20"/>
              </w:rPr>
              <w:t>5 SUN Countries as of end 2010</w:t>
            </w:r>
            <w:r w:rsidRPr="00510E44">
              <w:rPr>
                <w:sz w:val="20"/>
                <w:szCs w:val="20"/>
              </w:rPr>
              <w:t>: Bangladesh, Ethiopia, Guatemala, Peru, Zambia.</w:t>
            </w:r>
          </w:p>
        </w:tc>
      </w:tr>
      <w:tr w:rsidR="002F448A" w:rsidRPr="00510E44" w:rsidTr="00E447B6">
        <w:trPr>
          <w:cantSplit/>
        </w:trPr>
        <w:tc>
          <w:tcPr>
            <w:tcW w:w="1102" w:type="dxa"/>
          </w:tcPr>
          <w:p w:rsidR="002F448A" w:rsidRPr="00510E44" w:rsidRDefault="002F448A" w:rsidP="00C46F67">
            <w:pPr>
              <w:rPr>
                <w:sz w:val="20"/>
                <w:szCs w:val="20"/>
              </w:rPr>
            </w:pPr>
            <w:r w:rsidRPr="00510E44">
              <w:rPr>
                <w:sz w:val="20"/>
                <w:szCs w:val="20"/>
              </w:rPr>
              <w:t>2011</w:t>
            </w:r>
          </w:p>
        </w:tc>
        <w:tc>
          <w:tcPr>
            <w:tcW w:w="1268" w:type="dxa"/>
          </w:tcPr>
          <w:p w:rsidR="002F448A" w:rsidRPr="00510E44" w:rsidRDefault="002F448A" w:rsidP="00C46F67">
            <w:pPr>
              <w:rPr>
                <w:sz w:val="20"/>
                <w:szCs w:val="20"/>
              </w:rPr>
            </w:pPr>
            <w:r w:rsidRPr="00510E44">
              <w:rPr>
                <w:sz w:val="20"/>
                <w:szCs w:val="20"/>
              </w:rPr>
              <w:t>February</w:t>
            </w:r>
          </w:p>
        </w:tc>
        <w:tc>
          <w:tcPr>
            <w:tcW w:w="6875" w:type="dxa"/>
          </w:tcPr>
          <w:p w:rsidR="002F448A" w:rsidRPr="00510E44" w:rsidRDefault="002F448A" w:rsidP="00C46F67">
            <w:pPr>
              <w:rPr>
                <w:sz w:val="20"/>
                <w:szCs w:val="20"/>
              </w:rPr>
            </w:pPr>
            <w:r w:rsidRPr="00510E44">
              <w:rPr>
                <w:b/>
                <w:sz w:val="20"/>
                <w:szCs w:val="20"/>
              </w:rPr>
              <w:t>SUN Country Partnerships Meeting</w:t>
            </w:r>
            <w:r w:rsidR="004E61CA" w:rsidRPr="00510E44">
              <w:rPr>
                <w:sz w:val="20"/>
                <w:szCs w:val="20"/>
              </w:rPr>
              <w:t xml:space="preserve"> in Delhi.</w:t>
            </w:r>
            <w:r w:rsidRPr="00510E44">
              <w:rPr>
                <w:sz w:val="20"/>
                <w:szCs w:val="20"/>
              </w:rPr>
              <w:t xml:space="preserve"> </w:t>
            </w:r>
            <w:r w:rsidR="004E61CA" w:rsidRPr="00510E44">
              <w:rPr>
                <w:sz w:val="20"/>
                <w:szCs w:val="20"/>
              </w:rPr>
              <w:t>F</w:t>
            </w:r>
            <w:r w:rsidRPr="00510E44">
              <w:rPr>
                <w:sz w:val="20"/>
                <w:szCs w:val="20"/>
              </w:rPr>
              <w:t>irst meeting where countries publically talked about their commitments to SUN.</w:t>
            </w:r>
          </w:p>
        </w:tc>
      </w:tr>
      <w:tr w:rsidR="002F448A" w:rsidRPr="00510E44" w:rsidTr="00E447B6">
        <w:trPr>
          <w:cantSplit/>
        </w:trPr>
        <w:tc>
          <w:tcPr>
            <w:tcW w:w="1102" w:type="dxa"/>
          </w:tcPr>
          <w:p w:rsidR="002F448A" w:rsidRPr="00510E44" w:rsidRDefault="002F448A" w:rsidP="00C46F67">
            <w:pPr>
              <w:rPr>
                <w:sz w:val="20"/>
                <w:szCs w:val="20"/>
              </w:rPr>
            </w:pPr>
            <w:r w:rsidRPr="00510E44">
              <w:rPr>
                <w:sz w:val="20"/>
                <w:szCs w:val="20"/>
              </w:rPr>
              <w:t>2011</w:t>
            </w:r>
          </w:p>
        </w:tc>
        <w:tc>
          <w:tcPr>
            <w:tcW w:w="1268" w:type="dxa"/>
          </w:tcPr>
          <w:p w:rsidR="002F448A" w:rsidRPr="00510E44" w:rsidRDefault="002F448A" w:rsidP="00C46F67">
            <w:pPr>
              <w:rPr>
                <w:sz w:val="20"/>
                <w:szCs w:val="20"/>
              </w:rPr>
            </w:pPr>
            <w:r w:rsidRPr="00510E44">
              <w:rPr>
                <w:sz w:val="20"/>
                <w:szCs w:val="20"/>
              </w:rPr>
              <w:t>February</w:t>
            </w:r>
          </w:p>
        </w:tc>
        <w:tc>
          <w:tcPr>
            <w:tcW w:w="6875" w:type="dxa"/>
          </w:tcPr>
          <w:p w:rsidR="002F448A" w:rsidRPr="00510E44" w:rsidRDefault="002F448A" w:rsidP="00C46F67">
            <w:pPr>
              <w:rPr>
                <w:sz w:val="20"/>
                <w:szCs w:val="20"/>
              </w:rPr>
            </w:pPr>
            <w:r w:rsidRPr="00510E44">
              <w:rPr>
                <w:b/>
                <w:sz w:val="20"/>
                <w:szCs w:val="20"/>
              </w:rPr>
              <w:t>Stewardship report funded by WB, EC and Gates</w:t>
            </w:r>
            <w:r w:rsidR="00EC028B">
              <w:rPr>
                <w:b/>
                <w:sz w:val="20"/>
                <w:szCs w:val="20"/>
              </w:rPr>
              <w:t xml:space="preserve"> Foundation</w:t>
            </w:r>
            <w:r w:rsidRPr="00510E44">
              <w:rPr>
                <w:b/>
                <w:sz w:val="20"/>
                <w:szCs w:val="20"/>
              </w:rPr>
              <w:t xml:space="preserve">: </w:t>
            </w:r>
            <w:r w:rsidRPr="00510E44">
              <w:rPr>
                <w:sz w:val="20"/>
                <w:szCs w:val="20"/>
              </w:rPr>
              <w:t>working to establish proper stewardship arrangements given the temporary (and informal) nature of the current structure.</w:t>
            </w:r>
          </w:p>
        </w:tc>
      </w:tr>
      <w:tr w:rsidR="002F448A" w:rsidRPr="00510E44" w:rsidTr="00E447B6">
        <w:trPr>
          <w:cantSplit/>
        </w:trPr>
        <w:tc>
          <w:tcPr>
            <w:tcW w:w="1102" w:type="dxa"/>
          </w:tcPr>
          <w:p w:rsidR="002F448A" w:rsidRPr="00510E44" w:rsidRDefault="002F448A" w:rsidP="00C46F67">
            <w:pPr>
              <w:rPr>
                <w:sz w:val="20"/>
                <w:szCs w:val="20"/>
              </w:rPr>
            </w:pPr>
            <w:r w:rsidRPr="00510E44">
              <w:rPr>
                <w:sz w:val="20"/>
                <w:szCs w:val="20"/>
              </w:rPr>
              <w:t>2011</w:t>
            </w:r>
          </w:p>
        </w:tc>
        <w:tc>
          <w:tcPr>
            <w:tcW w:w="1268" w:type="dxa"/>
          </w:tcPr>
          <w:p w:rsidR="002F448A" w:rsidRPr="00510E44" w:rsidRDefault="002F448A" w:rsidP="00C46F67">
            <w:pPr>
              <w:rPr>
                <w:sz w:val="20"/>
                <w:szCs w:val="20"/>
              </w:rPr>
            </w:pPr>
            <w:r w:rsidRPr="00510E44">
              <w:rPr>
                <w:sz w:val="20"/>
                <w:szCs w:val="20"/>
              </w:rPr>
              <w:t>June</w:t>
            </w:r>
          </w:p>
        </w:tc>
        <w:tc>
          <w:tcPr>
            <w:tcW w:w="6875" w:type="dxa"/>
          </w:tcPr>
          <w:p w:rsidR="002F448A" w:rsidRPr="00510E44" w:rsidRDefault="002F448A" w:rsidP="00C46F67">
            <w:pPr>
              <w:rPr>
                <w:sz w:val="20"/>
                <w:szCs w:val="20"/>
              </w:rPr>
            </w:pPr>
            <w:r w:rsidRPr="00510E44">
              <w:rPr>
                <w:b/>
                <w:sz w:val="20"/>
                <w:szCs w:val="20"/>
              </w:rPr>
              <w:t>Civil Society Meeting on SUN:</w:t>
            </w:r>
            <w:r w:rsidRPr="00510E44">
              <w:rPr>
                <w:sz w:val="20"/>
                <w:szCs w:val="20"/>
              </w:rPr>
              <w:t xml:space="preserve"> First Global Meeting on SUN by civil society in Washin</w:t>
            </w:r>
            <w:r w:rsidR="00EC028B">
              <w:rPr>
                <w:sz w:val="20"/>
                <w:szCs w:val="20"/>
              </w:rPr>
              <w:t>gton. Meeting organised by Bread</w:t>
            </w:r>
            <w:r w:rsidRPr="00510E44">
              <w:rPr>
                <w:sz w:val="20"/>
                <w:szCs w:val="20"/>
              </w:rPr>
              <w:t xml:space="preserve"> for the World and Concern Worldwide. </w:t>
            </w:r>
            <w:r w:rsidR="00781AC7" w:rsidRPr="00510E44">
              <w:rPr>
                <w:sz w:val="20"/>
                <w:szCs w:val="20"/>
              </w:rPr>
              <w:t>DFID</w:t>
            </w:r>
            <w:r w:rsidRPr="00510E44">
              <w:rPr>
                <w:sz w:val="20"/>
                <w:szCs w:val="20"/>
              </w:rPr>
              <w:t xml:space="preserve"> agrees to fund the development of a proposal for civil society engagement in national SUN processes.</w:t>
            </w:r>
          </w:p>
        </w:tc>
      </w:tr>
      <w:tr w:rsidR="002F448A" w:rsidRPr="00510E44" w:rsidTr="00E447B6">
        <w:trPr>
          <w:cantSplit/>
        </w:trPr>
        <w:tc>
          <w:tcPr>
            <w:tcW w:w="1102" w:type="dxa"/>
          </w:tcPr>
          <w:p w:rsidR="002F448A" w:rsidRPr="00510E44" w:rsidRDefault="002F448A" w:rsidP="00C46F67">
            <w:pPr>
              <w:rPr>
                <w:sz w:val="20"/>
                <w:szCs w:val="20"/>
              </w:rPr>
            </w:pPr>
            <w:r w:rsidRPr="00510E44">
              <w:rPr>
                <w:sz w:val="20"/>
                <w:szCs w:val="20"/>
              </w:rPr>
              <w:t>2011</w:t>
            </w:r>
          </w:p>
        </w:tc>
        <w:tc>
          <w:tcPr>
            <w:tcW w:w="1268" w:type="dxa"/>
          </w:tcPr>
          <w:p w:rsidR="002F448A" w:rsidRPr="00510E44" w:rsidRDefault="002F448A" w:rsidP="00C46F67">
            <w:pPr>
              <w:rPr>
                <w:sz w:val="20"/>
                <w:szCs w:val="20"/>
              </w:rPr>
            </w:pPr>
            <w:r w:rsidRPr="00510E44">
              <w:rPr>
                <w:sz w:val="20"/>
                <w:szCs w:val="20"/>
              </w:rPr>
              <w:t>September</w:t>
            </w:r>
          </w:p>
        </w:tc>
        <w:tc>
          <w:tcPr>
            <w:tcW w:w="6875" w:type="dxa"/>
          </w:tcPr>
          <w:p w:rsidR="002F448A" w:rsidRPr="00510E44" w:rsidRDefault="002F448A" w:rsidP="00C46F67">
            <w:pPr>
              <w:rPr>
                <w:sz w:val="20"/>
                <w:szCs w:val="20"/>
              </w:rPr>
            </w:pPr>
            <w:r w:rsidRPr="00510E44">
              <w:rPr>
                <w:b/>
                <w:sz w:val="20"/>
                <w:szCs w:val="20"/>
              </w:rPr>
              <w:t>First SUN High Level Meeting at UN</w:t>
            </w:r>
            <w:r w:rsidR="00EC028B">
              <w:rPr>
                <w:b/>
                <w:sz w:val="20"/>
                <w:szCs w:val="20"/>
              </w:rPr>
              <w:t xml:space="preserve"> </w:t>
            </w:r>
            <w:r w:rsidRPr="00510E44">
              <w:rPr>
                <w:b/>
                <w:sz w:val="20"/>
                <w:szCs w:val="20"/>
              </w:rPr>
              <w:t>G</w:t>
            </w:r>
            <w:r w:rsidR="00EC028B">
              <w:rPr>
                <w:b/>
                <w:sz w:val="20"/>
                <w:szCs w:val="20"/>
              </w:rPr>
              <w:t xml:space="preserve">eneral </w:t>
            </w:r>
            <w:r w:rsidRPr="00510E44">
              <w:rPr>
                <w:b/>
                <w:sz w:val="20"/>
                <w:szCs w:val="20"/>
              </w:rPr>
              <w:t>A</w:t>
            </w:r>
            <w:r w:rsidR="00EC028B">
              <w:rPr>
                <w:b/>
                <w:sz w:val="20"/>
                <w:szCs w:val="20"/>
              </w:rPr>
              <w:t>ssembly</w:t>
            </w:r>
            <w:r w:rsidRPr="00510E44">
              <w:rPr>
                <w:b/>
                <w:sz w:val="20"/>
                <w:szCs w:val="20"/>
              </w:rPr>
              <w:t xml:space="preserve">: </w:t>
            </w:r>
            <w:r w:rsidRPr="00510E44">
              <w:rPr>
                <w:sz w:val="20"/>
                <w:szCs w:val="20"/>
              </w:rPr>
              <w:t>The SUN Movement marked its second birthday with a high level meeting hosted by the UN</w:t>
            </w:r>
            <w:r w:rsidR="00EC028B">
              <w:rPr>
                <w:sz w:val="20"/>
                <w:szCs w:val="20"/>
              </w:rPr>
              <w:t xml:space="preserve"> Secretary-General, Mr. Ban Ki-</w:t>
            </w:r>
            <w:r w:rsidR="00702828">
              <w:rPr>
                <w:sz w:val="20"/>
                <w:szCs w:val="20"/>
              </w:rPr>
              <w:t>m</w:t>
            </w:r>
            <w:r w:rsidRPr="00510E44">
              <w:rPr>
                <w:sz w:val="20"/>
                <w:szCs w:val="20"/>
              </w:rPr>
              <w:t xml:space="preserve">oon </w:t>
            </w:r>
            <w:r w:rsidR="004E61CA" w:rsidRPr="00510E44">
              <w:rPr>
                <w:sz w:val="20"/>
                <w:szCs w:val="20"/>
              </w:rPr>
              <w:t>(on the occasion of the UN High-level Meeting on NCDs).</w:t>
            </w:r>
          </w:p>
        </w:tc>
      </w:tr>
      <w:tr w:rsidR="002F448A" w:rsidRPr="00510E44" w:rsidTr="00E447B6">
        <w:trPr>
          <w:cantSplit/>
        </w:trPr>
        <w:tc>
          <w:tcPr>
            <w:tcW w:w="1102" w:type="dxa"/>
          </w:tcPr>
          <w:p w:rsidR="002F448A" w:rsidRPr="00510E44" w:rsidRDefault="002F448A" w:rsidP="00C46F67">
            <w:pPr>
              <w:rPr>
                <w:sz w:val="20"/>
                <w:szCs w:val="20"/>
              </w:rPr>
            </w:pPr>
            <w:r w:rsidRPr="00510E44">
              <w:rPr>
                <w:sz w:val="20"/>
                <w:szCs w:val="20"/>
              </w:rPr>
              <w:t xml:space="preserve">2011 </w:t>
            </w:r>
          </w:p>
        </w:tc>
        <w:tc>
          <w:tcPr>
            <w:tcW w:w="1268" w:type="dxa"/>
          </w:tcPr>
          <w:p w:rsidR="002F448A" w:rsidRPr="00510E44" w:rsidRDefault="002F448A" w:rsidP="00C46F67">
            <w:pPr>
              <w:rPr>
                <w:sz w:val="20"/>
                <w:szCs w:val="20"/>
              </w:rPr>
            </w:pPr>
            <w:r w:rsidRPr="00510E44">
              <w:rPr>
                <w:sz w:val="20"/>
                <w:szCs w:val="20"/>
              </w:rPr>
              <w:t>September</w:t>
            </w:r>
          </w:p>
        </w:tc>
        <w:tc>
          <w:tcPr>
            <w:tcW w:w="6875" w:type="dxa"/>
          </w:tcPr>
          <w:p w:rsidR="002F448A" w:rsidRPr="00510E44" w:rsidRDefault="002F448A" w:rsidP="00C46F67">
            <w:pPr>
              <w:rPr>
                <w:b/>
                <w:sz w:val="20"/>
                <w:szCs w:val="20"/>
              </w:rPr>
            </w:pPr>
            <w:r w:rsidRPr="00510E44">
              <w:rPr>
                <w:b/>
                <w:sz w:val="20"/>
                <w:szCs w:val="20"/>
              </w:rPr>
              <w:t>1</w:t>
            </w:r>
            <w:r w:rsidRPr="00510E44">
              <w:rPr>
                <w:b/>
                <w:sz w:val="20"/>
                <w:szCs w:val="20"/>
                <w:vertAlign w:val="superscript"/>
              </w:rPr>
              <w:t>st</w:t>
            </w:r>
            <w:r w:rsidRPr="00510E44">
              <w:rPr>
                <w:b/>
                <w:sz w:val="20"/>
                <w:szCs w:val="20"/>
              </w:rPr>
              <w:t xml:space="preserve"> Country focal points meeting</w:t>
            </w:r>
          </w:p>
        </w:tc>
      </w:tr>
      <w:tr w:rsidR="002F448A" w:rsidRPr="00510E44" w:rsidTr="00E447B6">
        <w:trPr>
          <w:cantSplit/>
        </w:trPr>
        <w:tc>
          <w:tcPr>
            <w:tcW w:w="1102" w:type="dxa"/>
          </w:tcPr>
          <w:p w:rsidR="002F448A" w:rsidRPr="00510E44" w:rsidRDefault="002F448A" w:rsidP="00C46F67">
            <w:pPr>
              <w:rPr>
                <w:sz w:val="20"/>
                <w:szCs w:val="20"/>
              </w:rPr>
            </w:pPr>
          </w:p>
        </w:tc>
        <w:tc>
          <w:tcPr>
            <w:tcW w:w="1268" w:type="dxa"/>
          </w:tcPr>
          <w:p w:rsidR="002F448A" w:rsidRPr="00510E44" w:rsidRDefault="002F448A" w:rsidP="00C46F67">
            <w:pPr>
              <w:rPr>
                <w:sz w:val="20"/>
                <w:szCs w:val="20"/>
              </w:rPr>
            </w:pPr>
            <w:r w:rsidRPr="00510E44">
              <w:rPr>
                <w:sz w:val="20"/>
                <w:szCs w:val="20"/>
              </w:rPr>
              <w:t>September</w:t>
            </w:r>
          </w:p>
        </w:tc>
        <w:tc>
          <w:tcPr>
            <w:tcW w:w="6875" w:type="dxa"/>
          </w:tcPr>
          <w:p w:rsidR="002F448A" w:rsidRPr="00510E44" w:rsidRDefault="002F448A" w:rsidP="00C46F67">
            <w:pPr>
              <w:rPr>
                <w:sz w:val="20"/>
                <w:szCs w:val="20"/>
              </w:rPr>
            </w:pPr>
            <w:r w:rsidRPr="00510E44">
              <w:rPr>
                <w:b/>
                <w:sz w:val="20"/>
                <w:szCs w:val="20"/>
              </w:rPr>
              <w:t>1</w:t>
            </w:r>
            <w:r w:rsidRPr="00510E44">
              <w:rPr>
                <w:b/>
                <w:sz w:val="20"/>
                <w:szCs w:val="20"/>
                <w:vertAlign w:val="superscript"/>
              </w:rPr>
              <w:t>st</w:t>
            </w:r>
            <w:r w:rsidRPr="00510E44">
              <w:rPr>
                <w:b/>
                <w:sz w:val="20"/>
                <w:szCs w:val="20"/>
              </w:rPr>
              <w:t xml:space="preserve"> SUN Progress Report:</w:t>
            </w:r>
            <w:r w:rsidRPr="00510E44">
              <w:rPr>
                <w:sz w:val="20"/>
                <w:szCs w:val="20"/>
              </w:rPr>
              <w:t xml:space="preserve"> Overview report developed with SUN Task Teams, led by SMS. Focusing on political commitment. Difficulty in tracking donor expenditure e</w:t>
            </w:r>
            <w:r w:rsidR="00EC028B">
              <w:rPr>
                <w:sz w:val="20"/>
                <w:szCs w:val="20"/>
              </w:rPr>
              <w:t>xposed- especially in nutrition-</w:t>
            </w:r>
            <w:r w:rsidRPr="00510E44">
              <w:rPr>
                <w:sz w:val="20"/>
                <w:szCs w:val="20"/>
              </w:rPr>
              <w:t xml:space="preserve">sensitive approaches. </w:t>
            </w:r>
          </w:p>
        </w:tc>
      </w:tr>
      <w:tr w:rsidR="002F448A" w:rsidRPr="00510E44" w:rsidTr="00E447B6">
        <w:trPr>
          <w:cantSplit/>
        </w:trPr>
        <w:tc>
          <w:tcPr>
            <w:tcW w:w="1102" w:type="dxa"/>
          </w:tcPr>
          <w:p w:rsidR="002F448A" w:rsidRPr="00510E44" w:rsidRDefault="002F448A" w:rsidP="00C46F67">
            <w:pPr>
              <w:rPr>
                <w:sz w:val="20"/>
                <w:szCs w:val="20"/>
              </w:rPr>
            </w:pPr>
            <w:r w:rsidRPr="00510E44">
              <w:rPr>
                <w:sz w:val="20"/>
                <w:szCs w:val="20"/>
              </w:rPr>
              <w:t>2011</w:t>
            </w:r>
          </w:p>
        </w:tc>
        <w:tc>
          <w:tcPr>
            <w:tcW w:w="1268" w:type="dxa"/>
          </w:tcPr>
          <w:p w:rsidR="002F448A" w:rsidRPr="00510E44" w:rsidRDefault="002F448A" w:rsidP="00C46F67">
            <w:pPr>
              <w:rPr>
                <w:sz w:val="20"/>
                <w:szCs w:val="20"/>
              </w:rPr>
            </w:pPr>
            <w:r w:rsidRPr="00510E44">
              <w:rPr>
                <w:sz w:val="20"/>
                <w:szCs w:val="20"/>
              </w:rPr>
              <w:t>September</w:t>
            </w:r>
          </w:p>
        </w:tc>
        <w:tc>
          <w:tcPr>
            <w:tcW w:w="6875" w:type="dxa"/>
          </w:tcPr>
          <w:p w:rsidR="002F448A" w:rsidRPr="00510E44" w:rsidRDefault="002F448A" w:rsidP="00C46F67">
            <w:pPr>
              <w:rPr>
                <w:sz w:val="20"/>
                <w:szCs w:val="20"/>
              </w:rPr>
            </w:pPr>
            <w:r w:rsidRPr="00510E44">
              <w:rPr>
                <w:b/>
                <w:sz w:val="20"/>
                <w:szCs w:val="20"/>
              </w:rPr>
              <w:t xml:space="preserve">Stewardship Study released: </w:t>
            </w:r>
            <w:r w:rsidR="00EC028B">
              <w:rPr>
                <w:sz w:val="20"/>
                <w:szCs w:val="20"/>
              </w:rPr>
              <w:t>Gives 2 options: a multi-</w:t>
            </w:r>
            <w:r w:rsidRPr="00510E44">
              <w:rPr>
                <w:sz w:val="20"/>
                <w:szCs w:val="20"/>
              </w:rPr>
              <w:t xml:space="preserve">stakeholder Lead Group, or reverting to the SCN. </w:t>
            </w:r>
          </w:p>
        </w:tc>
      </w:tr>
      <w:tr w:rsidR="002F448A" w:rsidRPr="00510E44" w:rsidTr="00E447B6">
        <w:trPr>
          <w:cantSplit/>
        </w:trPr>
        <w:tc>
          <w:tcPr>
            <w:tcW w:w="1102" w:type="dxa"/>
          </w:tcPr>
          <w:p w:rsidR="002F448A" w:rsidRPr="00510E44" w:rsidRDefault="002F448A" w:rsidP="00C46F67">
            <w:pPr>
              <w:rPr>
                <w:sz w:val="20"/>
                <w:szCs w:val="20"/>
              </w:rPr>
            </w:pPr>
            <w:r w:rsidRPr="00510E44">
              <w:rPr>
                <w:sz w:val="20"/>
                <w:szCs w:val="20"/>
              </w:rPr>
              <w:t>2011</w:t>
            </w:r>
          </w:p>
        </w:tc>
        <w:tc>
          <w:tcPr>
            <w:tcW w:w="1268" w:type="dxa"/>
          </w:tcPr>
          <w:p w:rsidR="002F448A" w:rsidRPr="00510E44" w:rsidRDefault="002F448A" w:rsidP="00C46F67">
            <w:pPr>
              <w:rPr>
                <w:sz w:val="20"/>
                <w:szCs w:val="20"/>
              </w:rPr>
            </w:pPr>
            <w:r w:rsidRPr="00510E44">
              <w:rPr>
                <w:sz w:val="20"/>
                <w:szCs w:val="20"/>
              </w:rPr>
              <w:t>October</w:t>
            </w:r>
          </w:p>
        </w:tc>
        <w:tc>
          <w:tcPr>
            <w:tcW w:w="6875" w:type="dxa"/>
          </w:tcPr>
          <w:p w:rsidR="002F448A" w:rsidRPr="00510E44" w:rsidRDefault="002F448A" w:rsidP="00C46F67">
            <w:pPr>
              <w:rPr>
                <w:b/>
                <w:sz w:val="20"/>
                <w:szCs w:val="20"/>
              </w:rPr>
            </w:pPr>
            <w:r w:rsidRPr="00510E44">
              <w:rPr>
                <w:b/>
                <w:sz w:val="20"/>
                <w:szCs w:val="20"/>
              </w:rPr>
              <w:t>Reference to SUN Movement in G20 Communiqué.</w:t>
            </w:r>
          </w:p>
        </w:tc>
      </w:tr>
      <w:tr w:rsidR="002F448A" w:rsidRPr="00510E44" w:rsidTr="00E447B6">
        <w:trPr>
          <w:cantSplit/>
        </w:trPr>
        <w:tc>
          <w:tcPr>
            <w:tcW w:w="1102" w:type="dxa"/>
          </w:tcPr>
          <w:p w:rsidR="002F448A" w:rsidRPr="00510E44" w:rsidRDefault="002F448A" w:rsidP="00C46F67">
            <w:pPr>
              <w:rPr>
                <w:sz w:val="20"/>
                <w:szCs w:val="20"/>
              </w:rPr>
            </w:pPr>
            <w:r w:rsidRPr="00510E44">
              <w:rPr>
                <w:sz w:val="20"/>
                <w:szCs w:val="20"/>
              </w:rPr>
              <w:t>2011</w:t>
            </w:r>
          </w:p>
        </w:tc>
        <w:tc>
          <w:tcPr>
            <w:tcW w:w="1268" w:type="dxa"/>
          </w:tcPr>
          <w:p w:rsidR="002F448A" w:rsidRPr="00510E44" w:rsidRDefault="002F448A" w:rsidP="00C46F67">
            <w:pPr>
              <w:rPr>
                <w:sz w:val="20"/>
                <w:szCs w:val="20"/>
              </w:rPr>
            </w:pPr>
            <w:r w:rsidRPr="00510E44">
              <w:rPr>
                <w:sz w:val="20"/>
                <w:szCs w:val="20"/>
              </w:rPr>
              <w:t>November</w:t>
            </w:r>
          </w:p>
        </w:tc>
        <w:tc>
          <w:tcPr>
            <w:tcW w:w="6875" w:type="dxa"/>
          </w:tcPr>
          <w:p w:rsidR="002F448A" w:rsidRPr="00510E44" w:rsidRDefault="0067476B" w:rsidP="00C46F67">
            <w:pPr>
              <w:rPr>
                <w:sz w:val="20"/>
                <w:szCs w:val="20"/>
              </w:rPr>
            </w:pPr>
            <w:r>
              <w:rPr>
                <w:b/>
                <w:sz w:val="20"/>
                <w:szCs w:val="20"/>
              </w:rPr>
              <w:t>Meeting of TT team and TFs to discuss s</w:t>
            </w:r>
            <w:r w:rsidR="002F448A" w:rsidRPr="00510E44">
              <w:rPr>
                <w:b/>
                <w:sz w:val="20"/>
                <w:szCs w:val="20"/>
              </w:rPr>
              <w:t>tewardship</w:t>
            </w:r>
          </w:p>
        </w:tc>
      </w:tr>
      <w:tr w:rsidR="002F448A" w:rsidRPr="00510E44" w:rsidTr="00E447B6">
        <w:trPr>
          <w:cantSplit/>
        </w:trPr>
        <w:tc>
          <w:tcPr>
            <w:tcW w:w="1102" w:type="dxa"/>
          </w:tcPr>
          <w:p w:rsidR="002F448A" w:rsidRPr="00510E44" w:rsidRDefault="002F448A" w:rsidP="00C46F67">
            <w:pPr>
              <w:rPr>
                <w:sz w:val="20"/>
                <w:szCs w:val="20"/>
              </w:rPr>
            </w:pPr>
            <w:r w:rsidRPr="00510E44">
              <w:rPr>
                <w:sz w:val="20"/>
                <w:szCs w:val="20"/>
              </w:rPr>
              <w:t>2011</w:t>
            </w:r>
          </w:p>
        </w:tc>
        <w:tc>
          <w:tcPr>
            <w:tcW w:w="1268" w:type="dxa"/>
          </w:tcPr>
          <w:p w:rsidR="002F448A" w:rsidRPr="00510E44" w:rsidRDefault="002F448A" w:rsidP="00C46F67">
            <w:pPr>
              <w:rPr>
                <w:sz w:val="20"/>
                <w:szCs w:val="20"/>
              </w:rPr>
            </w:pPr>
            <w:r w:rsidRPr="00510E44">
              <w:rPr>
                <w:sz w:val="20"/>
                <w:szCs w:val="20"/>
              </w:rPr>
              <w:t>November</w:t>
            </w:r>
          </w:p>
        </w:tc>
        <w:tc>
          <w:tcPr>
            <w:tcW w:w="6875" w:type="dxa"/>
          </w:tcPr>
          <w:p w:rsidR="002F448A" w:rsidRPr="00510E44" w:rsidRDefault="002F448A" w:rsidP="00C46F67">
            <w:pPr>
              <w:rPr>
                <w:sz w:val="20"/>
                <w:szCs w:val="20"/>
              </w:rPr>
            </w:pPr>
            <w:r w:rsidRPr="00510E44">
              <w:rPr>
                <w:b/>
                <w:sz w:val="20"/>
                <w:szCs w:val="20"/>
              </w:rPr>
              <w:t xml:space="preserve">Busan meeting on Aid Effectiveness refers to SUN: </w:t>
            </w:r>
            <w:r w:rsidRPr="00510E44">
              <w:rPr>
                <w:sz w:val="20"/>
                <w:szCs w:val="20"/>
              </w:rPr>
              <w:t xml:space="preserve">example of how SUN considered a partnership model that puts countries firmly on </w:t>
            </w:r>
            <w:r w:rsidR="007F4393" w:rsidRPr="00510E44">
              <w:rPr>
                <w:sz w:val="20"/>
                <w:szCs w:val="20"/>
              </w:rPr>
              <w:t>in the centre</w:t>
            </w:r>
            <w:r w:rsidRPr="00510E44">
              <w:rPr>
                <w:sz w:val="20"/>
                <w:szCs w:val="20"/>
              </w:rPr>
              <w:t>.</w:t>
            </w:r>
          </w:p>
        </w:tc>
      </w:tr>
      <w:tr w:rsidR="002F448A" w:rsidRPr="00510E44" w:rsidTr="00E447B6">
        <w:trPr>
          <w:cantSplit/>
        </w:trPr>
        <w:tc>
          <w:tcPr>
            <w:tcW w:w="1102" w:type="dxa"/>
          </w:tcPr>
          <w:p w:rsidR="002F448A" w:rsidRPr="00510E44" w:rsidRDefault="002F448A" w:rsidP="00C46F67">
            <w:pPr>
              <w:rPr>
                <w:sz w:val="20"/>
                <w:szCs w:val="20"/>
              </w:rPr>
            </w:pPr>
            <w:r w:rsidRPr="00510E44">
              <w:rPr>
                <w:sz w:val="20"/>
                <w:szCs w:val="20"/>
              </w:rPr>
              <w:t>2011</w:t>
            </w:r>
          </w:p>
        </w:tc>
        <w:tc>
          <w:tcPr>
            <w:tcW w:w="1268" w:type="dxa"/>
          </w:tcPr>
          <w:p w:rsidR="002F448A" w:rsidRPr="00510E44" w:rsidRDefault="002F448A" w:rsidP="00C46F67">
            <w:pPr>
              <w:rPr>
                <w:sz w:val="20"/>
                <w:szCs w:val="20"/>
              </w:rPr>
            </w:pPr>
            <w:r w:rsidRPr="00510E44">
              <w:rPr>
                <w:sz w:val="20"/>
                <w:szCs w:val="20"/>
              </w:rPr>
              <w:t>December</w:t>
            </w:r>
          </w:p>
        </w:tc>
        <w:tc>
          <w:tcPr>
            <w:tcW w:w="6875" w:type="dxa"/>
          </w:tcPr>
          <w:p w:rsidR="002F448A" w:rsidRPr="00510E44" w:rsidRDefault="00702828" w:rsidP="00C46F67">
            <w:pPr>
              <w:rPr>
                <w:b/>
                <w:sz w:val="20"/>
                <w:szCs w:val="20"/>
              </w:rPr>
            </w:pPr>
            <w:r>
              <w:rPr>
                <w:b/>
                <w:sz w:val="20"/>
                <w:szCs w:val="20"/>
              </w:rPr>
              <w:t>SUN Multi-</w:t>
            </w:r>
            <w:r w:rsidR="002F448A" w:rsidRPr="00510E44">
              <w:rPr>
                <w:b/>
                <w:sz w:val="20"/>
                <w:szCs w:val="20"/>
              </w:rPr>
              <w:t xml:space="preserve">Partner Trust Fund initiated: </w:t>
            </w:r>
            <w:r w:rsidR="002F448A" w:rsidRPr="00510E44">
              <w:rPr>
                <w:sz w:val="20"/>
                <w:szCs w:val="20"/>
              </w:rPr>
              <w:t xml:space="preserve">MPTF initiated with $2m contribution from Switzerland to promote civil society engagement in SUN. </w:t>
            </w:r>
          </w:p>
        </w:tc>
      </w:tr>
      <w:tr w:rsidR="002F448A" w:rsidRPr="00510E44" w:rsidTr="00E447B6">
        <w:trPr>
          <w:cantSplit/>
        </w:trPr>
        <w:tc>
          <w:tcPr>
            <w:tcW w:w="1102" w:type="dxa"/>
          </w:tcPr>
          <w:p w:rsidR="002F448A" w:rsidRPr="00510E44" w:rsidRDefault="002F448A" w:rsidP="00C46F67">
            <w:pPr>
              <w:rPr>
                <w:sz w:val="20"/>
                <w:szCs w:val="20"/>
              </w:rPr>
            </w:pPr>
            <w:r w:rsidRPr="00510E44">
              <w:rPr>
                <w:sz w:val="20"/>
                <w:szCs w:val="20"/>
              </w:rPr>
              <w:t xml:space="preserve">2011 </w:t>
            </w:r>
          </w:p>
        </w:tc>
        <w:tc>
          <w:tcPr>
            <w:tcW w:w="1268" w:type="dxa"/>
          </w:tcPr>
          <w:p w:rsidR="002F448A" w:rsidRPr="00510E44" w:rsidRDefault="002F448A" w:rsidP="00C46F67">
            <w:pPr>
              <w:rPr>
                <w:sz w:val="20"/>
                <w:szCs w:val="20"/>
              </w:rPr>
            </w:pPr>
            <w:r w:rsidRPr="00510E44">
              <w:rPr>
                <w:sz w:val="20"/>
                <w:szCs w:val="20"/>
              </w:rPr>
              <w:t>~</w:t>
            </w:r>
          </w:p>
        </w:tc>
        <w:tc>
          <w:tcPr>
            <w:tcW w:w="6875" w:type="dxa"/>
          </w:tcPr>
          <w:p w:rsidR="002F448A" w:rsidRPr="00510E44" w:rsidRDefault="002F448A" w:rsidP="00C46F67">
            <w:pPr>
              <w:rPr>
                <w:sz w:val="20"/>
                <w:szCs w:val="20"/>
              </w:rPr>
            </w:pPr>
            <w:r w:rsidRPr="00510E44">
              <w:rPr>
                <w:b/>
                <w:sz w:val="20"/>
                <w:szCs w:val="20"/>
              </w:rPr>
              <w:t>25 SUN Countries as of end 2011.</w:t>
            </w:r>
          </w:p>
          <w:p w:rsidR="002F448A" w:rsidRPr="00510E44" w:rsidRDefault="002F448A" w:rsidP="00C46F67">
            <w:pPr>
              <w:rPr>
                <w:sz w:val="20"/>
                <w:szCs w:val="20"/>
              </w:rPr>
            </w:pPr>
            <w:r w:rsidRPr="00510E44">
              <w:rPr>
                <w:b/>
                <w:sz w:val="20"/>
                <w:szCs w:val="20"/>
              </w:rPr>
              <w:t>New countries</w:t>
            </w:r>
            <w:r w:rsidRPr="00510E44">
              <w:rPr>
                <w:sz w:val="20"/>
                <w:szCs w:val="20"/>
              </w:rPr>
              <w:t>: Benin, Burkina Faso, the Gambia, Ghana, Kyrgyz Republic, Lao PDR, Indonesia, Malawi, Mali,  Mauritania, Mozambique, Namibia, Nepal, Niger, Nigeria, Rwanda, Senegal, Tanzania, Uganda, Zimbabwe.</w:t>
            </w:r>
          </w:p>
        </w:tc>
      </w:tr>
      <w:tr w:rsidR="002F448A" w:rsidRPr="00510E44" w:rsidTr="00E447B6">
        <w:trPr>
          <w:cantSplit/>
        </w:trPr>
        <w:tc>
          <w:tcPr>
            <w:tcW w:w="1102" w:type="dxa"/>
          </w:tcPr>
          <w:p w:rsidR="002F448A" w:rsidRPr="00510E44" w:rsidRDefault="002F448A" w:rsidP="00C46F67">
            <w:pPr>
              <w:rPr>
                <w:sz w:val="20"/>
                <w:szCs w:val="20"/>
              </w:rPr>
            </w:pPr>
            <w:r w:rsidRPr="00510E44">
              <w:rPr>
                <w:sz w:val="20"/>
                <w:szCs w:val="20"/>
              </w:rPr>
              <w:t>2012</w:t>
            </w:r>
          </w:p>
        </w:tc>
        <w:tc>
          <w:tcPr>
            <w:tcW w:w="1268" w:type="dxa"/>
          </w:tcPr>
          <w:p w:rsidR="002F448A" w:rsidRPr="00510E44" w:rsidRDefault="002F448A" w:rsidP="00C46F67">
            <w:pPr>
              <w:rPr>
                <w:sz w:val="20"/>
                <w:szCs w:val="20"/>
              </w:rPr>
            </w:pPr>
            <w:r w:rsidRPr="00510E44">
              <w:rPr>
                <w:sz w:val="20"/>
                <w:szCs w:val="20"/>
              </w:rPr>
              <w:t>January</w:t>
            </w:r>
          </w:p>
        </w:tc>
        <w:tc>
          <w:tcPr>
            <w:tcW w:w="6875" w:type="dxa"/>
          </w:tcPr>
          <w:p w:rsidR="002F448A" w:rsidRPr="00510E44" w:rsidRDefault="002F448A" w:rsidP="00C46F67">
            <w:pPr>
              <w:rPr>
                <w:sz w:val="20"/>
                <w:szCs w:val="20"/>
              </w:rPr>
            </w:pPr>
            <w:r w:rsidRPr="00510E44">
              <w:rPr>
                <w:b/>
                <w:sz w:val="20"/>
                <w:szCs w:val="20"/>
              </w:rPr>
              <w:t xml:space="preserve">Appointment of Lead Group: </w:t>
            </w:r>
            <w:r w:rsidRPr="00510E44">
              <w:rPr>
                <w:sz w:val="20"/>
                <w:szCs w:val="20"/>
              </w:rPr>
              <w:t>All SUN country leaders asked whether they would like to participate. Lead Group ended up larger than originally anticipated (27 people). Secretary General appointed all members, based on a selection of recommendations from the TF, TT and SMS.</w:t>
            </w:r>
          </w:p>
        </w:tc>
      </w:tr>
      <w:tr w:rsidR="002F448A" w:rsidRPr="00510E44" w:rsidTr="00E447B6">
        <w:trPr>
          <w:cantSplit/>
        </w:trPr>
        <w:tc>
          <w:tcPr>
            <w:tcW w:w="1102" w:type="dxa"/>
          </w:tcPr>
          <w:p w:rsidR="002F448A" w:rsidRPr="00510E44" w:rsidRDefault="002F448A" w:rsidP="00C46F67">
            <w:pPr>
              <w:rPr>
                <w:sz w:val="20"/>
                <w:szCs w:val="20"/>
              </w:rPr>
            </w:pPr>
            <w:r w:rsidRPr="00510E44">
              <w:rPr>
                <w:sz w:val="20"/>
                <w:szCs w:val="20"/>
              </w:rPr>
              <w:t>2012</w:t>
            </w:r>
          </w:p>
        </w:tc>
        <w:tc>
          <w:tcPr>
            <w:tcW w:w="1268" w:type="dxa"/>
          </w:tcPr>
          <w:p w:rsidR="002F448A" w:rsidRPr="00510E44" w:rsidRDefault="002F448A" w:rsidP="00C46F67">
            <w:pPr>
              <w:rPr>
                <w:sz w:val="20"/>
                <w:szCs w:val="20"/>
              </w:rPr>
            </w:pPr>
            <w:r w:rsidRPr="00510E44">
              <w:rPr>
                <w:sz w:val="20"/>
                <w:szCs w:val="20"/>
              </w:rPr>
              <w:t>March</w:t>
            </w:r>
          </w:p>
        </w:tc>
        <w:tc>
          <w:tcPr>
            <w:tcW w:w="6875" w:type="dxa"/>
          </w:tcPr>
          <w:p w:rsidR="002F448A" w:rsidRPr="00510E44" w:rsidRDefault="002F448A" w:rsidP="00C46F67">
            <w:pPr>
              <w:rPr>
                <w:b/>
                <w:sz w:val="20"/>
                <w:szCs w:val="20"/>
              </w:rPr>
            </w:pPr>
            <w:r w:rsidRPr="00510E44">
              <w:rPr>
                <w:b/>
                <w:sz w:val="20"/>
                <w:szCs w:val="20"/>
              </w:rPr>
              <w:t>27 Sun Countries:</w:t>
            </w:r>
            <w:r w:rsidRPr="00510E44">
              <w:rPr>
                <w:sz w:val="20"/>
                <w:szCs w:val="20"/>
              </w:rPr>
              <w:t xml:space="preserve"> New Countries: Benin, Indonesia, Kyrgyz Republic, Madagascar, Namibia, Nigeria, Rwanda, Sierra Leone and Zimbabwe.</w:t>
            </w:r>
          </w:p>
        </w:tc>
      </w:tr>
      <w:tr w:rsidR="002F448A" w:rsidRPr="00510E44" w:rsidTr="00E447B6">
        <w:trPr>
          <w:cantSplit/>
        </w:trPr>
        <w:tc>
          <w:tcPr>
            <w:tcW w:w="1102" w:type="dxa"/>
          </w:tcPr>
          <w:p w:rsidR="002F448A" w:rsidRPr="00510E44" w:rsidRDefault="002F448A" w:rsidP="00C46F67">
            <w:pPr>
              <w:rPr>
                <w:sz w:val="20"/>
                <w:szCs w:val="20"/>
              </w:rPr>
            </w:pPr>
            <w:r w:rsidRPr="00510E44">
              <w:rPr>
                <w:sz w:val="20"/>
                <w:szCs w:val="20"/>
              </w:rPr>
              <w:t>2012</w:t>
            </w:r>
          </w:p>
        </w:tc>
        <w:tc>
          <w:tcPr>
            <w:tcW w:w="1268" w:type="dxa"/>
          </w:tcPr>
          <w:p w:rsidR="002F448A" w:rsidRPr="00510E44" w:rsidRDefault="002F448A" w:rsidP="00C46F67">
            <w:pPr>
              <w:rPr>
                <w:sz w:val="20"/>
                <w:szCs w:val="20"/>
              </w:rPr>
            </w:pPr>
            <w:r w:rsidRPr="00510E44">
              <w:rPr>
                <w:sz w:val="20"/>
                <w:szCs w:val="20"/>
              </w:rPr>
              <w:t>April</w:t>
            </w:r>
          </w:p>
        </w:tc>
        <w:tc>
          <w:tcPr>
            <w:tcW w:w="6875" w:type="dxa"/>
          </w:tcPr>
          <w:p w:rsidR="002F448A" w:rsidRPr="00510E44" w:rsidRDefault="002F448A" w:rsidP="00C46F67">
            <w:pPr>
              <w:rPr>
                <w:sz w:val="20"/>
                <w:szCs w:val="20"/>
              </w:rPr>
            </w:pPr>
            <w:r w:rsidRPr="00510E44">
              <w:rPr>
                <w:b/>
                <w:sz w:val="20"/>
                <w:szCs w:val="20"/>
              </w:rPr>
              <w:t xml:space="preserve">Final Meeting of the Transition Team, </w:t>
            </w:r>
            <w:r w:rsidRPr="00510E44">
              <w:rPr>
                <w:sz w:val="20"/>
                <w:szCs w:val="20"/>
              </w:rPr>
              <w:t xml:space="preserve">as it makes way for the Lead Group. </w:t>
            </w:r>
          </w:p>
        </w:tc>
      </w:tr>
      <w:tr w:rsidR="002F448A" w:rsidRPr="00510E44" w:rsidTr="00E447B6">
        <w:trPr>
          <w:cantSplit/>
          <w:trHeight w:val="167"/>
        </w:trPr>
        <w:tc>
          <w:tcPr>
            <w:tcW w:w="1102" w:type="dxa"/>
          </w:tcPr>
          <w:p w:rsidR="002F448A" w:rsidRPr="00510E44" w:rsidRDefault="002F448A" w:rsidP="00C46F67">
            <w:pPr>
              <w:rPr>
                <w:sz w:val="20"/>
                <w:szCs w:val="20"/>
              </w:rPr>
            </w:pPr>
            <w:r w:rsidRPr="00510E44">
              <w:rPr>
                <w:sz w:val="20"/>
                <w:szCs w:val="20"/>
              </w:rPr>
              <w:t>2012</w:t>
            </w:r>
          </w:p>
        </w:tc>
        <w:tc>
          <w:tcPr>
            <w:tcW w:w="1268" w:type="dxa"/>
          </w:tcPr>
          <w:p w:rsidR="002F448A" w:rsidRPr="00510E44" w:rsidRDefault="002F448A" w:rsidP="00C46F67">
            <w:pPr>
              <w:rPr>
                <w:sz w:val="20"/>
                <w:szCs w:val="20"/>
              </w:rPr>
            </w:pPr>
            <w:r w:rsidRPr="00510E44">
              <w:rPr>
                <w:sz w:val="20"/>
                <w:szCs w:val="20"/>
              </w:rPr>
              <w:t>April</w:t>
            </w:r>
          </w:p>
        </w:tc>
        <w:tc>
          <w:tcPr>
            <w:tcW w:w="6875" w:type="dxa"/>
          </w:tcPr>
          <w:p w:rsidR="002F448A" w:rsidRPr="00510E44" w:rsidRDefault="002F448A" w:rsidP="00C46F67">
            <w:pPr>
              <w:rPr>
                <w:sz w:val="20"/>
                <w:szCs w:val="20"/>
              </w:rPr>
            </w:pPr>
            <w:r w:rsidRPr="00510E44">
              <w:rPr>
                <w:b/>
                <w:sz w:val="20"/>
                <w:szCs w:val="20"/>
              </w:rPr>
              <w:t>First Lead Group Meeting</w:t>
            </w:r>
            <w:r w:rsidRPr="00510E44">
              <w:rPr>
                <w:sz w:val="20"/>
                <w:szCs w:val="20"/>
              </w:rPr>
              <w:t>. Themes that emerged from meeting:</w:t>
            </w:r>
          </w:p>
          <w:p w:rsidR="002F448A" w:rsidRPr="00510E44" w:rsidRDefault="002F448A" w:rsidP="00C46F67">
            <w:pPr>
              <w:numPr>
                <w:ilvl w:val="0"/>
                <w:numId w:val="77"/>
              </w:numPr>
              <w:spacing w:after="0" w:line="240" w:lineRule="auto"/>
              <w:rPr>
                <w:sz w:val="20"/>
                <w:szCs w:val="20"/>
              </w:rPr>
            </w:pPr>
            <w:r w:rsidRPr="00510E44">
              <w:rPr>
                <w:sz w:val="20"/>
                <w:szCs w:val="20"/>
              </w:rPr>
              <w:t xml:space="preserve">Building a robust results and accountability framework; </w:t>
            </w:r>
          </w:p>
          <w:p w:rsidR="002F448A" w:rsidRPr="00510E44" w:rsidRDefault="002F448A" w:rsidP="00C46F67">
            <w:pPr>
              <w:numPr>
                <w:ilvl w:val="0"/>
                <w:numId w:val="77"/>
              </w:numPr>
              <w:spacing w:after="0" w:line="240" w:lineRule="auto"/>
              <w:rPr>
                <w:sz w:val="20"/>
                <w:szCs w:val="20"/>
              </w:rPr>
            </w:pPr>
            <w:r w:rsidRPr="00510E44">
              <w:rPr>
                <w:sz w:val="20"/>
                <w:szCs w:val="20"/>
              </w:rPr>
              <w:t xml:space="preserve">Documenting and sharing best practices especially between countries and stakeholders;  </w:t>
            </w:r>
          </w:p>
          <w:p w:rsidR="002F448A" w:rsidRPr="00510E44" w:rsidRDefault="002F448A" w:rsidP="00C46F67">
            <w:pPr>
              <w:numPr>
                <w:ilvl w:val="0"/>
                <w:numId w:val="77"/>
              </w:numPr>
              <w:spacing w:after="0" w:line="240" w:lineRule="auto"/>
              <w:rPr>
                <w:sz w:val="20"/>
                <w:szCs w:val="20"/>
              </w:rPr>
            </w:pPr>
            <w:r w:rsidRPr="00510E44">
              <w:rPr>
                <w:sz w:val="20"/>
                <w:szCs w:val="20"/>
              </w:rPr>
              <w:t xml:space="preserve">Establishing evidence for the cost-effectiveness of nutrition; </w:t>
            </w:r>
          </w:p>
          <w:p w:rsidR="002F448A" w:rsidRPr="00510E44" w:rsidRDefault="002F448A" w:rsidP="00C46F67">
            <w:pPr>
              <w:numPr>
                <w:ilvl w:val="0"/>
                <w:numId w:val="77"/>
              </w:numPr>
              <w:spacing w:after="0" w:line="240" w:lineRule="auto"/>
              <w:rPr>
                <w:sz w:val="20"/>
                <w:szCs w:val="20"/>
              </w:rPr>
            </w:pPr>
            <w:r w:rsidRPr="00510E44">
              <w:rPr>
                <w:sz w:val="20"/>
                <w:szCs w:val="20"/>
              </w:rPr>
              <w:t xml:space="preserve">Tracking of financing and investments; </w:t>
            </w:r>
          </w:p>
          <w:p w:rsidR="002F448A" w:rsidRPr="00510E44" w:rsidRDefault="002F448A" w:rsidP="00C46F67">
            <w:pPr>
              <w:numPr>
                <w:ilvl w:val="0"/>
                <w:numId w:val="77"/>
              </w:numPr>
              <w:spacing w:after="0" w:line="240" w:lineRule="auto"/>
              <w:rPr>
                <w:sz w:val="20"/>
                <w:szCs w:val="20"/>
              </w:rPr>
            </w:pPr>
            <w:r w:rsidRPr="00510E44">
              <w:rPr>
                <w:sz w:val="20"/>
                <w:szCs w:val="20"/>
              </w:rPr>
              <w:t xml:space="preserve">Ensuring an emphasis on a) the gender dimension and b) women's empowerment in policies and actions to Scale Up Nutrition. </w:t>
            </w:r>
          </w:p>
          <w:p w:rsidR="002F448A" w:rsidRPr="00510E44" w:rsidRDefault="002F448A" w:rsidP="00C46F67">
            <w:pPr>
              <w:numPr>
                <w:ilvl w:val="0"/>
                <w:numId w:val="77"/>
              </w:numPr>
              <w:spacing w:after="0" w:line="240" w:lineRule="auto"/>
              <w:rPr>
                <w:sz w:val="20"/>
                <w:szCs w:val="20"/>
              </w:rPr>
            </w:pPr>
            <w:r w:rsidRPr="00510E44">
              <w:rPr>
                <w:sz w:val="20"/>
                <w:szCs w:val="20"/>
              </w:rPr>
              <w:t>Advocating for the mobilization of national and international resources for nutrition.</w:t>
            </w:r>
          </w:p>
          <w:p w:rsidR="002F448A" w:rsidRPr="00510E44" w:rsidRDefault="002F448A" w:rsidP="00C46F67">
            <w:pPr>
              <w:spacing w:before="240"/>
              <w:rPr>
                <w:sz w:val="20"/>
                <w:szCs w:val="20"/>
              </w:rPr>
            </w:pPr>
            <w:r w:rsidRPr="00510E44">
              <w:rPr>
                <w:sz w:val="20"/>
                <w:szCs w:val="20"/>
              </w:rPr>
              <w:t>Monitoring and evaluation (M&amp;E) framework for the SUN Movement was finalised and presented to the SUN Lead Group at this meeting.</w:t>
            </w:r>
          </w:p>
        </w:tc>
      </w:tr>
      <w:tr w:rsidR="002F448A" w:rsidRPr="00510E44" w:rsidTr="00E447B6">
        <w:trPr>
          <w:cantSplit/>
          <w:trHeight w:val="167"/>
        </w:trPr>
        <w:tc>
          <w:tcPr>
            <w:tcW w:w="1102" w:type="dxa"/>
          </w:tcPr>
          <w:p w:rsidR="002F448A" w:rsidRPr="00510E44" w:rsidRDefault="002F448A" w:rsidP="00C46F67">
            <w:pPr>
              <w:rPr>
                <w:sz w:val="20"/>
                <w:szCs w:val="20"/>
              </w:rPr>
            </w:pPr>
            <w:r w:rsidRPr="00510E44">
              <w:rPr>
                <w:sz w:val="20"/>
                <w:szCs w:val="20"/>
              </w:rPr>
              <w:t>2012</w:t>
            </w:r>
          </w:p>
        </w:tc>
        <w:tc>
          <w:tcPr>
            <w:tcW w:w="1268" w:type="dxa"/>
          </w:tcPr>
          <w:p w:rsidR="002F448A" w:rsidRPr="00510E44" w:rsidRDefault="002F448A" w:rsidP="00C46F67">
            <w:pPr>
              <w:rPr>
                <w:sz w:val="20"/>
                <w:szCs w:val="20"/>
              </w:rPr>
            </w:pPr>
            <w:r w:rsidRPr="00510E44">
              <w:rPr>
                <w:sz w:val="20"/>
                <w:szCs w:val="20"/>
              </w:rPr>
              <w:t xml:space="preserve">May </w:t>
            </w:r>
          </w:p>
        </w:tc>
        <w:tc>
          <w:tcPr>
            <w:tcW w:w="6875" w:type="dxa"/>
          </w:tcPr>
          <w:p w:rsidR="002F448A" w:rsidRPr="00510E44" w:rsidRDefault="002F448A" w:rsidP="00C46F67">
            <w:pPr>
              <w:rPr>
                <w:b/>
                <w:sz w:val="20"/>
                <w:szCs w:val="20"/>
              </w:rPr>
            </w:pPr>
            <w:r w:rsidRPr="00510E44">
              <w:rPr>
                <w:b/>
                <w:sz w:val="20"/>
                <w:szCs w:val="20"/>
              </w:rPr>
              <w:t xml:space="preserve">Copenhagen Consensus III: </w:t>
            </w:r>
            <w:r w:rsidRPr="00510E44">
              <w:rPr>
                <w:sz w:val="20"/>
                <w:szCs w:val="20"/>
              </w:rPr>
              <w:t>micronutrient interventions is selected as the best develo</w:t>
            </w:r>
            <w:r w:rsidR="00702828">
              <w:rPr>
                <w:sz w:val="20"/>
                <w:szCs w:val="20"/>
              </w:rPr>
              <w:t>pment investment on the basis of</w:t>
            </w:r>
            <w:r w:rsidRPr="00510E44">
              <w:rPr>
                <w:sz w:val="20"/>
                <w:szCs w:val="20"/>
              </w:rPr>
              <w:t xml:space="preserve"> research showing each dollar spent reducing chronic undernutrition has at least a $30 payoff</w:t>
            </w:r>
            <w:r w:rsidRPr="00510E44">
              <w:rPr>
                <w:rFonts w:eastAsia="Times New Roman"/>
                <w:color w:val="0F1010"/>
                <w:sz w:val="20"/>
                <w:szCs w:val="20"/>
                <w:lang w:eastAsia="en-GB"/>
              </w:rPr>
              <w:t>. </w:t>
            </w:r>
          </w:p>
        </w:tc>
      </w:tr>
      <w:tr w:rsidR="004E61CA" w:rsidRPr="00510E44" w:rsidTr="00E447B6">
        <w:trPr>
          <w:cantSplit/>
          <w:trHeight w:val="167"/>
        </w:trPr>
        <w:tc>
          <w:tcPr>
            <w:tcW w:w="1102" w:type="dxa"/>
          </w:tcPr>
          <w:p w:rsidR="004E61CA" w:rsidRPr="00510E44" w:rsidRDefault="004E61CA" w:rsidP="00C46F67">
            <w:pPr>
              <w:rPr>
                <w:sz w:val="20"/>
                <w:szCs w:val="20"/>
              </w:rPr>
            </w:pPr>
            <w:r w:rsidRPr="00510E44">
              <w:rPr>
                <w:sz w:val="20"/>
                <w:szCs w:val="20"/>
              </w:rPr>
              <w:t>2012</w:t>
            </w:r>
          </w:p>
        </w:tc>
        <w:tc>
          <w:tcPr>
            <w:tcW w:w="1268" w:type="dxa"/>
          </w:tcPr>
          <w:p w:rsidR="004E61CA" w:rsidRPr="00510E44" w:rsidRDefault="004E61CA" w:rsidP="00C46F67">
            <w:pPr>
              <w:rPr>
                <w:sz w:val="20"/>
                <w:szCs w:val="20"/>
              </w:rPr>
            </w:pPr>
            <w:r w:rsidRPr="00510E44">
              <w:rPr>
                <w:sz w:val="20"/>
                <w:szCs w:val="20"/>
              </w:rPr>
              <w:t>June</w:t>
            </w:r>
          </w:p>
        </w:tc>
        <w:tc>
          <w:tcPr>
            <w:tcW w:w="6875" w:type="dxa"/>
          </w:tcPr>
          <w:p w:rsidR="00702828" w:rsidRDefault="004E61CA" w:rsidP="00C46F67">
            <w:pPr>
              <w:spacing w:after="0"/>
              <w:rPr>
                <w:sz w:val="20"/>
                <w:szCs w:val="20"/>
              </w:rPr>
            </w:pPr>
            <w:r w:rsidRPr="00510E44">
              <w:rPr>
                <w:b/>
                <w:sz w:val="20"/>
                <w:szCs w:val="20"/>
              </w:rPr>
              <w:t>Secretary-General Ban Ki-</w:t>
            </w:r>
            <w:r w:rsidR="00702828">
              <w:rPr>
                <w:b/>
                <w:sz w:val="20"/>
                <w:szCs w:val="20"/>
              </w:rPr>
              <w:t>m</w:t>
            </w:r>
            <w:r w:rsidRPr="00510E44">
              <w:rPr>
                <w:b/>
                <w:sz w:val="20"/>
                <w:szCs w:val="20"/>
              </w:rPr>
              <w:t xml:space="preserve">oon launches the ‘Zero Hunger Challenge’ </w:t>
            </w:r>
            <w:r w:rsidRPr="00510E44">
              <w:rPr>
                <w:sz w:val="20"/>
                <w:szCs w:val="20"/>
              </w:rPr>
              <w:t xml:space="preserve">which invites all countries to work for a future where every individual has adequate nutrition and where all food systems are resilient. It has five objectives: </w:t>
            </w:r>
          </w:p>
          <w:p w:rsidR="00702828" w:rsidRDefault="004E61CA" w:rsidP="00C46F67">
            <w:pPr>
              <w:spacing w:after="0"/>
              <w:ind w:left="607" w:hanging="283"/>
              <w:rPr>
                <w:sz w:val="20"/>
                <w:szCs w:val="20"/>
              </w:rPr>
            </w:pPr>
            <w:r w:rsidRPr="00510E44">
              <w:rPr>
                <w:sz w:val="20"/>
                <w:szCs w:val="20"/>
              </w:rPr>
              <w:t xml:space="preserve">1. 100% access to adequate food all year round; </w:t>
            </w:r>
          </w:p>
          <w:p w:rsidR="00702828" w:rsidRDefault="004E61CA" w:rsidP="00C46F67">
            <w:pPr>
              <w:spacing w:after="0"/>
              <w:ind w:left="607" w:hanging="283"/>
              <w:rPr>
                <w:sz w:val="20"/>
                <w:szCs w:val="20"/>
              </w:rPr>
            </w:pPr>
            <w:r w:rsidRPr="00510E44">
              <w:rPr>
                <w:sz w:val="20"/>
                <w:szCs w:val="20"/>
              </w:rPr>
              <w:t xml:space="preserve">2. zero stunted children under 2 years, no more malnutrition in pregnancy and early childhood; </w:t>
            </w:r>
          </w:p>
          <w:p w:rsidR="00702828" w:rsidRDefault="004E61CA" w:rsidP="00C46F67">
            <w:pPr>
              <w:spacing w:after="0"/>
              <w:ind w:left="607" w:hanging="283"/>
              <w:rPr>
                <w:sz w:val="20"/>
                <w:szCs w:val="20"/>
              </w:rPr>
            </w:pPr>
            <w:r w:rsidRPr="00510E44">
              <w:rPr>
                <w:sz w:val="20"/>
                <w:szCs w:val="20"/>
              </w:rPr>
              <w:t xml:space="preserve">3. all food systems are sustainable; </w:t>
            </w:r>
          </w:p>
          <w:p w:rsidR="00702828" w:rsidRDefault="004E61CA" w:rsidP="00C46F67">
            <w:pPr>
              <w:spacing w:after="0"/>
              <w:ind w:left="607" w:hanging="283"/>
              <w:rPr>
                <w:sz w:val="20"/>
                <w:szCs w:val="20"/>
              </w:rPr>
            </w:pPr>
            <w:r w:rsidRPr="00510E44">
              <w:rPr>
                <w:sz w:val="20"/>
                <w:szCs w:val="20"/>
              </w:rPr>
              <w:t>4. 100% growth in smallholder productivity and income, particularly for women;</w:t>
            </w:r>
          </w:p>
          <w:p w:rsidR="004E61CA" w:rsidRDefault="004E61CA" w:rsidP="00C46F67">
            <w:pPr>
              <w:spacing w:after="0"/>
              <w:ind w:left="607" w:hanging="283"/>
              <w:rPr>
                <w:sz w:val="20"/>
                <w:szCs w:val="20"/>
              </w:rPr>
            </w:pPr>
            <w:r w:rsidRPr="00510E44">
              <w:rPr>
                <w:sz w:val="20"/>
                <w:szCs w:val="20"/>
              </w:rPr>
              <w:t xml:space="preserve"> 5. zero loss or waste of food, including responsible consumption.</w:t>
            </w:r>
          </w:p>
          <w:p w:rsidR="00702828" w:rsidRPr="00510E44" w:rsidRDefault="00702828" w:rsidP="00C46F67">
            <w:pPr>
              <w:spacing w:after="0"/>
              <w:ind w:left="607" w:hanging="283"/>
              <w:rPr>
                <w:b/>
                <w:sz w:val="20"/>
                <w:szCs w:val="20"/>
              </w:rPr>
            </w:pPr>
          </w:p>
        </w:tc>
      </w:tr>
      <w:tr w:rsidR="004E61CA" w:rsidRPr="00510E44" w:rsidTr="00E447B6">
        <w:trPr>
          <w:cantSplit/>
        </w:trPr>
        <w:tc>
          <w:tcPr>
            <w:tcW w:w="1102" w:type="dxa"/>
          </w:tcPr>
          <w:p w:rsidR="004E61CA" w:rsidRPr="00510E44" w:rsidRDefault="004E61CA" w:rsidP="00C46F67">
            <w:pPr>
              <w:rPr>
                <w:sz w:val="20"/>
                <w:szCs w:val="20"/>
              </w:rPr>
            </w:pPr>
            <w:r w:rsidRPr="00510E44">
              <w:rPr>
                <w:sz w:val="20"/>
                <w:szCs w:val="20"/>
              </w:rPr>
              <w:t>2012</w:t>
            </w:r>
          </w:p>
        </w:tc>
        <w:tc>
          <w:tcPr>
            <w:tcW w:w="1268" w:type="dxa"/>
          </w:tcPr>
          <w:p w:rsidR="004E61CA" w:rsidRPr="00510E44" w:rsidRDefault="004E61CA" w:rsidP="00C46F67">
            <w:pPr>
              <w:rPr>
                <w:sz w:val="20"/>
                <w:szCs w:val="20"/>
              </w:rPr>
            </w:pPr>
            <w:r w:rsidRPr="00510E44">
              <w:rPr>
                <w:sz w:val="20"/>
                <w:szCs w:val="20"/>
              </w:rPr>
              <w:t>June</w:t>
            </w:r>
          </w:p>
        </w:tc>
        <w:tc>
          <w:tcPr>
            <w:tcW w:w="6875" w:type="dxa"/>
          </w:tcPr>
          <w:p w:rsidR="004E61CA" w:rsidRPr="00510E44" w:rsidRDefault="004E61CA" w:rsidP="00C46F67">
            <w:pPr>
              <w:rPr>
                <w:sz w:val="20"/>
                <w:szCs w:val="20"/>
              </w:rPr>
            </w:pPr>
            <w:r w:rsidRPr="00510E44">
              <w:rPr>
                <w:b/>
                <w:sz w:val="20"/>
                <w:szCs w:val="20"/>
              </w:rPr>
              <w:t>Network Facilitators Meeting</w:t>
            </w:r>
            <w:r w:rsidRPr="00510E44">
              <w:rPr>
                <w:sz w:val="20"/>
                <w:szCs w:val="20"/>
              </w:rPr>
              <w:t>: first face to face meeting to set up the development of the SUN Movement strategy and Revised Road Map.</w:t>
            </w:r>
          </w:p>
        </w:tc>
      </w:tr>
      <w:tr w:rsidR="004E61CA" w:rsidRPr="00510E44" w:rsidTr="00E447B6">
        <w:trPr>
          <w:cantSplit/>
        </w:trPr>
        <w:tc>
          <w:tcPr>
            <w:tcW w:w="1102" w:type="dxa"/>
          </w:tcPr>
          <w:p w:rsidR="004E61CA" w:rsidRPr="00510E44" w:rsidRDefault="004E61CA" w:rsidP="00C46F67">
            <w:pPr>
              <w:rPr>
                <w:sz w:val="20"/>
                <w:szCs w:val="20"/>
              </w:rPr>
            </w:pPr>
            <w:r w:rsidRPr="00510E44">
              <w:rPr>
                <w:sz w:val="20"/>
                <w:szCs w:val="20"/>
              </w:rPr>
              <w:t>2012</w:t>
            </w:r>
          </w:p>
        </w:tc>
        <w:tc>
          <w:tcPr>
            <w:tcW w:w="1268" w:type="dxa"/>
          </w:tcPr>
          <w:p w:rsidR="004E61CA" w:rsidRPr="00510E44" w:rsidRDefault="004E61CA" w:rsidP="00C46F67">
            <w:pPr>
              <w:rPr>
                <w:sz w:val="20"/>
                <w:szCs w:val="20"/>
              </w:rPr>
            </w:pPr>
            <w:r w:rsidRPr="00510E44">
              <w:rPr>
                <w:sz w:val="20"/>
                <w:szCs w:val="20"/>
              </w:rPr>
              <w:t>June</w:t>
            </w:r>
          </w:p>
        </w:tc>
        <w:tc>
          <w:tcPr>
            <w:tcW w:w="6875" w:type="dxa"/>
          </w:tcPr>
          <w:p w:rsidR="004E61CA" w:rsidRPr="00510E44" w:rsidRDefault="004E61CA" w:rsidP="00C46F67">
            <w:pPr>
              <w:rPr>
                <w:sz w:val="20"/>
                <w:szCs w:val="20"/>
              </w:rPr>
            </w:pPr>
            <w:r w:rsidRPr="00510E44">
              <w:rPr>
                <w:b/>
                <w:sz w:val="20"/>
                <w:szCs w:val="20"/>
              </w:rPr>
              <w:t>EC action Fiche Submitted</w:t>
            </w:r>
            <w:r w:rsidRPr="00510E44">
              <w:rPr>
                <w:sz w:val="20"/>
                <w:szCs w:val="20"/>
              </w:rPr>
              <w:t xml:space="preserve">: Funding for Secretariat for 3 years. Alongside other donors SMS fully funded until 2015. </w:t>
            </w:r>
          </w:p>
        </w:tc>
      </w:tr>
      <w:tr w:rsidR="004E61CA" w:rsidRPr="00510E44" w:rsidTr="00E447B6">
        <w:trPr>
          <w:cantSplit/>
        </w:trPr>
        <w:tc>
          <w:tcPr>
            <w:tcW w:w="1102" w:type="dxa"/>
          </w:tcPr>
          <w:p w:rsidR="004E61CA" w:rsidRPr="00510E44" w:rsidRDefault="004E61CA" w:rsidP="00C46F67">
            <w:pPr>
              <w:rPr>
                <w:sz w:val="20"/>
                <w:szCs w:val="20"/>
              </w:rPr>
            </w:pPr>
            <w:r w:rsidRPr="00510E44">
              <w:rPr>
                <w:sz w:val="20"/>
                <w:szCs w:val="20"/>
              </w:rPr>
              <w:t>2012</w:t>
            </w:r>
          </w:p>
        </w:tc>
        <w:tc>
          <w:tcPr>
            <w:tcW w:w="1268" w:type="dxa"/>
          </w:tcPr>
          <w:p w:rsidR="004E61CA" w:rsidRPr="00510E44" w:rsidRDefault="004E61CA" w:rsidP="00C46F67">
            <w:pPr>
              <w:rPr>
                <w:sz w:val="20"/>
                <w:szCs w:val="20"/>
              </w:rPr>
            </w:pPr>
            <w:r w:rsidRPr="00510E44">
              <w:rPr>
                <w:sz w:val="20"/>
                <w:szCs w:val="20"/>
              </w:rPr>
              <w:t>~</w:t>
            </w:r>
          </w:p>
        </w:tc>
        <w:tc>
          <w:tcPr>
            <w:tcW w:w="6875" w:type="dxa"/>
          </w:tcPr>
          <w:p w:rsidR="004E61CA" w:rsidRPr="00510E44" w:rsidRDefault="004E61CA" w:rsidP="00C46F67">
            <w:pPr>
              <w:rPr>
                <w:sz w:val="20"/>
                <w:szCs w:val="20"/>
              </w:rPr>
            </w:pPr>
            <w:r w:rsidRPr="00510E44">
              <w:rPr>
                <w:b/>
                <w:sz w:val="20"/>
                <w:szCs w:val="20"/>
              </w:rPr>
              <w:t>The 1</w:t>
            </w:r>
            <w:r w:rsidRPr="00510E44">
              <w:rPr>
                <w:b/>
                <w:sz w:val="20"/>
                <w:szCs w:val="20"/>
                <w:vertAlign w:val="superscript"/>
              </w:rPr>
              <w:t>st</w:t>
            </w:r>
            <w:r w:rsidRPr="00510E44">
              <w:rPr>
                <w:b/>
                <w:sz w:val="20"/>
                <w:szCs w:val="20"/>
              </w:rPr>
              <w:t xml:space="preserve"> Secretariat Implementation and financial report:</w:t>
            </w:r>
            <w:r w:rsidRPr="00510E44">
              <w:rPr>
                <w:sz w:val="20"/>
                <w:szCs w:val="20"/>
              </w:rPr>
              <w:t xml:space="preserve"> Agreement with all donors to have one reporting mechanism to save time.</w:t>
            </w:r>
          </w:p>
        </w:tc>
      </w:tr>
      <w:tr w:rsidR="004E61CA" w:rsidRPr="00510E44" w:rsidTr="00E447B6">
        <w:trPr>
          <w:cantSplit/>
        </w:trPr>
        <w:tc>
          <w:tcPr>
            <w:tcW w:w="1102" w:type="dxa"/>
          </w:tcPr>
          <w:p w:rsidR="004E61CA" w:rsidRPr="00510E44" w:rsidRDefault="004E61CA" w:rsidP="00C46F67">
            <w:pPr>
              <w:rPr>
                <w:sz w:val="20"/>
                <w:szCs w:val="20"/>
              </w:rPr>
            </w:pPr>
            <w:r w:rsidRPr="00510E44">
              <w:rPr>
                <w:sz w:val="20"/>
                <w:szCs w:val="20"/>
              </w:rPr>
              <w:t>2012</w:t>
            </w:r>
          </w:p>
        </w:tc>
        <w:tc>
          <w:tcPr>
            <w:tcW w:w="1268" w:type="dxa"/>
          </w:tcPr>
          <w:p w:rsidR="004E61CA" w:rsidRPr="00510E44" w:rsidRDefault="004E61CA" w:rsidP="00C46F67">
            <w:pPr>
              <w:rPr>
                <w:sz w:val="20"/>
                <w:szCs w:val="20"/>
              </w:rPr>
            </w:pPr>
            <w:r w:rsidRPr="00510E44">
              <w:rPr>
                <w:sz w:val="20"/>
                <w:szCs w:val="20"/>
              </w:rPr>
              <w:t>July</w:t>
            </w:r>
          </w:p>
        </w:tc>
        <w:tc>
          <w:tcPr>
            <w:tcW w:w="6875" w:type="dxa"/>
          </w:tcPr>
          <w:p w:rsidR="004E61CA" w:rsidRPr="00510E44" w:rsidRDefault="004E61CA" w:rsidP="00C46F67">
            <w:pPr>
              <w:rPr>
                <w:sz w:val="20"/>
                <w:szCs w:val="20"/>
              </w:rPr>
            </w:pPr>
            <w:r w:rsidRPr="00510E44">
              <w:rPr>
                <w:b/>
                <w:sz w:val="20"/>
                <w:szCs w:val="20"/>
              </w:rPr>
              <w:t xml:space="preserve">SUN MPTF formalised: </w:t>
            </w:r>
            <w:r w:rsidRPr="00510E44">
              <w:rPr>
                <w:sz w:val="20"/>
                <w:szCs w:val="20"/>
              </w:rPr>
              <w:t>First meeting of MPTF Management Committee.</w:t>
            </w:r>
          </w:p>
        </w:tc>
      </w:tr>
      <w:tr w:rsidR="004E61CA" w:rsidRPr="00510E44" w:rsidTr="00E447B6">
        <w:trPr>
          <w:cantSplit/>
        </w:trPr>
        <w:tc>
          <w:tcPr>
            <w:tcW w:w="1102" w:type="dxa"/>
          </w:tcPr>
          <w:p w:rsidR="004E61CA" w:rsidRPr="00510E44" w:rsidRDefault="004E61CA" w:rsidP="00C46F67">
            <w:pPr>
              <w:rPr>
                <w:sz w:val="20"/>
                <w:szCs w:val="20"/>
              </w:rPr>
            </w:pPr>
            <w:r w:rsidRPr="00510E44">
              <w:rPr>
                <w:sz w:val="20"/>
                <w:szCs w:val="20"/>
              </w:rPr>
              <w:t>2012</w:t>
            </w:r>
          </w:p>
        </w:tc>
        <w:tc>
          <w:tcPr>
            <w:tcW w:w="1268" w:type="dxa"/>
          </w:tcPr>
          <w:p w:rsidR="004E61CA" w:rsidRPr="00510E44" w:rsidRDefault="004E61CA" w:rsidP="00C46F67">
            <w:pPr>
              <w:rPr>
                <w:sz w:val="20"/>
                <w:szCs w:val="20"/>
              </w:rPr>
            </w:pPr>
            <w:r w:rsidRPr="00510E44">
              <w:rPr>
                <w:sz w:val="20"/>
                <w:szCs w:val="20"/>
              </w:rPr>
              <w:t>September</w:t>
            </w:r>
          </w:p>
        </w:tc>
        <w:tc>
          <w:tcPr>
            <w:tcW w:w="6875" w:type="dxa"/>
          </w:tcPr>
          <w:p w:rsidR="004E61CA" w:rsidRPr="00510E44" w:rsidRDefault="004E61CA" w:rsidP="00C46F67">
            <w:pPr>
              <w:rPr>
                <w:b/>
                <w:sz w:val="20"/>
                <w:szCs w:val="20"/>
              </w:rPr>
            </w:pPr>
            <w:r w:rsidRPr="00510E44">
              <w:rPr>
                <w:b/>
                <w:sz w:val="20"/>
                <w:szCs w:val="20"/>
              </w:rPr>
              <w:t>Second High Level Meeting of SUN at UN</w:t>
            </w:r>
            <w:r w:rsidR="00702828">
              <w:rPr>
                <w:b/>
                <w:sz w:val="20"/>
                <w:szCs w:val="20"/>
              </w:rPr>
              <w:t xml:space="preserve"> </w:t>
            </w:r>
            <w:r w:rsidRPr="00510E44">
              <w:rPr>
                <w:b/>
                <w:sz w:val="20"/>
                <w:szCs w:val="20"/>
              </w:rPr>
              <w:t>G</w:t>
            </w:r>
            <w:r w:rsidR="00702828">
              <w:rPr>
                <w:b/>
                <w:sz w:val="20"/>
                <w:szCs w:val="20"/>
              </w:rPr>
              <w:t>eneral Assembly</w:t>
            </w:r>
            <w:r w:rsidRPr="00510E44">
              <w:rPr>
                <w:b/>
                <w:sz w:val="20"/>
                <w:szCs w:val="20"/>
              </w:rPr>
              <w:t xml:space="preserve">: </w:t>
            </w:r>
            <w:r w:rsidRPr="00510E44">
              <w:rPr>
                <w:sz w:val="20"/>
                <w:szCs w:val="20"/>
              </w:rPr>
              <w:t>hosted by the UN Secretary-General, Mr. Ban Ki-moon (supported with funds from Canada)</w:t>
            </w:r>
          </w:p>
        </w:tc>
      </w:tr>
      <w:tr w:rsidR="004E61CA" w:rsidRPr="00510E44" w:rsidTr="00E447B6">
        <w:trPr>
          <w:cantSplit/>
        </w:trPr>
        <w:tc>
          <w:tcPr>
            <w:tcW w:w="1102" w:type="dxa"/>
          </w:tcPr>
          <w:p w:rsidR="004E61CA" w:rsidRPr="00510E44" w:rsidRDefault="004E61CA" w:rsidP="00C46F67">
            <w:pPr>
              <w:rPr>
                <w:sz w:val="20"/>
                <w:szCs w:val="20"/>
              </w:rPr>
            </w:pPr>
            <w:r w:rsidRPr="00510E44">
              <w:rPr>
                <w:sz w:val="20"/>
                <w:szCs w:val="20"/>
              </w:rPr>
              <w:t>2012</w:t>
            </w:r>
          </w:p>
        </w:tc>
        <w:tc>
          <w:tcPr>
            <w:tcW w:w="1268" w:type="dxa"/>
          </w:tcPr>
          <w:p w:rsidR="004E61CA" w:rsidRPr="00510E44" w:rsidRDefault="004E61CA" w:rsidP="00C46F67">
            <w:pPr>
              <w:rPr>
                <w:sz w:val="20"/>
                <w:szCs w:val="20"/>
              </w:rPr>
            </w:pPr>
            <w:r w:rsidRPr="00510E44">
              <w:rPr>
                <w:sz w:val="20"/>
                <w:szCs w:val="20"/>
              </w:rPr>
              <w:t>September</w:t>
            </w:r>
          </w:p>
        </w:tc>
        <w:tc>
          <w:tcPr>
            <w:tcW w:w="6875" w:type="dxa"/>
          </w:tcPr>
          <w:p w:rsidR="004E61CA" w:rsidRPr="00510E44" w:rsidRDefault="004E61CA" w:rsidP="00C46F67">
            <w:pPr>
              <w:rPr>
                <w:b/>
                <w:sz w:val="20"/>
                <w:szCs w:val="20"/>
              </w:rPr>
            </w:pPr>
            <w:r w:rsidRPr="00510E44">
              <w:rPr>
                <w:b/>
                <w:sz w:val="20"/>
                <w:szCs w:val="20"/>
              </w:rPr>
              <w:t>SU</w:t>
            </w:r>
            <w:r w:rsidR="00702828">
              <w:rPr>
                <w:b/>
                <w:sz w:val="20"/>
                <w:szCs w:val="20"/>
              </w:rPr>
              <w:t>N Movement Strategy (2012–</w:t>
            </w:r>
            <w:r w:rsidRPr="00510E44">
              <w:rPr>
                <w:b/>
                <w:sz w:val="20"/>
                <w:szCs w:val="20"/>
              </w:rPr>
              <w:t xml:space="preserve">2015) approved </w:t>
            </w:r>
            <w:r w:rsidRPr="00510E44">
              <w:rPr>
                <w:sz w:val="20"/>
                <w:szCs w:val="20"/>
              </w:rPr>
              <w:t>by Lead Group in its second meeting. Presents a summary of the Movement’s goals, objectives, mode of operation and accountability.</w:t>
            </w:r>
          </w:p>
        </w:tc>
      </w:tr>
      <w:tr w:rsidR="004E61CA" w:rsidRPr="00510E44" w:rsidTr="00E447B6">
        <w:trPr>
          <w:cantSplit/>
        </w:trPr>
        <w:tc>
          <w:tcPr>
            <w:tcW w:w="1102" w:type="dxa"/>
          </w:tcPr>
          <w:p w:rsidR="004E61CA" w:rsidRPr="00510E44" w:rsidRDefault="004E61CA" w:rsidP="00C46F67">
            <w:pPr>
              <w:rPr>
                <w:sz w:val="20"/>
                <w:szCs w:val="20"/>
              </w:rPr>
            </w:pPr>
            <w:r w:rsidRPr="00510E44">
              <w:rPr>
                <w:sz w:val="20"/>
                <w:szCs w:val="20"/>
              </w:rPr>
              <w:t>2012</w:t>
            </w:r>
          </w:p>
        </w:tc>
        <w:tc>
          <w:tcPr>
            <w:tcW w:w="1268" w:type="dxa"/>
          </w:tcPr>
          <w:p w:rsidR="004E61CA" w:rsidRPr="00510E44" w:rsidRDefault="004E61CA" w:rsidP="00C46F67">
            <w:pPr>
              <w:rPr>
                <w:sz w:val="20"/>
                <w:szCs w:val="20"/>
              </w:rPr>
            </w:pPr>
            <w:r w:rsidRPr="00510E44">
              <w:rPr>
                <w:sz w:val="20"/>
                <w:szCs w:val="20"/>
              </w:rPr>
              <w:t>September</w:t>
            </w:r>
          </w:p>
        </w:tc>
        <w:tc>
          <w:tcPr>
            <w:tcW w:w="6875" w:type="dxa"/>
          </w:tcPr>
          <w:p w:rsidR="004E61CA" w:rsidRPr="00510E44" w:rsidRDefault="004E61CA" w:rsidP="00C46F67">
            <w:pPr>
              <w:rPr>
                <w:sz w:val="20"/>
                <w:szCs w:val="20"/>
              </w:rPr>
            </w:pPr>
            <w:r w:rsidRPr="00510E44">
              <w:rPr>
                <w:b/>
                <w:sz w:val="20"/>
                <w:szCs w:val="20"/>
              </w:rPr>
              <w:t>SUN Revised Road Map is launched</w:t>
            </w:r>
            <w:r w:rsidRPr="00510E44">
              <w:rPr>
                <w:sz w:val="20"/>
                <w:szCs w:val="20"/>
              </w:rPr>
              <w:t>: details how the Movement’s stakeholders will work together to ensure greatest impact of their collective actions on nutrition outcomes in SUN countries, to realise the 2012</w:t>
            </w:r>
            <w:r w:rsidR="00702828">
              <w:rPr>
                <w:sz w:val="20"/>
                <w:szCs w:val="20"/>
              </w:rPr>
              <w:t>–</w:t>
            </w:r>
            <w:r w:rsidRPr="00510E44">
              <w:rPr>
                <w:sz w:val="20"/>
                <w:szCs w:val="20"/>
              </w:rPr>
              <w:t>2015 SUN Movement Strategy.</w:t>
            </w:r>
          </w:p>
        </w:tc>
      </w:tr>
      <w:tr w:rsidR="004E61CA" w:rsidRPr="00510E44" w:rsidTr="00E447B6">
        <w:trPr>
          <w:cantSplit/>
        </w:trPr>
        <w:tc>
          <w:tcPr>
            <w:tcW w:w="1102" w:type="dxa"/>
          </w:tcPr>
          <w:p w:rsidR="004E61CA" w:rsidRPr="00510E44" w:rsidRDefault="004E61CA" w:rsidP="00C46F67">
            <w:pPr>
              <w:rPr>
                <w:sz w:val="20"/>
                <w:szCs w:val="20"/>
              </w:rPr>
            </w:pPr>
            <w:r w:rsidRPr="00510E44">
              <w:rPr>
                <w:sz w:val="20"/>
                <w:szCs w:val="20"/>
              </w:rPr>
              <w:t>2012</w:t>
            </w:r>
          </w:p>
        </w:tc>
        <w:tc>
          <w:tcPr>
            <w:tcW w:w="1268" w:type="dxa"/>
          </w:tcPr>
          <w:p w:rsidR="004E61CA" w:rsidRPr="00510E44" w:rsidRDefault="004E61CA" w:rsidP="00C46F67">
            <w:pPr>
              <w:rPr>
                <w:sz w:val="20"/>
                <w:szCs w:val="20"/>
              </w:rPr>
            </w:pPr>
            <w:r w:rsidRPr="00510E44">
              <w:rPr>
                <w:sz w:val="20"/>
                <w:szCs w:val="20"/>
              </w:rPr>
              <w:t>September</w:t>
            </w:r>
          </w:p>
        </w:tc>
        <w:tc>
          <w:tcPr>
            <w:tcW w:w="6875" w:type="dxa"/>
          </w:tcPr>
          <w:p w:rsidR="004E61CA" w:rsidRPr="00510E44" w:rsidRDefault="004E61CA" w:rsidP="00C46F67">
            <w:pPr>
              <w:rPr>
                <w:sz w:val="20"/>
                <w:szCs w:val="20"/>
              </w:rPr>
            </w:pPr>
            <w:r w:rsidRPr="00510E44">
              <w:rPr>
                <w:b/>
                <w:sz w:val="20"/>
                <w:szCs w:val="20"/>
              </w:rPr>
              <w:t>SUN website re-launched</w:t>
            </w:r>
            <w:r w:rsidRPr="00510E44">
              <w:rPr>
                <w:sz w:val="20"/>
                <w:szCs w:val="20"/>
              </w:rPr>
              <w:t xml:space="preserve">: focus on countries, designed to be dynamic and will morph into primary tool for learning and sharing and transparency. </w:t>
            </w:r>
          </w:p>
        </w:tc>
      </w:tr>
      <w:tr w:rsidR="004E61CA" w:rsidRPr="00510E44" w:rsidTr="00E447B6">
        <w:trPr>
          <w:cantSplit/>
        </w:trPr>
        <w:tc>
          <w:tcPr>
            <w:tcW w:w="1102" w:type="dxa"/>
          </w:tcPr>
          <w:p w:rsidR="004E61CA" w:rsidRPr="00510E44" w:rsidRDefault="004E61CA" w:rsidP="00C46F67">
            <w:pPr>
              <w:rPr>
                <w:sz w:val="20"/>
                <w:szCs w:val="20"/>
              </w:rPr>
            </w:pPr>
            <w:r w:rsidRPr="00510E44">
              <w:rPr>
                <w:sz w:val="20"/>
                <w:szCs w:val="20"/>
              </w:rPr>
              <w:t>2012</w:t>
            </w:r>
          </w:p>
        </w:tc>
        <w:tc>
          <w:tcPr>
            <w:tcW w:w="1268" w:type="dxa"/>
          </w:tcPr>
          <w:p w:rsidR="004E61CA" w:rsidRPr="00510E44" w:rsidRDefault="004E61CA" w:rsidP="00C46F67">
            <w:pPr>
              <w:rPr>
                <w:sz w:val="20"/>
                <w:szCs w:val="20"/>
              </w:rPr>
            </w:pPr>
            <w:r w:rsidRPr="00510E44">
              <w:rPr>
                <w:sz w:val="20"/>
                <w:szCs w:val="20"/>
              </w:rPr>
              <w:t>September</w:t>
            </w:r>
          </w:p>
        </w:tc>
        <w:tc>
          <w:tcPr>
            <w:tcW w:w="6875" w:type="dxa"/>
          </w:tcPr>
          <w:p w:rsidR="004E61CA" w:rsidRPr="00510E44" w:rsidRDefault="004E61CA" w:rsidP="00C46F67">
            <w:pPr>
              <w:rPr>
                <w:sz w:val="20"/>
                <w:szCs w:val="20"/>
              </w:rPr>
            </w:pPr>
            <w:r w:rsidRPr="00510E44">
              <w:rPr>
                <w:b/>
                <w:sz w:val="20"/>
                <w:szCs w:val="20"/>
              </w:rPr>
              <w:t>MPTF releases funds:</w:t>
            </w:r>
            <w:r w:rsidRPr="00510E44">
              <w:rPr>
                <w:sz w:val="20"/>
                <w:szCs w:val="20"/>
              </w:rPr>
              <w:t xml:space="preserve"> First tranche of funds released to civil society organisations at national level.</w:t>
            </w:r>
          </w:p>
        </w:tc>
      </w:tr>
      <w:tr w:rsidR="004E61CA" w:rsidRPr="00510E44" w:rsidTr="00E447B6">
        <w:trPr>
          <w:cantSplit/>
        </w:trPr>
        <w:tc>
          <w:tcPr>
            <w:tcW w:w="1102" w:type="dxa"/>
          </w:tcPr>
          <w:p w:rsidR="004E61CA" w:rsidRPr="00510E44" w:rsidRDefault="004E61CA" w:rsidP="00C46F67">
            <w:pPr>
              <w:rPr>
                <w:sz w:val="20"/>
                <w:szCs w:val="20"/>
              </w:rPr>
            </w:pPr>
            <w:r w:rsidRPr="00510E44">
              <w:rPr>
                <w:sz w:val="20"/>
                <w:szCs w:val="20"/>
              </w:rPr>
              <w:t>2012</w:t>
            </w:r>
          </w:p>
        </w:tc>
        <w:tc>
          <w:tcPr>
            <w:tcW w:w="1268" w:type="dxa"/>
          </w:tcPr>
          <w:p w:rsidR="004E61CA" w:rsidRPr="00510E44" w:rsidRDefault="004E61CA" w:rsidP="00C46F67">
            <w:pPr>
              <w:rPr>
                <w:sz w:val="20"/>
                <w:szCs w:val="20"/>
              </w:rPr>
            </w:pPr>
            <w:r w:rsidRPr="00510E44">
              <w:rPr>
                <w:sz w:val="20"/>
                <w:szCs w:val="20"/>
              </w:rPr>
              <w:t>December</w:t>
            </w:r>
          </w:p>
        </w:tc>
        <w:tc>
          <w:tcPr>
            <w:tcW w:w="6875" w:type="dxa"/>
          </w:tcPr>
          <w:p w:rsidR="004E61CA" w:rsidRPr="00510E44" w:rsidRDefault="004E61CA" w:rsidP="00C46F67">
            <w:pPr>
              <w:rPr>
                <w:b/>
                <w:sz w:val="20"/>
                <w:szCs w:val="20"/>
              </w:rPr>
            </w:pPr>
            <w:r w:rsidRPr="00510E44">
              <w:rPr>
                <w:b/>
                <w:sz w:val="20"/>
                <w:szCs w:val="20"/>
              </w:rPr>
              <w:t>Business network launched.</w:t>
            </w:r>
          </w:p>
        </w:tc>
      </w:tr>
      <w:tr w:rsidR="004E61CA" w:rsidRPr="00510E44" w:rsidTr="00E447B6">
        <w:trPr>
          <w:cantSplit/>
        </w:trPr>
        <w:tc>
          <w:tcPr>
            <w:tcW w:w="1102" w:type="dxa"/>
          </w:tcPr>
          <w:p w:rsidR="004E61CA" w:rsidRPr="00510E44" w:rsidRDefault="004E61CA" w:rsidP="00C46F67">
            <w:pPr>
              <w:rPr>
                <w:sz w:val="20"/>
                <w:szCs w:val="20"/>
              </w:rPr>
            </w:pPr>
            <w:r w:rsidRPr="00510E44">
              <w:rPr>
                <w:sz w:val="20"/>
                <w:szCs w:val="20"/>
              </w:rPr>
              <w:t>2012</w:t>
            </w:r>
          </w:p>
        </w:tc>
        <w:tc>
          <w:tcPr>
            <w:tcW w:w="1268" w:type="dxa"/>
          </w:tcPr>
          <w:p w:rsidR="004E61CA" w:rsidRPr="00510E44" w:rsidRDefault="004E61CA" w:rsidP="00C46F67">
            <w:pPr>
              <w:rPr>
                <w:sz w:val="20"/>
                <w:szCs w:val="20"/>
              </w:rPr>
            </w:pPr>
          </w:p>
        </w:tc>
        <w:tc>
          <w:tcPr>
            <w:tcW w:w="6875" w:type="dxa"/>
          </w:tcPr>
          <w:p w:rsidR="004E61CA" w:rsidRPr="00510E44" w:rsidRDefault="004E61CA" w:rsidP="00C46F67">
            <w:pPr>
              <w:rPr>
                <w:sz w:val="20"/>
                <w:szCs w:val="20"/>
              </w:rPr>
            </w:pPr>
            <w:r w:rsidRPr="00510E44">
              <w:rPr>
                <w:b/>
                <w:sz w:val="20"/>
                <w:szCs w:val="20"/>
              </w:rPr>
              <w:t xml:space="preserve">33 SUN countries </w:t>
            </w:r>
            <w:r w:rsidRPr="00510E44">
              <w:rPr>
                <w:sz w:val="20"/>
                <w:szCs w:val="20"/>
              </w:rPr>
              <w:t xml:space="preserve">as of end 2012. </w:t>
            </w:r>
          </w:p>
          <w:p w:rsidR="004E61CA" w:rsidRPr="00510E44" w:rsidRDefault="004E61CA" w:rsidP="00C46F67">
            <w:pPr>
              <w:rPr>
                <w:sz w:val="20"/>
                <w:szCs w:val="20"/>
              </w:rPr>
            </w:pPr>
            <w:r w:rsidRPr="00510E44">
              <w:rPr>
                <w:b/>
                <w:sz w:val="20"/>
                <w:szCs w:val="20"/>
              </w:rPr>
              <w:t>New countries</w:t>
            </w:r>
            <w:r w:rsidRPr="00510E44">
              <w:rPr>
                <w:sz w:val="20"/>
                <w:szCs w:val="20"/>
              </w:rPr>
              <w:t>: El Salvador, Haiti,  Kenya,  Madagascar,  Sierra Leone,  Sri Lanka, and  Yemen.</w:t>
            </w:r>
          </w:p>
        </w:tc>
      </w:tr>
      <w:tr w:rsidR="004E61CA" w:rsidRPr="00510E44" w:rsidTr="00E447B6">
        <w:trPr>
          <w:cantSplit/>
        </w:trPr>
        <w:tc>
          <w:tcPr>
            <w:tcW w:w="1102" w:type="dxa"/>
          </w:tcPr>
          <w:p w:rsidR="004E61CA" w:rsidRPr="00510E44" w:rsidRDefault="004E61CA" w:rsidP="00C46F67">
            <w:pPr>
              <w:rPr>
                <w:sz w:val="20"/>
                <w:szCs w:val="20"/>
              </w:rPr>
            </w:pPr>
            <w:r w:rsidRPr="00510E44">
              <w:rPr>
                <w:sz w:val="20"/>
                <w:szCs w:val="20"/>
              </w:rPr>
              <w:t>2013</w:t>
            </w:r>
          </w:p>
        </w:tc>
        <w:tc>
          <w:tcPr>
            <w:tcW w:w="1268" w:type="dxa"/>
          </w:tcPr>
          <w:p w:rsidR="004E61CA" w:rsidRPr="00510E44" w:rsidRDefault="004E61CA" w:rsidP="00C46F67">
            <w:pPr>
              <w:rPr>
                <w:sz w:val="20"/>
                <w:szCs w:val="20"/>
              </w:rPr>
            </w:pPr>
            <w:r w:rsidRPr="00510E44">
              <w:rPr>
                <w:sz w:val="20"/>
                <w:szCs w:val="20"/>
              </w:rPr>
              <w:t xml:space="preserve">March </w:t>
            </w:r>
          </w:p>
        </w:tc>
        <w:tc>
          <w:tcPr>
            <w:tcW w:w="6875" w:type="dxa"/>
          </w:tcPr>
          <w:p w:rsidR="004E61CA" w:rsidRPr="00510E44" w:rsidRDefault="004E61CA" w:rsidP="00C46F67">
            <w:pPr>
              <w:rPr>
                <w:sz w:val="20"/>
                <w:szCs w:val="20"/>
              </w:rPr>
            </w:pPr>
            <w:r w:rsidRPr="00510E44">
              <w:rPr>
                <w:b/>
                <w:sz w:val="20"/>
                <w:szCs w:val="20"/>
              </w:rPr>
              <w:t>EC-convened SUN High Level Meeting in Brussels</w:t>
            </w:r>
            <w:r w:rsidRPr="00510E44">
              <w:rPr>
                <w:sz w:val="20"/>
                <w:szCs w:val="20"/>
              </w:rPr>
              <w:t>: donors agreed to draw on what has been learned about resource tracking through other processes.</w:t>
            </w:r>
          </w:p>
        </w:tc>
      </w:tr>
      <w:tr w:rsidR="004E61CA" w:rsidRPr="00510E44" w:rsidTr="00E447B6">
        <w:trPr>
          <w:cantSplit/>
          <w:trHeight w:val="612"/>
        </w:trPr>
        <w:tc>
          <w:tcPr>
            <w:tcW w:w="1102" w:type="dxa"/>
          </w:tcPr>
          <w:p w:rsidR="004E61CA" w:rsidRPr="00510E44" w:rsidRDefault="004E61CA" w:rsidP="00C46F67">
            <w:pPr>
              <w:rPr>
                <w:sz w:val="20"/>
                <w:szCs w:val="20"/>
              </w:rPr>
            </w:pPr>
            <w:r w:rsidRPr="00510E44">
              <w:rPr>
                <w:sz w:val="20"/>
                <w:szCs w:val="20"/>
              </w:rPr>
              <w:t>2013</w:t>
            </w:r>
          </w:p>
        </w:tc>
        <w:tc>
          <w:tcPr>
            <w:tcW w:w="1268" w:type="dxa"/>
          </w:tcPr>
          <w:p w:rsidR="004E61CA" w:rsidRPr="00510E44" w:rsidRDefault="004E61CA" w:rsidP="00C46F67">
            <w:pPr>
              <w:rPr>
                <w:sz w:val="20"/>
                <w:szCs w:val="20"/>
              </w:rPr>
            </w:pPr>
            <w:r w:rsidRPr="00510E44">
              <w:rPr>
                <w:sz w:val="20"/>
                <w:szCs w:val="20"/>
              </w:rPr>
              <w:t>April</w:t>
            </w:r>
          </w:p>
        </w:tc>
        <w:tc>
          <w:tcPr>
            <w:tcW w:w="6875" w:type="dxa"/>
          </w:tcPr>
          <w:p w:rsidR="004E61CA" w:rsidRPr="00510E44" w:rsidRDefault="004E61CA" w:rsidP="00C46F67">
            <w:pPr>
              <w:rPr>
                <w:b/>
                <w:sz w:val="20"/>
                <w:szCs w:val="20"/>
              </w:rPr>
            </w:pPr>
            <w:r w:rsidRPr="00510E44">
              <w:rPr>
                <w:b/>
                <w:sz w:val="20"/>
                <w:szCs w:val="20"/>
              </w:rPr>
              <w:t xml:space="preserve">SUN Movement Monitoring &amp; Evaluation Framework: </w:t>
            </w:r>
            <w:r w:rsidRPr="00510E44">
              <w:rPr>
                <w:sz w:val="20"/>
                <w:szCs w:val="20"/>
              </w:rPr>
              <w:t>provides basis for measuring the progress and effectiveness of the Movement as a whole.</w:t>
            </w:r>
          </w:p>
        </w:tc>
      </w:tr>
      <w:tr w:rsidR="004E61CA" w:rsidRPr="00510E44" w:rsidTr="00E447B6">
        <w:trPr>
          <w:cantSplit/>
        </w:trPr>
        <w:tc>
          <w:tcPr>
            <w:tcW w:w="1102" w:type="dxa"/>
          </w:tcPr>
          <w:p w:rsidR="004E61CA" w:rsidRPr="00510E44" w:rsidRDefault="004E61CA" w:rsidP="00C46F67">
            <w:pPr>
              <w:rPr>
                <w:sz w:val="20"/>
                <w:szCs w:val="20"/>
              </w:rPr>
            </w:pPr>
            <w:r w:rsidRPr="00510E44">
              <w:rPr>
                <w:sz w:val="20"/>
                <w:szCs w:val="20"/>
              </w:rPr>
              <w:t xml:space="preserve">2013 </w:t>
            </w:r>
          </w:p>
        </w:tc>
        <w:tc>
          <w:tcPr>
            <w:tcW w:w="1268" w:type="dxa"/>
          </w:tcPr>
          <w:p w:rsidR="004E61CA" w:rsidRPr="00510E44" w:rsidRDefault="004E61CA" w:rsidP="00C46F67">
            <w:pPr>
              <w:rPr>
                <w:sz w:val="20"/>
                <w:szCs w:val="20"/>
              </w:rPr>
            </w:pPr>
            <w:r w:rsidRPr="00510E44">
              <w:rPr>
                <w:sz w:val="20"/>
                <w:szCs w:val="20"/>
              </w:rPr>
              <w:t>June</w:t>
            </w:r>
          </w:p>
        </w:tc>
        <w:tc>
          <w:tcPr>
            <w:tcW w:w="6875" w:type="dxa"/>
          </w:tcPr>
          <w:p w:rsidR="004E61CA" w:rsidRPr="00510E44" w:rsidRDefault="004E61CA" w:rsidP="00C46F67">
            <w:pPr>
              <w:rPr>
                <w:sz w:val="20"/>
                <w:szCs w:val="20"/>
              </w:rPr>
            </w:pPr>
            <w:r w:rsidRPr="00510E44">
              <w:rPr>
                <w:b/>
                <w:sz w:val="20"/>
                <w:szCs w:val="20"/>
              </w:rPr>
              <w:t>New series of papers was launched by The Lancet on Maternal and Child Nutrition:</w:t>
            </w:r>
            <w:r w:rsidRPr="00510E44">
              <w:rPr>
                <w:sz w:val="20"/>
                <w:szCs w:val="20"/>
              </w:rPr>
              <w:t xml:space="preserve"> containing the strongest evidence to date on the extent of undernutrition and successful interventions to address it. </w:t>
            </w:r>
          </w:p>
        </w:tc>
      </w:tr>
      <w:tr w:rsidR="004E61CA" w:rsidRPr="00510E44" w:rsidTr="00E447B6">
        <w:trPr>
          <w:cantSplit/>
        </w:trPr>
        <w:tc>
          <w:tcPr>
            <w:tcW w:w="1102" w:type="dxa"/>
          </w:tcPr>
          <w:p w:rsidR="004E61CA" w:rsidRPr="00510E44" w:rsidRDefault="004E61CA" w:rsidP="00C46F67">
            <w:pPr>
              <w:rPr>
                <w:sz w:val="20"/>
                <w:szCs w:val="20"/>
              </w:rPr>
            </w:pPr>
            <w:r w:rsidRPr="00510E44">
              <w:rPr>
                <w:sz w:val="20"/>
                <w:szCs w:val="20"/>
              </w:rPr>
              <w:t>2013</w:t>
            </w:r>
          </w:p>
        </w:tc>
        <w:tc>
          <w:tcPr>
            <w:tcW w:w="1268" w:type="dxa"/>
          </w:tcPr>
          <w:p w:rsidR="004E61CA" w:rsidRPr="00510E44" w:rsidRDefault="004E61CA" w:rsidP="00C46F67">
            <w:pPr>
              <w:rPr>
                <w:sz w:val="20"/>
                <w:szCs w:val="20"/>
              </w:rPr>
            </w:pPr>
            <w:r w:rsidRPr="00510E44">
              <w:rPr>
                <w:sz w:val="20"/>
                <w:szCs w:val="20"/>
              </w:rPr>
              <w:t>June</w:t>
            </w:r>
          </w:p>
        </w:tc>
        <w:tc>
          <w:tcPr>
            <w:tcW w:w="6875" w:type="dxa"/>
          </w:tcPr>
          <w:p w:rsidR="004E61CA" w:rsidRPr="00510E44" w:rsidRDefault="004E61CA" w:rsidP="00C46F67">
            <w:pPr>
              <w:rPr>
                <w:b/>
                <w:sz w:val="20"/>
                <w:szCs w:val="20"/>
              </w:rPr>
            </w:pPr>
            <w:r w:rsidRPr="00510E44">
              <w:rPr>
                <w:b/>
                <w:sz w:val="20"/>
                <w:szCs w:val="20"/>
              </w:rPr>
              <w:t xml:space="preserve">High-level meeting on </w:t>
            </w:r>
            <w:r w:rsidR="00702828">
              <w:rPr>
                <w:b/>
                <w:sz w:val="20"/>
                <w:szCs w:val="20"/>
              </w:rPr>
              <w:t>'</w:t>
            </w:r>
            <w:r w:rsidRPr="00510E44">
              <w:rPr>
                <w:b/>
                <w:sz w:val="20"/>
                <w:szCs w:val="20"/>
              </w:rPr>
              <w:t>Nutrition for Growth</w:t>
            </w:r>
            <w:r w:rsidR="00702828">
              <w:rPr>
                <w:b/>
                <w:sz w:val="20"/>
                <w:szCs w:val="20"/>
              </w:rPr>
              <w:t>' (N4G)</w:t>
            </w:r>
            <w:r w:rsidRPr="00510E44">
              <w:rPr>
                <w:sz w:val="20"/>
                <w:szCs w:val="20"/>
              </w:rPr>
              <w:t xml:space="preserve">: took place in London. World  leaders including those from SUN countries came together to sign a Global Nutrition for Growth Compact that will aim to prevent at least 20m children from being stunted and save at least 1.7m lives by 2020. </w:t>
            </w:r>
          </w:p>
        </w:tc>
      </w:tr>
      <w:tr w:rsidR="004E61CA" w:rsidRPr="00510E44" w:rsidTr="00E447B6">
        <w:trPr>
          <w:cantSplit/>
        </w:trPr>
        <w:tc>
          <w:tcPr>
            <w:tcW w:w="1102" w:type="dxa"/>
          </w:tcPr>
          <w:p w:rsidR="004E61CA" w:rsidRPr="00510E44" w:rsidRDefault="004E61CA" w:rsidP="00C46F67">
            <w:pPr>
              <w:rPr>
                <w:sz w:val="20"/>
                <w:szCs w:val="20"/>
              </w:rPr>
            </w:pPr>
            <w:r w:rsidRPr="00510E44">
              <w:rPr>
                <w:sz w:val="20"/>
                <w:szCs w:val="20"/>
              </w:rPr>
              <w:t>2013</w:t>
            </w:r>
          </w:p>
        </w:tc>
        <w:tc>
          <w:tcPr>
            <w:tcW w:w="1268" w:type="dxa"/>
          </w:tcPr>
          <w:p w:rsidR="004E61CA" w:rsidRPr="00510E44" w:rsidRDefault="004E61CA" w:rsidP="00C46F67">
            <w:pPr>
              <w:rPr>
                <w:sz w:val="20"/>
                <w:szCs w:val="20"/>
              </w:rPr>
            </w:pPr>
            <w:r w:rsidRPr="00510E44">
              <w:rPr>
                <w:sz w:val="20"/>
                <w:szCs w:val="20"/>
              </w:rPr>
              <w:t>June</w:t>
            </w:r>
          </w:p>
        </w:tc>
        <w:tc>
          <w:tcPr>
            <w:tcW w:w="6875" w:type="dxa"/>
          </w:tcPr>
          <w:p w:rsidR="004E61CA" w:rsidRPr="00510E44" w:rsidRDefault="004E61CA" w:rsidP="00C46F67">
            <w:pPr>
              <w:rPr>
                <w:sz w:val="20"/>
                <w:szCs w:val="20"/>
              </w:rPr>
            </w:pPr>
            <w:r w:rsidRPr="00510E44">
              <w:rPr>
                <w:b/>
                <w:sz w:val="20"/>
                <w:szCs w:val="20"/>
              </w:rPr>
              <w:t>G8 summit</w:t>
            </w:r>
            <w:r w:rsidRPr="00510E44">
              <w:rPr>
                <w:sz w:val="20"/>
                <w:szCs w:val="20"/>
              </w:rPr>
              <w:t xml:space="preserve"> takes place in Northern Ireland, covering a range of topics including food security, nutrition, and sexual violence in armed conflict.</w:t>
            </w:r>
          </w:p>
        </w:tc>
      </w:tr>
      <w:tr w:rsidR="004E61CA" w:rsidRPr="00510E44" w:rsidTr="00E447B6">
        <w:trPr>
          <w:cantSplit/>
        </w:trPr>
        <w:tc>
          <w:tcPr>
            <w:tcW w:w="1102" w:type="dxa"/>
          </w:tcPr>
          <w:p w:rsidR="004E61CA" w:rsidRPr="00510E44" w:rsidRDefault="004E61CA" w:rsidP="00C46F67">
            <w:pPr>
              <w:rPr>
                <w:sz w:val="20"/>
                <w:szCs w:val="20"/>
              </w:rPr>
            </w:pPr>
            <w:r w:rsidRPr="00510E44">
              <w:rPr>
                <w:sz w:val="20"/>
                <w:szCs w:val="20"/>
              </w:rPr>
              <w:t>2013</w:t>
            </w:r>
          </w:p>
        </w:tc>
        <w:tc>
          <w:tcPr>
            <w:tcW w:w="1268" w:type="dxa"/>
          </w:tcPr>
          <w:p w:rsidR="004E61CA" w:rsidRPr="00510E44" w:rsidRDefault="004E61CA" w:rsidP="00C46F67">
            <w:pPr>
              <w:rPr>
                <w:sz w:val="20"/>
                <w:szCs w:val="20"/>
              </w:rPr>
            </w:pPr>
            <w:r w:rsidRPr="00510E44">
              <w:rPr>
                <w:sz w:val="20"/>
                <w:szCs w:val="20"/>
              </w:rPr>
              <w:t>June</w:t>
            </w:r>
          </w:p>
        </w:tc>
        <w:tc>
          <w:tcPr>
            <w:tcW w:w="6875" w:type="dxa"/>
          </w:tcPr>
          <w:p w:rsidR="004E61CA" w:rsidRPr="00510E44" w:rsidRDefault="004E61CA" w:rsidP="00C46F67">
            <w:pPr>
              <w:rPr>
                <w:sz w:val="20"/>
                <w:szCs w:val="20"/>
              </w:rPr>
            </w:pPr>
            <w:r w:rsidRPr="00510E44">
              <w:rPr>
                <w:b/>
                <w:sz w:val="20"/>
                <w:szCs w:val="20"/>
              </w:rPr>
              <w:t>Sustaining Political Commitments to Scaling Up Nutrition event</w:t>
            </w:r>
            <w:r w:rsidRPr="00510E44">
              <w:rPr>
                <w:sz w:val="20"/>
                <w:szCs w:val="20"/>
              </w:rPr>
              <w:t xml:space="preserve"> held in Washington, with the objectives to enshrine and embed U.S. political leadership on 1,000 Days commitment and to advance civil society advocacy and engagement in SUN</w:t>
            </w:r>
          </w:p>
        </w:tc>
      </w:tr>
      <w:tr w:rsidR="004E61CA" w:rsidRPr="00510E44" w:rsidTr="00E447B6">
        <w:trPr>
          <w:cantSplit/>
        </w:trPr>
        <w:tc>
          <w:tcPr>
            <w:tcW w:w="1102" w:type="dxa"/>
          </w:tcPr>
          <w:p w:rsidR="004E61CA" w:rsidRPr="00510E44" w:rsidRDefault="004E61CA" w:rsidP="00C46F67">
            <w:pPr>
              <w:rPr>
                <w:sz w:val="20"/>
                <w:szCs w:val="20"/>
              </w:rPr>
            </w:pPr>
            <w:r w:rsidRPr="00510E44">
              <w:rPr>
                <w:sz w:val="20"/>
                <w:szCs w:val="20"/>
              </w:rPr>
              <w:t>2013</w:t>
            </w:r>
          </w:p>
        </w:tc>
        <w:tc>
          <w:tcPr>
            <w:tcW w:w="1268" w:type="dxa"/>
          </w:tcPr>
          <w:p w:rsidR="004E61CA" w:rsidRPr="00510E44" w:rsidRDefault="004E61CA" w:rsidP="00C46F67">
            <w:pPr>
              <w:rPr>
                <w:sz w:val="20"/>
                <w:szCs w:val="20"/>
              </w:rPr>
            </w:pPr>
            <w:r w:rsidRPr="00510E44">
              <w:rPr>
                <w:sz w:val="20"/>
                <w:szCs w:val="20"/>
              </w:rPr>
              <w:t>June</w:t>
            </w:r>
          </w:p>
        </w:tc>
        <w:tc>
          <w:tcPr>
            <w:tcW w:w="6875" w:type="dxa"/>
          </w:tcPr>
          <w:p w:rsidR="004E61CA" w:rsidRPr="00510E44" w:rsidRDefault="004E61CA" w:rsidP="00C46F67">
            <w:pPr>
              <w:rPr>
                <w:b/>
                <w:sz w:val="20"/>
                <w:szCs w:val="20"/>
              </w:rPr>
            </w:pPr>
            <w:r w:rsidRPr="00510E44">
              <w:rPr>
                <w:b/>
                <w:sz w:val="20"/>
                <w:szCs w:val="20"/>
              </w:rPr>
              <w:t>Civil network launched in Washington, D.C at the ‘Sustaining Political Commitment to Scaling Up Nutrition’ event</w:t>
            </w:r>
            <w:r w:rsidRPr="00510E44">
              <w:rPr>
                <w:sz w:val="20"/>
                <w:szCs w:val="20"/>
              </w:rPr>
              <w:t xml:space="preserve">: inaugural meeting attended by 70 national civil society representatives from SUN countries, government focal points and international civil society organisations. The meeting resulted in a declaration reaffirming civil society’s commitment to support national efforts to scale up nutrition, and discussions on priority actions needed to guide the SUN Civil Society network agenda and actions. </w:t>
            </w:r>
          </w:p>
        </w:tc>
      </w:tr>
      <w:tr w:rsidR="004E61CA" w:rsidRPr="00510E44" w:rsidTr="00E447B6">
        <w:trPr>
          <w:cantSplit/>
        </w:trPr>
        <w:tc>
          <w:tcPr>
            <w:tcW w:w="1102" w:type="dxa"/>
          </w:tcPr>
          <w:p w:rsidR="004E61CA" w:rsidRPr="00510E44" w:rsidRDefault="004E61CA" w:rsidP="00C46F67">
            <w:pPr>
              <w:rPr>
                <w:sz w:val="20"/>
                <w:szCs w:val="20"/>
              </w:rPr>
            </w:pPr>
            <w:r w:rsidRPr="00510E44">
              <w:rPr>
                <w:sz w:val="20"/>
                <w:szCs w:val="20"/>
              </w:rPr>
              <w:t>2013</w:t>
            </w:r>
          </w:p>
        </w:tc>
        <w:tc>
          <w:tcPr>
            <w:tcW w:w="1268" w:type="dxa"/>
          </w:tcPr>
          <w:p w:rsidR="004E61CA" w:rsidRPr="00510E44" w:rsidRDefault="004E61CA" w:rsidP="00C46F67">
            <w:pPr>
              <w:rPr>
                <w:sz w:val="20"/>
                <w:szCs w:val="20"/>
              </w:rPr>
            </w:pPr>
            <w:r w:rsidRPr="00510E44">
              <w:rPr>
                <w:sz w:val="20"/>
                <w:szCs w:val="20"/>
              </w:rPr>
              <w:t>June</w:t>
            </w:r>
          </w:p>
        </w:tc>
        <w:tc>
          <w:tcPr>
            <w:tcW w:w="6875" w:type="dxa"/>
          </w:tcPr>
          <w:p w:rsidR="004E61CA" w:rsidRPr="00510E44" w:rsidRDefault="004E61CA" w:rsidP="00C46F67">
            <w:pPr>
              <w:rPr>
                <w:b/>
                <w:sz w:val="20"/>
                <w:szCs w:val="20"/>
              </w:rPr>
            </w:pPr>
            <w:r w:rsidRPr="00510E44">
              <w:rPr>
                <w:b/>
                <w:sz w:val="20"/>
                <w:szCs w:val="20"/>
              </w:rPr>
              <w:t xml:space="preserve">UN System Network formally established: </w:t>
            </w:r>
            <w:r w:rsidRPr="00510E44">
              <w:rPr>
                <w:sz w:val="20"/>
                <w:szCs w:val="20"/>
              </w:rPr>
              <w:t>endorsement of the work plan by the heads of FAO, WHO, WFP, UNICEF and IFAD.</w:t>
            </w:r>
          </w:p>
        </w:tc>
      </w:tr>
      <w:tr w:rsidR="004E61CA" w:rsidRPr="00510E44" w:rsidTr="00E447B6">
        <w:trPr>
          <w:cantSplit/>
        </w:trPr>
        <w:tc>
          <w:tcPr>
            <w:tcW w:w="1102" w:type="dxa"/>
          </w:tcPr>
          <w:p w:rsidR="004E61CA" w:rsidRPr="00510E44" w:rsidRDefault="004E61CA" w:rsidP="00C46F67">
            <w:pPr>
              <w:rPr>
                <w:sz w:val="20"/>
                <w:szCs w:val="20"/>
              </w:rPr>
            </w:pPr>
            <w:r w:rsidRPr="00510E44">
              <w:rPr>
                <w:sz w:val="20"/>
                <w:szCs w:val="20"/>
              </w:rPr>
              <w:t>2013</w:t>
            </w:r>
          </w:p>
        </w:tc>
        <w:tc>
          <w:tcPr>
            <w:tcW w:w="1268" w:type="dxa"/>
          </w:tcPr>
          <w:p w:rsidR="004E61CA" w:rsidRPr="00510E44" w:rsidRDefault="004E61CA" w:rsidP="00C46F67">
            <w:pPr>
              <w:rPr>
                <w:sz w:val="20"/>
                <w:szCs w:val="20"/>
              </w:rPr>
            </w:pPr>
            <w:r w:rsidRPr="00510E44">
              <w:rPr>
                <w:sz w:val="20"/>
                <w:szCs w:val="20"/>
              </w:rPr>
              <w:t>June</w:t>
            </w:r>
          </w:p>
        </w:tc>
        <w:tc>
          <w:tcPr>
            <w:tcW w:w="6875" w:type="dxa"/>
          </w:tcPr>
          <w:p w:rsidR="004E61CA" w:rsidRPr="00510E44" w:rsidRDefault="004E61CA" w:rsidP="00C46F67">
            <w:pPr>
              <w:rPr>
                <w:b/>
                <w:sz w:val="20"/>
                <w:szCs w:val="20"/>
              </w:rPr>
            </w:pPr>
            <w:r w:rsidRPr="00510E44">
              <w:rPr>
                <w:b/>
                <w:sz w:val="20"/>
                <w:szCs w:val="20"/>
              </w:rPr>
              <w:t xml:space="preserve">A baseline study was undertaken and a report delivered to the SUN Movement Secretariat: </w:t>
            </w:r>
            <w:r w:rsidRPr="00510E44">
              <w:rPr>
                <w:sz w:val="20"/>
                <w:szCs w:val="20"/>
              </w:rPr>
              <w:t xml:space="preserve">intended to provide a point of comparison for future monitoring and evaluation, including the independent evaluation of the SUN Movement and Secretariat </w:t>
            </w:r>
          </w:p>
        </w:tc>
      </w:tr>
      <w:tr w:rsidR="004E61CA" w:rsidRPr="00510E44" w:rsidTr="00E447B6">
        <w:trPr>
          <w:cantSplit/>
        </w:trPr>
        <w:tc>
          <w:tcPr>
            <w:tcW w:w="1102" w:type="dxa"/>
          </w:tcPr>
          <w:p w:rsidR="004E61CA" w:rsidRPr="00510E44" w:rsidRDefault="004E61CA" w:rsidP="00C46F67">
            <w:pPr>
              <w:rPr>
                <w:sz w:val="20"/>
                <w:szCs w:val="20"/>
              </w:rPr>
            </w:pPr>
            <w:r w:rsidRPr="00510E44">
              <w:rPr>
                <w:sz w:val="20"/>
                <w:szCs w:val="20"/>
              </w:rPr>
              <w:t>2013</w:t>
            </w:r>
          </w:p>
        </w:tc>
        <w:tc>
          <w:tcPr>
            <w:tcW w:w="1268" w:type="dxa"/>
          </w:tcPr>
          <w:p w:rsidR="004E61CA" w:rsidRPr="00510E44" w:rsidRDefault="004E61CA" w:rsidP="00C46F67">
            <w:pPr>
              <w:rPr>
                <w:sz w:val="20"/>
                <w:szCs w:val="20"/>
              </w:rPr>
            </w:pPr>
            <w:r w:rsidRPr="00510E44">
              <w:rPr>
                <w:sz w:val="20"/>
                <w:szCs w:val="20"/>
              </w:rPr>
              <w:t>August</w:t>
            </w:r>
          </w:p>
        </w:tc>
        <w:tc>
          <w:tcPr>
            <w:tcW w:w="6875" w:type="dxa"/>
          </w:tcPr>
          <w:p w:rsidR="004E61CA" w:rsidRPr="00510E44" w:rsidRDefault="004E61CA" w:rsidP="00C46F67">
            <w:pPr>
              <w:rPr>
                <w:b/>
                <w:sz w:val="20"/>
                <w:szCs w:val="20"/>
              </w:rPr>
            </w:pPr>
            <w:r w:rsidRPr="00510E44">
              <w:rPr>
                <w:b/>
                <w:sz w:val="20"/>
                <w:szCs w:val="20"/>
              </w:rPr>
              <w:t xml:space="preserve">UN </w:t>
            </w:r>
            <w:r w:rsidR="007F4393" w:rsidRPr="00510E44">
              <w:rPr>
                <w:b/>
                <w:sz w:val="20"/>
                <w:szCs w:val="20"/>
              </w:rPr>
              <w:t xml:space="preserve">System </w:t>
            </w:r>
            <w:r w:rsidRPr="00510E44">
              <w:rPr>
                <w:b/>
                <w:sz w:val="20"/>
                <w:szCs w:val="20"/>
              </w:rPr>
              <w:t xml:space="preserve">Network held its first meeting at a regional launch in Nairobi </w:t>
            </w:r>
            <w:r w:rsidRPr="00510E44">
              <w:rPr>
                <w:sz w:val="20"/>
                <w:szCs w:val="20"/>
              </w:rPr>
              <w:t>and agreed a harmonising framework for the role and activities of the UN Network in support of scaling up nutrition at both global and country levels.</w:t>
            </w:r>
            <w:r w:rsidRPr="00510E44">
              <w:rPr>
                <w:b/>
                <w:sz w:val="20"/>
                <w:szCs w:val="20"/>
              </w:rPr>
              <w:t xml:space="preserve">  </w:t>
            </w:r>
          </w:p>
        </w:tc>
      </w:tr>
      <w:tr w:rsidR="004E61CA" w:rsidRPr="00510E44" w:rsidTr="00E447B6">
        <w:trPr>
          <w:cantSplit/>
        </w:trPr>
        <w:tc>
          <w:tcPr>
            <w:tcW w:w="1102" w:type="dxa"/>
          </w:tcPr>
          <w:p w:rsidR="004E61CA" w:rsidRPr="00510E44" w:rsidRDefault="004E61CA" w:rsidP="00C46F67">
            <w:pPr>
              <w:rPr>
                <w:sz w:val="20"/>
                <w:szCs w:val="20"/>
              </w:rPr>
            </w:pPr>
            <w:r w:rsidRPr="00510E44">
              <w:rPr>
                <w:sz w:val="20"/>
                <w:szCs w:val="20"/>
              </w:rPr>
              <w:t>2013</w:t>
            </w:r>
          </w:p>
        </w:tc>
        <w:tc>
          <w:tcPr>
            <w:tcW w:w="1268" w:type="dxa"/>
          </w:tcPr>
          <w:p w:rsidR="004E61CA" w:rsidRPr="00510E44" w:rsidRDefault="004E61CA" w:rsidP="00C46F67">
            <w:pPr>
              <w:rPr>
                <w:sz w:val="20"/>
                <w:szCs w:val="20"/>
              </w:rPr>
            </w:pPr>
            <w:r w:rsidRPr="00510E44">
              <w:rPr>
                <w:sz w:val="20"/>
                <w:szCs w:val="20"/>
              </w:rPr>
              <w:t>September</w:t>
            </w:r>
          </w:p>
        </w:tc>
        <w:tc>
          <w:tcPr>
            <w:tcW w:w="6875" w:type="dxa"/>
          </w:tcPr>
          <w:p w:rsidR="004E61CA" w:rsidRPr="00510E44" w:rsidRDefault="004E61CA" w:rsidP="00C46F67">
            <w:pPr>
              <w:rPr>
                <w:b/>
                <w:sz w:val="20"/>
                <w:szCs w:val="20"/>
              </w:rPr>
            </w:pPr>
            <w:r w:rsidRPr="00510E44">
              <w:rPr>
                <w:b/>
                <w:sz w:val="20"/>
                <w:szCs w:val="20"/>
              </w:rPr>
              <w:t>SUN Global Gathering:</w:t>
            </w:r>
            <w:r w:rsidRPr="00510E44">
              <w:rPr>
                <w:sz w:val="20"/>
                <w:szCs w:val="20"/>
              </w:rPr>
              <w:t xml:space="preserve"> designed to create a space for in-depth, structured interaction among participants from all SUN countries and their networks of supporters. Over two days, multiple workshops and plenary sessions fostered in-depth discussions between all participants. </w:t>
            </w:r>
          </w:p>
        </w:tc>
      </w:tr>
      <w:tr w:rsidR="004E61CA" w:rsidRPr="00510E44" w:rsidTr="00E447B6">
        <w:trPr>
          <w:cantSplit/>
        </w:trPr>
        <w:tc>
          <w:tcPr>
            <w:tcW w:w="1102" w:type="dxa"/>
          </w:tcPr>
          <w:p w:rsidR="004E61CA" w:rsidRPr="00510E44" w:rsidRDefault="004E61CA" w:rsidP="00C46F67">
            <w:pPr>
              <w:rPr>
                <w:sz w:val="20"/>
                <w:szCs w:val="20"/>
              </w:rPr>
            </w:pPr>
            <w:r w:rsidRPr="00510E44">
              <w:rPr>
                <w:sz w:val="20"/>
                <w:szCs w:val="20"/>
              </w:rPr>
              <w:t>2013</w:t>
            </w:r>
          </w:p>
        </w:tc>
        <w:tc>
          <w:tcPr>
            <w:tcW w:w="1268" w:type="dxa"/>
          </w:tcPr>
          <w:p w:rsidR="004E61CA" w:rsidRPr="00510E44" w:rsidRDefault="004E61CA" w:rsidP="00C46F67">
            <w:pPr>
              <w:rPr>
                <w:sz w:val="20"/>
                <w:szCs w:val="20"/>
              </w:rPr>
            </w:pPr>
            <w:r w:rsidRPr="00510E44">
              <w:rPr>
                <w:sz w:val="20"/>
                <w:szCs w:val="20"/>
              </w:rPr>
              <w:t>November</w:t>
            </w:r>
          </w:p>
        </w:tc>
        <w:tc>
          <w:tcPr>
            <w:tcW w:w="6875" w:type="dxa"/>
          </w:tcPr>
          <w:p w:rsidR="004E61CA" w:rsidRPr="00510E44" w:rsidRDefault="004E61CA" w:rsidP="00C46F67">
            <w:pPr>
              <w:rPr>
                <w:b/>
                <w:sz w:val="20"/>
                <w:szCs w:val="20"/>
              </w:rPr>
            </w:pPr>
            <w:r w:rsidRPr="00510E44">
              <w:rPr>
                <w:b/>
                <w:sz w:val="20"/>
                <w:szCs w:val="20"/>
              </w:rPr>
              <w:t xml:space="preserve">Workshop on costing and tracking investments in support of SUN: </w:t>
            </w:r>
            <w:r w:rsidRPr="00510E44">
              <w:rPr>
                <w:sz w:val="20"/>
                <w:szCs w:val="20"/>
              </w:rPr>
              <w:t xml:space="preserve">focused on discussing different methodologies, and their appropriate application in different contexts, for costing nutrition specific and sensitive interventions and tracking investments in support of them. Also set out a plan to build capacity at country level for costing and tracking investments. </w:t>
            </w:r>
          </w:p>
        </w:tc>
      </w:tr>
      <w:tr w:rsidR="004E61CA" w:rsidRPr="00510E44" w:rsidTr="00E447B6">
        <w:trPr>
          <w:cantSplit/>
        </w:trPr>
        <w:tc>
          <w:tcPr>
            <w:tcW w:w="1102" w:type="dxa"/>
          </w:tcPr>
          <w:p w:rsidR="004E61CA" w:rsidRPr="00510E44" w:rsidRDefault="004E61CA" w:rsidP="00C46F67">
            <w:pPr>
              <w:rPr>
                <w:sz w:val="20"/>
                <w:szCs w:val="20"/>
              </w:rPr>
            </w:pPr>
            <w:r w:rsidRPr="00510E44">
              <w:rPr>
                <w:sz w:val="20"/>
                <w:szCs w:val="20"/>
              </w:rPr>
              <w:t>2013</w:t>
            </w:r>
          </w:p>
        </w:tc>
        <w:tc>
          <w:tcPr>
            <w:tcW w:w="1268" w:type="dxa"/>
          </w:tcPr>
          <w:p w:rsidR="004E61CA" w:rsidRPr="00510E44" w:rsidRDefault="004E61CA" w:rsidP="00C46F67">
            <w:pPr>
              <w:rPr>
                <w:sz w:val="20"/>
                <w:szCs w:val="20"/>
              </w:rPr>
            </w:pPr>
            <w:r w:rsidRPr="00510E44">
              <w:rPr>
                <w:sz w:val="20"/>
                <w:szCs w:val="20"/>
              </w:rPr>
              <w:t>~</w:t>
            </w:r>
          </w:p>
        </w:tc>
        <w:tc>
          <w:tcPr>
            <w:tcW w:w="6875" w:type="dxa"/>
          </w:tcPr>
          <w:p w:rsidR="004E61CA" w:rsidRPr="00510E44" w:rsidRDefault="004E61CA" w:rsidP="00C46F67">
            <w:pPr>
              <w:rPr>
                <w:b/>
                <w:sz w:val="20"/>
                <w:szCs w:val="20"/>
              </w:rPr>
            </w:pPr>
            <w:r w:rsidRPr="00510E44">
              <w:rPr>
                <w:b/>
                <w:sz w:val="20"/>
                <w:szCs w:val="20"/>
              </w:rPr>
              <w:t>48 SUN Countries as of end 2013</w:t>
            </w:r>
          </w:p>
          <w:p w:rsidR="004E61CA" w:rsidRPr="00510E44" w:rsidRDefault="004E61CA" w:rsidP="00C46F67">
            <w:pPr>
              <w:rPr>
                <w:sz w:val="20"/>
                <w:szCs w:val="20"/>
              </w:rPr>
            </w:pPr>
            <w:r w:rsidRPr="00510E44">
              <w:rPr>
                <w:b/>
                <w:sz w:val="20"/>
                <w:szCs w:val="20"/>
              </w:rPr>
              <w:t xml:space="preserve">New Countries: </w:t>
            </w:r>
            <w:r w:rsidRPr="00510E44">
              <w:rPr>
                <w:sz w:val="20"/>
                <w:szCs w:val="20"/>
              </w:rPr>
              <w:t>Burundi, Cameroun, Chad, Comoros, Côte d’Ivoire, DR Congo, Republic of Congo, Guinea, Myanmar, Pakistan, South Sudan, Swaziland, and Tajikistan.</w:t>
            </w:r>
          </w:p>
          <w:p w:rsidR="004E61CA" w:rsidRPr="00510E44" w:rsidRDefault="004E61CA" w:rsidP="00C46F67">
            <w:pPr>
              <w:rPr>
                <w:sz w:val="20"/>
                <w:szCs w:val="20"/>
              </w:rPr>
            </w:pPr>
            <w:r w:rsidRPr="00510E44">
              <w:rPr>
                <w:sz w:val="20"/>
                <w:szCs w:val="20"/>
              </w:rPr>
              <w:t>The Indian state of Maharashtra also joined in 2013.</w:t>
            </w:r>
          </w:p>
        </w:tc>
      </w:tr>
      <w:tr w:rsidR="004E61CA" w:rsidRPr="00510E44" w:rsidTr="00E447B6">
        <w:trPr>
          <w:cantSplit/>
        </w:trPr>
        <w:tc>
          <w:tcPr>
            <w:tcW w:w="1102" w:type="dxa"/>
          </w:tcPr>
          <w:p w:rsidR="004E61CA" w:rsidRPr="00510E44" w:rsidRDefault="004E61CA" w:rsidP="00C46F67">
            <w:pPr>
              <w:rPr>
                <w:sz w:val="20"/>
                <w:szCs w:val="20"/>
              </w:rPr>
            </w:pPr>
            <w:r w:rsidRPr="00510E44">
              <w:rPr>
                <w:sz w:val="20"/>
                <w:szCs w:val="20"/>
              </w:rPr>
              <w:t>2014</w:t>
            </w:r>
          </w:p>
        </w:tc>
        <w:tc>
          <w:tcPr>
            <w:tcW w:w="1268" w:type="dxa"/>
          </w:tcPr>
          <w:p w:rsidR="004E61CA" w:rsidRPr="00510E44" w:rsidRDefault="004E61CA" w:rsidP="00C46F67">
            <w:pPr>
              <w:rPr>
                <w:sz w:val="20"/>
                <w:szCs w:val="20"/>
              </w:rPr>
            </w:pPr>
            <w:r w:rsidRPr="00510E44">
              <w:rPr>
                <w:sz w:val="20"/>
                <w:szCs w:val="20"/>
              </w:rPr>
              <w:t>January</w:t>
            </w:r>
          </w:p>
        </w:tc>
        <w:tc>
          <w:tcPr>
            <w:tcW w:w="6875" w:type="dxa"/>
          </w:tcPr>
          <w:p w:rsidR="004E61CA" w:rsidRPr="00510E44" w:rsidRDefault="004E61CA" w:rsidP="00C46F67">
            <w:pPr>
              <w:rPr>
                <w:b/>
                <w:sz w:val="20"/>
                <w:szCs w:val="20"/>
              </w:rPr>
            </w:pPr>
            <w:r w:rsidRPr="00510E44">
              <w:rPr>
                <w:b/>
                <w:sz w:val="20"/>
                <w:szCs w:val="20"/>
              </w:rPr>
              <w:t>UN Secretary General extended the mandate of Lead Group Members until the end of 2015.</w:t>
            </w:r>
          </w:p>
        </w:tc>
      </w:tr>
      <w:tr w:rsidR="004E61CA" w:rsidRPr="00510E44" w:rsidTr="00E447B6">
        <w:trPr>
          <w:cantSplit/>
        </w:trPr>
        <w:tc>
          <w:tcPr>
            <w:tcW w:w="1102" w:type="dxa"/>
          </w:tcPr>
          <w:p w:rsidR="004E61CA" w:rsidRPr="00510E44" w:rsidRDefault="004E61CA" w:rsidP="00C46F67">
            <w:pPr>
              <w:rPr>
                <w:sz w:val="20"/>
                <w:szCs w:val="20"/>
              </w:rPr>
            </w:pPr>
            <w:r w:rsidRPr="00510E44">
              <w:rPr>
                <w:sz w:val="20"/>
                <w:szCs w:val="20"/>
              </w:rPr>
              <w:t>2014</w:t>
            </w:r>
          </w:p>
        </w:tc>
        <w:tc>
          <w:tcPr>
            <w:tcW w:w="1268" w:type="dxa"/>
          </w:tcPr>
          <w:p w:rsidR="004E61CA" w:rsidRPr="00510E44" w:rsidRDefault="004E61CA" w:rsidP="00C46F67">
            <w:pPr>
              <w:rPr>
                <w:sz w:val="20"/>
                <w:szCs w:val="20"/>
              </w:rPr>
            </w:pPr>
            <w:r w:rsidRPr="00510E44">
              <w:rPr>
                <w:sz w:val="20"/>
                <w:szCs w:val="20"/>
              </w:rPr>
              <w:t>February</w:t>
            </w:r>
          </w:p>
        </w:tc>
        <w:tc>
          <w:tcPr>
            <w:tcW w:w="6875" w:type="dxa"/>
          </w:tcPr>
          <w:p w:rsidR="004E61CA" w:rsidRPr="00510E44" w:rsidRDefault="004E61CA" w:rsidP="00C46F67">
            <w:pPr>
              <w:rPr>
                <w:sz w:val="20"/>
                <w:szCs w:val="20"/>
              </w:rPr>
            </w:pPr>
            <w:r w:rsidRPr="00510E44">
              <w:rPr>
                <w:b/>
                <w:sz w:val="20"/>
                <w:szCs w:val="20"/>
              </w:rPr>
              <w:t>Scaling up Nutrition in Practice Briefing Papers: ‘</w:t>
            </w:r>
            <w:r w:rsidRPr="00510E44">
              <w:rPr>
                <w:sz w:val="20"/>
                <w:szCs w:val="20"/>
              </w:rPr>
              <w:t>Effectively Engaging Multiple Stakeholders’ and ‘An introduction to the Scaling Up Nutrition Movement’.</w:t>
            </w:r>
          </w:p>
        </w:tc>
      </w:tr>
      <w:tr w:rsidR="004E61CA" w:rsidRPr="00510E44" w:rsidTr="00E447B6">
        <w:trPr>
          <w:cantSplit/>
        </w:trPr>
        <w:tc>
          <w:tcPr>
            <w:tcW w:w="1102" w:type="dxa"/>
          </w:tcPr>
          <w:p w:rsidR="004E61CA" w:rsidRPr="00510E44" w:rsidRDefault="004E61CA" w:rsidP="00C46F67">
            <w:pPr>
              <w:rPr>
                <w:sz w:val="20"/>
                <w:szCs w:val="20"/>
              </w:rPr>
            </w:pPr>
            <w:r w:rsidRPr="00510E44">
              <w:rPr>
                <w:sz w:val="20"/>
                <w:szCs w:val="20"/>
              </w:rPr>
              <w:t>2014</w:t>
            </w:r>
          </w:p>
        </w:tc>
        <w:tc>
          <w:tcPr>
            <w:tcW w:w="1268" w:type="dxa"/>
          </w:tcPr>
          <w:p w:rsidR="004E61CA" w:rsidRPr="00510E44" w:rsidRDefault="004E61CA" w:rsidP="00C46F67">
            <w:pPr>
              <w:rPr>
                <w:sz w:val="20"/>
                <w:szCs w:val="20"/>
              </w:rPr>
            </w:pPr>
            <w:r w:rsidRPr="00510E44">
              <w:rPr>
                <w:sz w:val="20"/>
                <w:szCs w:val="20"/>
              </w:rPr>
              <w:t>March</w:t>
            </w:r>
          </w:p>
        </w:tc>
        <w:tc>
          <w:tcPr>
            <w:tcW w:w="6875" w:type="dxa"/>
          </w:tcPr>
          <w:p w:rsidR="004E61CA" w:rsidRPr="00510E44" w:rsidRDefault="004E61CA" w:rsidP="00C46F67">
            <w:pPr>
              <w:rPr>
                <w:b/>
                <w:sz w:val="20"/>
                <w:szCs w:val="20"/>
              </w:rPr>
            </w:pPr>
            <w:r w:rsidRPr="00510E44">
              <w:rPr>
                <w:b/>
                <w:sz w:val="20"/>
                <w:szCs w:val="20"/>
              </w:rPr>
              <w:t xml:space="preserve">Business Network announced the formation of its Advisory Group of Business Leaders: </w:t>
            </w:r>
            <w:r w:rsidRPr="00510E44">
              <w:rPr>
                <w:sz w:val="20"/>
                <w:szCs w:val="20"/>
              </w:rPr>
              <w:t>with the objective to support the network in its vision to ‘find the solutions required to end malnutrition through business, markets and people’. Members will champion the role of progressive business in developing the profitable, sustainable and innovative business models required to scale up nutrition globally and within SUN countries.</w:t>
            </w:r>
          </w:p>
        </w:tc>
      </w:tr>
      <w:tr w:rsidR="004E61CA" w:rsidRPr="00510E44" w:rsidTr="00E447B6">
        <w:trPr>
          <w:cantSplit/>
        </w:trPr>
        <w:tc>
          <w:tcPr>
            <w:tcW w:w="1102" w:type="dxa"/>
          </w:tcPr>
          <w:p w:rsidR="004E61CA" w:rsidRPr="00510E44" w:rsidRDefault="004E61CA" w:rsidP="00C46F67">
            <w:pPr>
              <w:rPr>
                <w:sz w:val="20"/>
                <w:szCs w:val="20"/>
              </w:rPr>
            </w:pPr>
            <w:r w:rsidRPr="00510E44">
              <w:rPr>
                <w:sz w:val="20"/>
                <w:szCs w:val="20"/>
              </w:rPr>
              <w:t>2014</w:t>
            </w:r>
          </w:p>
        </w:tc>
        <w:tc>
          <w:tcPr>
            <w:tcW w:w="1268" w:type="dxa"/>
          </w:tcPr>
          <w:p w:rsidR="004E61CA" w:rsidRPr="00510E44" w:rsidRDefault="004E61CA" w:rsidP="00C46F67">
            <w:pPr>
              <w:rPr>
                <w:sz w:val="20"/>
                <w:szCs w:val="20"/>
              </w:rPr>
            </w:pPr>
            <w:r w:rsidRPr="00510E44">
              <w:rPr>
                <w:sz w:val="20"/>
                <w:szCs w:val="20"/>
              </w:rPr>
              <w:t xml:space="preserve">May </w:t>
            </w:r>
          </w:p>
        </w:tc>
        <w:tc>
          <w:tcPr>
            <w:tcW w:w="6875" w:type="dxa"/>
          </w:tcPr>
          <w:p w:rsidR="004E61CA" w:rsidRPr="00510E44" w:rsidRDefault="004E61CA" w:rsidP="00C46F67">
            <w:pPr>
              <w:rPr>
                <w:sz w:val="20"/>
                <w:szCs w:val="20"/>
              </w:rPr>
            </w:pPr>
            <w:r w:rsidRPr="00510E44">
              <w:rPr>
                <w:b/>
                <w:sz w:val="20"/>
                <w:szCs w:val="20"/>
              </w:rPr>
              <w:t>Civil Society Network “Global Day of Action”</w:t>
            </w:r>
            <w:r w:rsidRPr="00510E44">
              <w:rPr>
                <w:sz w:val="20"/>
                <w:szCs w:val="20"/>
              </w:rPr>
              <w:t>: second Global Day of Action (GDA) saw civil society alliances calling upon their own governments and others around the world to prioritise nutrition. Activities included public marches, concerts, soccer tournaments and community gardening activities as well as parliamentary meetings and panel discussions.</w:t>
            </w:r>
          </w:p>
        </w:tc>
      </w:tr>
      <w:tr w:rsidR="004E61CA" w:rsidRPr="00510E44" w:rsidTr="00E447B6">
        <w:trPr>
          <w:cantSplit/>
        </w:trPr>
        <w:tc>
          <w:tcPr>
            <w:tcW w:w="1102" w:type="dxa"/>
          </w:tcPr>
          <w:p w:rsidR="004E61CA" w:rsidRPr="00510E44" w:rsidRDefault="004E61CA" w:rsidP="00C46F67">
            <w:pPr>
              <w:rPr>
                <w:sz w:val="20"/>
                <w:szCs w:val="20"/>
              </w:rPr>
            </w:pPr>
            <w:r w:rsidRPr="00510E44">
              <w:rPr>
                <w:sz w:val="20"/>
                <w:szCs w:val="20"/>
              </w:rPr>
              <w:t xml:space="preserve">2014 </w:t>
            </w:r>
          </w:p>
        </w:tc>
        <w:tc>
          <w:tcPr>
            <w:tcW w:w="1268" w:type="dxa"/>
          </w:tcPr>
          <w:p w:rsidR="004E61CA" w:rsidRPr="00510E44" w:rsidRDefault="004E61CA" w:rsidP="00C46F67">
            <w:pPr>
              <w:rPr>
                <w:sz w:val="20"/>
                <w:szCs w:val="20"/>
              </w:rPr>
            </w:pPr>
            <w:r w:rsidRPr="00510E44">
              <w:rPr>
                <w:sz w:val="20"/>
                <w:szCs w:val="20"/>
              </w:rPr>
              <w:t>July</w:t>
            </w:r>
          </w:p>
        </w:tc>
        <w:tc>
          <w:tcPr>
            <w:tcW w:w="6875" w:type="dxa"/>
          </w:tcPr>
          <w:p w:rsidR="004E61CA" w:rsidRPr="00510E44" w:rsidRDefault="004E61CA" w:rsidP="00C46F67">
            <w:pPr>
              <w:rPr>
                <w:b/>
                <w:sz w:val="20"/>
                <w:szCs w:val="20"/>
              </w:rPr>
            </w:pPr>
            <w:r w:rsidRPr="00510E44">
              <w:rPr>
                <w:b/>
                <w:sz w:val="20"/>
                <w:szCs w:val="20"/>
              </w:rPr>
              <w:t>53 SUN Countries as of July 2014.</w:t>
            </w:r>
          </w:p>
          <w:p w:rsidR="004E61CA" w:rsidRPr="00510E44" w:rsidRDefault="004E61CA" w:rsidP="00C46F67">
            <w:pPr>
              <w:rPr>
                <w:sz w:val="20"/>
                <w:szCs w:val="20"/>
              </w:rPr>
            </w:pPr>
            <w:r w:rsidRPr="00510E44">
              <w:rPr>
                <w:sz w:val="20"/>
                <w:szCs w:val="20"/>
              </w:rPr>
              <w:t>New countries: Cambodia Costa Rica Guinea Bissau, Liberia, Philippines, Somalia, Togo, and Vietnam.</w:t>
            </w:r>
          </w:p>
        </w:tc>
      </w:tr>
      <w:tr w:rsidR="004E61CA" w:rsidRPr="00510E44" w:rsidTr="00E447B6">
        <w:trPr>
          <w:cantSplit/>
        </w:trPr>
        <w:tc>
          <w:tcPr>
            <w:tcW w:w="1102" w:type="dxa"/>
          </w:tcPr>
          <w:p w:rsidR="004E61CA" w:rsidRPr="00510E44" w:rsidRDefault="004E61CA" w:rsidP="00C46F67">
            <w:pPr>
              <w:rPr>
                <w:sz w:val="20"/>
                <w:szCs w:val="20"/>
              </w:rPr>
            </w:pPr>
            <w:r w:rsidRPr="00510E44">
              <w:rPr>
                <w:sz w:val="20"/>
                <w:szCs w:val="20"/>
              </w:rPr>
              <w:t>2014</w:t>
            </w:r>
          </w:p>
        </w:tc>
        <w:tc>
          <w:tcPr>
            <w:tcW w:w="1268" w:type="dxa"/>
          </w:tcPr>
          <w:p w:rsidR="004E61CA" w:rsidRPr="00510E44" w:rsidRDefault="004E61CA" w:rsidP="00C46F67">
            <w:pPr>
              <w:rPr>
                <w:sz w:val="20"/>
                <w:szCs w:val="20"/>
              </w:rPr>
            </w:pPr>
            <w:r w:rsidRPr="00510E44">
              <w:rPr>
                <w:sz w:val="20"/>
                <w:szCs w:val="20"/>
              </w:rPr>
              <w:t>November</w:t>
            </w:r>
          </w:p>
        </w:tc>
        <w:tc>
          <w:tcPr>
            <w:tcW w:w="6875" w:type="dxa"/>
          </w:tcPr>
          <w:p w:rsidR="004E61CA" w:rsidRPr="00510E44" w:rsidRDefault="004E61CA" w:rsidP="00C46F67">
            <w:pPr>
              <w:rPr>
                <w:b/>
                <w:sz w:val="20"/>
                <w:szCs w:val="20"/>
              </w:rPr>
            </w:pPr>
            <w:r w:rsidRPr="00510E44">
              <w:rPr>
                <w:b/>
                <w:sz w:val="20"/>
                <w:szCs w:val="20"/>
              </w:rPr>
              <w:t xml:space="preserve">Global Nutrition Report due to be published at the second International Conference on Nutrition in November 2014: </w:t>
            </w:r>
            <w:r w:rsidRPr="00510E44">
              <w:rPr>
                <w:sz w:val="20"/>
                <w:szCs w:val="20"/>
              </w:rPr>
              <w:t>The authors are a group of stakeholders, chaired by representatives of the Governments of Malawi and the UK, working to convene, connect and strengthen existing processes for reporting on nutrition.  The Global Nutrition Report aims to be comprehensive, fill in the missing data gaps and, in addition to statistics, it will include the stories behind nutrition issues. The Report will be a valuable tool for nutrition advocacy.</w:t>
            </w:r>
          </w:p>
        </w:tc>
      </w:tr>
      <w:tr w:rsidR="004E61CA" w:rsidRPr="00510E44" w:rsidTr="00E447B6">
        <w:trPr>
          <w:cantSplit/>
        </w:trPr>
        <w:tc>
          <w:tcPr>
            <w:tcW w:w="1102" w:type="dxa"/>
          </w:tcPr>
          <w:p w:rsidR="004E61CA" w:rsidRPr="00510E44" w:rsidRDefault="004E61CA" w:rsidP="00C46F67">
            <w:pPr>
              <w:rPr>
                <w:sz w:val="20"/>
                <w:szCs w:val="20"/>
              </w:rPr>
            </w:pPr>
            <w:r w:rsidRPr="00510E44">
              <w:rPr>
                <w:sz w:val="20"/>
                <w:szCs w:val="20"/>
              </w:rPr>
              <w:t>2014</w:t>
            </w:r>
          </w:p>
        </w:tc>
        <w:tc>
          <w:tcPr>
            <w:tcW w:w="1268" w:type="dxa"/>
          </w:tcPr>
          <w:p w:rsidR="004E61CA" w:rsidRPr="00510E44" w:rsidRDefault="004E61CA" w:rsidP="00C46F67">
            <w:pPr>
              <w:rPr>
                <w:sz w:val="20"/>
                <w:szCs w:val="20"/>
              </w:rPr>
            </w:pPr>
            <w:r w:rsidRPr="00510E44">
              <w:rPr>
                <w:sz w:val="20"/>
                <w:szCs w:val="20"/>
              </w:rPr>
              <w:t>November</w:t>
            </w:r>
          </w:p>
        </w:tc>
        <w:tc>
          <w:tcPr>
            <w:tcW w:w="6875" w:type="dxa"/>
          </w:tcPr>
          <w:p w:rsidR="004E61CA" w:rsidRPr="00702828" w:rsidRDefault="004E61CA" w:rsidP="00C46F67">
            <w:pPr>
              <w:rPr>
                <w:sz w:val="20"/>
                <w:szCs w:val="20"/>
              </w:rPr>
            </w:pPr>
            <w:r w:rsidRPr="00510E44">
              <w:rPr>
                <w:b/>
                <w:sz w:val="20"/>
                <w:szCs w:val="20"/>
              </w:rPr>
              <w:t>2</w:t>
            </w:r>
            <w:r w:rsidRPr="00510E44">
              <w:rPr>
                <w:b/>
                <w:sz w:val="20"/>
                <w:szCs w:val="20"/>
                <w:vertAlign w:val="superscript"/>
              </w:rPr>
              <w:t>nd</w:t>
            </w:r>
            <w:r w:rsidRPr="00510E44">
              <w:rPr>
                <w:b/>
                <w:sz w:val="20"/>
                <w:szCs w:val="20"/>
              </w:rPr>
              <w:t xml:space="preserve"> SUN Movement Global Gathering </w:t>
            </w:r>
            <w:r w:rsidR="00702828">
              <w:rPr>
                <w:sz w:val="20"/>
                <w:szCs w:val="20"/>
              </w:rPr>
              <w:t>to immediately precede the ICN2 meetings in Rome.</w:t>
            </w:r>
          </w:p>
        </w:tc>
      </w:tr>
      <w:tr w:rsidR="004E61CA" w:rsidRPr="00510E44" w:rsidTr="00E447B6">
        <w:trPr>
          <w:cantSplit/>
        </w:trPr>
        <w:tc>
          <w:tcPr>
            <w:tcW w:w="1102" w:type="dxa"/>
          </w:tcPr>
          <w:p w:rsidR="004E61CA" w:rsidRPr="00510E44" w:rsidRDefault="004E61CA" w:rsidP="00C46F67">
            <w:pPr>
              <w:rPr>
                <w:sz w:val="20"/>
                <w:szCs w:val="20"/>
              </w:rPr>
            </w:pPr>
            <w:r w:rsidRPr="00510E44">
              <w:rPr>
                <w:sz w:val="20"/>
                <w:szCs w:val="20"/>
              </w:rPr>
              <w:t>2014</w:t>
            </w:r>
          </w:p>
        </w:tc>
        <w:tc>
          <w:tcPr>
            <w:tcW w:w="1268" w:type="dxa"/>
          </w:tcPr>
          <w:p w:rsidR="004E61CA" w:rsidRPr="00510E44" w:rsidRDefault="004E61CA" w:rsidP="00C46F67">
            <w:pPr>
              <w:rPr>
                <w:sz w:val="20"/>
                <w:szCs w:val="20"/>
              </w:rPr>
            </w:pPr>
            <w:r w:rsidRPr="00510E44">
              <w:rPr>
                <w:sz w:val="20"/>
                <w:szCs w:val="20"/>
              </w:rPr>
              <w:t>November</w:t>
            </w:r>
          </w:p>
        </w:tc>
        <w:tc>
          <w:tcPr>
            <w:tcW w:w="6875" w:type="dxa"/>
          </w:tcPr>
          <w:p w:rsidR="004E61CA" w:rsidRPr="00510E44" w:rsidRDefault="004E61CA" w:rsidP="00C46F67">
            <w:pPr>
              <w:rPr>
                <w:b/>
                <w:sz w:val="20"/>
                <w:szCs w:val="20"/>
              </w:rPr>
            </w:pPr>
            <w:r w:rsidRPr="00510E44">
              <w:rPr>
                <w:b/>
                <w:sz w:val="20"/>
                <w:szCs w:val="20"/>
              </w:rPr>
              <w:t xml:space="preserve">Second International Conference on Nutrition: </w:t>
            </w:r>
            <w:r w:rsidRPr="00510E44">
              <w:rPr>
                <w:sz w:val="20"/>
                <w:szCs w:val="20"/>
              </w:rPr>
              <w:t xml:space="preserve">21 years after the first ICN, this follow-up conference </w:t>
            </w:r>
            <w:r w:rsidR="009C1417" w:rsidRPr="00510E44">
              <w:rPr>
                <w:sz w:val="20"/>
                <w:szCs w:val="20"/>
              </w:rPr>
              <w:t>will serve</w:t>
            </w:r>
            <w:r w:rsidRPr="00510E44">
              <w:rPr>
                <w:sz w:val="20"/>
                <w:szCs w:val="20"/>
              </w:rPr>
              <w:t xml:space="preserve"> to review progress m</w:t>
            </w:r>
            <w:r w:rsidR="007F4393" w:rsidRPr="00510E44">
              <w:rPr>
                <w:sz w:val="20"/>
                <w:szCs w:val="20"/>
              </w:rPr>
              <w:t>ade towards improving nutrition</w:t>
            </w:r>
            <w:r w:rsidRPr="00510E44">
              <w:rPr>
                <w:sz w:val="20"/>
                <w:szCs w:val="20"/>
              </w:rPr>
              <w:t>, reflect on nutrition problems that remain, as well as on the new challenges and opportunities for improving nutrition.</w:t>
            </w:r>
          </w:p>
        </w:tc>
      </w:tr>
    </w:tbl>
    <w:p w:rsidR="002F448A" w:rsidRPr="00510E44" w:rsidRDefault="002F448A" w:rsidP="00C46F67">
      <w:pPr>
        <w:tabs>
          <w:tab w:val="left" w:pos="3684"/>
        </w:tabs>
      </w:pPr>
    </w:p>
    <w:p w:rsidR="00F133E6" w:rsidRPr="00510E44" w:rsidRDefault="00F133E6" w:rsidP="00C46F67"/>
    <w:p w:rsidR="00F133E6" w:rsidRPr="00510E44" w:rsidRDefault="00F133E6" w:rsidP="00C46F67"/>
    <w:p w:rsidR="00F133E6" w:rsidRPr="00510E44" w:rsidRDefault="00F133E6" w:rsidP="00C46F67"/>
    <w:p w:rsidR="00F133E6" w:rsidRPr="00510E44" w:rsidRDefault="00F133E6" w:rsidP="00C46F67">
      <w:pPr>
        <w:pStyle w:val="SUNanxhead"/>
        <w:ind w:hanging="1920"/>
        <w:sectPr w:rsidR="00F133E6" w:rsidRPr="00510E44" w:rsidSect="00A33191">
          <w:pgSz w:w="11909" w:h="16834" w:code="9"/>
          <w:pgMar w:top="1440" w:right="1440" w:bottom="1440" w:left="1440" w:header="576" w:footer="576" w:gutter="0"/>
          <w:cols w:space="720"/>
          <w:docGrid w:linePitch="299"/>
        </w:sectPr>
      </w:pPr>
      <w:bookmarkStart w:id="87" w:name="_Ref393595379"/>
      <w:bookmarkStart w:id="88" w:name="_Ref393595395"/>
      <w:bookmarkStart w:id="89" w:name="_Ref393596368"/>
    </w:p>
    <w:p w:rsidR="003B7F8D" w:rsidRPr="00510E44" w:rsidRDefault="003B7F8D" w:rsidP="00C46F67">
      <w:pPr>
        <w:pStyle w:val="SUNanxhead"/>
        <w:ind w:hanging="1920"/>
      </w:pPr>
      <w:bookmarkStart w:id="90" w:name="_Ref393674025"/>
      <w:bookmarkStart w:id="91" w:name="_Toc396918839"/>
      <w:r w:rsidRPr="00510E44">
        <w:t>Key Document</w:t>
      </w:r>
      <w:bookmarkEnd w:id="87"/>
      <w:bookmarkEnd w:id="88"/>
      <w:r w:rsidR="00210E38" w:rsidRPr="00510E44">
        <w:t xml:space="preserve"> Summaries</w:t>
      </w:r>
      <w:bookmarkEnd w:id="89"/>
      <w:bookmarkEnd w:id="90"/>
      <w:bookmarkEnd w:id="91"/>
    </w:p>
    <w:p w:rsidR="002F448A" w:rsidRPr="00510E44" w:rsidRDefault="002F448A" w:rsidP="00C46F67">
      <w:pPr>
        <w:spacing w:after="120"/>
      </w:pPr>
      <w:bookmarkStart w:id="92" w:name="_Ref392994946"/>
      <w:bookmarkStart w:id="93" w:name="_Ref393596412"/>
      <w:bookmarkStart w:id="94" w:name="_Ref393596449"/>
      <w:r w:rsidRPr="00510E44">
        <w:t xml:space="preserve">This annex is a guide to some of the seminal documents for SUN.  The final column is cross-referenced to the bibliography at </w:t>
      </w:r>
      <w:r w:rsidR="009E1352" w:rsidRPr="00510E44">
        <w:rPr>
          <w:highlight w:val="yellow"/>
        </w:rPr>
        <w:fldChar w:fldCharType="begin"/>
      </w:r>
      <w:r w:rsidR="00A71041" w:rsidRPr="00510E44">
        <w:instrText xml:space="preserve"> REF _Ref393602393 \r \h </w:instrText>
      </w:r>
      <w:r w:rsidR="009E1352" w:rsidRPr="00510E44">
        <w:rPr>
          <w:highlight w:val="yellow"/>
        </w:rPr>
      </w:r>
      <w:r w:rsidR="009E1352" w:rsidRPr="00510E44">
        <w:rPr>
          <w:highlight w:val="yellow"/>
        </w:rPr>
        <w:fldChar w:fldCharType="separate"/>
      </w:r>
      <w:r w:rsidR="00D61A4F">
        <w:t>Annex S</w:t>
      </w:r>
      <w:r w:rsidR="009E1352" w:rsidRPr="00510E44">
        <w:rPr>
          <w:highlight w:val="yellow"/>
        </w:rPr>
        <w:fldChar w:fldCharType="end"/>
      </w:r>
      <w:r w:rsidR="00A71041" w:rsidRPr="00510E44">
        <w:t xml:space="preserve"> </w:t>
      </w:r>
      <w:r w:rsidRPr="00510E44">
        <w:t>and also shows the file location in the evaluation team's electronic library.</w:t>
      </w:r>
    </w:p>
    <w:tbl>
      <w:tblPr>
        <w:tblStyle w:val="TableGrid"/>
        <w:tblW w:w="5000" w:type="pct"/>
        <w:tblLook w:val="04A0" w:firstRow="1" w:lastRow="0" w:firstColumn="1" w:lastColumn="0" w:noHBand="0" w:noVBand="1"/>
      </w:tblPr>
      <w:tblGrid>
        <w:gridCol w:w="1525"/>
        <w:gridCol w:w="6239"/>
        <w:gridCol w:w="1481"/>
      </w:tblGrid>
      <w:tr w:rsidR="002F448A" w:rsidRPr="00510E44" w:rsidTr="00B95466">
        <w:trPr>
          <w:tblHeader/>
        </w:trPr>
        <w:tc>
          <w:tcPr>
            <w:tcW w:w="825" w:type="pct"/>
            <w:shd w:val="clear" w:color="auto" w:fill="95B3D7" w:themeFill="accent1" w:themeFillTint="99"/>
          </w:tcPr>
          <w:p w:rsidR="002F448A" w:rsidRPr="00510E44" w:rsidRDefault="002F448A" w:rsidP="00C46F67">
            <w:pPr>
              <w:rPr>
                <w:b/>
                <w:sz w:val="22"/>
              </w:rPr>
            </w:pPr>
            <w:r w:rsidRPr="00510E44">
              <w:rPr>
                <w:b/>
                <w:sz w:val="22"/>
              </w:rPr>
              <w:t>Document</w:t>
            </w:r>
          </w:p>
        </w:tc>
        <w:tc>
          <w:tcPr>
            <w:tcW w:w="3374" w:type="pct"/>
            <w:shd w:val="clear" w:color="auto" w:fill="95B3D7" w:themeFill="accent1" w:themeFillTint="99"/>
          </w:tcPr>
          <w:p w:rsidR="002F448A" w:rsidRPr="00510E44" w:rsidRDefault="002F448A" w:rsidP="00C46F67">
            <w:pPr>
              <w:rPr>
                <w:b/>
                <w:sz w:val="22"/>
              </w:rPr>
            </w:pPr>
            <w:r w:rsidRPr="00510E44">
              <w:rPr>
                <w:b/>
                <w:sz w:val="22"/>
              </w:rPr>
              <w:t>Summary</w:t>
            </w:r>
          </w:p>
        </w:tc>
        <w:tc>
          <w:tcPr>
            <w:tcW w:w="801" w:type="pct"/>
            <w:shd w:val="clear" w:color="auto" w:fill="95B3D7" w:themeFill="accent1" w:themeFillTint="99"/>
          </w:tcPr>
          <w:p w:rsidR="002F448A" w:rsidRPr="00510E44" w:rsidRDefault="002F448A" w:rsidP="00C46F67">
            <w:pPr>
              <w:rPr>
                <w:b/>
                <w:sz w:val="22"/>
              </w:rPr>
            </w:pPr>
            <w:r w:rsidRPr="00510E44">
              <w:rPr>
                <w:b/>
                <w:sz w:val="22"/>
              </w:rPr>
              <w:t xml:space="preserve">Reference </w:t>
            </w:r>
          </w:p>
        </w:tc>
      </w:tr>
      <w:tr w:rsidR="002F448A" w:rsidRPr="00510E44" w:rsidTr="00E447B6">
        <w:tc>
          <w:tcPr>
            <w:tcW w:w="825" w:type="pct"/>
          </w:tcPr>
          <w:p w:rsidR="002F448A" w:rsidRPr="00510E44" w:rsidRDefault="002F448A" w:rsidP="00C46F67">
            <w:pPr>
              <w:rPr>
                <w:sz w:val="22"/>
              </w:rPr>
            </w:pPr>
            <w:r w:rsidRPr="00510E44">
              <w:rPr>
                <w:sz w:val="22"/>
              </w:rPr>
              <w:t>The Lancet Series 2008</w:t>
            </w:r>
          </w:p>
        </w:tc>
        <w:tc>
          <w:tcPr>
            <w:tcW w:w="3374" w:type="pct"/>
          </w:tcPr>
          <w:p w:rsidR="002F448A" w:rsidRPr="00510E44" w:rsidRDefault="002F448A" w:rsidP="00C46F67">
            <w:pPr>
              <w:rPr>
                <w:sz w:val="22"/>
              </w:rPr>
            </w:pPr>
            <w:r w:rsidRPr="00510E44">
              <w:rPr>
                <w:sz w:val="22"/>
              </w:rPr>
              <w:t>Series of papers on Maternal and Child Undernutrition. The papers bring evidence on the critical role of early nutrition in the health of children, identifying a window of opportunity for intervention between minus 9 months and 24 months. They give systematic evidence of the impact of under-nutrition on infant and child mortality and its largely irreversible long-term effects on health and on cognitive physical development. The papers also demonstrate the availability of proven interventions that could address these problems and save millions of lives. While highlighting that nutrition is a desperately neglected aspect of maternal, newborn and child health, it advocates for preventing maternal and child undernutrition as a long-term investment that will benefit the current generation and the next. The final paper laments fragmented and dysfunctional global institutional architecture for nutrition and calls for the establishment of a new global governance structure for nutrition, that would more effectively represent supra-national organisations, the private sector, and civil society, as well as facilitating dialogue with national actors from high-burden countries. The papers were considered by many as the catalyser for change.</w:t>
            </w:r>
          </w:p>
        </w:tc>
        <w:tc>
          <w:tcPr>
            <w:tcW w:w="801" w:type="pct"/>
          </w:tcPr>
          <w:p w:rsidR="002F448A" w:rsidRPr="00510E44" w:rsidRDefault="00B404CC" w:rsidP="00C46F67">
            <w:pPr>
              <w:rPr>
                <w:sz w:val="22"/>
                <w:highlight w:val="yellow"/>
              </w:rPr>
            </w:pPr>
            <w:r>
              <w:fldChar w:fldCharType="begin"/>
            </w:r>
            <w:r>
              <w:instrText xml:space="preserve"> REF _Ref393655825 \h  \* MERGEFORMAT </w:instrText>
            </w:r>
            <w:r>
              <w:fldChar w:fldCharType="separate"/>
            </w:r>
            <w:r w:rsidR="00D61A4F" w:rsidRPr="00D61A4F">
              <w:rPr>
                <w:rFonts w:eastAsiaTheme="minorHAnsi" w:cs="Arial"/>
                <w:sz w:val="22"/>
              </w:rPr>
              <w:t>The Lancet 2008</w:t>
            </w:r>
            <w:r>
              <w:fldChar w:fldCharType="end"/>
            </w:r>
          </w:p>
          <w:p w:rsidR="002F448A" w:rsidRPr="00510E44" w:rsidRDefault="002F448A" w:rsidP="00C46F67">
            <w:pPr>
              <w:rPr>
                <w:sz w:val="22"/>
                <w:highlight w:val="yellow"/>
              </w:rPr>
            </w:pPr>
            <w:r w:rsidRPr="00510E44">
              <w:rPr>
                <w:sz w:val="22"/>
              </w:rPr>
              <w:t>F5.3 D1</w:t>
            </w:r>
          </w:p>
        </w:tc>
      </w:tr>
      <w:tr w:rsidR="002F448A" w:rsidRPr="00510E44" w:rsidTr="00E447B6">
        <w:tc>
          <w:tcPr>
            <w:tcW w:w="825" w:type="pct"/>
          </w:tcPr>
          <w:p w:rsidR="002F448A" w:rsidRPr="00510E44" w:rsidRDefault="002F448A" w:rsidP="00C46F67">
            <w:pPr>
              <w:rPr>
                <w:sz w:val="22"/>
              </w:rPr>
            </w:pPr>
            <w:r w:rsidRPr="00510E44">
              <w:rPr>
                <w:sz w:val="22"/>
              </w:rPr>
              <w:t>Scaling up Nutrition – what will it cost?</w:t>
            </w:r>
          </w:p>
        </w:tc>
        <w:tc>
          <w:tcPr>
            <w:tcW w:w="3374" w:type="pct"/>
          </w:tcPr>
          <w:p w:rsidR="002F448A" w:rsidRPr="00510E44" w:rsidRDefault="002F448A" w:rsidP="00C46F67">
            <w:pPr>
              <w:rPr>
                <w:sz w:val="22"/>
              </w:rPr>
            </w:pPr>
            <w:r w:rsidRPr="00510E44">
              <w:rPr>
                <w:sz w:val="22"/>
              </w:rPr>
              <w:t xml:space="preserve">A World Bank report giving the first estimates of the costs of implementing direct nutrition interventions. The report estimates the cost of scaling up a minimal package of 13 proven nutrition interventions (drawn largely from the Lancet series) from current coverage levels to full coverage of the target populations in the 36 countries with the highest burden of undernutrition.  It estimates that at full implementation, the package of interventions would result in a child mortality decline of 1.1 million deaths per year, a saving of 30 million disability-adjusted life years.  </w:t>
            </w:r>
          </w:p>
        </w:tc>
        <w:tc>
          <w:tcPr>
            <w:tcW w:w="801" w:type="pct"/>
          </w:tcPr>
          <w:p w:rsidR="002F448A" w:rsidRPr="00510E44" w:rsidRDefault="00B404CC" w:rsidP="00C46F67">
            <w:pPr>
              <w:rPr>
                <w:sz w:val="22"/>
              </w:rPr>
            </w:pPr>
            <w:r>
              <w:fldChar w:fldCharType="begin"/>
            </w:r>
            <w:r>
              <w:instrText xml:space="preserve"> REF _Ref388646398 \h  \* MERGEFORMAT </w:instrText>
            </w:r>
            <w:r>
              <w:fldChar w:fldCharType="separate"/>
            </w:r>
            <w:r w:rsidR="00D61A4F" w:rsidRPr="00D61A4F">
              <w:rPr>
                <w:rFonts w:eastAsiaTheme="minorHAnsi" w:cs="Arial"/>
                <w:sz w:val="22"/>
              </w:rPr>
              <w:t>Horton et al. 2010</w:t>
            </w:r>
            <w:r>
              <w:fldChar w:fldCharType="end"/>
            </w:r>
          </w:p>
          <w:p w:rsidR="002F448A" w:rsidRPr="00510E44" w:rsidRDefault="002F448A" w:rsidP="00C46F67">
            <w:pPr>
              <w:rPr>
                <w:sz w:val="22"/>
              </w:rPr>
            </w:pPr>
            <w:r w:rsidRPr="00510E44">
              <w:rPr>
                <w:sz w:val="22"/>
              </w:rPr>
              <w:t>F0.7 D3</w:t>
            </w:r>
          </w:p>
          <w:p w:rsidR="002F448A" w:rsidRPr="00510E44" w:rsidRDefault="002F448A" w:rsidP="00C46F67">
            <w:pPr>
              <w:rPr>
                <w:sz w:val="22"/>
              </w:rPr>
            </w:pPr>
          </w:p>
        </w:tc>
      </w:tr>
      <w:tr w:rsidR="002F448A" w:rsidRPr="00510E44" w:rsidTr="00E447B6">
        <w:tc>
          <w:tcPr>
            <w:tcW w:w="825" w:type="pct"/>
          </w:tcPr>
          <w:p w:rsidR="002F448A" w:rsidRPr="00510E44" w:rsidRDefault="002F448A" w:rsidP="00C46F67">
            <w:pPr>
              <w:rPr>
                <w:sz w:val="22"/>
              </w:rPr>
            </w:pPr>
            <w:r w:rsidRPr="00510E44">
              <w:rPr>
                <w:sz w:val="22"/>
              </w:rPr>
              <w:t>SUN Framework for Action 2010</w:t>
            </w:r>
          </w:p>
        </w:tc>
        <w:tc>
          <w:tcPr>
            <w:tcW w:w="3374" w:type="pct"/>
          </w:tcPr>
          <w:p w:rsidR="002F448A" w:rsidRPr="00510E44" w:rsidRDefault="002F448A" w:rsidP="00C46F67">
            <w:pPr>
              <w:rPr>
                <w:sz w:val="22"/>
              </w:rPr>
            </w:pPr>
            <w:r w:rsidRPr="00510E44">
              <w:rPr>
                <w:sz w:val="22"/>
              </w:rPr>
              <w:t>Endorsed by over 100 governments, development agencies, businesses and civil society organizations, the Scaling Up Nutrition Framework sets out key principles and priorities for action to address under-nutrition and mobilise increased investment in a set of nutrition interventions across different sectors. This evolved from the World Bank cost analysis that was considered by some as top-down. It largely focuses on direct nutrition interventions and less on food security for all (rights dimension) and nutrition sensitive (agriculture, social protection and education).</w:t>
            </w:r>
          </w:p>
        </w:tc>
        <w:tc>
          <w:tcPr>
            <w:tcW w:w="801" w:type="pct"/>
          </w:tcPr>
          <w:p w:rsidR="00515921" w:rsidRPr="00510E44" w:rsidRDefault="00B404CC" w:rsidP="00C46F67">
            <w:pPr>
              <w:rPr>
                <w:sz w:val="22"/>
                <w:highlight w:val="yellow"/>
              </w:rPr>
            </w:pPr>
            <w:r>
              <w:fldChar w:fldCharType="begin"/>
            </w:r>
            <w:r>
              <w:instrText xml:space="preserve"> REF _Ref393656565 \h  \* MERGEFORMAT </w:instrText>
            </w:r>
            <w:r>
              <w:fldChar w:fldCharType="separate"/>
            </w:r>
            <w:r w:rsidR="00D61A4F" w:rsidRPr="00D61A4F">
              <w:rPr>
                <w:rFonts w:eastAsiaTheme="minorHAnsi" w:cs="Arial"/>
                <w:sz w:val="22"/>
              </w:rPr>
              <w:t>SUN 2010a</w:t>
            </w:r>
            <w:r>
              <w:fldChar w:fldCharType="end"/>
            </w:r>
          </w:p>
          <w:p w:rsidR="00702828" w:rsidRDefault="00B404CC" w:rsidP="00C46F67">
            <w:r>
              <w:fldChar w:fldCharType="begin"/>
            </w:r>
            <w:r>
              <w:instrText xml:space="preserve"> REF _Ref393656565 \h  \* MERGEFORMAT </w:instrText>
            </w:r>
            <w:r>
              <w:fldChar w:fldCharType="separate"/>
            </w:r>
            <w:r w:rsidR="00D61A4F" w:rsidRPr="00510E44">
              <w:rPr>
                <w:rFonts w:eastAsiaTheme="minorHAnsi" w:cs="Arial"/>
                <w:sz w:val="20"/>
                <w:szCs w:val="20"/>
              </w:rPr>
              <w:t>SUN 2010a</w:t>
            </w:r>
            <w:r>
              <w:fldChar w:fldCharType="end"/>
            </w:r>
          </w:p>
          <w:p w:rsidR="002F448A" w:rsidRPr="00510E44" w:rsidRDefault="002F448A" w:rsidP="00C46F67">
            <w:pPr>
              <w:rPr>
                <w:sz w:val="22"/>
              </w:rPr>
            </w:pPr>
            <w:r w:rsidRPr="00510E44">
              <w:rPr>
                <w:sz w:val="22"/>
              </w:rPr>
              <w:t>F0.0 D1</w:t>
            </w:r>
          </w:p>
        </w:tc>
      </w:tr>
      <w:tr w:rsidR="002F448A" w:rsidRPr="00510E44" w:rsidTr="00E447B6">
        <w:tc>
          <w:tcPr>
            <w:tcW w:w="825" w:type="pct"/>
          </w:tcPr>
          <w:p w:rsidR="002F448A" w:rsidRPr="00510E44" w:rsidRDefault="002F448A" w:rsidP="00C46F67">
            <w:pPr>
              <w:rPr>
                <w:sz w:val="22"/>
              </w:rPr>
            </w:pPr>
            <w:r w:rsidRPr="00510E44">
              <w:rPr>
                <w:sz w:val="22"/>
              </w:rPr>
              <w:t>SUN Road Map 2010</w:t>
            </w:r>
          </w:p>
        </w:tc>
        <w:tc>
          <w:tcPr>
            <w:tcW w:w="3374" w:type="pct"/>
          </w:tcPr>
          <w:p w:rsidR="002F448A" w:rsidRPr="00510E44" w:rsidRDefault="002F448A" w:rsidP="00C46F67">
            <w:pPr>
              <w:rPr>
                <w:sz w:val="22"/>
              </w:rPr>
            </w:pPr>
            <w:r w:rsidRPr="00510E44">
              <w:rPr>
                <w:sz w:val="22"/>
              </w:rPr>
              <w:t xml:space="preserve">The SUN Road Map 2010 sets concrete recommendations for the wider group of SUN stakeholders on how to scale up nutritional outcomes relevant to the realization of the MDGs. It focuses firmly on country led efforts, establishing the basic principles of a multi-stakeholder effort through which country, regional and international entities would work together to pursue a country plan to scale up nutrition. Critically, it underlines the importance of nutrition sensitive approaches alongside nutrition specific interventions. </w:t>
            </w:r>
          </w:p>
        </w:tc>
        <w:tc>
          <w:tcPr>
            <w:tcW w:w="801" w:type="pct"/>
          </w:tcPr>
          <w:p w:rsidR="00BA6377" w:rsidRPr="00510E44" w:rsidRDefault="00B404CC" w:rsidP="00C46F67">
            <w:r>
              <w:fldChar w:fldCharType="begin"/>
            </w:r>
            <w:r>
              <w:instrText xml:space="preserve"> REF _Ref393656816 \h  \* MERGEFORMAT </w:instrText>
            </w:r>
            <w:r>
              <w:fldChar w:fldCharType="separate"/>
            </w:r>
            <w:r w:rsidR="00D61A4F" w:rsidRPr="00D61A4F">
              <w:rPr>
                <w:rFonts w:eastAsiaTheme="minorHAnsi" w:cs="Arial"/>
                <w:sz w:val="22"/>
              </w:rPr>
              <w:t>SUN Road Map Task Team 2010</w:t>
            </w:r>
            <w:r>
              <w:fldChar w:fldCharType="end"/>
            </w:r>
          </w:p>
          <w:p w:rsidR="002F448A" w:rsidRPr="00510E44" w:rsidRDefault="002F448A" w:rsidP="00C46F67">
            <w:pPr>
              <w:rPr>
                <w:sz w:val="22"/>
              </w:rPr>
            </w:pPr>
            <w:r w:rsidRPr="00510E44">
              <w:rPr>
                <w:sz w:val="22"/>
              </w:rPr>
              <w:t>F0.0 D5</w:t>
            </w:r>
          </w:p>
        </w:tc>
      </w:tr>
      <w:tr w:rsidR="002F448A" w:rsidRPr="00510E44" w:rsidTr="00E447B6">
        <w:tc>
          <w:tcPr>
            <w:tcW w:w="825" w:type="pct"/>
          </w:tcPr>
          <w:p w:rsidR="002F448A" w:rsidRPr="00510E44" w:rsidRDefault="002F448A" w:rsidP="00C46F67">
            <w:pPr>
              <w:rPr>
                <w:sz w:val="22"/>
              </w:rPr>
            </w:pPr>
            <w:r w:rsidRPr="00510E44">
              <w:rPr>
                <w:sz w:val="22"/>
              </w:rPr>
              <w:t>SUN Stewardship Study</w:t>
            </w:r>
          </w:p>
        </w:tc>
        <w:tc>
          <w:tcPr>
            <w:tcW w:w="3374" w:type="pct"/>
          </w:tcPr>
          <w:p w:rsidR="002F448A" w:rsidRPr="00510E44" w:rsidRDefault="002F448A" w:rsidP="00C46F67">
            <w:pPr>
              <w:rPr>
                <w:sz w:val="22"/>
              </w:rPr>
            </w:pPr>
            <w:r w:rsidRPr="00510E44">
              <w:rPr>
                <w:sz w:val="22"/>
              </w:rPr>
              <w:t>This report, which was funded by the World Bank, European Commission and Bill and Melinda Gates Foundation, set out to examine and build consensus around possible stewardship options for SUN to replace the Transition Team. It presented two options, (i) a multi stakeholder Lead Group to provide overall leadership to the SUN movement, set its strategy and an accountability structure to support its implementation, as well as proactive advocacy and resource mobilization, and (ii) a merger of the SCN and SUN after three years. The study noted that SUN, as a multi-stakeholder movement, cannot play the role of intra-UN coordination; and the SCN, whose primary function is intra-UN co ordination, cannot plausibly lead a multi-stakeholder movement. The study was presented in a way that led some to think it was inherently leading against the SCN option.</w:t>
            </w:r>
          </w:p>
        </w:tc>
        <w:tc>
          <w:tcPr>
            <w:tcW w:w="801" w:type="pct"/>
          </w:tcPr>
          <w:p w:rsidR="002F448A" w:rsidRPr="00510E44" w:rsidRDefault="00B404CC" w:rsidP="00C46F67">
            <w:pPr>
              <w:rPr>
                <w:sz w:val="22"/>
              </w:rPr>
            </w:pPr>
            <w:r>
              <w:fldChar w:fldCharType="begin"/>
            </w:r>
            <w:r>
              <w:instrText xml:space="preserve"> REF _Ref388645207 \h  \* MERGEFORMAT </w:instrText>
            </w:r>
            <w:r>
              <w:fldChar w:fldCharType="separate"/>
            </w:r>
            <w:r w:rsidR="00D61A4F" w:rsidRPr="00D61A4F">
              <w:rPr>
                <w:rFonts w:eastAsiaTheme="minorHAnsi" w:cs="Arial"/>
                <w:sz w:val="22"/>
              </w:rPr>
              <w:t>Isenman et al 2011</w:t>
            </w:r>
            <w:r>
              <w:fldChar w:fldCharType="end"/>
            </w:r>
          </w:p>
          <w:p w:rsidR="002F448A" w:rsidRPr="00510E44" w:rsidRDefault="002F448A" w:rsidP="00C46F67">
            <w:pPr>
              <w:rPr>
                <w:sz w:val="22"/>
              </w:rPr>
            </w:pPr>
            <w:r w:rsidRPr="00510E44">
              <w:rPr>
                <w:sz w:val="22"/>
              </w:rPr>
              <w:t>F0.3 D1</w:t>
            </w:r>
          </w:p>
        </w:tc>
      </w:tr>
      <w:tr w:rsidR="002F448A" w:rsidRPr="00510E44" w:rsidTr="00E447B6">
        <w:tc>
          <w:tcPr>
            <w:tcW w:w="825" w:type="pct"/>
          </w:tcPr>
          <w:p w:rsidR="002F448A" w:rsidRPr="00510E44" w:rsidRDefault="002F448A" w:rsidP="00C46F67">
            <w:pPr>
              <w:rPr>
                <w:sz w:val="22"/>
              </w:rPr>
            </w:pPr>
            <w:r w:rsidRPr="00510E44">
              <w:rPr>
                <w:sz w:val="22"/>
              </w:rPr>
              <w:t>SUN Movement Strategy 2012–15</w:t>
            </w:r>
          </w:p>
        </w:tc>
        <w:tc>
          <w:tcPr>
            <w:tcW w:w="3374" w:type="pct"/>
          </w:tcPr>
          <w:p w:rsidR="002F448A" w:rsidRPr="00510E44" w:rsidRDefault="002F448A" w:rsidP="00C46F67">
            <w:pPr>
              <w:rPr>
                <w:sz w:val="22"/>
              </w:rPr>
            </w:pPr>
            <w:r w:rsidRPr="00510E44">
              <w:rPr>
                <w:sz w:val="22"/>
              </w:rPr>
              <w:t xml:space="preserve">The SUN Strategy 2012-15 was approved in the second meeting of the lead group. A succinct document, it presents a summary of the Movement’s goals, objectives, mode of operation and accountability, and establishes a three-year plan to significantly reduce under-nutrition in participating countries. </w:t>
            </w:r>
          </w:p>
        </w:tc>
        <w:tc>
          <w:tcPr>
            <w:tcW w:w="801" w:type="pct"/>
          </w:tcPr>
          <w:p w:rsidR="002F448A" w:rsidRPr="00510E44" w:rsidRDefault="00B404CC" w:rsidP="00C46F67">
            <w:pPr>
              <w:rPr>
                <w:sz w:val="22"/>
              </w:rPr>
            </w:pPr>
            <w:r>
              <w:fldChar w:fldCharType="begin"/>
            </w:r>
            <w:r>
              <w:instrText xml:space="preserve"> REF _Ref393655016 \h  \* MERGEFORMAT </w:instrText>
            </w:r>
            <w:r>
              <w:fldChar w:fldCharType="separate"/>
            </w:r>
            <w:r w:rsidR="00D61A4F" w:rsidRPr="00D61A4F">
              <w:rPr>
                <w:rFonts w:eastAsiaTheme="minorHAnsi" w:cs="Arial"/>
                <w:sz w:val="22"/>
              </w:rPr>
              <w:t>SMS 2012s</w:t>
            </w:r>
            <w:r>
              <w:fldChar w:fldCharType="end"/>
            </w:r>
          </w:p>
          <w:p w:rsidR="002F448A" w:rsidRPr="00510E44" w:rsidRDefault="002F448A" w:rsidP="00C46F67">
            <w:pPr>
              <w:rPr>
                <w:sz w:val="22"/>
              </w:rPr>
            </w:pPr>
            <w:r w:rsidRPr="00510E44">
              <w:rPr>
                <w:sz w:val="22"/>
              </w:rPr>
              <w:t>F0.0 D3</w:t>
            </w:r>
          </w:p>
        </w:tc>
      </w:tr>
      <w:tr w:rsidR="002F448A" w:rsidRPr="00510E44" w:rsidTr="00E447B6">
        <w:trPr>
          <w:cantSplit/>
        </w:trPr>
        <w:tc>
          <w:tcPr>
            <w:tcW w:w="825" w:type="pct"/>
          </w:tcPr>
          <w:p w:rsidR="002F448A" w:rsidRPr="00510E44" w:rsidRDefault="002F448A" w:rsidP="00C46F67">
            <w:pPr>
              <w:rPr>
                <w:sz w:val="22"/>
              </w:rPr>
            </w:pPr>
            <w:r w:rsidRPr="00510E44">
              <w:rPr>
                <w:sz w:val="22"/>
              </w:rPr>
              <w:t>SUN Revised Road Map 2012</w:t>
            </w:r>
          </w:p>
        </w:tc>
        <w:tc>
          <w:tcPr>
            <w:tcW w:w="3374" w:type="pct"/>
          </w:tcPr>
          <w:p w:rsidR="002F448A" w:rsidRPr="00510E44" w:rsidRDefault="002F448A" w:rsidP="00C46F67">
            <w:pPr>
              <w:rPr>
                <w:sz w:val="22"/>
              </w:rPr>
            </w:pPr>
            <w:r w:rsidRPr="00510E44">
              <w:rPr>
                <w:sz w:val="22"/>
              </w:rPr>
              <w:t>The 2012 Road Map compliments the SUN Movement Strategy 2012-2015. It provides a greater level of detail on how the Movement’s stakeholders will work together to ensure greatest impact of their collective actions on nutrition outcomes in SUN countries. The Road Map describes the Movement’s vision, mission and theory of change; what the Movement will do and how it will move forward over the next three years.</w:t>
            </w:r>
          </w:p>
        </w:tc>
        <w:tc>
          <w:tcPr>
            <w:tcW w:w="801" w:type="pct"/>
          </w:tcPr>
          <w:p w:rsidR="002F448A" w:rsidRPr="00510E44" w:rsidRDefault="00B404CC" w:rsidP="00C46F67">
            <w:pPr>
              <w:rPr>
                <w:sz w:val="22"/>
              </w:rPr>
            </w:pPr>
            <w:r>
              <w:fldChar w:fldCharType="begin"/>
            </w:r>
            <w:r>
              <w:instrText xml:space="preserve"> REF _Ref393655036 \h  \* MERGEFORMAT </w:instrText>
            </w:r>
            <w:r>
              <w:fldChar w:fldCharType="separate"/>
            </w:r>
            <w:r w:rsidR="00D61A4F" w:rsidRPr="00D61A4F">
              <w:rPr>
                <w:rFonts w:eastAsiaTheme="minorHAnsi" w:cs="Arial"/>
                <w:sz w:val="22"/>
              </w:rPr>
              <w:t>SMS 2012q</w:t>
            </w:r>
            <w:r>
              <w:fldChar w:fldCharType="end"/>
            </w:r>
          </w:p>
          <w:p w:rsidR="002F448A" w:rsidRPr="00510E44" w:rsidRDefault="002F448A" w:rsidP="00C46F67">
            <w:pPr>
              <w:rPr>
                <w:sz w:val="22"/>
              </w:rPr>
            </w:pPr>
            <w:r w:rsidRPr="00510E44">
              <w:rPr>
                <w:sz w:val="22"/>
              </w:rPr>
              <w:t>F0.0 D2</w:t>
            </w:r>
          </w:p>
        </w:tc>
      </w:tr>
      <w:tr w:rsidR="002F448A" w:rsidRPr="00510E44" w:rsidTr="00E447B6">
        <w:trPr>
          <w:cantSplit/>
        </w:trPr>
        <w:tc>
          <w:tcPr>
            <w:tcW w:w="825" w:type="pct"/>
          </w:tcPr>
          <w:p w:rsidR="002F448A" w:rsidRPr="00510E44" w:rsidRDefault="002F448A" w:rsidP="00C46F67">
            <w:pPr>
              <w:rPr>
                <w:sz w:val="22"/>
              </w:rPr>
            </w:pPr>
            <w:r w:rsidRPr="00510E44">
              <w:rPr>
                <w:sz w:val="22"/>
              </w:rPr>
              <w:t>State of the SUN Movement – Progress Report September 2013</w:t>
            </w:r>
          </w:p>
        </w:tc>
        <w:tc>
          <w:tcPr>
            <w:tcW w:w="3374" w:type="pct"/>
          </w:tcPr>
          <w:p w:rsidR="002F448A" w:rsidRPr="00510E44" w:rsidRDefault="002F448A" w:rsidP="00C46F67">
            <w:pPr>
              <w:rPr>
                <w:sz w:val="22"/>
              </w:rPr>
            </w:pPr>
            <w:r w:rsidRPr="00510E44">
              <w:rPr>
                <w:sz w:val="22"/>
              </w:rPr>
              <w:t xml:space="preserve">Most recent in a series of annual reports which present an analysis on the advances made by the countries in the SUN Movement. </w:t>
            </w:r>
          </w:p>
          <w:p w:rsidR="002F448A" w:rsidRPr="00510E44" w:rsidRDefault="002F448A" w:rsidP="00C46F67">
            <w:pPr>
              <w:rPr>
                <w:sz w:val="22"/>
              </w:rPr>
            </w:pPr>
            <w:r w:rsidRPr="00510E44">
              <w:rPr>
                <w:sz w:val="22"/>
              </w:rPr>
              <w:t xml:space="preserve">It examines the benefits of investing in improved nutrition, the evidence that shows the processes needed to strengthen an enabling environment to take effective action, and how these actions are transforming the ways in which governments, and their in-country partners, are working. The report emphasises the need to intensify efforts if progress is to yield major, sustainable improvements of the nutritional status of all people. </w:t>
            </w:r>
          </w:p>
          <w:p w:rsidR="002F448A" w:rsidRPr="00510E44" w:rsidRDefault="002F448A" w:rsidP="00C46F67">
            <w:pPr>
              <w:rPr>
                <w:sz w:val="22"/>
              </w:rPr>
            </w:pPr>
            <w:r w:rsidRPr="00510E44">
              <w:rPr>
                <w:sz w:val="22"/>
              </w:rPr>
              <w:t>The report utilises the Movement’s monitoring and evaluation framework, developed the same year at the request of the Lead Group, to track progress in SUN countries and networks against a set of progress markers for four processes.</w:t>
            </w:r>
          </w:p>
        </w:tc>
        <w:tc>
          <w:tcPr>
            <w:tcW w:w="801" w:type="pct"/>
          </w:tcPr>
          <w:p w:rsidR="002F448A" w:rsidRPr="00510E44" w:rsidRDefault="00B404CC" w:rsidP="00C46F67">
            <w:pPr>
              <w:rPr>
                <w:sz w:val="22"/>
              </w:rPr>
            </w:pPr>
            <w:r>
              <w:fldChar w:fldCharType="begin"/>
            </w:r>
            <w:r>
              <w:instrText xml:space="preserve"> REF _Ref393657073 \h  \* MERGEFORMAT </w:instrText>
            </w:r>
            <w:r>
              <w:fldChar w:fldCharType="separate"/>
            </w:r>
            <w:r w:rsidR="00D61A4F" w:rsidRPr="00D61A4F">
              <w:rPr>
                <w:rFonts w:eastAsiaTheme="minorHAnsi" w:cs="Arial"/>
                <w:sz w:val="22"/>
              </w:rPr>
              <w:t>SMS 2013m</w:t>
            </w:r>
            <w:r>
              <w:fldChar w:fldCharType="end"/>
            </w:r>
          </w:p>
          <w:p w:rsidR="002F448A" w:rsidRPr="00510E44" w:rsidRDefault="002F448A" w:rsidP="00C46F67">
            <w:pPr>
              <w:rPr>
                <w:sz w:val="22"/>
              </w:rPr>
            </w:pPr>
            <w:r w:rsidRPr="00510E44">
              <w:rPr>
                <w:sz w:val="22"/>
              </w:rPr>
              <w:t>F0.2 D5</w:t>
            </w:r>
          </w:p>
        </w:tc>
      </w:tr>
      <w:tr w:rsidR="002F448A" w:rsidRPr="00510E44" w:rsidTr="00E447B6">
        <w:tc>
          <w:tcPr>
            <w:tcW w:w="825" w:type="pct"/>
          </w:tcPr>
          <w:p w:rsidR="002F448A" w:rsidRPr="00510E44" w:rsidRDefault="002F448A" w:rsidP="00C46F67">
            <w:pPr>
              <w:rPr>
                <w:sz w:val="22"/>
              </w:rPr>
            </w:pPr>
            <w:r w:rsidRPr="00510E44">
              <w:rPr>
                <w:sz w:val="22"/>
              </w:rPr>
              <w:t xml:space="preserve">SUN Monitoring &amp; Evaluation Framework </w:t>
            </w:r>
          </w:p>
        </w:tc>
        <w:tc>
          <w:tcPr>
            <w:tcW w:w="3374" w:type="pct"/>
          </w:tcPr>
          <w:p w:rsidR="002F448A" w:rsidRPr="00510E44" w:rsidRDefault="002F448A" w:rsidP="00C46F67">
            <w:pPr>
              <w:rPr>
                <w:sz w:val="22"/>
              </w:rPr>
            </w:pPr>
            <w:r w:rsidRPr="00510E44">
              <w:rPr>
                <w:sz w:val="22"/>
              </w:rPr>
              <w:t xml:space="preserve">The M&amp;E Framework brings together, in one document, the expected results of the Movement and stakeholder commitments as outlined in the SUN Movement Strategy and Roadmap and in individual Network planning documents. </w:t>
            </w:r>
          </w:p>
          <w:p w:rsidR="002F448A" w:rsidRPr="00510E44" w:rsidRDefault="008B54EA" w:rsidP="00C46F67">
            <w:pPr>
              <w:rPr>
                <w:sz w:val="22"/>
              </w:rPr>
            </w:pPr>
            <w:r w:rsidRPr="00510E44">
              <w:rPr>
                <w:sz w:val="22"/>
              </w:rPr>
              <w:t xml:space="preserve">It </w:t>
            </w:r>
            <w:r w:rsidR="002F448A" w:rsidRPr="00510E44">
              <w:rPr>
                <w:sz w:val="22"/>
              </w:rPr>
              <w:t>set</w:t>
            </w:r>
            <w:r w:rsidRPr="00510E44">
              <w:rPr>
                <w:sz w:val="22"/>
              </w:rPr>
              <w:t>s</w:t>
            </w:r>
            <w:r w:rsidR="002F448A" w:rsidRPr="00510E44">
              <w:rPr>
                <w:sz w:val="22"/>
              </w:rPr>
              <w:t xml:space="preserve"> out three levels on monitoring: 1. Monitoring the impact of efforts to Scale Up Nutrition within SUN countries by documenting the changes in the nutritional status of women and children, and linking these changes to actions undertaken within SUN countries. 2. Outcome mapping using existing data complemented by a survey to capture behavioural characteristics of the constituent parts that make up the SUN Movement, i.e. information on outcome level. 3. Monitoring the services (outputs) provided by the SUN Movement Secretariat (SMS) and assessing their contribution to the SUN Movement </w:t>
            </w:r>
          </w:p>
        </w:tc>
        <w:tc>
          <w:tcPr>
            <w:tcW w:w="801" w:type="pct"/>
          </w:tcPr>
          <w:p w:rsidR="002F448A" w:rsidRPr="00510E44" w:rsidRDefault="00B404CC" w:rsidP="00C46F67">
            <w:pPr>
              <w:rPr>
                <w:sz w:val="22"/>
              </w:rPr>
            </w:pPr>
            <w:r>
              <w:fldChar w:fldCharType="begin"/>
            </w:r>
            <w:r>
              <w:instrText xml:space="preserve"> REF _Ref393657126 \h  \* MERGEFORMAT </w:instrText>
            </w:r>
            <w:r>
              <w:fldChar w:fldCharType="separate"/>
            </w:r>
            <w:r w:rsidR="00D61A4F" w:rsidRPr="00D61A4F">
              <w:rPr>
                <w:rFonts w:eastAsiaTheme="minorHAnsi" w:cs="Arial"/>
                <w:sz w:val="22"/>
              </w:rPr>
              <w:t>SMS 2013a</w:t>
            </w:r>
            <w:r>
              <w:fldChar w:fldCharType="end"/>
            </w:r>
          </w:p>
          <w:p w:rsidR="002F448A" w:rsidRPr="00510E44" w:rsidRDefault="002F448A" w:rsidP="00C46F67">
            <w:pPr>
              <w:rPr>
                <w:sz w:val="22"/>
              </w:rPr>
            </w:pPr>
            <w:r w:rsidRPr="00510E44">
              <w:rPr>
                <w:sz w:val="22"/>
              </w:rPr>
              <w:t>F0.6 D1</w:t>
            </w:r>
          </w:p>
        </w:tc>
      </w:tr>
      <w:tr w:rsidR="002F448A" w:rsidRPr="00510E44" w:rsidTr="00E447B6">
        <w:trPr>
          <w:cantSplit/>
        </w:trPr>
        <w:tc>
          <w:tcPr>
            <w:tcW w:w="825" w:type="pct"/>
          </w:tcPr>
          <w:p w:rsidR="002F448A" w:rsidRPr="00510E44" w:rsidRDefault="002F448A" w:rsidP="00C46F67">
            <w:pPr>
              <w:rPr>
                <w:sz w:val="22"/>
              </w:rPr>
            </w:pPr>
            <w:r w:rsidRPr="00510E44">
              <w:rPr>
                <w:sz w:val="22"/>
              </w:rPr>
              <w:t>Third Copenhagen Consensus: Hunger and Malnutrition</w:t>
            </w:r>
          </w:p>
        </w:tc>
        <w:tc>
          <w:tcPr>
            <w:tcW w:w="3374" w:type="pct"/>
          </w:tcPr>
          <w:p w:rsidR="002F448A" w:rsidRPr="00510E44" w:rsidRDefault="002F448A" w:rsidP="00C46F67">
            <w:pPr>
              <w:rPr>
                <w:sz w:val="22"/>
              </w:rPr>
            </w:pPr>
            <w:r w:rsidRPr="00510E44">
              <w:rPr>
                <w:sz w:val="22"/>
              </w:rPr>
              <w:t>The third Copenhagen Consensus was a year-long project involving more than 65 researchers tasked with setting priorities among a series of proposals to confront ten great global challenges. A panel of economic experts, comprising some of the world’s most distinguished economists, was invited to consider these issues.</w:t>
            </w:r>
          </w:p>
          <w:p w:rsidR="002F448A" w:rsidRPr="00510E44" w:rsidRDefault="002F448A" w:rsidP="00C46F67">
            <w:pPr>
              <w:rPr>
                <w:rFonts w:ascii="Times New Roman" w:eastAsia="Times New Roman" w:hAnsi="Times New Roman"/>
                <w:color w:val="0F1010"/>
                <w:sz w:val="22"/>
                <w:szCs w:val="23"/>
                <w:lang w:eastAsia="en-GB"/>
              </w:rPr>
            </w:pPr>
            <w:r w:rsidRPr="00510E44">
              <w:rPr>
                <w:sz w:val="22"/>
              </w:rPr>
              <w:t>This is the winning assessment paper, which proposed that decision-makers prioritize micronutrient interventions. It demonstrates that for about $100 per child, a bundle of interventions (including investment in accelerating yield enhancements, investment in market innovations that reduce hunger, and nutrition interventions could reduce chronic undernutriton by 36 percent in developing countries. It also demonstrated that even in very poor countries such as Ethiopia and using very conservative assumptions, each dollar spent reducing chronic undernutrition has a $30 payoff</w:t>
            </w:r>
            <w:r w:rsidRPr="00510E44">
              <w:rPr>
                <w:rFonts w:ascii="Times New Roman" w:eastAsia="Times New Roman" w:hAnsi="Times New Roman"/>
                <w:color w:val="0F1010"/>
                <w:sz w:val="22"/>
                <w:szCs w:val="23"/>
                <w:lang w:eastAsia="en-GB"/>
              </w:rPr>
              <w:t>. </w:t>
            </w:r>
          </w:p>
        </w:tc>
        <w:tc>
          <w:tcPr>
            <w:tcW w:w="801" w:type="pct"/>
          </w:tcPr>
          <w:p w:rsidR="00770F9D" w:rsidRPr="00510E44" w:rsidRDefault="00B404CC" w:rsidP="00C46F67">
            <w:pPr>
              <w:rPr>
                <w:szCs w:val="24"/>
              </w:rPr>
            </w:pPr>
            <w:r>
              <w:fldChar w:fldCharType="begin"/>
            </w:r>
            <w:r>
              <w:instrText xml:space="preserve"> REF _Ref393660761 \h  \* MERGEFORMAT </w:instrText>
            </w:r>
            <w:r>
              <w:fldChar w:fldCharType="separate"/>
            </w:r>
            <w:r w:rsidR="00D61A4F" w:rsidRPr="00D61A4F">
              <w:rPr>
                <w:rFonts w:eastAsiaTheme="minorHAnsi" w:cs="Arial"/>
                <w:szCs w:val="24"/>
              </w:rPr>
              <w:t>Hoddinott et al. 2012</w:t>
            </w:r>
            <w:r>
              <w:fldChar w:fldCharType="end"/>
            </w:r>
          </w:p>
          <w:p w:rsidR="002F448A" w:rsidRPr="00510E44" w:rsidRDefault="002F448A" w:rsidP="00C46F67">
            <w:pPr>
              <w:rPr>
                <w:szCs w:val="24"/>
                <w:highlight w:val="yellow"/>
              </w:rPr>
            </w:pPr>
            <w:r w:rsidRPr="00510E44">
              <w:rPr>
                <w:szCs w:val="24"/>
              </w:rPr>
              <w:t>F5 D15</w:t>
            </w:r>
          </w:p>
        </w:tc>
      </w:tr>
      <w:tr w:rsidR="002F448A" w:rsidRPr="00510E44" w:rsidTr="00E447B6">
        <w:tc>
          <w:tcPr>
            <w:tcW w:w="825" w:type="pct"/>
          </w:tcPr>
          <w:p w:rsidR="002F448A" w:rsidRPr="00510E44" w:rsidRDefault="002F448A" w:rsidP="00C46F67">
            <w:pPr>
              <w:rPr>
                <w:sz w:val="22"/>
              </w:rPr>
            </w:pPr>
            <w:r w:rsidRPr="00510E44">
              <w:rPr>
                <w:sz w:val="22"/>
              </w:rPr>
              <w:t>The Lancet Series 2013</w:t>
            </w:r>
          </w:p>
        </w:tc>
        <w:tc>
          <w:tcPr>
            <w:tcW w:w="3374" w:type="pct"/>
          </w:tcPr>
          <w:p w:rsidR="002F448A" w:rsidRPr="00510E44" w:rsidRDefault="002F448A" w:rsidP="00C46F67">
            <w:pPr>
              <w:rPr>
                <w:sz w:val="22"/>
              </w:rPr>
            </w:pPr>
            <w:r w:rsidRPr="00510E44">
              <w:rPr>
                <w:sz w:val="22"/>
              </w:rPr>
              <w:t xml:space="preserve">The 2013 series follow up from the 2008 series bringing new data and policy recommendations on global nutrition. The new Lancet series examines the current and expected extent of maternal and child undernutrition and also examines the growing problems of overweight and obesity.  It covers the evidence supporting the nutrition-specific interventions and the health impact and cost of increasing their population coverage, and also considers nutrition-sensitive interventions and approaches and their potential to improve nutrition. It examines the features of an enabling environment that are needed to provide support for nutrition programs, and how they can be favourably influenced. The interventions that are appropriate for low- and middle-income countries are also addressed. </w:t>
            </w:r>
          </w:p>
        </w:tc>
        <w:tc>
          <w:tcPr>
            <w:tcW w:w="801" w:type="pct"/>
          </w:tcPr>
          <w:p w:rsidR="002F448A" w:rsidRPr="00510E44" w:rsidRDefault="00B404CC" w:rsidP="00C46F67">
            <w:pPr>
              <w:rPr>
                <w:sz w:val="22"/>
              </w:rPr>
            </w:pPr>
            <w:r>
              <w:fldChar w:fldCharType="begin"/>
            </w:r>
            <w:r>
              <w:instrText xml:space="preserve"> REF _Ref393657274 \h  \* MERGEFORMAT </w:instrText>
            </w:r>
            <w:r>
              <w:fldChar w:fldCharType="separate"/>
            </w:r>
            <w:r w:rsidR="00D61A4F" w:rsidRPr="00D61A4F">
              <w:rPr>
                <w:rFonts w:eastAsiaTheme="minorHAnsi" w:cs="Arial"/>
                <w:sz w:val="22"/>
              </w:rPr>
              <w:t>The Lancet 2013</w:t>
            </w:r>
            <w:r>
              <w:fldChar w:fldCharType="end"/>
            </w:r>
          </w:p>
          <w:p w:rsidR="002F448A" w:rsidRPr="00510E44" w:rsidRDefault="002F448A" w:rsidP="00C46F67">
            <w:pPr>
              <w:rPr>
                <w:sz w:val="22"/>
              </w:rPr>
            </w:pPr>
            <w:r w:rsidRPr="00510E44">
              <w:rPr>
                <w:sz w:val="22"/>
              </w:rPr>
              <w:t>F5.2 D2</w:t>
            </w:r>
          </w:p>
        </w:tc>
      </w:tr>
    </w:tbl>
    <w:p w:rsidR="002F448A" w:rsidRPr="00510E44" w:rsidRDefault="002F448A" w:rsidP="00C46F67"/>
    <w:p w:rsidR="002F448A" w:rsidRPr="00510E44" w:rsidRDefault="002F448A" w:rsidP="00C46F67"/>
    <w:p w:rsidR="002F448A" w:rsidRPr="00510E44" w:rsidRDefault="002F448A" w:rsidP="00C46F67"/>
    <w:p w:rsidR="002F448A" w:rsidRPr="00510E44" w:rsidRDefault="002F448A" w:rsidP="00C46F67">
      <w:pPr>
        <w:pStyle w:val="SUNanxhead"/>
        <w:numPr>
          <w:ilvl w:val="0"/>
          <w:numId w:val="0"/>
        </w:numPr>
        <w:ind w:left="1418"/>
        <w:sectPr w:rsidR="002F448A" w:rsidRPr="00510E44" w:rsidSect="00A33191">
          <w:pgSz w:w="11909" w:h="16834" w:code="9"/>
          <w:pgMar w:top="1440" w:right="1440" w:bottom="1440" w:left="1440" w:header="576" w:footer="576" w:gutter="0"/>
          <w:cols w:space="720"/>
          <w:docGrid w:linePitch="299"/>
        </w:sectPr>
      </w:pPr>
    </w:p>
    <w:p w:rsidR="001B6DB1" w:rsidRPr="00510E44" w:rsidRDefault="001B6DB1" w:rsidP="00C46F67">
      <w:pPr>
        <w:pStyle w:val="SUNanxhead"/>
        <w:ind w:hanging="1920"/>
      </w:pPr>
      <w:bookmarkStart w:id="95" w:name="_Ref393658938"/>
      <w:bookmarkStart w:id="96" w:name="_Ref393659440"/>
      <w:bookmarkStart w:id="97" w:name="_Ref393662686"/>
      <w:bookmarkStart w:id="98" w:name="_Ref393674380"/>
      <w:bookmarkStart w:id="99" w:name="_Ref393683160"/>
      <w:bookmarkStart w:id="100" w:name="_Toc396918840"/>
      <w:r w:rsidRPr="00510E44">
        <w:t>Stakeholder Analysis</w:t>
      </w:r>
      <w:bookmarkEnd w:id="92"/>
      <w:bookmarkEnd w:id="95"/>
      <w:bookmarkEnd w:id="96"/>
      <w:bookmarkEnd w:id="97"/>
      <w:bookmarkEnd w:id="98"/>
      <w:bookmarkEnd w:id="99"/>
      <w:bookmarkEnd w:id="100"/>
    </w:p>
    <w:p w:rsidR="00F005D3" w:rsidRPr="00F005D3" w:rsidRDefault="00F005D3" w:rsidP="00C46F67">
      <w:pPr>
        <w:numPr>
          <w:ilvl w:val="0"/>
          <w:numId w:val="59"/>
        </w:numPr>
        <w:overflowPunct w:val="0"/>
        <w:autoSpaceDE w:val="0"/>
        <w:autoSpaceDN w:val="0"/>
        <w:adjustRightInd w:val="0"/>
        <w:spacing w:before="240" w:after="0" w:line="240" w:lineRule="auto"/>
        <w:ind w:left="0" w:firstLine="0"/>
        <w:rPr>
          <w:kern w:val="28"/>
        </w:rPr>
      </w:pPr>
      <w:bookmarkStart w:id="101" w:name="_Ref393551640"/>
      <w:bookmarkStart w:id="102" w:name="_Ref393596663"/>
      <w:bookmarkStart w:id="103" w:name="_Ref393596674"/>
      <w:r w:rsidRPr="00F005D3">
        <w:rPr>
          <w:kern w:val="28"/>
        </w:rPr>
        <w:t xml:space="preserve">The stakeholder matrix is presented in this annex intended to ensure that all relevant parties are kept in view throughout the process of the evaluation, as well as to guide the selection of interviewees and survey recipients. The matrix is not intended as an exhaustive list of stakeholders nor as a comprehensive interviewee list – more specific listings of interview targets will be developed as appropriate by team members. </w:t>
      </w:r>
    </w:p>
    <w:p w:rsidR="00F005D3" w:rsidRPr="00F005D3" w:rsidRDefault="00F005D3" w:rsidP="00C46F67">
      <w:pPr>
        <w:numPr>
          <w:ilvl w:val="0"/>
          <w:numId w:val="59"/>
        </w:numPr>
        <w:overflowPunct w:val="0"/>
        <w:autoSpaceDE w:val="0"/>
        <w:autoSpaceDN w:val="0"/>
        <w:adjustRightInd w:val="0"/>
        <w:spacing w:before="240" w:after="0" w:line="240" w:lineRule="auto"/>
        <w:ind w:left="0" w:firstLine="0"/>
        <w:rPr>
          <w:kern w:val="28"/>
        </w:rPr>
      </w:pPr>
      <w:r w:rsidRPr="00F005D3">
        <w:rPr>
          <w:kern w:val="28"/>
        </w:rPr>
        <w:t>The structure of the SUN Movement is complex and fluid, and so some of the stakeholder categorisations are somewhat arbitrary. However, the main purpose of the matrix is to ensure that no key groups are overlooked. In constructing the stakeholder matrix, the significance of the final beneficiaries of nutrition interventions is acknowledged. However, given the focus of the evaluation on process rather than nutrition outcomes and the limited timeframe, it is beyond the scope of this evaluation to conduct research at beneficiary level.</w:t>
      </w:r>
    </w:p>
    <w:p w:rsidR="00F005D3" w:rsidRPr="00F005D3" w:rsidRDefault="00F005D3" w:rsidP="00C46F67">
      <w:pPr>
        <w:numPr>
          <w:ilvl w:val="0"/>
          <w:numId w:val="59"/>
        </w:numPr>
        <w:overflowPunct w:val="0"/>
        <w:autoSpaceDE w:val="0"/>
        <w:autoSpaceDN w:val="0"/>
        <w:adjustRightInd w:val="0"/>
        <w:spacing w:before="240" w:after="0" w:line="240" w:lineRule="auto"/>
        <w:ind w:left="0" w:firstLine="0"/>
        <w:rPr>
          <w:kern w:val="28"/>
        </w:rPr>
      </w:pPr>
      <w:r w:rsidRPr="00F005D3">
        <w:rPr>
          <w:kern w:val="28"/>
        </w:rPr>
        <w:t xml:space="preserve">The mapping exercise drew on stakeholder groupings detailed in the TOR (¶5 and ¶18) and in the SUN </w:t>
      </w:r>
      <w:r w:rsidR="00702828">
        <w:rPr>
          <w:kern w:val="28"/>
        </w:rPr>
        <w:t>s</w:t>
      </w:r>
      <w:r w:rsidRPr="00F005D3">
        <w:rPr>
          <w:kern w:val="28"/>
        </w:rPr>
        <w:t>trategy (</w:t>
      </w:r>
      <w:r w:rsidR="00B404CC">
        <w:fldChar w:fldCharType="begin"/>
      </w:r>
      <w:r w:rsidR="00B404CC">
        <w:instrText xml:space="preserve"> REF _Ref393655016 \h  \* MERGEFORMAT </w:instrText>
      </w:r>
      <w:r w:rsidR="00B404CC">
        <w:fldChar w:fldCharType="separate"/>
      </w:r>
      <w:r w:rsidR="00D61A4F" w:rsidRPr="00D61A4F">
        <w:rPr>
          <w:kern w:val="28"/>
        </w:rPr>
        <w:t>SMS 2012s</w:t>
      </w:r>
      <w:r w:rsidR="00B404CC">
        <w:fldChar w:fldCharType="end"/>
      </w:r>
      <w:r w:rsidRPr="00F005D3">
        <w:rPr>
          <w:kern w:val="28"/>
        </w:rPr>
        <w:t xml:space="preserve">, ¶18-26) as well as documentation specific to the various SUN </w:t>
      </w:r>
      <w:r w:rsidR="00702828">
        <w:rPr>
          <w:kern w:val="28"/>
        </w:rPr>
        <w:t>n</w:t>
      </w:r>
      <w:r w:rsidRPr="00F005D3">
        <w:rPr>
          <w:kern w:val="28"/>
        </w:rPr>
        <w:t xml:space="preserve">etworks. The stakeholder mapping also incorporated considerations drawn from information provided in preliminary interviews and discussions amongst the core team at the Inception Workshop (see </w:t>
      </w:r>
      <w:r w:rsidR="009E1352" w:rsidRPr="00F005D3">
        <w:rPr>
          <w:kern w:val="28"/>
          <w:highlight w:val="yellow"/>
        </w:rPr>
        <w:fldChar w:fldCharType="begin"/>
      </w:r>
      <w:r w:rsidRPr="00F005D3">
        <w:rPr>
          <w:kern w:val="28"/>
        </w:rPr>
        <w:instrText xml:space="preserve"> REF _Ref393657471 \r \h </w:instrText>
      </w:r>
      <w:r w:rsidR="009E1352" w:rsidRPr="00F005D3">
        <w:rPr>
          <w:kern w:val="28"/>
          <w:highlight w:val="yellow"/>
        </w:rPr>
      </w:r>
      <w:r w:rsidR="009E1352" w:rsidRPr="00F005D3">
        <w:rPr>
          <w:kern w:val="28"/>
          <w:highlight w:val="yellow"/>
        </w:rPr>
        <w:fldChar w:fldCharType="separate"/>
      </w:r>
      <w:r w:rsidR="00D61A4F">
        <w:rPr>
          <w:kern w:val="28"/>
        </w:rPr>
        <w:t>Annex N</w:t>
      </w:r>
      <w:r w:rsidR="009E1352" w:rsidRPr="00F005D3">
        <w:rPr>
          <w:kern w:val="28"/>
          <w:highlight w:val="yellow"/>
        </w:rPr>
        <w:fldChar w:fldCharType="end"/>
      </w:r>
      <w:r w:rsidRPr="00F005D3">
        <w:rPr>
          <w:kern w:val="28"/>
        </w:rPr>
        <w:t>).</w:t>
      </w:r>
    </w:p>
    <w:p w:rsidR="00F005D3" w:rsidRPr="00F005D3" w:rsidRDefault="00F005D3" w:rsidP="00C46F67">
      <w:pPr>
        <w:numPr>
          <w:ilvl w:val="0"/>
          <w:numId w:val="59"/>
        </w:numPr>
        <w:overflowPunct w:val="0"/>
        <w:autoSpaceDE w:val="0"/>
        <w:autoSpaceDN w:val="0"/>
        <w:adjustRightInd w:val="0"/>
        <w:spacing w:before="240" w:after="0" w:line="240" w:lineRule="auto"/>
        <w:ind w:left="0" w:firstLine="0"/>
        <w:rPr>
          <w:kern w:val="28"/>
        </w:rPr>
      </w:pPr>
      <w:r w:rsidRPr="00F005D3">
        <w:rPr>
          <w:kern w:val="28"/>
        </w:rPr>
        <w:t xml:space="preserve">For each country case study, we will prepare a country-specific stakeholder analysis (see </w:t>
      </w:r>
      <w:r w:rsidR="00B404CC">
        <w:fldChar w:fldCharType="begin"/>
      </w:r>
      <w:r w:rsidR="00B404CC">
        <w:instrText xml:space="preserve"> REF _Ref393535139 \r \h  \* MERGEFORMAT </w:instrText>
      </w:r>
      <w:r w:rsidR="00B404CC">
        <w:fldChar w:fldCharType="separate"/>
      </w:r>
      <w:r w:rsidR="00D61A4F" w:rsidRPr="00D61A4F">
        <w:rPr>
          <w:kern w:val="28"/>
        </w:rPr>
        <w:t>Annex L</w:t>
      </w:r>
      <w:r w:rsidR="00B404CC">
        <w:fldChar w:fldCharType="end"/>
      </w:r>
      <w:r w:rsidRPr="00F005D3">
        <w:rPr>
          <w:kern w:val="28"/>
        </w:rPr>
        <w:t>).</w:t>
      </w:r>
    </w:p>
    <w:p w:rsidR="00F005D3" w:rsidRPr="00F005D3" w:rsidRDefault="00F005D3" w:rsidP="00C46F67">
      <w:pPr>
        <w:overflowPunct w:val="0"/>
        <w:autoSpaceDE w:val="0"/>
        <w:autoSpaceDN w:val="0"/>
        <w:adjustRightInd w:val="0"/>
        <w:spacing w:before="240" w:after="0" w:line="240" w:lineRule="auto"/>
        <w:ind w:left="142"/>
        <w:rPr>
          <w:kern w:val="28"/>
        </w:rPr>
      </w:pPr>
      <w:r w:rsidRPr="00F005D3">
        <w:rPr>
          <w:kern w:val="28"/>
        </w:rPr>
        <w:t xml:space="preserve"> </w:t>
      </w:r>
    </w:p>
    <w:p w:rsidR="00F005D3" w:rsidRPr="00177F16" w:rsidRDefault="00F005D3" w:rsidP="00C46F67">
      <w:pPr>
        <w:pStyle w:val="SUNTableTitle"/>
      </w:pPr>
      <w:bookmarkStart w:id="104" w:name="_Toc393801612"/>
      <w:bookmarkStart w:id="105" w:name="_Toc396919121"/>
      <w:r w:rsidRPr="00177F16">
        <w:t>Global and Country Level Stakeholders</w:t>
      </w:r>
      <w:bookmarkEnd w:id="104"/>
      <w:bookmarkEnd w:id="105"/>
      <w:r w:rsidRPr="00177F16">
        <w:t xml:space="preserve"> </w:t>
      </w:r>
    </w:p>
    <w:tbl>
      <w:tblPr>
        <w:tblStyle w:val="TableGrid521"/>
        <w:tblW w:w="15026" w:type="dxa"/>
        <w:jc w:val="center"/>
        <w:tblLayout w:type="fixed"/>
        <w:tblLook w:val="04A0" w:firstRow="1" w:lastRow="0" w:firstColumn="1" w:lastColumn="0" w:noHBand="0" w:noVBand="1"/>
      </w:tblPr>
      <w:tblGrid>
        <w:gridCol w:w="1985"/>
        <w:gridCol w:w="5528"/>
        <w:gridCol w:w="4813"/>
        <w:gridCol w:w="2700"/>
      </w:tblGrid>
      <w:tr w:rsidR="00F005D3" w:rsidRPr="00F005D3" w:rsidTr="001E7404">
        <w:trPr>
          <w:tblHeader/>
          <w:jc w:val="center"/>
        </w:trPr>
        <w:tc>
          <w:tcPr>
            <w:tcW w:w="1985" w:type="dxa"/>
            <w:shd w:val="clear" w:color="auto" w:fill="4F81BD"/>
          </w:tcPr>
          <w:p w:rsidR="00F005D3" w:rsidRPr="00F005D3" w:rsidRDefault="00F005D3" w:rsidP="00C46F67">
            <w:pPr>
              <w:keepNext/>
              <w:spacing w:before="60" w:after="60"/>
              <w:jc w:val="center"/>
              <w:rPr>
                <w:b/>
                <w:sz w:val="20"/>
              </w:rPr>
            </w:pPr>
            <w:r w:rsidRPr="00F005D3">
              <w:rPr>
                <w:b/>
                <w:sz w:val="20"/>
              </w:rPr>
              <w:t>Stakeholder</w:t>
            </w:r>
          </w:p>
        </w:tc>
        <w:tc>
          <w:tcPr>
            <w:tcW w:w="5528" w:type="dxa"/>
            <w:shd w:val="clear" w:color="auto" w:fill="4F81BD"/>
          </w:tcPr>
          <w:p w:rsidR="00F005D3" w:rsidRPr="00F005D3" w:rsidRDefault="00F005D3" w:rsidP="00C46F67">
            <w:pPr>
              <w:keepNext/>
              <w:spacing w:before="60" w:after="60"/>
              <w:jc w:val="both"/>
              <w:rPr>
                <w:b/>
                <w:sz w:val="20"/>
              </w:rPr>
            </w:pPr>
            <w:r w:rsidRPr="00F005D3">
              <w:rPr>
                <w:b/>
                <w:sz w:val="20"/>
              </w:rPr>
              <w:t>Role in SUN operations</w:t>
            </w:r>
          </w:p>
        </w:tc>
        <w:tc>
          <w:tcPr>
            <w:tcW w:w="4813" w:type="dxa"/>
            <w:shd w:val="clear" w:color="auto" w:fill="4F81BD"/>
          </w:tcPr>
          <w:p w:rsidR="00F005D3" w:rsidRPr="00F005D3" w:rsidRDefault="00F005D3" w:rsidP="00C46F67">
            <w:pPr>
              <w:keepNext/>
              <w:spacing w:before="60" w:after="60"/>
              <w:jc w:val="center"/>
              <w:rPr>
                <w:b/>
                <w:sz w:val="20"/>
              </w:rPr>
            </w:pPr>
            <w:r w:rsidRPr="00F005D3">
              <w:rPr>
                <w:b/>
                <w:sz w:val="20"/>
              </w:rPr>
              <w:t>Role in and implications for the evaluation</w:t>
            </w:r>
          </w:p>
        </w:tc>
        <w:tc>
          <w:tcPr>
            <w:tcW w:w="2700" w:type="dxa"/>
            <w:shd w:val="clear" w:color="auto" w:fill="4F81BD"/>
          </w:tcPr>
          <w:p w:rsidR="00F005D3" w:rsidRPr="00F005D3" w:rsidRDefault="00F005D3" w:rsidP="00C46F67">
            <w:pPr>
              <w:keepNext/>
              <w:spacing w:before="60" w:after="60"/>
              <w:jc w:val="center"/>
              <w:rPr>
                <w:b/>
                <w:sz w:val="20"/>
              </w:rPr>
            </w:pPr>
            <w:r w:rsidRPr="00F005D3">
              <w:rPr>
                <w:b/>
                <w:sz w:val="20"/>
              </w:rPr>
              <w:t>Who</w:t>
            </w:r>
          </w:p>
        </w:tc>
      </w:tr>
      <w:tr w:rsidR="00F005D3" w:rsidRPr="00F005D3" w:rsidTr="00B95466">
        <w:trPr>
          <w:jc w:val="center"/>
        </w:trPr>
        <w:tc>
          <w:tcPr>
            <w:tcW w:w="15026" w:type="dxa"/>
            <w:gridSpan w:val="4"/>
            <w:shd w:val="clear" w:color="auto" w:fill="95B3D7" w:themeFill="accent1" w:themeFillTint="99"/>
          </w:tcPr>
          <w:p w:rsidR="00F005D3" w:rsidRPr="00F005D3" w:rsidRDefault="00F005D3" w:rsidP="00C46F67">
            <w:pPr>
              <w:spacing w:before="60" w:after="60"/>
              <w:jc w:val="center"/>
              <w:rPr>
                <w:b/>
                <w:sz w:val="20"/>
              </w:rPr>
            </w:pPr>
            <w:r w:rsidRPr="00F005D3">
              <w:rPr>
                <w:b/>
                <w:sz w:val="20"/>
              </w:rPr>
              <w:t>INTERNAL</w:t>
            </w:r>
          </w:p>
        </w:tc>
      </w:tr>
      <w:tr w:rsidR="00F005D3" w:rsidRPr="00F005D3" w:rsidTr="001E7404">
        <w:trPr>
          <w:trHeight w:val="396"/>
          <w:jc w:val="center"/>
        </w:trPr>
        <w:tc>
          <w:tcPr>
            <w:tcW w:w="1985" w:type="dxa"/>
            <w:shd w:val="clear" w:color="auto" w:fill="D9D9D9"/>
          </w:tcPr>
          <w:p w:rsidR="00F005D3" w:rsidRPr="00F005D3" w:rsidRDefault="00F005D3" w:rsidP="00C46F67">
            <w:pPr>
              <w:spacing w:before="60" w:after="60"/>
              <w:rPr>
                <w:i/>
                <w:sz w:val="20"/>
              </w:rPr>
            </w:pPr>
            <w:r w:rsidRPr="00F005D3">
              <w:rPr>
                <w:i/>
                <w:sz w:val="20"/>
              </w:rPr>
              <w:t>Lead Group (LG)</w:t>
            </w:r>
          </w:p>
        </w:tc>
        <w:tc>
          <w:tcPr>
            <w:tcW w:w="5528" w:type="dxa"/>
            <w:shd w:val="clear" w:color="auto" w:fill="D9D9D9"/>
          </w:tcPr>
          <w:p w:rsidR="00F005D3" w:rsidRPr="00F005D3" w:rsidRDefault="00F005D3" w:rsidP="00C46F67">
            <w:pPr>
              <w:spacing w:before="60" w:after="60"/>
              <w:rPr>
                <w:sz w:val="20"/>
              </w:rPr>
            </w:pPr>
            <w:r w:rsidRPr="00F005D3">
              <w:rPr>
                <w:sz w:val="20"/>
              </w:rPr>
              <w:t xml:space="preserve">High-level representatives from across the SUN Movement (representing countries, donors, businesses, civil society etc.) appointed by the UN Secretary General in 2012 with responsibility for stewardship and functioning of the Movement, including providing strategic oversight, improving resource mobilisation and ensuring collective accountability. The mandate for the LG was extended in January 2014 to the end of 2015. </w:t>
            </w:r>
          </w:p>
          <w:p w:rsidR="00F005D3" w:rsidRPr="00F005D3" w:rsidRDefault="00F005D3" w:rsidP="00C46F67">
            <w:pPr>
              <w:spacing w:before="60" w:after="60"/>
              <w:rPr>
                <w:sz w:val="20"/>
              </w:rPr>
            </w:pPr>
            <w:r w:rsidRPr="00F005D3">
              <w:rPr>
                <w:sz w:val="20"/>
              </w:rPr>
              <w:t xml:space="preserve">Prior to 2012, a SUN Transition Team was temporarily responsible for stewardship of the SUN Movement, supported by six Task Forces. </w:t>
            </w:r>
          </w:p>
        </w:tc>
        <w:tc>
          <w:tcPr>
            <w:tcW w:w="4813" w:type="dxa"/>
            <w:shd w:val="clear" w:color="auto" w:fill="D9D9D9"/>
          </w:tcPr>
          <w:p w:rsidR="00F005D3" w:rsidRPr="00F005D3" w:rsidRDefault="00F005D3" w:rsidP="00C46F67">
            <w:pPr>
              <w:spacing w:before="60" w:after="60"/>
              <w:rPr>
                <w:i/>
                <w:sz w:val="20"/>
              </w:rPr>
            </w:pPr>
            <w:r w:rsidRPr="00F005D3">
              <w:rPr>
                <w:i/>
                <w:sz w:val="20"/>
              </w:rPr>
              <w:t xml:space="preserve">Key informants providing direct experience, analysis and understanding of the governance structure, history and activity of the Movement. </w:t>
            </w:r>
          </w:p>
          <w:p w:rsidR="00F005D3" w:rsidRPr="00F005D3" w:rsidRDefault="00F005D3" w:rsidP="00C46F67">
            <w:pPr>
              <w:spacing w:before="60" w:after="60"/>
              <w:rPr>
                <w:sz w:val="20"/>
              </w:rPr>
            </w:pPr>
            <w:r w:rsidRPr="00F005D3">
              <w:rPr>
                <w:sz w:val="20"/>
              </w:rPr>
              <w:t xml:space="preserve">Primary stakeholder – commissioned the evaluation and represented by the Visioning Sub Group. User of key results/recommendations of the evaluation for visioning of the SUN Movement’s future. </w:t>
            </w:r>
          </w:p>
          <w:p w:rsidR="00F005D3" w:rsidRPr="00F005D3" w:rsidRDefault="00F005D3" w:rsidP="00C46F67">
            <w:pPr>
              <w:spacing w:before="60" w:after="60"/>
              <w:rPr>
                <w:sz w:val="20"/>
              </w:rPr>
            </w:pPr>
          </w:p>
        </w:tc>
        <w:tc>
          <w:tcPr>
            <w:tcW w:w="2700" w:type="dxa"/>
            <w:shd w:val="clear" w:color="auto" w:fill="D9D9D9"/>
          </w:tcPr>
          <w:p w:rsidR="00F005D3" w:rsidRPr="00F005D3" w:rsidRDefault="00F005D3" w:rsidP="00C46F67">
            <w:pPr>
              <w:spacing w:before="60" w:after="60"/>
              <w:rPr>
                <w:i/>
                <w:sz w:val="20"/>
              </w:rPr>
            </w:pPr>
            <w:r w:rsidRPr="00F005D3">
              <w:rPr>
                <w:i/>
                <w:sz w:val="20"/>
              </w:rPr>
              <w:t>LG Chair</w:t>
            </w:r>
          </w:p>
          <w:p w:rsidR="00F005D3" w:rsidRPr="00F005D3" w:rsidRDefault="00F005D3" w:rsidP="00C46F67">
            <w:pPr>
              <w:spacing w:before="60" w:after="60"/>
              <w:rPr>
                <w:i/>
                <w:sz w:val="20"/>
              </w:rPr>
            </w:pPr>
            <w:r w:rsidRPr="00F005D3">
              <w:rPr>
                <w:i/>
                <w:sz w:val="20"/>
              </w:rPr>
              <w:t>LG members (or their deputies/alternates where relevant)</w:t>
            </w:r>
          </w:p>
          <w:p w:rsidR="00F005D3" w:rsidRPr="00F005D3" w:rsidRDefault="00F005D3" w:rsidP="00C46F67">
            <w:pPr>
              <w:spacing w:before="60" w:after="60"/>
              <w:rPr>
                <w:i/>
                <w:sz w:val="20"/>
              </w:rPr>
            </w:pPr>
            <w:r w:rsidRPr="00F005D3">
              <w:rPr>
                <w:i/>
                <w:sz w:val="20"/>
              </w:rPr>
              <w:t>Relevant task team members</w:t>
            </w:r>
          </w:p>
        </w:tc>
      </w:tr>
      <w:tr w:rsidR="00F005D3" w:rsidRPr="00F005D3" w:rsidTr="001E7404">
        <w:trPr>
          <w:cantSplit/>
          <w:jc w:val="center"/>
        </w:trPr>
        <w:tc>
          <w:tcPr>
            <w:tcW w:w="1985" w:type="dxa"/>
            <w:shd w:val="clear" w:color="auto" w:fill="auto"/>
          </w:tcPr>
          <w:p w:rsidR="00F005D3" w:rsidRPr="00F005D3" w:rsidRDefault="00F005D3" w:rsidP="00C46F67">
            <w:pPr>
              <w:spacing w:before="60" w:after="60"/>
              <w:rPr>
                <w:i/>
                <w:sz w:val="20"/>
              </w:rPr>
            </w:pPr>
            <w:r w:rsidRPr="00F005D3">
              <w:rPr>
                <w:i/>
                <w:sz w:val="20"/>
              </w:rPr>
              <w:t>Visioning Sub Group</w:t>
            </w:r>
          </w:p>
        </w:tc>
        <w:tc>
          <w:tcPr>
            <w:tcW w:w="5528" w:type="dxa"/>
            <w:shd w:val="clear" w:color="auto" w:fill="auto"/>
          </w:tcPr>
          <w:p w:rsidR="00F005D3" w:rsidRPr="00F005D3" w:rsidRDefault="00F005D3" w:rsidP="00C46F67">
            <w:pPr>
              <w:spacing w:before="60" w:after="60"/>
              <w:rPr>
                <w:sz w:val="20"/>
              </w:rPr>
            </w:pPr>
            <w:r w:rsidRPr="00F005D3">
              <w:rPr>
                <w:sz w:val="20"/>
              </w:rPr>
              <w:t xml:space="preserve">A sub-group formed of members of the SUN Lead Group or their deputies and representing the Lead Group as a whole. Responsible for overseeing the evaluation as well as participating in the ‘visioning’ exercise on the future of SUN. </w:t>
            </w:r>
          </w:p>
        </w:tc>
        <w:tc>
          <w:tcPr>
            <w:tcW w:w="4813" w:type="dxa"/>
            <w:shd w:val="clear" w:color="auto" w:fill="auto"/>
          </w:tcPr>
          <w:p w:rsidR="00F005D3" w:rsidRPr="00F005D3" w:rsidRDefault="00F005D3" w:rsidP="00C46F67">
            <w:pPr>
              <w:spacing w:before="60" w:after="60"/>
              <w:rPr>
                <w:i/>
                <w:sz w:val="20"/>
              </w:rPr>
            </w:pPr>
            <w:r w:rsidRPr="00F005D3">
              <w:rPr>
                <w:i/>
                <w:sz w:val="20"/>
              </w:rPr>
              <w:t>Key informants providing direct experience, analysis and understanding of the governance structure, history and activity of the Movement.</w:t>
            </w:r>
          </w:p>
          <w:p w:rsidR="00F005D3" w:rsidRPr="00F005D3" w:rsidRDefault="00F005D3" w:rsidP="00C46F67">
            <w:pPr>
              <w:spacing w:before="60" w:after="60"/>
              <w:rPr>
                <w:sz w:val="20"/>
              </w:rPr>
            </w:pPr>
            <w:r w:rsidRPr="00F005D3">
              <w:rPr>
                <w:sz w:val="20"/>
              </w:rPr>
              <w:t xml:space="preserve">Primary stakeholder and user of key results/recommendations of the evaluation. </w:t>
            </w:r>
          </w:p>
          <w:p w:rsidR="00F005D3" w:rsidRPr="00F005D3" w:rsidRDefault="00F005D3" w:rsidP="00C46F67">
            <w:pPr>
              <w:spacing w:before="60" w:after="60"/>
              <w:rPr>
                <w:sz w:val="20"/>
              </w:rPr>
            </w:pPr>
            <w:r w:rsidRPr="00F005D3">
              <w:rPr>
                <w:sz w:val="20"/>
              </w:rPr>
              <w:t xml:space="preserve">Consulted during preparation of the evaluation TOR and selection of the evaluation team. Has lead responsibility for overseeing governance of the evaluation. Will provide comment on the outputs (Inception Report, Interim Progress Report and Evaluation Report). </w:t>
            </w:r>
          </w:p>
        </w:tc>
        <w:tc>
          <w:tcPr>
            <w:tcW w:w="2700" w:type="dxa"/>
            <w:shd w:val="clear" w:color="auto" w:fill="auto"/>
          </w:tcPr>
          <w:p w:rsidR="00F005D3" w:rsidRPr="00F005D3" w:rsidRDefault="00F005D3" w:rsidP="00C46F67">
            <w:pPr>
              <w:spacing w:before="60" w:after="60"/>
              <w:rPr>
                <w:i/>
                <w:sz w:val="20"/>
              </w:rPr>
            </w:pPr>
            <w:r w:rsidRPr="00F005D3">
              <w:rPr>
                <w:i/>
                <w:sz w:val="20"/>
              </w:rPr>
              <w:t>VSG Chair</w:t>
            </w:r>
          </w:p>
          <w:p w:rsidR="00F005D3" w:rsidRPr="00F005D3" w:rsidRDefault="00F005D3" w:rsidP="00C46F67">
            <w:pPr>
              <w:spacing w:before="60" w:after="60"/>
              <w:rPr>
                <w:i/>
                <w:sz w:val="20"/>
              </w:rPr>
            </w:pPr>
            <w:r w:rsidRPr="00F005D3">
              <w:rPr>
                <w:i/>
                <w:sz w:val="20"/>
              </w:rPr>
              <w:t>VSG members</w:t>
            </w:r>
          </w:p>
        </w:tc>
      </w:tr>
      <w:tr w:rsidR="00F005D3" w:rsidRPr="00F005D3" w:rsidTr="001E7404">
        <w:trPr>
          <w:trHeight w:val="2136"/>
          <w:jc w:val="center"/>
        </w:trPr>
        <w:tc>
          <w:tcPr>
            <w:tcW w:w="1985" w:type="dxa"/>
            <w:shd w:val="clear" w:color="auto" w:fill="D9D9D9"/>
          </w:tcPr>
          <w:p w:rsidR="00F005D3" w:rsidRPr="00F005D3" w:rsidRDefault="00F005D3" w:rsidP="00C46F67">
            <w:pPr>
              <w:spacing w:before="60" w:after="60"/>
              <w:rPr>
                <w:i/>
                <w:sz w:val="20"/>
              </w:rPr>
            </w:pPr>
            <w:r w:rsidRPr="00F005D3">
              <w:rPr>
                <w:i/>
                <w:sz w:val="20"/>
              </w:rPr>
              <w:t>SUN Secretariat</w:t>
            </w:r>
          </w:p>
        </w:tc>
        <w:tc>
          <w:tcPr>
            <w:tcW w:w="5528" w:type="dxa"/>
            <w:shd w:val="clear" w:color="auto" w:fill="D9D9D9"/>
          </w:tcPr>
          <w:p w:rsidR="00F005D3" w:rsidRPr="00F005D3" w:rsidRDefault="00F005D3" w:rsidP="00C46F67">
            <w:pPr>
              <w:spacing w:before="60" w:after="60"/>
              <w:rPr>
                <w:sz w:val="20"/>
              </w:rPr>
            </w:pPr>
            <w:r w:rsidRPr="00F005D3">
              <w:rPr>
                <w:sz w:val="20"/>
              </w:rPr>
              <w:t xml:space="preserve">Responsible for coordination of the networks and ensuring the facilitation of access to support requested by SUN countries, as well as facilitation of cross-network and cross-country learning. Lead on tracking and communicating progress across the Movement and providing support to the Lead Group to ensure accountable stewardship. </w:t>
            </w:r>
          </w:p>
        </w:tc>
        <w:tc>
          <w:tcPr>
            <w:tcW w:w="4813" w:type="dxa"/>
            <w:shd w:val="clear" w:color="auto" w:fill="D9D9D9"/>
          </w:tcPr>
          <w:p w:rsidR="00F005D3" w:rsidRPr="00F005D3" w:rsidRDefault="00F005D3" w:rsidP="00C46F67">
            <w:pPr>
              <w:spacing w:before="60" w:after="60"/>
              <w:rPr>
                <w:sz w:val="20"/>
              </w:rPr>
            </w:pPr>
            <w:r w:rsidRPr="00F005D3">
              <w:rPr>
                <w:i/>
                <w:sz w:val="20"/>
              </w:rPr>
              <w:t xml:space="preserve">Key informants and source of information. Providing documentation on the Movement and direct experience of the history/context, governance and activities of the Movement (both globally and at country-level). Perspective to triangulate other findings. </w:t>
            </w:r>
          </w:p>
          <w:p w:rsidR="00F005D3" w:rsidRPr="00F005D3" w:rsidRDefault="00F005D3" w:rsidP="00C46F67">
            <w:pPr>
              <w:spacing w:before="60" w:after="60"/>
              <w:rPr>
                <w:sz w:val="20"/>
              </w:rPr>
            </w:pPr>
            <w:r w:rsidRPr="00F005D3">
              <w:rPr>
                <w:sz w:val="20"/>
              </w:rPr>
              <w:t xml:space="preserve">Key stakeholder – both a primary user of evaluation results/recommendations and likely to be directly affected by findings. </w:t>
            </w:r>
          </w:p>
          <w:p w:rsidR="00F005D3" w:rsidRPr="00F005D3" w:rsidRDefault="00F005D3" w:rsidP="00C46F67">
            <w:pPr>
              <w:spacing w:before="60" w:after="60"/>
              <w:rPr>
                <w:sz w:val="20"/>
              </w:rPr>
            </w:pPr>
            <w:r w:rsidRPr="00F005D3">
              <w:rPr>
                <w:sz w:val="20"/>
              </w:rPr>
              <w:t xml:space="preserve">Providing administrative and back-up support of the evaluation (day-to-day) including facilitation of interview scheduling / country visit planning. </w:t>
            </w:r>
          </w:p>
        </w:tc>
        <w:tc>
          <w:tcPr>
            <w:tcW w:w="2700" w:type="dxa"/>
            <w:shd w:val="clear" w:color="auto" w:fill="D9D9D9"/>
          </w:tcPr>
          <w:p w:rsidR="00F005D3" w:rsidRPr="00F005D3" w:rsidRDefault="00F005D3" w:rsidP="00C46F67">
            <w:pPr>
              <w:spacing w:before="60" w:after="60"/>
              <w:rPr>
                <w:i/>
                <w:sz w:val="20"/>
              </w:rPr>
            </w:pPr>
            <w:r w:rsidRPr="00F005D3">
              <w:rPr>
                <w:i/>
                <w:sz w:val="20"/>
              </w:rPr>
              <w:t>SUN Secretariat Coordinator</w:t>
            </w:r>
          </w:p>
          <w:p w:rsidR="00F005D3" w:rsidRPr="00F005D3" w:rsidRDefault="00F005D3" w:rsidP="00C46F67">
            <w:pPr>
              <w:spacing w:before="60" w:after="60"/>
              <w:rPr>
                <w:i/>
                <w:sz w:val="20"/>
              </w:rPr>
            </w:pPr>
            <w:r w:rsidRPr="00F005D3">
              <w:rPr>
                <w:i/>
                <w:sz w:val="20"/>
              </w:rPr>
              <w:t>Policy Advisors</w:t>
            </w:r>
          </w:p>
          <w:p w:rsidR="00F005D3" w:rsidRPr="00F005D3" w:rsidRDefault="00F005D3" w:rsidP="00C46F67">
            <w:pPr>
              <w:spacing w:before="60" w:after="60"/>
              <w:rPr>
                <w:i/>
                <w:sz w:val="20"/>
              </w:rPr>
            </w:pPr>
            <w:r w:rsidRPr="00F005D3">
              <w:rPr>
                <w:i/>
                <w:sz w:val="20"/>
              </w:rPr>
              <w:t>Advocacy and Communications Team</w:t>
            </w:r>
          </w:p>
          <w:p w:rsidR="00F005D3" w:rsidRPr="00F005D3" w:rsidRDefault="00F005D3" w:rsidP="00C46F67">
            <w:pPr>
              <w:spacing w:before="60" w:after="60"/>
              <w:rPr>
                <w:i/>
                <w:sz w:val="20"/>
              </w:rPr>
            </w:pPr>
            <w:r w:rsidRPr="00F005D3">
              <w:rPr>
                <w:i/>
                <w:sz w:val="20"/>
              </w:rPr>
              <w:t>Country Team</w:t>
            </w:r>
          </w:p>
          <w:p w:rsidR="00F005D3" w:rsidRPr="00F005D3" w:rsidRDefault="00F005D3" w:rsidP="00C46F67">
            <w:pPr>
              <w:spacing w:before="60" w:after="60"/>
              <w:rPr>
                <w:i/>
                <w:sz w:val="20"/>
              </w:rPr>
            </w:pPr>
            <w:r w:rsidRPr="00F005D3">
              <w:rPr>
                <w:i/>
                <w:sz w:val="20"/>
              </w:rPr>
              <w:t>M&amp;E Team</w:t>
            </w:r>
          </w:p>
          <w:p w:rsidR="00F005D3" w:rsidRPr="00F005D3" w:rsidRDefault="00F005D3" w:rsidP="00C46F67">
            <w:pPr>
              <w:spacing w:before="60" w:after="60"/>
              <w:rPr>
                <w:i/>
                <w:sz w:val="20"/>
              </w:rPr>
            </w:pPr>
            <w:r w:rsidRPr="00F005D3">
              <w:rPr>
                <w:i/>
                <w:sz w:val="20"/>
              </w:rPr>
              <w:t>MPTF Coordination Team</w:t>
            </w:r>
          </w:p>
          <w:p w:rsidR="00F005D3" w:rsidRPr="00F005D3" w:rsidRDefault="00F005D3" w:rsidP="00C46F67">
            <w:pPr>
              <w:spacing w:before="60" w:after="60"/>
              <w:rPr>
                <w:i/>
                <w:sz w:val="20"/>
              </w:rPr>
            </w:pPr>
            <w:r w:rsidRPr="00F005D3">
              <w:rPr>
                <w:i/>
                <w:sz w:val="20"/>
              </w:rPr>
              <w:t>Administrative staff</w:t>
            </w:r>
          </w:p>
          <w:p w:rsidR="00F005D3" w:rsidRPr="00F005D3" w:rsidRDefault="00F005D3" w:rsidP="00C46F67">
            <w:pPr>
              <w:spacing w:before="240" w:after="60"/>
              <w:rPr>
                <w:i/>
                <w:sz w:val="20"/>
              </w:rPr>
            </w:pPr>
            <w:r w:rsidRPr="00F005D3">
              <w:rPr>
                <w:i/>
                <w:sz w:val="20"/>
              </w:rPr>
              <w:t>Former members of staff of the Secretariat</w:t>
            </w:r>
          </w:p>
        </w:tc>
      </w:tr>
      <w:tr w:rsidR="00F005D3" w:rsidRPr="00F005D3" w:rsidTr="001E7404">
        <w:trPr>
          <w:trHeight w:val="278"/>
          <w:jc w:val="center"/>
        </w:trPr>
        <w:tc>
          <w:tcPr>
            <w:tcW w:w="1985" w:type="dxa"/>
            <w:vMerge w:val="restart"/>
            <w:shd w:val="clear" w:color="auto" w:fill="auto"/>
          </w:tcPr>
          <w:p w:rsidR="00F005D3" w:rsidRPr="00F005D3" w:rsidRDefault="00F005D3" w:rsidP="00C46F67">
            <w:pPr>
              <w:spacing w:before="60" w:after="60"/>
              <w:rPr>
                <w:i/>
                <w:sz w:val="20"/>
              </w:rPr>
            </w:pPr>
            <w:r w:rsidRPr="00F005D3">
              <w:rPr>
                <w:i/>
                <w:sz w:val="20"/>
              </w:rPr>
              <w:t>Countries</w:t>
            </w:r>
          </w:p>
        </w:tc>
        <w:tc>
          <w:tcPr>
            <w:tcW w:w="5528" w:type="dxa"/>
            <w:shd w:val="clear" w:color="auto" w:fill="auto"/>
          </w:tcPr>
          <w:p w:rsidR="00F005D3" w:rsidRPr="00F005D3" w:rsidRDefault="00F005D3" w:rsidP="00C46F67">
            <w:pPr>
              <w:spacing w:before="60" w:after="60"/>
              <w:rPr>
                <w:sz w:val="20"/>
              </w:rPr>
            </w:pPr>
            <w:r w:rsidRPr="00F005D3">
              <w:rPr>
                <w:b/>
                <w:i/>
                <w:sz w:val="20"/>
              </w:rPr>
              <w:t>Global level:</w:t>
            </w:r>
            <w:r w:rsidRPr="00F005D3">
              <w:rPr>
                <w:sz w:val="20"/>
              </w:rPr>
              <w:t xml:space="preserve"> The SUN Country Network (convened by country network resource people / and Secretariat staff, and comprising of country focal points and (increasingly) members of their Multi-Stakeholder Platforms) provides a forum for SUN countries to share experiences in scaling up nutrition, to learn from each other and to request advice, assistance and/or resources from across the Movement. </w:t>
            </w:r>
          </w:p>
        </w:tc>
        <w:tc>
          <w:tcPr>
            <w:tcW w:w="4813" w:type="dxa"/>
            <w:shd w:val="clear" w:color="auto" w:fill="auto"/>
          </w:tcPr>
          <w:p w:rsidR="00F005D3" w:rsidRPr="00F005D3" w:rsidRDefault="00F005D3" w:rsidP="00C46F67">
            <w:pPr>
              <w:spacing w:before="60" w:after="60"/>
              <w:rPr>
                <w:i/>
                <w:sz w:val="20"/>
              </w:rPr>
            </w:pPr>
            <w:r w:rsidRPr="00F005D3">
              <w:rPr>
                <w:i/>
                <w:sz w:val="20"/>
              </w:rPr>
              <w:t>Key informants providing detail on coordination of network and country-level plans/activities. Triangulate findings from country-level studies/visits and from the survey,</w:t>
            </w:r>
          </w:p>
          <w:p w:rsidR="00F005D3" w:rsidRPr="00F005D3" w:rsidRDefault="00F005D3" w:rsidP="00C46F67">
            <w:pPr>
              <w:spacing w:before="60" w:after="60"/>
              <w:rPr>
                <w:sz w:val="20"/>
              </w:rPr>
            </w:pPr>
            <w:r w:rsidRPr="00F005D3">
              <w:rPr>
                <w:sz w:val="20"/>
              </w:rPr>
              <w:t>Key stakeholder - both a key user of evaluation results/</w:t>
            </w:r>
            <w:r w:rsidR="001E7404">
              <w:rPr>
                <w:sz w:val="20"/>
              </w:rPr>
              <w:t xml:space="preserve"> </w:t>
            </w:r>
            <w:r w:rsidRPr="00F005D3">
              <w:rPr>
                <w:sz w:val="20"/>
              </w:rPr>
              <w:t>recommendations and likely to be directly affected by findings.</w:t>
            </w:r>
          </w:p>
        </w:tc>
        <w:tc>
          <w:tcPr>
            <w:tcW w:w="2700" w:type="dxa"/>
            <w:shd w:val="clear" w:color="auto" w:fill="auto"/>
          </w:tcPr>
          <w:p w:rsidR="00F005D3" w:rsidRPr="00F005D3" w:rsidRDefault="00F005D3" w:rsidP="00C46F67">
            <w:pPr>
              <w:spacing w:before="60" w:after="60"/>
              <w:rPr>
                <w:i/>
                <w:sz w:val="20"/>
              </w:rPr>
            </w:pPr>
            <w:r w:rsidRPr="00F005D3">
              <w:rPr>
                <w:i/>
                <w:sz w:val="20"/>
              </w:rPr>
              <w:t xml:space="preserve">Country Network Resource People </w:t>
            </w:r>
          </w:p>
          <w:p w:rsidR="00F005D3" w:rsidRPr="00F005D3" w:rsidRDefault="00F005D3" w:rsidP="00C46F67">
            <w:pPr>
              <w:spacing w:before="60" w:after="60"/>
              <w:rPr>
                <w:i/>
                <w:sz w:val="20"/>
              </w:rPr>
            </w:pPr>
            <w:r w:rsidRPr="00F005D3">
              <w:rPr>
                <w:i/>
                <w:sz w:val="20"/>
              </w:rPr>
              <w:t>Call facilitators (Secretariat Staff)</w:t>
            </w:r>
          </w:p>
        </w:tc>
      </w:tr>
      <w:tr w:rsidR="00F005D3" w:rsidRPr="00F005D3" w:rsidTr="001E7404">
        <w:trPr>
          <w:trHeight w:val="1629"/>
          <w:jc w:val="center"/>
        </w:trPr>
        <w:tc>
          <w:tcPr>
            <w:tcW w:w="1985" w:type="dxa"/>
            <w:vMerge/>
            <w:shd w:val="clear" w:color="auto" w:fill="auto"/>
          </w:tcPr>
          <w:p w:rsidR="00F005D3" w:rsidRPr="00F005D3" w:rsidRDefault="00F005D3" w:rsidP="00C46F67">
            <w:pPr>
              <w:spacing w:before="60" w:after="60"/>
              <w:rPr>
                <w:i/>
                <w:sz w:val="20"/>
              </w:rPr>
            </w:pPr>
          </w:p>
        </w:tc>
        <w:tc>
          <w:tcPr>
            <w:tcW w:w="5528" w:type="dxa"/>
            <w:shd w:val="clear" w:color="auto" w:fill="D9D9D9"/>
          </w:tcPr>
          <w:p w:rsidR="00F005D3" w:rsidRPr="00F005D3" w:rsidRDefault="00F005D3" w:rsidP="00C46F67">
            <w:pPr>
              <w:spacing w:before="60" w:after="60"/>
              <w:rPr>
                <w:sz w:val="20"/>
              </w:rPr>
            </w:pPr>
            <w:r w:rsidRPr="00F005D3">
              <w:rPr>
                <w:b/>
                <w:i/>
                <w:sz w:val="20"/>
              </w:rPr>
              <w:t>Country-level:</w:t>
            </w:r>
            <w:r w:rsidRPr="00F005D3">
              <w:rPr>
                <w:i/>
                <w:sz w:val="20"/>
              </w:rPr>
              <w:t xml:space="preserve"> </w:t>
            </w:r>
            <w:r w:rsidRPr="00F005D3">
              <w:rPr>
                <w:sz w:val="20"/>
              </w:rPr>
              <w:t xml:space="preserve">Governments are responsible for ensuring delivery of nutrition interventions in response to country-level needs. </w:t>
            </w:r>
          </w:p>
          <w:p w:rsidR="00F005D3" w:rsidRPr="00F005D3" w:rsidRDefault="00F005D3" w:rsidP="00C46F67">
            <w:pPr>
              <w:spacing w:before="60" w:after="60"/>
              <w:rPr>
                <w:sz w:val="20"/>
              </w:rPr>
            </w:pPr>
            <w:r w:rsidRPr="00F005D3">
              <w:rPr>
                <w:sz w:val="20"/>
              </w:rPr>
              <w:t>SUN Countries have responsibility for applying the key principles of the SUN Movement and for ensuring that country programmes are sensitive to nutrition and that coverage of proven interventions to improve nutrition is increased.</w:t>
            </w:r>
          </w:p>
        </w:tc>
        <w:tc>
          <w:tcPr>
            <w:tcW w:w="4813" w:type="dxa"/>
            <w:shd w:val="clear" w:color="auto" w:fill="D9D9D9"/>
          </w:tcPr>
          <w:p w:rsidR="00F005D3" w:rsidRPr="00F005D3" w:rsidRDefault="00F005D3" w:rsidP="00C46F67">
            <w:pPr>
              <w:spacing w:before="60" w:after="60"/>
              <w:rPr>
                <w:i/>
                <w:sz w:val="20"/>
              </w:rPr>
            </w:pPr>
            <w:r w:rsidRPr="00F005D3">
              <w:rPr>
                <w:i/>
                <w:sz w:val="20"/>
              </w:rPr>
              <w:t>Individuals (i.e. government officials) will be key informants providing country-context, direct experience and analysis of interaction with the SUN Movement. Also providing information on country-level efforts to scale up nutrition –including experience to date, new/pre-existing multi-stakeholder structures, successes, points of failure, views on future directions, the role of SUN at global/national level. Officials and representatives will be interviewed during country visits – primarily at policy/capital level given time constraints. Where appropriate and possible – sub-national structures will be targeted.</w:t>
            </w:r>
          </w:p>
          <w:p w:rsidR="00F005D3" w:rsidRPr="00F005D3" w:rsidRDefault="00F005D3" w:rsidP="00C46F67">
            <w:pPr>
              <w:spacing w:before="60" w:after="60"/>
              <w:rPr>
                <w:i/>
                <w:sz w:val="20"/>
              </w:rPr>
            </w:pPr>
            <w:r w:rsidRPr="00F005D3">
              <w:rPr>
                <w:sz w:val="20"/>
              </w:rPr>
              <w:t xml:space="preserve">Various levels of interaction with / interest in evaluation findings – likely more direct interest at focal point/MSP/central ministry level. Potentially affected by evaluation findings. </w:t>
            </w:r>
          </w:p>
        </w:tc>
        <w:tc>
          <w:tcPr>
            <w:tcW w:w="2700" w:type="dxa"/>
            <w:shd w:val="clear" w:color="auto" w:fill="D9D9D9"/>
          </w:tcPr>
          <w:p w:rsidR="00F005D3" w:rsidRPr="00F005D3" w:rsidRDefault="00F005D3" w:rsidP="00C46F67">
            <w:pPr>
              <w:spacing w:before="60" w:after="60"/>
              <w:rPr>
                <w:i/>
                <w:sz w:val="20"/>
              </w:rPr>
            </w:pPr>
            <w:r w:rsidRPr="00F005D3">
              <w:rPr>
                <w:i/>
                <w:sz w:val="20"/>
              </w:rPr>
              <w:t>SUN Country Focal Point</w:t>
            </w:r>
          </w:p>
          <w:p w:rsidR="00F005D3" w:rsidRPr="00F005D3" w:rsidRDefault="00F005D3" w:rsidP="00C46F67">
            <w:pPr>
              <w:spacing w:before="60" w:after="60"/>
              <w:rPr>
                <w:i/>
                <w:sz w:val="20"/>
              </w:rPr>
            </w:pPr>
            <w:r w:rsidRPr="00F005D3">
              <w:rPr>
                <w:i/>
                <w:sz w:val="20"/>
              </w:rPr>
              <w:t>Multi-stakeholder Platform representatives (Government ministries, civil society, donors, United Nations and Business)</w:t>
            </w:r>
          </w:p>
          <w:p w:rsidR="00F005D3" w:rsidRPr="00F005D3" w:rsidRDefault="00F005D3" w:rsidP="00C46F67">
            <w:pPr>
              <w:spacing w:before="60" w:after="60"/>
              <w:rPr>
                <w:i/>
                <w:sz w:val="20"/>
              </w:rPr>
            </w:pPr>
            <w:r w:rsidRPr="00F005D3">
              <w:rPr>
                <w:i/>
                <w:sz w:val="20"/>
              </w:rPr>
              <w:t xml:space="preserve">Other key ministries/agencies if not represented in MSP </w:t>
            </w:r>
          </w:p>
          <w:p w:rsidR="00F005D3" w:rsidRPr="00F005D3" w:rsidRDefault="00F005D3" w:rsidP="00C46F67">
            <w:pPr>
              <w:spacing w:before="60" w:after="60"/>
              <w:rPr>
                <w:i/>
                <w:sz w:val="20"/>
              </w:rPr>
            </w:pPr>
            <w:r w:rsidRPr="00F005D3">
              <w:rPr>
                <w:i/>
                <w:sz w:val="20"/>
              </w:rPr>
              <w:t>SWAp Mechanisms (if active)</w:t>
            </w:r>
          </w:p>
          <w:p w:rsidR="00F005D3" w:rsidRPr="00F005D3" w:rsidRDefault="00F005D3" w:rsidP="00C46F67">
            <w:pPr>
              <w:spacing w:before="60" w:after="60"/>
              <w:rPr>
                <w:i/>
                <w:sz w:val="20"/>
              </w:rPr>
            </w:pPr>
            <w:r w:rsidRPr="00F005D3">
              <w:rPr>
                <w:i/>
                <w:sz w:val="20"/>
              </w:rPr>
              <w:t>Appropriate sub-national level structures</w:t>
            </w:r>
          </w:p>
          <w:p w:rsidR="00F005D3" w:rsidRPr="00F005D3" w:rsidRDefault="00F005D3" w:rsidP="00C46F67">
            <w:pPr>
              <w:spacing w:before="60" w:after="60"/>
              <w:rPr>
                <w:i/>
                <w:sz w:val="20"/>
              </w:rPr>
            </w:pPr>
          </w:p>
        </w:tc>
      </w:tr>
      <w:tr w:rsidR="00F005D3" w:rsidRPr="00F005D3" w:rsidTr="001E7404">
        <w:trPr>
          <w:trHeight w:val="274"/>
          <w:jc w:val="center"/>
        </w:trPr>
        <w:tc>
          <w:tcPr>
            <w:tcW w:w="1985" w:type="dxa"/>
            <w:shd w:val="clear" w:color="auto" w:fill="auto"/>
          </w:tcPr>
          <w:p w:rsidR="00F005D3" w:rsidRPr="00F005D3" w:rsidRDefault="00F005D3" w:rsidP="00C46F67">
            <w:pPr>
              <w:spacing w:before="60" w:after="60"/>
              <w:rPr>
                <w:sz w:val="20"/>
              </w:rPr>
            </w:pPr>
            <w:r w:rsidRPr="00F005D3">
              <w:rPr>
                <w:sz w:val="20"/>
              </w:rPr>
              <w:t>Direct beneficiaries</w:t>
            </w:r>
          </w:p>
        </w:tc>
        <w:tc>
          <w:tcPr>
            <w:tcW w:w="5528" w:type="dxa"/>
            <w:shd w:val="clear" w:color="auto" w:fill="auto"/>
          </w:tcPr>
          <w:p w:rsidR="00F005D3" w:rsidRPr="00F005D3" w:rsidRDefault="00F005D3" w:rsidP="00C46F67">
            <w:pPr>
              <w:spacing w:before="60" w:after="60"/>
              <w:rPr>
                <w:sz w:val="20"/>
              </w:rPr>
            </w:pPr>
            <w:r w:rsidRPr="00F005D3">
              <w:rPr>
                <w:sz w:val="20"/>
              </w:rPr>
              <w:t xml:space="preserve">Recipients of resources and technical assistance channelled through the SUN Secretariat, the SUN Movement Networks and ‘technical subgroups’ (providers of support and assistance in response to country requests - see sub-category below). Responsible for optimising the use of allocated resources and for sharing best practices, tools and expertise. </w:t>
            </w:r>
          </w:p>
        </w:tc>
        <w:tc>
          <w:tcPr>
            <w:tcW w:w="4813" w:type="dxa"/>
            <w:shd w:val="clear" w:color="auto" w:fill="auto"/>
          </w:tcPr>
          <w:p w:rsidR="00F005D3" w:rsidRPr="00F005D3" w:rsidRDefault="00F005D3" w:rsidP="00C46F67">
            <w:pPr>
              <w:spacing w:before="60" w:after="60"/>
              <w:rPr>
                <w:i/>
                <w:sz w:val="20"/>
              </w:rPr>
            </w:pPr>
            <w:r w:rsidRPr="00F005D3">
              <w:rPr>
                <w:i/>
                <w:sz w:val="20"/>
              </w:rPr>
              <w:t xml:space="preserve">Key informants providing context and direct experience and analysis of interaction with the SUN Movement. Included as a sub-category (with each of the targets also falling into and captured in other stakeholder groups) in recognition of the ‘dual role’ of SUN Movement participants as both protagonists in the Movement to scale up nutrition and recipients of resources and support channelled through the Movement (capacity development, technical assistance, </w:t>
            </w:r>
            <w:r w:rsidR="001E7404">
              <w:rPr>
                <w:i/>
                <w:sz w:val="20"/>
              </w:rPr>
              <w:t xml:space="preserve"> </w:t>
            </w:r>
            <w:r w:rsidRPr="00F005D3">
              <w:rPr>
                <w:i/>
                <w:sz w:val="20"/>
              </w:rPr>
              <w:t xml:space="preserve">funding, communications support etc.). </w:t>
            </w:r>
          </w:p>
          <w:p w:rsidR="00F005D3" w:rsidRPr="00F005D3" w:rsidRDefault="00F005D3" w:rsidP="00C46F67">
            <w:pPr>
              <w:spacing w:before="60" w:after="60"/>
              <w:rPr>
                <w:sz w:val="20"/>
              </w:rPr>
            </w:pPr>
            <w:r w:rsidRPr="00F005D3">
              <w:rPr>
                <w:sz w:val="20"/>
              </w:rPr>
              <w:t xml:space="preserve">Potentially affected by evaluation outcomes if they lead to revisions on resourcing etc. </w:t>
            </w:r>
          </w:p>
        </w:tc>
        <w:tc>
          <w:tcPr>
            <w:tcW w:w="2700" w:type="dxa"/>
            <w:shd w:val="clear" w:color="auto" w:fill="auto"/>
          </w:tcPr>
          <w:p w:rsidR="00F005D3" w:rsidRPr="00F005D3" w:rsidRDefault="00F005D3" w:rsidP="00C46F67">
            <w:pPr>
              <w:spacing w:before="60" w:after="60"/>
              <w:rPr>
                <w:i/>
                <w:sz w:val="20"/>
              </w:rPr>
            </w:pPr>
            <w:r w:rsidRPr="00F005D3">
              <w:rPr>
                <w:i/>
                <w:sz w:val="20"/>
              </w:rPr>
              <w:t>National governments, national businesses, national civil society organisations etc.</w:t>
            </w:r>
          </w:p>
        </w:tc>
      </w:tr>
      <w:tr w:rsidR="00F005D3" w:rsidRPr="00F005D3" w:rsidTr="001E7404">
        <w:trPr>
          <w:cantSplit/>
          <w:jc w:val="center"/>
        </w:trPr>
        <w:tc>
          <w:tcPr>
            <w:tcW w:w="1985" w:type="dxa"/>
            <w:shd w:val="clear" w:color="auto" w:fill="D9D9D9"/>
          </w:tcPr>
          <w:p w:rsidR="00F005D3" w:rsidRPr="00F005D3" w:rsidRDefault="00F005D3" w:rsidP="00C46F67">
            <w:pPr>
              <w:spacing w:before="60" w:after="60"/>
              <w:rPr>
                <w:sz w:val="20"/>
              </w:rPr>
            </w:pPr>
            <w:r w:rsidRPr="00F005D3">
              <w:rPr>
                <w:sz w:val="20"/>
              </w:rPr>
              <w:t xml:space="preserve">Final </w:t>
            </w:r>
            <w:r w:rsidRPr="00F005D3">
              <w:rPr>
                <w:sz w:val="20"/>
                <w:shd w:val="clear" w:color="auto" w:fill="D9D9D9"/>
              </w:rPr>
              <w:t>beneficiarie</w:t>
            </w:r>
            <w:r w:rsidRPr="00F005D3">
              <w:rPr>
                <w:sz w:val="20"/>
              </w:rPr>
              <w:t>s</w:t>
            </w:r>
          </w:p>
        </w:tc>
        <w:tc>
          <w:tcPr>
            <w:tcW w:w="5528" w:type="dxa"/>
            <w:shd w:val="clear" w:color="auto" w:fill="D9D9D9"/>
          </w:tcPr>
          <w:p w:rsidR="00F005D3" w:rsidRPr="00F005D3" w:rsidRDefault="00F005D3" w:rsidP="00C46F67">
            <w:pPr>
              <w:spacing w:before="60" w:after="60"/>
              <w:rPr>
                <w:sz w:val="20"/>
              </w:rPr>
            </w:pPr>
            <w:r w:rsidRPr="00F005D3">
              <w:rPr>
                <w:sz w:val="20"/>
              </w:rPr>
              <w:t>Final targets of nutrition interventions associated with the Scaling Up of Nutrition.</w:t>
            </w:r>
          </w:p>
        </w:tc>
        <w:tc>
          <w:tcPr>
            <w:tcW w:w="4813" w:type="dxa"/>
            <w:shd w:val="clear" w:color="auto" w:fill="D9D9D9"/>
          </w:tcPr>
          <w:p w:rsidR="00F005D3" w:rsidRPr="00F005D3" w:rsidRDefault="00F005D3" w:rsidP="00C46F67">
            <w:pPr>
              <w:spacing w:before="60" w:after="60"/>
              <w:rPr>
                <w:i/>
                <w:sz w:val="20"/>
              </w:rPr>
            </w:pPr>
            <w:r w:rsidRPr="00F005D3">
              <w:rPr>
                <w:i/>
                <w:sz w:val="20"/>
              </w:rPr>
              <w:t xml:space="preserve">Unlikely to be informants during country visits due to time constraints. The TOR also recognises that it would be premature to measure impact (¶10). Opinions to be taken into consideration via ‘secondary’ sources (interviews, literature etc.). </w:t>
            </w:r>
          </w:p>
          <w:p w:rsidR="00F005D3" w:rsidRPr="00F005D3" w:rsidRDefault="00F005D3" w:rsidP="00C46F67">
            <w:pPr>
              <w:spacing w:before="60" w:after="60"/>
              <w:rPr>
                <w:sz w:val="20"/>
              </w:rPr>
            </w:pPr>
            <w:r w:rsidRPr="00F005D3">
              <w:rPr>
                <w:sz w:val="20"/>
              </w:rPr>
              <w:t>Affected by evaluation outcomes. Highly unlikely to directly engage with report findings.</w:t>
            </w:r>
          </w:p>
        </w:tc>
        <w:tc>
          <w:tcPr>
            <w:tcW w:w="2700" w:type="dxa"/>
            <w:shd w:val="clear" w:color="auto" w:fill="D9D9D9"/>
          </w:tcPr>
          <w:p w:rsidR="00F005D3" w:rsidRPr="00F005D3" w:rsidRDefault="00F005D3" w:rsidP="00C46F67">
            <w:pPr>
              <w:spacing w:before="60" w:after="60"/>
              <w:rPr>
                <w:i/>
                <w:sz w:val="20"/>
              </w:rPr>
            </w:pPr>
            <w:r w:rsidRPr="00F005D3">
              <w:rPr>
                <w:i/>
                <w:sz w:val="20"/>
              </w:rPr>
              <w:t>All direct recipients of targeted interventions (especially women and children under 2 years old))</w:t>
            </w:r>
          </w:p>
        </w:tc>
      </w:tr>
      <w:tr w:rsidR="00F005D3" w:rsidRPr="00F005D3" w:rsidTr="00B95466">
        <w:trPr>
          <w:trHeight w:val="315"/>
          <w:jc w:val="center"/>
        </w:trPr>
        <w:tc>
          <w:tcPr>
            <w:tcW w:w="15026" w:type="dxa"/>
            <w:gridSpan w:val="4"/>
            <w:shd w:val="clear" w:color="auto" w:fill="95B3D7" w:themeFill="accent1" w:themeFillTint="99"/>
          </w:tcPr>
          <w:p w:rsidR="00F005D3" w:rsidRPr="00F005D3" w:rsidRDefault="00F005D3" w:rsidP="00C46F67">
            <w:pPr>
              <w:keepNext/>
              <w:spacing w:before="60" w:after="60"/>
              <w:jc w:val="center"/>
              <w:rPr>
                <w:b/>
                <w:sz w:val="20"/>
              </w:rPr>
            </w:pPr>
            <w:r w:rsidRPr="00F005D3">
              <w:rPr>
                <w:b/>
                <w:sz w:val="20"/>
              </w:rPr>
              <w:t>INTERNAL / EXTERNAL</w:t>
            </w:r>
          </w:p>
        </w:tc>
      </w:tr>
      <w:tr w:rsidR="00F005D3" w:rsidRPr="00F005D3" w:rsidTr="001E7404">
        <w:trPr>
          <w:trHeight w:val="1349"/>
          <w:jc w:val="center"/>
        </w:trPr>
        <w:tc>
          <w:tcPr>
            <w:tcW w:w="1985" w:type="dxa"/>
            <w:vMerge w:val="restart"/>
            <w:shd w:val="clear" w:color="auto" w:fill="auto"/>
          </w:tcPr>
          <w:p w:rsidR="00F005D3" w:rsidRPr="00F005D3" w:rsidRDefault="00F005D3" w:rsidP="00C46F67">
            <w:pPr>
              <w:spacing w:before="60" w:after="60"/>
              <w:rPr>
                <w:i/>
                <w:sz w:val="20"/>
              </w:rPr>
            </w:pPr>
            <w:r w:rsidRPr="00F005D3">
              <w:rPr>
                <w:i/>
                <w:sz w:val="20"/>
              </w:rPr>
              <w:t>Donors</w:t>
            </w:r>
          </w:p>
        </w:tc>
        <w:tc>
          <w:tcPr>
            <w:tcW w:w="5528" w:type="dxa"/>
            <w:shd w:val="clear" w:color="auto" w:fill="auto"/>
          </w:tcPr>
          <w:p w:rsidR="00F005D3" w:rsidRPr="00F005D3" w:rsidRDefault="00F005D3" w:rsidP="00C46F67">
            <w:pPr>
              <w:spacing w:before="60" w:after="60"/>
              <w:rPr>
                <w:sz w:val="20"/>
              </w:rPr>
            </w:pPr>
            <w:r w:rsidRPr="00F005D3">
              <w:rPr>
                <w:b/>
                <w:i/>
                <w:sz w:val="20"/>
              </w:rPr>
              <w:t>Global-level:</w:t>
            </w:r>
            <w:r w:rsidRPr="00F005D3">
              <w:rPr>
                <w:i/>
                <w:sz w:val="20"/>
              </w:rPr>
              <w:t xml:space="preserve"> </w:t>
            </w:r>
            <w:r w:rsidRPr="00F005D3">
              <w:rPr>
                <w:sz w:val="20"/>
              </w:rPr>
              <w:t>The Donor Network is responsible for working to align donor funds to national goals, mobilising additional external resources and tracking resources to ensure effectiveness and results. The Network also supports high-level advocacy in international fora.</w:t>
            </w:r>
          </w:p>
          <w:p w:rsidR="00F005D3" w:rsidRPr="00F005D3" w:rsidRDefault="00F005D3" w:rsidP="00C46F67">
            <w:pPr>
              <w:spacing w:before="60" w:after="60"/>
              <w:rPr>
                <w:sz w:val="20"/>
              </w:rPr>
            </w:pPr>
            <w:r w:rsidRPr="00F005D3">
              <w:rPr>
                <w:sz w:val="20"/>
              </w:rPr>
              <w:t xml:space="preserve">Sub-sets of donors provide financial and ‘in-kind’ support to the Secretariat, MPTF and technical support groups etc. </w:t>
            </w:r>
          </w:p>
        </w:tc>
        <w:tc>
          <w:tcPr>
            <w:tcW w:w="4813" w:type="dxa"/>
            <w:shd w:val="clear" w:color="auto" w:fill="auto"/>
          </w:tcPr>
          <w:p w:rsidR="00F005D3" w:rsidRPr="00F005D3" w:rsidRDefault="00F005D3" w:rsidP="00C46F67">
            <w:pPr>
              <w:spacing w:before="60" w:after="60"/>
              <w:rPr>
                <w:i/>
                <w:sz w:val="20"/>
              </w:rPr>
            </w:pPr>
            <w:r w:rsidRPr="00F005D3">
              <w:rPr>
                <w:i/>
                <w:sz w:val="20"/>
              </w:rPr>
              <w:t xml:space="preserve">Key informants and sources of information. Variety of interests and agendas. Information on resourcing for nutrition interventions globally and on coordination of donor investments. Information on future programming and implications for SUN Movement. </w:t>
            </w:r>
          </w:p>
          <w:p w:rsidR="00F005D3" w:rsidRPr="00F005D3" w:rsidRDefault="00F005D3" w:rsidP="00C46F67">
            <w:pPr>
              <w:spacing w:before="60" w:after="60"/>
              <w:rPr>
                <w:sz w:val="20"/>
              </w:rPr>
            </w:pPr>
            <w:r w:rsidRPr="00F005D3">
              <w:rPr>
                <w:sz w:val="20"/>
              </w:rPr>
              <w:t>Key stakeholders – both as users of evaluation results/recommendations and likely to be affected by findings. Interested in results of the evaluation for programming and future directions and to know if contributing to own strategies/directions.</w:t>
            </w:r>
          </w:p>
        </w:tc>
        <w:tc>
          <w:tcPr>
            <w:tcW w:w="2700" w:type="dxa"/>
            <w:shd w:val="clear" w:color="auto" w:fill="auto"/>
          </w:tcPr>
          <w:p w:rsidR="00F005D3" w:rsidRPr="00F005D3" w:rsidRDefault="00F005D3" w:rsidP="00C46F67">
            <w:pPr>
              <w:spacing w:before="60" w:after="60"/>
              <w:rPr>
                <w:i/>
                <w:sz w:val="20"/>
              </w:rPr>
            </w:pPr>
            <w:r w:rsidRPr="00F005D3">
              <w:rPr>
                <w:i/>
                <w:sz w:val="20"/>
              </w:rPr>
              <w:t>Network coordinators (GiZ)</w:t>
            </w:r>
          </w:p>
          <w:p w:rsidR="00F005D3" w:rsidRPr="00F005D3" w:rsidRDefault="00F005D3" w:rsidP="00C46F67">
            <w:pPr>
              <w:spacing w:before="60" w:after="60"/>
              <w:rPr>
                <w:i/>
                <w:sz w:val="20"/>
              </w:rPr>
            </w:pPr>
            <w:r w:rsidRPr="00F005D3">
              <w:rPr>
                <w:i/>
                <w:sz w:val="20"/>
              </w:rPr>
              <w:t xml:space="preserve">Donor network members </w:t>
            </w:r>
          </w:p>
          <w:p w:rsidR="00F005D3" w:rsidRPr="00F005D3" w:rsidRDefault="00F005D3" w:rsidP="00C46F67">
            <w:pPr>
              <w:spacing w:before="60" w:after="60"/>
              <w:rPr>
                <w:i/>
                <w:sz w:val="20"/>
              </w:rPr>
            </w:pPr>
          </w:p>
        </w:tc>
      </w:tr>
      <w:tr w:rsidR="00F005D3" w:rsidRPr="00F005D3" w:rsidTr="001E7404">
        <w:trPr>
          <w:trHeight w:val="1053"/>
          <w:jc w:val="center"/>
        </w:trPr>
        <w:tc>
          <w:tcPr>
            <w:tcW w:w="1985" w:type="dxa"/>
            <w:vMerge/>
            <w:shd w:val="clear" w:color="auto" w:fill="auto"/>
          </w:tcPr>
          <w:p w:rsidR="00F005D3" w:rsidRPr="00F005D3" w:rsidRDefault="00F005D3" w:rsidP="00C46F67">
            <w:pPr>
              <w:spacing w:before="60" w:after="60"/>
              <w:rPr>
                <w:i/>
                <w:sz w:val="20"/>
              </w:rPr>
            </w:pPr>
          </w:p>
        </w:tc>
        <w:tc>
          <w:tcPr>
            <w:tcW w:w="5528" w:type="dxa"/>
            <w:shd w:val="clear" w:color="auto" w:fill="D9D9D9"/>
          </w:tcPr>
          <w:p w:rsidR="00F005D3" w:rsidRPr="00F005D3" w:rsidRDefault="00F005D3" w:rsidP="00C46F67">
            <w:pPr>
              <w:spacing w:before="60" w:after="60"/>
              <w:rPr>
                <w:sz w:val="20"/>
              </w:rPr>
            </w:pPr>
            <w:r w:rsidRPr="00F005D3">
              <w:rPr>
                <w:b/>
                <w:i/>
                <w:sz w:val="20"/>
              </w:rPr>
              <w:t>Country-level:</w:t>
            </w:r>
            <w:r w:rsidRPr="00F005D3">
              <w:rPr>
                <w:i/>
                <w:sz w:val="20"/>
              </w:rPr>
              <w:t xml:space="preserve"> </w:t>
            </w:r>
            <w:r w:rsidRPr="00F005D3">
              <w:rPr>
                <w:sz w:val="20"/>
              </w:rPr>
              <w:t xml:space="preserve">Donors provide additional external resources as necessary/required to support national/local efforts to scale up nutrition. Potential to influence direction of nutrition interventions at national level. </w:t>
            </w:r>
          </w:p>
        </w:tc>
        <w:tc>
          <w:tcPr>
            <w:tcW w:w="4813" w:type="dxa"/>
            <w:shd w:val="clear" w:color="auto" w:fill="D9D9D9"/>
          </w:tcPr>
          <w:p w:rsidR="00F005D3" w:rsidRPr="00F005D3" w:rsidRDefault="00F005D3" w:rsidP="00C46F67">
            <w:pPr>
              <w:spacing w:before="60" w:after="60"/>
              <w:rPr>
                <w:i/>
                <w:sz w:val="20"/>
              </w:rPr>
            </w:pPr>
            <w:r w:rsidRPr="00F005D3">
              <w:rPr>
                <w:i/>
                <w:sz w:val="20"/>
              </w:rPr>
              <w:t xml:space="preserve">Key informants on decision-making, directions, donor alignment, strategies and targeted nutrition support at country-level. Information on resourcing and coordination of nutrition interventions. </w:t>
            </w:r>
          </w:p>
          <w:p w:rsidR="00F005D3" w:rsidRPr="00F005D3" w:rsidRDefault="00F005D3" w:rsidP="00C46F67">
            <w:pPr>
              <w:spacing w:before="60" w:after="60"/>
              <w:rPr>
                <w:sz w:val="20"/>
              </w:rPr>
            </w:pPr>
            <w:r w:rsidRPr="00F005D3">
              <w:rPr>
                <w:sz w:val="20"/>
              </w:rPr>
              <w:t xml:space="preserve">Key stakeholders with a variety of interests and agendas – likely to be interested in results of the evaluation for programming and future directions and to know if contributing to own strategies/directions. </w:t>
            </w:r>
          </w:p>
        </w:tc>
        <w:tc>
          <w:tcPr>
            <w:tcW w:w="2700" w:type="dxa"/>
            <w:shd w:val="clear" w:color="auto" w:fill="D9D9D9"/>
          </w:tcPr>
          <w:p w:rsidR="00F005D3" w:rsidRPr="00F005D3" w:rsidRDefault="00F005D3" w:rsidP="00C46F67">
            <w:pPr>
              <w:spacing w:before="60" w:after="60"/>
              <w:rPr>
                <w:i/>
                <w:sz w:val="20"/>
              </w:rPr>
            </w:pPr>
            <w:r w:rsidRPr="00F005D3">
              <w:rPr>
                <w:i/>
                <w:sz w:val="20"/>
              </w:rPr>
              <w:t xml:space="preserve">SUN Donor convenor </w:t>
            </w:r>
          </w:p>
          <w:p w:rsidR="00F005D3" w:rsidRPr="00F005D3" w:rsidRDefault="00F005D3" w:rsidP="00C46F67">
            <w:pPr>
              <w:spacing w:before="60" w:after="60"/>
              <w:rPr>
                <w:i/>
                <w:sz w:val="20"/>
              </w:rPr>
            </w:pPr>
            <w:r w:rsidRPr="00F005D3">
              <w:rPr>
                <w:i/>
                <w:sz w:val="20"/>
              </w:rPr>
              <w:t>Relevant donors in-country (EU, , DFID, Irish Aid, USAID, World Bank etc.)</w:t>
            </w:r>
          </w:p>
        </w:tc>
      </w:tr>
      <w:tr w:rsidR="00F005D3" w:rsidRPr="00F005D3" w:rsidTr="001E7404">
        <w:trPr>
          <w:cantSplit/>
          <w:jc w:val="center"/>
        </w:trPr>
        <w:tc>
          <w:tcPr>
            <w:tcW w:w="1985" w:type="dxa"/>
            <w:vMerge w:val="restart"/>
            <w:shd w:val="clear" w:color="auto" w:fill="auto"/>
          </w:tcPr>
          <w:p w:rsidR="00F005D3" w:rsidRPr="00F005D3" w:rsidRDefault="00F005D3" w:rsidP="00C46F67">
            <w:pPr>
              <w:spacing w:before="60" w:after="60"/>
              <w:rPr>
                <w:i/>
                <w:sz w:val="20"/>
              </w:rPr>
            </w:pPr>
            <w:r w:rsidRPr="00F005D3">
              <w:rPr>
                <w:i/>
                <w:sz w:val="20"/>
              </w:rPr>
              <w:t>UN agencies</w:t>
            </w:r>
          </w:p>
        </w:tc>
        <w:tc>
          <w:tcPr>
            <w:tcW w:w="5528" w:type="dxa"/>
            <w:shd w:val="clear" w:color="auto" w:fill="auto"/>
          </w:tcPr>
          <w:p w:rsidR="00F005D3" w:rsidRPr="00F005D3" w:rsidRDefault="00F005D3" w:rsidP="00C46F67">
            <w:pPr>
              <w:spacing w:before="60" w:after="60"/>
              <w:rPr>
                <w:sz w:val="20"/>
              </w:rPr>
            </w:pPr>
            <w:r w:rsidRPr="00F005D3">
              <w:rPr>
                <w:b/>
                <w:i/>
                <w:sz w:val="20"/>
              </w:rPr>
              <w:t>Global-level:</w:t>
            </w:r>
            <w:r w:rsidRPr="00F005D3">
              <w:rPr>
                <w:b/>
                <w:sz w:val="20"/>
              </w:rPr>
              <w:t xml:space="preserve"> </w:t>
            </w:r>
            <w:r w:rsidRPr="00F005D3">
              <w:rPr>
                <w:sz w:val="20"/>
              </w:rPr>
              <w:t xml:space="preserve">The UN System Network is responsible for facilitating inter-agency action at global and country level and for ensuring the UN better responds to SUN country needs. The UN System Network is responsible for streamlining and increasing the effectiveness of national and international work (through dialogue, harmonisation, support for nutrition interventions, documenting lessons learnt/knowledge gaps, developing capacity and through international advocacy). </w:t>
            </w:r>
          </w:p>
          <w:p w:rsidR="00F005D3" w:rsidRPr="00F005D3" w:rsidRDefault="00F005D3" w:rsidP="00C46F67">
            <w:pPr>
              <w:spacing w:before="60" w:after="60"/>
              <w:rPr>
                <w:sz w:val="20"/>
              </w:rPr>
            </w:pPr>
            <w:r w:rsidRPr="00F005D3">
              <w:rPr>
                <w:sz w:val="20"/>
              </w:rPr>
              <w:t xml:space="preserve">UN agencies may be conduits of MPTF funding to recipient bodies. </w:t>
            </w:r>
          </w:p>
        </w:tc>
        <w:tc>
          <w:tcPr>
            <w:tcW w:w="4813" w:type="dxa"/>
            <w:shd w:val="clear" w:color="auto" w:fill="auto"/>
          </w:tcPr>
          <w:p w:rsidR="00F005D3" w:rsidRPr="00F005D3" w:rsidRDefault="00F005D3" w:rsidP="00C46F67">
            <w:pPr>
              <w:spacing w:before="60" w:after="60"/>
              <w:rPr>
                <w:i/>
                <w:sz w:val="20"/>
              </w:rPr>
            </w:pPr>
            <w:r w:rsidRPr="00F005D3">
              <w:rPr>
                <w:i/>
                <w:sz w:val="20"/>
              </w:rPr>
              <w:t xml:space="preserve">Key informants on UN coordination, priorities and engagement with the SUN Movement. Different agendas and opinions of various agencies to be considered. </w:t>
            </w:r>
          </w:p>
          <w:p w:rsidR="00F005D3" w:rsidRPr="00F005D3" w:rsidRDefault="00F005D3" w:rsidP="00C46F67">
            <w:pPr>
              <w:spacing w:before="60" w:after="60"/>
              <w:rPr>
                <w:sz w:val="20"/>
              </w:rPr>
            </w:pPr>
            <w:r w:rsidRPr="00F005D3">
              <w:rPr>
                <w:sz w:val="20"/>
              </w:rPr>
              <w:t xml:space="preserve">Key stakeholders - both as users of evaluation results/recommendations and likely to be directly interested in findings. Interested in findings on a programmatic level. </w:t>
            </w:r>
          </w:p>
        </w:tc>
        <w:tc>
          <w:tcPr>
            <w:tcW w:w="2700" w:type="dxa"/>
            <w:shd w:val="clear" w:color="auto" w:fill="auto"/>
          </w:tcPr>
          <w:p w:rsidR="00F005D3" w:rsidRPr="00F005D3" w:rsidRDefault="00F005D3" w:rsidP="00C46F67">
            <w:pPr>
              <w:spacing w:before="60" w:after="60"/>
              <w:rPr>
                <w:i/>
                <w:sz w:val="20"/>
              </w:rPr>
            </w:pPr>
            <w:r w:rsidRPr="00F005D3">
              <w:rPr>
                <w:i/>
                <w:sz w:val="20"/>
              </w:rPr>
              <w:t xml:space="preserve">Network Coordinators – UN Standing Committee on Nutrition Secretariat. </w:t>
            </w:r>
          </w:p>
          <w:p w:rsidR="00F005D3" w:rsidRPr="00F005D3" w:rsidRDefault="00F005D3" w:rsidP="00C46F67">
            <w:pPr>
              <w:spacing w:before="60" w:after="60"/>
              <w:rPr>
                <w:i/>
                <w:sz w:val="20"/>
              </w:rPr>
            </w:pPr>
            <w:r w:rsidRPr="00F005D3">
              <w:rPr>
                <w:i/>
                <w:sz w:val="20"/>
              </w:rPr>
              <w:t xml:space="preserve">UN REACH Partnership Secretariat </w:t>
            </w:r>
          </w:p>
          <w:p w:rsidR="00F005D3" w:rsidRPr="00F005D3" w:rsidRDefault="00F005D3" w:rsidP="00C46F67">
            <w:pPr>
              <w:spacing w:before="60" w:after="60"/>
              <w:rPr>
                <w:i/>
                <w:sz w:val="20"/>
              </w:rPr>
            </w:pPr>
            <w:r w:rsidRPr="00F005D3">
              <w:rPr>
                <w:i/>
                <w:sz w:val="20"/>
              </w:rPr>
              <w:t xml:space="preserve"> UN Technical Group – UNICEF, WHO, WFP, FAO, IFAD</w:t>
            </w:r>
          </w:p>
          <w:p w:rsidR="00F005D3" w:rsidRPr="00F005D3" w:rsidRDefault="00F005D3" w:rsidP="00C46F67">
            <w:pPr>
              <w:spacing w:before="60" w:after="60"/>
              <w:rPr>
                <w:i/>
                <w:sz w:val="20"/>
              </w:rPr>
            </w:pPr>
            <w:r w:rsidRPr="00F005D3">
              <w:rPr>
                <w:i/>
                <w:sz w:val="20"/>
              </w:rPr>
              <w:t xml:space="preserve">UN Heads of Agency, ADGs/DepDGs. </w:t>
            </w:r>
          </w:p>
          <w:p w:rsidR="00F005D3" w:rsidRPr="00F005D3" w:rsidRDefault="00F005D3" w:rsidP="00C46F67">
            <w:pPr>
              <w:spacing w:before="60" w:after="60"/>
              <w:rPr>
                <w:i/>
                <w:sz w:val="20"/>
              </w:rPr>
            </w:pPr>
            <w:r w:rsidRPr="00F005D3">
              <w:rPr>
                <w:i/>
                <w:sz w:val="20"/>
              </w:rPr>
              <w:t>REACH Steering Committee</w:t>
            </w:r>
          </w:p>
          <w:p w:rsidR="00F005D3" w:rsidRPr="00F005D3" w:rsidRDefault="00F005D3" w:rsidP="00C46F67">
            <w:pPr>
              <w:spacing w:before="60" w:after="60"/>
              <w:rPr>
                <w:i/>
                <w:sz w:val="20"/>
              </w:rPr>
            </w:pPr>
            <w:r w:rsidRPr="00F005D3">
              <w:rPr>
                <w:i/>
                <w:sz w:val="20"/>
              </w:rPr>
              <w:t>Global Nutrition Cluster</w:t>
            </w:r>
          </w:p>
        </w:tc>
      </w:tr>
      <w:tr w:rsidR="00F005D3" w:rsidRPr="00F005D3" w:rsidTr="001E7404">
        <w:trPr>
          <w:trHeight w:val="1549"/>
          <w:jc w:val="center"/>
        </w:trPr>
        <w:tc>
          <w:tcPr>
            <w:tcW w:w="1985" w:type="dxa"/>
            <w:vMerge/>
            <w:shd w:val="clear" w:color="auto" w:fill="auto"/>
          </w:tcPr>
          <w:p w:rsidR="00F005D3" w:rsidRPr="00F005D3" w:rsidRDefault="00F005D3" w:rsidP="00C46F67">
            <w:pPr>
              <w:spacing w:before="60" w:after="60"/>
              <w:rPr>
                <w:i/>
                <w:sz w:val="20"/>
              </w:rPr>
            </w:pPr>
          </w:p>
        </w:tc>
        <w:tc>
          <w:tcPr>
            <w:tcW w:w="5528" w:type="dxa"/>
            <w:shd w:val="clear" w:color="auto" w:fill="D9D9D9"/>
          </w:tcPr>
          <w:p w:rsidR="00F005D3" w:rsidRPr="00F005D3" w:rsidRDefault="00F005D3" w:rsidP="00C46F67">
            <w:pPr>
              <w:spacing w:before="60" w:after="60"/>
              <w:rPr>
                <w:sz w:val="20"/>
              </w:rPr>
            </w:pPr>
            <w:r w:rsidRPr="00F005D3">
              <w:rPr>
                <w:b/>
                <w:i/>
                <w:sz w:val="20"/>
              </w:rPr>
              <w:t xml:space="preserve">Country-level: </w:t>
            </w:r>
            <w:r w:rsidRPr="00F005D3">
              <w:rPr>
                <w:sz w:val="20"/>
              </w:rPr>
              <w:t>Support nutrition interventions directly and interact at the policy, norm-setting level.</w:t>
            </w:r>
          </w:p>
          <w:p w:rsidR="00F005D3" w:rsidRPr="00F005D3" w:rsidRDefault="00F005D3" w:rsidP="00C46F67">
            <w:pPr>
              <w:spacing w:before="60" w:after="60"/>
              <w:rPr>
                <w:b/>
                <w:i/>
                <w:sz w:val="20"/>
              </w:rPr>
            </w:pPr>
            <w:r w:rsidRPr="00F005D3">
              <w:rPr>
                <w:sz w:val="20"/>
              </w:rPr>
              <w:t>UN agencies may be conduits of MPTF funding to recipient bodies at country-level.</w:t>
            </w:r>
          </w:p>
        </w:tc>
        <w:tc>
          <w:tcPr>
            <w:tcW w:w="4813" w:type="dxa"/>
            <w:shd w:val="clear" w:color="auto" w:fill="D9D9D9"/>
          </w:tcPr>
          <w:p w:rsidR="00F005D3" w:rsidRPr="00F005D3" w:rsidRDefault="00F005D3" w:rsidP="00C46F67">
            <w:pPr>
              <w:spacing w:before="60" w:after="60"/>
              <w:rPr>
                <w:i/>
                <w:sz w:val="20"/>
              </w:rPr>
            </w:pPr>
            <w:r w:rsidRPr="00F005D3">
              <w:rPr>
                <w:i/>
                <w:sz w:val="20"/>
              </w:rPr>
              <w:t xml:space="preserve">Key informants on coordination, alignment and activity at country level. Interaction with other country-level stakeholders. </w:t>
            </w:r>
          </w:p>
          <w:p w:rsidR="00F005D3" w:rsidRPr="00F005D3" w:rsidRDefault="00F005D3" w:rsidP="00C46F67">
            <w:pPr>
              <w:spacing w:before="60" w:after="60"/>
              <w:rPr>
                <w:sz w:val="20"/>
              </w:rPr>
            </w:pPr>
            <w:r w:rsidRPr="00F005D3">
              <w:rPr>
                <w:sz w:val="20"/>
              </w:rPr>
              <w:t>Likely to be interested in results of the evaluation for programming and future directions and to know if contributing to own strategies/directions</w:t>
            </w:r>
          </w:p>
        </w:tc>
        <w:tc>
          <w:tcPr>
            <w:tcW w:w="2700" w:type="dxa"/>
            <w:shd w:val="clear" w:color="auto" w:fill="D9D9D9"/>
          </w:tcPr>
          <w:p w:rsidR="00F005D3" w:rsidRPr="00F005D3" w:rsidRDefault="00F005D3" w:rsidP="00C46F67">
            <w:pPr>
              <w:spacing w:before="60" w:after="60"/>
              <w:rPr>
                <w:i/>
                <w:sz w:val="20"/>
              </w:rPr>
            </w:pPr>
            <w:r w:rsidRPr="00F005D3">
              <w:rPr>
                <w:i/>
                <w:sz w:val="20"/>
              </w:rPr>
              <w:t>UN Agencies operating at country level (involved in nutrition-specific and nutrition-sensitive interventions)</w:t>
            </w:r>
          </w:p>
          <w:p w:rsidR="00F005D3" w:rsidRPr="00F005D3" w:rsidRDefault="00F005D3" w:rsidP="00C46F67">
            <w:pPr>
              <w:spacing w:before="60" w:after="60"/>
              <w:rPr>
                <w:i/>
                <w:sz w:val="20"/>
              </w:rPr>
            </w:pPr>
            <w:r w:rsidRPr="00F005D3">
              <w:rPr>
                <w:i/>
                <w:sz w:val="20"/>
              </w:rPr>
              <w:t xml:space="preserve">REACH Facilitator (as relevant) </w:t>
            </w:r>
          </w:p>
        </w:tc>
      </w:tr>
      <w:tr w:rsidR="00F005D3" w:rsidRPr="00F005D3" w:rsidTr="001E7404">
        <w:trPr>
          <w:trHeight w:val="841"/>
          <w:jc w:val="center"/>
        </w:trPr>
        <w:tc>
          <w:tcPr>
            <w:tcW w:w="1985" w:type="dxa"/>
            <w:vMerge w:val="restart"/>
            <w:shd w:val="clear" w:color="auto" w:fill="auto"/>
          </w:tcPr>
          <w:p w:rsidR="00F005D3" w:rsidRPr="00F005D3" w:rsidRDefault="00F005D3" w:rsidP="00C46F67">
            <w:pPr>
              <w:spacing w:before="60" w:after="60"/>
              <w:rPr>
                <w:i/>
                <w:sz w:val="20"/>
              </w:rPr>
            </w:pPr>
            <w:r w:rsidRPr="00F005D3">
              <w:rPr>
                <w:i/>
                <w:sz w:val="20"/>
              </w:rPr>
              <w:t>Civil Society</w:t>
            </w:r>
          </w:p>
        </w:tc>
        <w:tc>
          <w:tcPr>
            <w:tcW w:w="5528" w:type="dxa"/>
            <w:shd w:val="clear" w:color="auto" w:fill="auto"/>
          </w:tcPr>
          <w:p w:rsidR="00F005D3" w:rsidRPr="00F005D3" w:rsidRDefault="00F005D3" w:rsidP="00C46F67">
            <w:pPr>
              <w:spacing w:before="60" w:after="60"/>
              <w:rPr>
                <w:sz w:val="20"/>
              </w:rPr>
            </w:pPr>
            <w:r w:rsidRPr="00F005D3">
              <w:rPr>
                <w:b/>
                <w:i/>
                <w:sz w:val="20"/>
              </w:rPr>
              <w:t>Global-level:</w:t>
            </w:r>
            <w:r w:rsidRPr="00F005D3">
              <w:rPr>
                <w:sz w:val="20"/>
              </w:rPr>
              <w:t xml:space="preserve"> The Civil Society Network is responsible for aligning strategies, efforts and resources of civil society with country plans for scaling up nutrition. The Network works to strengthen the capacities of civil society alliances, amplify the voices of those directly affected by under-nutrition, advocate with all governments and other stakeholders and foster constructive exchanges.</w:t>
            </w:r>
          </w:p>
          <w:p w:rsidR="00F005D3" w:rsidRPr="00F005D3" w:rsidRDefault="00F005D3" w:rsidP="00C46F67">
            <w:pPr>
              <w:spacing w:before="60" w:after="60"/>
              <w:rPr>
                <w:sz w:val="20"/>
              </w:rPr>
            </w:pPr>
            <w:r w:rsidRPr="00F005D3">
              <w:rPr>
                <w:sz w:val="20"/>
              </w:rPr>
              <w:t xml:space="preserve">May be recipients of MPTF funding. </w:t>
            </w:r>
          </w:p>
        </w:tc>
        <w:tc>
          <w:tcPr>
            <w:tcW w:w="4813" w:type="dxa"/>
            <w:shd w:val="clear" w:color="auto" w:fill="auto"/>
          </w:tcPr>
          <w:p w:rsidR="00F005D3" w:rsidRPr="00F005D3" w:rsidRDefault="00F005D3" w:rsidP="00C46F67">
            <w:pPr>
              <w:spacing w:before="60" w:after="60"/>
              <w:rPr>
                <w:i/>
                <w:sz w:val="20"/>
              </w:rPr>
            </w:pPr>
            <w:r w:rsidRPr="00F005D3">
              <w:rPr>
                <w:i/>
                <w:sz w:val="20"/>
              </w:rPr>
              <w:t xml:space="preserve">Key informants and sources of information on coordination of civil society and alignment of civil society activity. Triangulation of country-level findings. </w:t>
            </w:r>
          </w:p>
          <w:p w:rsidR="00F005D3" w:rsidRPr="00F005D3" w:rsidRDefault="00F005D3" w:rsidP="00C46F67">
            <w:pPr>
              <w:spacing w:before="60" w:after="60"/>
              <w:rPr>
                <w:sz w:val="20"/>
              </w:rPr>
            </w:pPr>
            <w:r w:rsidRPr="00F005D3">
              <w:rPr>
                <w:sz w:val="20"/>
              </w:rPr>
              <w:t>Key stakeholders – both as users of evaluation results/recommendations and likely to be affected by findings. Interested in results of the evaluation for programming and future directions.</w:t>
            </w:r>
          </w:p>
        </w:tc>
        <w:tc>
          <w:tcPr>
            <w:tcW w:w="2700" w:type="dxa"/>
            <w:shd w:val="clear" w:color="auto" w:fill="auto"/>
          </w:tcPr>
          <w:p w:rsidR="00F005D3" w:rsidRPr="00F005D3" w:rsidRDefault="00F005D3" w:rsidP="00C46F67">
            <w:pPr>
              <w:spacing w:after="0"/>
              <w:rPr>
                <w:i/>
                <w:sz w:val="20"/>
              </w:rPr>
            </w:pPr>
            <w:r w:rsidRPr="00F005D3">
              <w:rPr>
                <w:i/>
                <w:sz w:val="20"/>
              </w:rPr>
              <w:t>Network coordinators (hosted by Save)</w:t>
            </w:r>
          </w:p>
          <w:p w:rsidR="00F005D3" w:rsidRPr="00F005D3" w:rsidRDefault="00F005D3" w:rsidP="00C46F67">
            <w:pPr>
              <w:spacing w:after="0"/>
              <w:rPr>
                <w:i/>
                <w:sz w:val="20"/>
              </w:rPr>
            </w:pPr>
            <w:r w:rsidRPr="00F005D3">
              <w:rPr>
                <w:i/>
                <w:sz w:val="20"/>
              </w:rPr>
              <w:t>Steering Group</w:t>
            </w:r>
          </w:p>
          <w:p w:rsidR="00F005D3" w:rsidRPr="00F005D3" w:rsidRDefault="00F005D3" w:rsidP="00C46F67">
            <w:pPr>
              <w:spacing w:after="0"/>
              <w:rPr>
                <w:i/>
                <w:sz w:val="20"/>
              </w:rPr>
            </w:pPr>
            <w:r w:rsidRPr="00F005D3">
              <w:rPr>
                <w:i/>
                <w:sz w:val="20"/>
              </w:rPr>
              <w:t>Technical Assistance Working Groups</w:t>
            </w:r>
          </w:p>
          <w:p w:rsidR="00F005D3" w:rsidRPr="00F005D3" w:rsidRDefault="00F005D3" w:rsidP="00C46F67">
            <w:pPr>
              <w:spacing w:after="0"/>
              <w:rPr>
                <w:i/>
                <w:sz w:val="20"/>
              </w:rPr>
            </w:pPr>
            <w:r w:rsidRPr="00F005D3">
              <w:rPr>
                <w:i/>
                <w:sz w:val="20"/>
              </w:rPr>
              <w:t>Thematic Working groups</w:t>
            </w:r>
          </w:p>
          <w:p w:rsidR="00F005D3" w:rsidRPr="00F005D3" w:rsidRDefault="00F005D3" w:rsidP="00C46F67">
            <w:pPr>
              <w:spacing w:after="0"/>
              <w:rPr>
                <w:i/>
                <w:sz w:val="20"/>
              </w:rPr>
            </w:pPr>
            <w:r w:rsidRPr="00F005D3">
              <w:rPr>
                <w:i/>
                <w:sz w:val="20"/>
              </w:rPr>
              <w:t>Civil Society Network members (Concern, MSF, etc.)</w:t>
            </w:r>
          </w:p>
          <w:p w:rsidR="00F005D3" w:rsidRPr="00F005D3" w:rsidRDefault="00F005D3" w:rsidP="00C46F67">
            <w:pPr>
              <w:spacing w:after="0"/>
              <w:rPr>
                <w:i/>
                <w:sz w:val="20"/>
              </w:rPr>
            </w:pPr>
            <w:r w:rsidRPr="00F005D3">
              <w:rPr>
                <w:i/>
                <w:sz w:val="20"/>
              </w:rPr>
              <w:t>Civil Society Network ‘friends’ (individuals)</w:t>
            </w:r>
          </w:p>
        </w:tc>
      </w:tr>
      <w:tr w:rsidR="00F005D3" w:rsidRPr="00F005D3" w:rsidTr="001E7404">
        <w:trPr>
          <w:trHeight w:val="396"/>
          <w:jc w:val="center"/>
        </w:trPr>
        <w:tc>
          <w:tcPr>
            <w:tcW w:w="1985" w:type="dxa"/>
            <w:vMerge/>
            <w:shd w:val="clear" w:color="auto" w:fill="auto"/>
          </w:tcPr>
          <w:p w:rsidR="00F005D3" w:rsidRPr="00F005D3" w:rsidRDefault="00F005D3" w:rsidP="00C46F67">
            <w:pPr>
              <w:spacing w:before="60" w:after="60"/>
              <w:rPr>
                <w:sz w:val="20"/>
              </w:rPr>
            </w:pPr>
          </w:p>
        </w:tc>
        <w:tc>
          <w:tcPr>
            <w:tcW w:w="5528" w:type="dxa"/>
            <w:shd w:val="clear" w:color="auto" w:fill="D9D9D9"/>
          </w:tcPr>
          <w:p w:rsidR="00F005D3" w:rsidRPr="00F005D3" w:rsidRDefault="00F005D3" w:rsidP="00C46F67">
            <w:pPr>
              <w:spacing w:before="60" w:after="60"/>
              <w:rPr>
                <w:sz w:val="20"/>
              </w:rPr>
            </w:pPr>
            <w:r w:rsidRPr="00F005D3">
              <w:rPr>
                <w:b/>
                <w:i/>
                <w:sz w:val="20"/>
              </w:rPr>
              <w:t>Country-level:</w:t>
            </w:r>
            <w:r w:rsidRPr="00F005D3">
              <w:rPr>
                <w:sz w:val="20"/>
              </w:rPr>
              <w:t xml:space="preserve"> Civil society organisations at country-level play different roles in contributing to scaling up nutrition (through their own interventions, by supporting agency/government interventions) and holding the public sector to account on their commitments to nutrition. May be recipients of MPTF funding. </w:t>
            </w:r>
          </w:p>
        </w:tc>
        <w:tc>
          <w:tcPr>
            <w:tcW w:w="4813" w:type="dxa"/>
            <w:shd w:val="clear" w:color="auto" w:fill="D9D9D9"/>
          </w:tcPr>
          <w:p w:rsidR="00F005D3" w:rsidRPr="00F005D3" w:rsidRDefault="00F005D3" w:rsidP="00C46F67">
            <w:pPr>
              <w:spacing w:before="60" w:after="60"/>
              <w:rPr>
                <w:i/>
                <w:sz w:val="20"/>
              </w:rPr>
            </w:pPr>
            <w:r w:rsidRPr="00F005D3">
              <w:rPr>
                <w:i/>
                <w:sz w:val="20"/>
              </w:rPr>
              <w:t xml:space="preserve">Key informants on activities, priorities, coordination and context at country-level, as well as engagement with the SUN Movement globally. </w:t>
            </w:r>
          </w:p>
          <w:p w:rsidR="00F005D3" w:rsidRPr="00F005D3" w:rsidRDefault="00F005D3" w:rsidP="00C46F67">
            <w:pPr>
              <w:spacing w:before="60" w:after="60"/>
              <w:rPr>
                <w:sz w:val="20"/>
              </w:rPr>
            </w:pPr>
            <w:r w:rsidRPr="00F005D3">
              <w:rPr>
                <w:sz w:val="20"/>
              </w:rPr>
              <w:t>Key stakeholder with a variety of interests and agendas – likely to be interested in results of the evaluation for programming and future directions and to know if contributing to own strategies/directions</w:t>
            </w:r>
          </w:p>
        </w:tc>
        <w:tc>
          <w:tcPr>
            <w:tcW w:w="2700" w:type="dxa"/>
            <w:shd w:val="clear" w:color="auto" w:fill="D9D9D9"/>
          </w:tcPr>
          <w:p w:rsidR="00F005D3" w:rsidRPr="00F005D3" w:rsidRDefault="00F005D3" w:rsidP="00C46F67">
            <w:pPr>
              <w:spacing w:before="60" w:after="60"/>
              <w:rPr>
                <w:i/>
                <w:sz w:val="20"/>
              </w:rPr>
            </w:pPr>
            <w:r w:rsidRPr="00F005D3">
              <w:rPr>
                <w:i/>
                <w:sz w:val="20"/>
              </w:rPr>
              <w:t>Convenors of Country Civil Society Alliances / Platforms</w:t>
            </w:r>
          </w:p>
          <w:p w:rsidR="00F005D3" w:rsidRPr="00F005D3" w:rsidRDefault="00F005D3" w:rsidP="00C46F67">
            <w:pPr>
              <w:spacing w:before="60" w:after="60"/>
              <w:rPr>
                <w:i/>
                <w:sz w:val="20"/>
              </w:rPr>
            </w:pPr>
            <w:r w:rsidRPr="00F005D3">
              <w:rPr>
                <w:i/>
                <w:sz w:val="20"/>
              </w:rPr>
              <w:t>Implementing partners – INGOs, NGOs and CBOs (members of Civil Society Alliances/Platforms)</w:t>
            </w:r>
          </w:p>
          <w:p w:rsidR="00F005D3" w:rsidRPr="00F005D3" w:rsidRDefault="00F005D3" w:rsidP="00C46F67">
            <w:pPr>
              <w:spacing w:before="60" w:after="60"/>
              <w:rPr>
                <w:i/>
                <w:sz w:val="20"/>
              </w:rPr>
            </w:pPr>
          </w:p>
        </w:tc>
      </w:tr>
      <w:tr w:rsidR="00F005D3" w:rsidRPr="00F005D3" w:rsidTr="001E7404">
        <w:trPr>
          <w:trHeight w:val="1900"/>
          <w:jc w:val="center"/>
        </w:trPr>
        <w:tc>
          <w:tcPr>
            <w:tcW w:w="1985" w:type="dxa"/>
            <w:vMerge w:val="restart"/>
            <w:shd w:val="clear" w:color="auto" w:fill="auto"/>
          </w:tcPr>
          <w:p w:rsidR="00F005D3" w:rsidRPr="00F005D3" w:rsidRDefault="00F005D3" w:rsidP="00C46F67">
            <w:pPr>
              <w:spacing w:before="60" w:after="60"/>
              <w:rPr>
                <w:i/>
                <w:sz w:val="20"/>
              </w:rPr>
            </w:pPr>
            <w:r w:rsidRPr="00F005D3">
              <w:rPr>
                <w:i/>
                <w:sz w:val="20"/>
              </w:rPr>
              <w:t>Private businesses</w:t>
            </w:r>
          </w:p>
        </w:tc>
        <w:tc>
          <w:tcPr>
            <w:tcW w:w="5528" w:type="dxa"/>
            <w:shd w:val="clear" w:color="auto" w:fill="auto"/>
          </w:tcPr>
          <w:p w:rsidR="00F005D3" w:rsidRPr="00F005D3" w:rsidRDefault="00F005D3" w:rsidP="00C46F67">
            <w:pPr>
              <w:spacing w:before="60" w:after="60"/>
              <w:rPr>
                <w:sz w:val="20"/>
              </w:rPr>
            </w:pPr>
            <w:r w:rsidRPr="00F005D3">
              <w:rPr>
                <w:b/>
                <w:i/>
                <w:sz w:val="20"/>
              </w:rPr>
              <w:t>Global-level:</w:t>
            </w:r>
            <w:r w:rsidRPr="00F005D3">
              <w:rPr>
                <w:sz w:val="20"/>
              </w:rPr>
              <w:t xml:space="preserve"> The Business Network aims to foster engagement with the private sector by providing innovative tools, identify mutual value propositions, encourage CSR, organise forums in SUN countries</w:t>
            </w:r>
          </w:p>
          <w:p w:rsidR="00F005D3" w:rsidRPr="00F005D3" w:rsidRDefault="00F005D3" w:rsidP="00C46F67">
            <w:pPr>
              <w:spacing w:before="60" w:after="60"/>
              <w:rPr>
                <w:sz w:val="20"/>
              </w:rPr>
            </w:pPr>
          </w:p>
        </w:tc>
        <w:tc>
          <w:tcPr>
            <w:tcW w:w="4813" w:type="dxa"/>
            <w:shd w:val="clear" w:color="auto" w:fill="auto"/>
          </w:tcPr>
          <w:p w:rsidR="00F005D3" w:rsidRPr="00F005D3" w:rsidRDefault="00F005D3" w:rsidP="00C46F67">
            <w:pPr>
              <w:spacing w:before="60" w:after="60"/>
              <w:rPr>
                <w:i/>
                <w:sz w:val="20"/>
              </w:rPr>
            </w:pPr>
            <w:r w:rsidRPr="00F005D3">
              <w:rPr>
                <w:i/>
                <w:sz w:val="20"/>
              </w:rPr>
              <w:t xml:space="preserve">Key informants on the activities, engagement and coordination of the private sector. </w:t>
            </w:r>
          </w:p>
          <w:p w:rsidR="00F005D3" w:rsidRPr="00F005D3" w:rsidRDefault="00F005D3" w:rsidP="00C46F67">
            <w:pPr>
              <w:spacing w:before="60" w:after="60"/>
              <w:rPr>
                <w:sz w:val="20"/>
              </w:rPr>
            </w:pPr>
            <w:r w:rsidRPr="00F005D3">
              <w:rPr>
                <w:sz w:val="20"/>
              </w:rPr>
              <w:t xml:space="preserve">Key stakeholders – both as users of evaluation results/recommendations and likely to be affected by findings. Interested in findings on a strategic/programmatic level. </w:t>
            </w:r>
          </w:p>
        </w:tc>
        <w:tc>
          <w:tcPr>
            <w:tcW w:w="2700" w:type="dxa"/>
            <w:shd w:val="clear" w:color="auto" w:fill="auto"/>
          </w:tcPr>
          <w:p w:rsidR="00F005D3" w:rsidRPr="00F005D3" w:rsidRDefault="00F005D3" w:rsidP="00C46F67">
            <w:pPr>
              <w:spacing w:before="60" w:after="60"/>
              <w:rPr>
                <w:i/>
                <w:sz w:val="20"/>
              </w:rPr>
            </w:pPr>
            <w:r w:rsidRPr="00F005D3">
              <w:rPr>
                <w:i/>
                <w:sz w:val="20"/>
              </w:rPr>
              <w:t>Network manager</w:t>
            </w:r>
          </w:p>
          <w:p w:rsidR="00F005D3" w:rsidRPr="00F005D3" w:rsidRDefault="00F005D3" w:rsidP="00C46F67">
            <w:pPr>
              <w:spacing w:before="60" w:after="60"/>
              <w:rPr>
                <w:i/>
                <w:sz w:val="20"/>
              </w:rPr>
            </w:pPr>
            <w:r w:rsidRPr="00F005D3">
              <w:rPr>
                <w:i/>
                <w:sz w:val="20"/>
              </w:rPr>
              <w:t>(hosted by GAIN)</w:t>
            </w:r>
          </w:p>
          <w:p w:rsidR="00F005D3" w:rsidRPr="00F005D3" w:rsidRDefault="00F005D3" w:rsidP="00C46F67">
            <w:pPr>
              <w:spacing w:before="60" w:after="60"/>
              <w:rPr>
                <w:i/>
                <w:sz w:val="20"/>
              </w:rPr>
            </w:pPr>
            <w:r w:rsidRPr="00F005D3">
              <w:rPr>
                <w:i/>
                <w:sz w:val="20"/>
              </w:rPr>
              <w:t>Advisory Group</w:t>
            </w:r>
          </w:p>
          <w:p w:rsidR="00F005D3" w:rsidRPr="00F005D3" w:rsidRDefault="00F005D3" w:rsidP="00C46F67">
            <w:pPr>
              <w:spacing w:before="60" w:after="60"/>
              <w:rPr>
                <w:i/>
                <w:sz w:val="20"/>
              </w:rPr>
            </w:pPr>
            <w:r w:rsidRPr="00F005D3">
              <w:rPr>
                <w:i/>
                <w:sz w:val="20"/>
              </w:rPr>
              <w:t>Operations Committee Members</w:t>
            </w:r>
          </w:p>
          <w:p w:rsidR="00F005D3" w:rsidRPr="00F005D3" w:rsidRDefault="00F005D3" w:rsidP="00C46F67">
            <w:pPr>
              <w:spacing w:before="60" w:after="60"/>
              <w:rPr>
                <w:i/>
                <w:sz w:val="20"/>
              </w:rPr>
            </w:pPr>
            <w:r w:rsidRPr="00F005D3">
              <w:rPr>
                <w:i/>
                <w:sz w:val="20"/>
              </w:rPr>
              <w:t>Member companies</w:t>
            </w:r>
          </w:p>
        </w:tc>
      </w:tr>
      <w:tr w:rsidR="00F005D3" w:rsidRPr="00F005D3" w:rsidTr="001E7404">
        <w:trPr>
          <w:trHeight w:val="840"/>
          <w:jc w:val="center"/>
        </w:trPr>
        <w:tc>
          <w:tcPr>
            <w:tcW w:w="1985" w:type="dxa"/>
            <w:vMerge/>
            <w:shd w:val="clear" w:color="auto" w:fill="auto"/>
          </w:tcPr>
          <w:p w:rsidR="00F005D3" w:rsidRPr="00F005D3" w:rsidRDefault="00F005D3" w:rsidP="00C46F67">
            <w:pPr>
              <w:spacing w:before="60" w:after="60"/>
              <w:rPr>
                <w:i/>
                <w:sz w:val="20"/>
              </w:rPr>
            </w:pPr>
          </w:p>
        </w:tc>
        <w:tc>
          <w:tcPr>
            <w:tcW w:w="5528" w:type="dxa"/>
            <w:shd w:val="clear" w:color="auto" w:fill="D9D9D9"/>
          </w:tcPr>
          <w:p w:rsidR="00F005D3" w:rsidRPr="00F005D3" w:rsidRDefault="00F005D3" w:rsidP="00C46F67">
            <w:pPr>
              <w:spacing w:before="60" w:after="60"/>
              <w:rPr>
                <w:sz w:val="20"/>
              </w:rPr>
            </w:pPr>
            <w:r w:rsidRPr="00F005D3">
              <w:rPr>
                <w:b/>
                <w:i/>
                <w:sz w:val="20"/>
              </w:rPr>
              <w:t xml:space="preserve">Country-level: </w:t>
            </w:r>
            <w:r w:rsidRPr="00F005D3">
              <w:rPr>
                <w:sz w:val="20"/>
              </w:rPr>
              <w:t xml:space="preserve">International and local businesses support nutrition interventions in various ways </w:t>
            </w:r>
          </w:p>
        </w:tc>
        <w:tc>
          <w:tcPr>
            <w:tcW w:w="4813" w:type="dxa"/>
            <w:shd w:val="clear" w:color="auto" w:fill="D9D9D9"/>
          </w:tcPr>
          <w:p w:rsidR="00F005D3" w:rsidRPr="00F005D3" w:rsidRDefault="00F005D3" w:rsidP="00C46F67">
            <w:pPr>
              <w:spacing w:before="60" w:after="60"/>
              <w:rPr>
                <w:sz w:val="20"/>
              </w:rPr>
            </w:pPr>
            <w:r w:rsidRPr="00F005D3">
              <w:rPr>
                <w:i/>
                <w:sz w:val="20"/>
              </w:rPr>
              <w:t>Informants on private sector activities and strategies for engagement with nutrition (and reduction of malnutrition) at country-level and interaction with the Global Business Network. Time constraints will limit the potential to interview individuals from all country-level businesses in detail but, where possible, representatives from the business sector participating in MSPs or in SBN activities will be targeted.</w:t>
            </w:r>
            <w:r w:rsidRPr="00F005D3">
              <w:rPr>
                <w:sz w:val="20"/>
              </w:rPr>
              <w:t xml:space="preserve"> </w:t>
            </w:r>
          </w:p>
          <w:p w:rsidR="00F005D3" w:rsidRPr="00F005D3" w:rsidRDefault="00F005D3" w:rsidP="00C46F67">
            <w:pPr>
              <w:spacing w:before="60" w:after="60"/>
              <w:rPr>
                <w:sz w:val="20"/>
              </w:rPr>
            </w:pPr>
            <w:r w:rsidRPr="00F005D3">
              <w:rPr>
                <w:sz w:val="20"/>
              </w:rPr>
              <w:t xml:space="preserve">Potential interest in findings of the evaluation (primarily for business engagement purposes). </w:t>
            </w:r>
          </w:p>
        </w:tc>
        <w:tc>
          <w:tcPr>
            <w:tcW w:w="2700" w:type="dxa"/>
            <w:shd w:val="clear" w:color="auto" w:fill="D9D9D9"/>
          </w:tcPr>
          <w:p w:rsidR="00F005D3" w:rsidRPr="00F005D3" w:rsidRDefault="00F005D3" w:rsidP="00C46F67">
            <w:pPr>
              <w:spacing w:before="60" w:after="60"/>
              <w:rPr>
                <w:i/>
                <w:sz w:val="20"/>
              </w:rPr>
            </w:pPr>
            <w:r w:rsidRPr="00F005D3">
              <w:rPr>
                <w:i/>
                <w:sz w:val="20"/>
              </w:rPr>
              <w:t>International businesses with national presence</w:t>
            </w:r>
          </w:p>
          <w:p w:rsidR="00F005D3" w:rsidRPr="00F005D3" w:rsidRDefault="00F005D3" w:rsidP="00C46F67">
            <w:pPr>
              <w:spacing w:before="60" w:after="60"/>
              <w:rPr>
                <w:i/>
                <w:sz w:val="20"/>
              </w:rPr>
            </w:pPr>
            <w:r w:rsidRPr="00F005D3">
              <w:rPr>
                <w:i/>
                <w:sz w:val="20"/>
              </w:rPr>
              <w:t>Local businesses with nutrition/nutrition-related focus</w:t>
            </w:r>
          </w:p>
        </w:tc>
      </w:tr>
      <w:tr w:rsidR="00F005D3" w:rsidRPr="00F005D3" w:rsidTr="001E7404">
        <w:trPr>
          <w:trHeight w:val="1261"/>
          <w:jc w:val="center"/>
        </w:trPr>
        <w:tc>
          <w:tcPr>
            <w:tcW w:w="1985" w:type="dxa"/>
            <w:shd w:val="clear" w:color="auto" w:fill="auto"/>
          </w:tcPr>
          <w:p w:rsidR="00F005D3" w:rsidRPr="00F005D3" w:rsidRDefault="00F005D3" w:rsidP="00C46F67">
            <w:pPr>
              <w:spacing w:before="60" w:after="60"/>
              <w:rPr>
                <w:i/>
                <w:sz w:val="20"/>
                <w:highlight w:val="yellow"/>
              </w:rPr>
            </w:pPr>
            <w:r w:rsidRPr="00F005D3">
              <w:rPr>
                <w:i/>
                <w:sz w:val="20"/>
              </w:rPr>
              <w:t>Technical sub groups and sources of technical assistance</w:t>
            </w:r>
          </w:p>
        </w:tc>
        <w:tc>
          <w:tcPr>
            <w:tcW w:w="5528" w:type="dxa"/>
            <w:shd w:val="clear" w:color="auto" w:fill="auto"/>
          </w:tcPr>
          <w:p w:rsidR="00F005D3" w:rsidRPr="00F005D3" w:rsidRDefault="00F005D3" w:rsidP="00C46F67">
            <w:pPr>
              <w:spacing w:before="60" w:after="60"/>
              <w:rPr>
                <w:sz w:val="20"/>
              </w:rPr>
            </w:pPr>
            <w:r w:rsidRPr="00F005D3">
              <w:rPr>
                <w:sz w:val="20"/>
              </w:rPr>
              <w:t>Various roles – providing technical assistance and/or resources in response to country-level requests for input/guidance/learning via the SUN Movement to support national efforts to scale up nutrition.</w:t>
            </w:r>
          </w:p>
        </w:tc>
        <w:tc>
          <w:tcPr>
            <w:tcW w:w="4813" w:type="dxa"/>
            <w:shd w:val="clear" w:color="auto" w:fill="auto"/>
          </w:tcPr>
          <w:p w:rsidR="00F005D3" w:rsidRPr="00F005D3" w:rsidRDefault="00F005D3" w:rsidP="00C46F67">
            <w:pPr>
              <w:spacing w:before="60" w:after="60"/>
              <w:rPr>
                <w:sz w:val="20"/>
              </w:rPr>
            </w:pPr>
            <w:r w:rsidRPr="00F005D3">
              <w:rPr>
                <w:i/>
                <w:sz w:val="20"/>
              </w:rPr>
              <w:t xml:space="preserve">Key informants and sources of information. </w:t>
            </w:r>
          </w:p>
          <w:p w:rsidR="00F005D3" w:rsidRPr="00F005D3" w:rsidRDefault="00F005D3" w:rsidP="00C46F67">
            <w:pPr>
              <w:spacing w:before="60" w:after="60"/>
              <w:rPr>
                <w:sz w:val="20"/>
              </w:rPr>
            </w:pPr>
            <w:r w:rsidRPr="00F005D3">
              <w:rPr>
                <w:sz w:val="20"/>
              </w:rPr>
              <w:t xml:space="preserve">Potential interest in findings of the evaluation. </w:t>
            </w:r>
          </w:p>
        </w:tc>
        <w:tc>
          <w:tcPr>
            <w:tcW w:w="2700" w:type="dxa"/>
            <w:shd w:val="clear" w:color="auto" w:fill="auto"/>
          </w:tcPr>
          <w:p w:rsidR="00F005D3" w:rsidRPr="00F005D3" w:rsidRDefault="00F005D3" w:rsidP="00C46F67">
            <w:pPr>
              <w:spacing w:before="60" w:after="60"/>
              <w:rPr>
                <w:i/>
                <w:sz w:val="20"/>
              </w:rPr>
            </w:pPr>
            <w:r w:rsidRPr="00F005D3">
              <w:rPr>
                <w:i/>
                <w:sz w:val="20"/>
              </w:rPr>
              <w:t>MQSUN Consortium</w:t>
            </w:r>
          </w:p>
          <w:p w:rsidR="00F005D3" w:rsidRPr="00F005D3" w:rsidRDefault="00F005D3" w:rsidP="00C46F67">
            <w:pPr>
              <w:spacing w:before="60" w:after="60"/>
              <w:rPr>
                <w:i/>
                <w:sz w:val="20"/>
              </w:rPr>
            </w:pPr>
            <w:r w:rsidRPr="00F005D3">
              <w:rPr>
                <w:i/>
                <w:sz w:val="20"/>
              </w:rPr>
              <w:t>SPRING</w:t>
            </w:r>
          </w:p>
          <w:p w:rsidR="00F005D3" w:rsidRPr="00F005D3" w:rsidRDefault="00F005D3" w:rsidP="00C46F67">
            <w:pPr>
              <w:spacing w:before="60" w:after="60"/>
              <w:rPr>
                <w:i/>
                <w:sz w:val="20"/>
              </w:rPr>
            </w:pPr>
            <w:r w:rsidRPr="00F005D3">
              <w:rPr>
                <w:i/>
                <w:sz w:val="20"/>
              </w:rPr>
              <w:t>FANTA</w:t>
            </w:r>
          </w:p>
          <w:p w:rsidR="00F005D3" w:rsidRPr="00F005D3" w:rsidRDefault="00F005D3" w:rsidP="00C46F67">
            <w:pPr>
              <w:spacing w:before="60" w:after="60"/>
              <w:rPr>
                <w:i/>
                <w:sz w:val="20"/>
              </w:rPr>
            </w:pPr>
            <w:r w:rsidRPr="00F005D3">
              <w:rPr>
                <w:i/>
                <w:sz w:val="20"/>
              </w:rPr>
              <w:t>Global Social Observatory</w:t>
            </w:r>
          </w:p>
          <w:p w:rsidR="00F005D3" w:rsidRPr="00F005D3" w:rsidRDefault="00F005D3" w:rsidP="00C46F67">
            <w:pPr>
              <w:spacing w:before="60" w:after="60"/>
              <w:rPr>
                <w:i/>
                <w:sz w:val="20"/>
              </w:rPr>
            </w:pPr>
            <w:r w:rsidRPr="00F005D3">
              <w:rPr>
                <w:i/>
                <w:sz w:val="20"/>
              </w:rPr>
              <w:t>Procasur</w:t>
            </w:r>
          </w:p>
          <w:p w:rsidR="00F005D3" w:rsidRPr="00F005D3" w:rsidRDefault="00F005D3" w:rsidP="00C46F67">
            <w:pPr>
              <w:spacing w:before="60" w:after="60"/>
              <w:rPr>
                <w:i/>
                <w:sz w:val="20"/>
              </w:rPr>
            </w:pPr>
            <w:r w:rsidRPr="00F005D3">
              <w:rPr>
                <w:i/>
                <w:sz w:val="20"/>
              </w:rPr>
              <w:t>EU Nutrition Advisory Service</w:t>
            </w:r>
          </w:p>
          <w:p w:rsidR="00F005D3" w:rsidRPr="00F005D3" w:rsidRDefault="00F005D3" w:rsidP="00C46F67">
            <w:pPr>
              <w:spacing w:before="60" w:after="60"/>
              <w:rPr>
                <w:i/>
                <w:sz w:val="20"/>
              </w:rPr>
            </w:pPr>
            <w:r w:rsidRPr="00F005D3">
              <w:rPr>
                <w:i/>
                <w:sz w:val="20"/>
              </w:rPr>
              <w:t>(Others as appropriate)</w:t>
            </w:r>
          </w:p>
        </w:tc>
      </w:tr>
      <w:tr w:rsidR="00F005D3" w:rsidRPr="00F005D3" w:rsidTr="00B95466">
        <w:trPr>
          <w:jc w:val="center"/>
        </w:trPr>
        <w:tc>
          <w:tcPr>
            <w:tcW w:w="15026" w:type="dxa"/>
            <w:gridSpan w:val="4"/>
            <w:shd w:val="clear" w:color="auto" w:fill="95B3D7" w:themeFill="accent1" w:themeFillTint="99"/>
          </w:tcPr>
          <w:p w:rsidR="00F005D3" w:rsidRPr="00F005D3" w:rsidRDefault="00F005D3" w:rsidP="00C46F67">
            <w:pPr>
              <w:spacing w:before="60" w:after="60"/>
              <w:jc w:val="center"/>
              <w:rPr>
                <w:b/>
                <w:sz w:val="20"/>
              </w:rPr>
            </w:pPr>
            <w:r w:rsidRPr="00F005D3">
              <w:rPr>
                <w:b/>
                <w:sz w:val="20"/>
              </w:rPr>
              <w:t>EXTERNAL</w:t>
            </w:r>
          </w:p>
        </w:tc>
      </w:tr>
      <w:tr w:rsidR="00F005D3" w:rsidRPr="00F005D3" w:rsidTr="001E7404">
        <w:trPr>
          <w:trHeight w:val="558"/>
          <w:jc w:val="center"/>
        </w:trPr>
        <w:tc>
          <w:tcPr>
            <w:tcW w:w="1985" w:type="dxa"/>
            <w:shd w:val="clear" w:color="auto" w:fill="D9D9D9"/>
          </w:tcPr>
          <w:p w:rsidR="00F005D3" w:rsidRPr="00F005D3" w:rsidRDefault="00F005D3" w:rsidP="00C46F67">
            <w:pPr>
              <w:spacing w:before="60" w:after="60"/>
              <w:rPr>
                <w:i/>
                <w:sz w:val="20"/>
              </w:rPr>
            </w:pPr>
            <w:r w:rsidRPr="00F005D3">
              <w:rPr>
                <w:i/>
                <w:sz w:val="20"/>
              </w:rPr>
              <w:t>Global level nutrition-related networks/ partnerships/ initiatives</w:t>
            </w:r>
          </w:p>
        </w:tc>
        <w:tc>
          <w:tcPr>
            <w:tcW w:w="5528" w:type="dxa"/>
            <w:shd w:val="clear" w:color="auto" w:fill="D9D9D9"/>
          </w:tcPr>
          <w:p w:rsidR="00F005D3" w:rsidRPr="00F005D3" w:rsidRDefault="00F005D3" w:rsidP="00C46F67">
            <w:pPr>
              <w:spacing w:before="60" w:after="60"/>
              <w:rPr>
                <w:sz w:val="20"/>
              </w:rPr>
            </w:pPr>
            <w:r w:rsidRPr="00F005D3">
              <w:rPr>
                <w:sz w:val="20"/>
              </w:rPr>
              <w:t xml:space="preserve">Initiatives, networks and partnerships operating globally ‘outside’ the SUN Movement (i.e. not ‘members’ or ‘friends’ of any of the SUN Networks in an active/formal way) but with a mandate to reduce hunger/malnutrition through various efforts and coordinated actions. </w:t>
            </w:r>
          </w:p>
        </w:tc>
        <w:tc>
          <w:tcPr>
            <w:tcW w:w="4813" w:type="dxa"/>
            <w:shd w:val="clear" w:color="auto" w:fill="D9D9D9"/>
          </w:tcPr>
          <w:p w:rsidR="00F005D3" w:rsidRPr="00F005D3" w:rsidRDefault="00F005D3" w:rsidP="00C46F67">
            <w:pPr>
              <w:spacing w:before="60" w:after="60"/>
              <w:rPr>
                <w:i/>
                <w:sz w:val="20"/>
              </w:rPr>
            </w:pPr>
            <w:r w:rsidRPr="00F005D3">
              <w:rPr>
                <w:i/>
                <w:sz w:val="20"/>
              </w:rPr>
              <w:t>Source of information on global-level activities and efforts to scale up nutrition. Provide perspective of activities taking place ‘outside’ the SUN Movement and comment on the role of the SUN Movement. Can be used to triangulate findings linked to the SUN Movement activity at global level.</w:t>
            </w:r>
          </w:p>
          <w:p w:rsidR="00F005D3" w:rsidRPr="00F005D3" w:rsidRDefault="00F005D3" w:rsidP="00C46F67">
            <w:pPr>
              <w:spacing w:before="60" w:after="60"/>
              <w:rPr>
                <w:sz w:val="20"/>
              </w:rPr>
            </w:pPr>
            <w:r w:rsidRPr="00F005D3">
              <w:rPr>
                <w:sz w:val="20"/>
              </w:rPr>
              <w:t xml:space="preserve">Potential interest in findings of the evaluation (primarily for programming purposes). </w:t>
            </w:r>
          </w:p>
        </w:tc>
        <w:tc>
          <w:tcPr>
            <w:tcW w:w="2700" w:type="dxa"/>
            <w:shd w:val="clear" w:color="auto" w:fill="D9D9D9"/>
          </w:tcPr>
          <w:p w:rsidR="00F005D3" w:rsidRPr="00F005D3" w:rsidRDefault="00F005D3" w:rsidP="00C46F67">
            <w:pPr>
              <w:spacing w:before="60" w:after="60"/>
              <w:rPr>
                <w:i/>
                <w:sz w:val="20"/>
              </w:rPr>
            </w:pPr>
            <w:r w:rsidRPr="00F005D3">
              <w:rPr>
                <w:i/>
                <w:sz w:val="20"/>
              </w:rPr>
              <w:t xml:space="preserve">For example: </w:t>
            </w:r>
          </w:p>
          <w:p w:rsidR="00F005D3" w:rsidRPr="00F005D3" w:rsidRDefault="00F005D3" w:rsidP="00C46F67">
            <w:pPr>
              <w:rPr>
                <w:i/>
                <w:sz w:val="18"/>
              </w:rPr>
            </w:pPr>
            <w:r w:rsidRPr="00F005D3">
              <w:rPr>
                <w:i/>
                <w:sz w:val="18"/>
              </w:rPr>
              <w:t xml:space="preserve">World Health Assembly, </w:t>
            </w:r>
          </w:p>
          <w:p w:rsidR="00F005D3" w:rsidRPr="00F005D3" w:rsidRDefault="00F005D3" w:rsidP="00C46F67">
            <w:pPr>
              <w:rPr>
                <w:i/>
                <w:sz w:val="18"/>
              </w:rPr>
            </w:pPr>
            <w:r w:rsidRPr="00F005D3">
              <w:rPr>
                <w:i/>
                <w:sz w:val="18"/>
              </w:rPr>
              <w:t>Committee on World Food Security</w:t>
            </w:r>
          </w:p>
          <w:p w:rsidR="00F005D3" w:rsidRPr="00F005D3" w:rsidRDefault="00F005D3" w:rsidP="00C46F67">
            <w:pPr>
              <w:rPr>
                <w:i/>
                <w:sz w:val="18"/>
              </w:rPr>
            </w:pPr>
            <w:r w:rsidRPr="00F005D3">
              <w:rPr>
                <w:i/>
                <w:sz w:val="18"/>
              </w:rPr>
              <w:t>Alliance for Food Security and Nutrition</w:t>
            </w:r>
          </w:p>
          <w:p w:rsidR="00F005D3" w:rsidRPr="00F005D3" w:rsidRDefault="00F005D3" w:rsidP="00C46F67">
            <w:pPr>
              <w:rPr>
                <w:i/>
                <w:sz w:val="18"/>
              </w:rPr>
            </w:pPr>
            <w:r w:rsidRPr="00F005D3">
              <w:rPr>
                <w:i/>
                <w:sz w:val="18"/>
              </w:rPr>
              <w:t xml:space="preserve">Alliance Against Hunger and Malnutrition </w:t>
            </w:r>
          </w:p>
          <w:p w:rsidR="00F005D3" w:rsidRPr="00F005D3" w:rsidRDefault="00F005D3" w:rsidP="00C46F67">
            <w:pPr>
              <w:rPr>
                <w:i/>
                <w:sz w:val="18"/>
              </w:rPr>
            </w:pPr>
            <w:r w:rsidRPr="00F005D3">
              <w:rPr>
                <w:i/>
                <w:sz w:val="18"/>
              </w:rPr>
              <w:t>Feed the Future</w:t>
            </w:r>
          </w:p>
          <w:p w:rsidR="00F005D3" w:rsidRPr="00F005D3" w:rsidRDefault="00F005D3" w:rsidP="00C46F67">
            <w:pPr>
              <w:rPr>
                <w:i/>
                <w:sz w:val="18"/>
              </w:rPr>
            </w:pPr>
            <w:r w:rsidRPr="00F005D3">
              <w:rPr>
                <w:i/>
                <w:sz w:val="18"/>
              </w:rPr>
              <w:t>IBFAN</w:t>
            </w:r>
          </w:p>
          <w:p w:rsidR="00F005D3" w:rsidRPr="00F005D3" w:rsidRDefault="00F005D3" w:rsidP="00C46F67">
            <w:pPr>
              <w:rPr>
                <w:i/>
                <w:sz w:val="18"/>
              </w:rPr>
            </w:pPr>
            <w:r w:rsidRPr="00F005D3">
              <w:rPr>
                <w:i/>
                <w:sz w:val="18"/>
              </w:rPr>
              <w:t>Right to Food</w:t>
            </w:r>
          </w:p>
          <w:p w:rsidR="00F005D3" w:rsidRPr="00F005D3" w:rsidRDefault="00F005D3" w:rsidP="00C46F67">
            <w:pPr>
              <w:rPr>
                <w:i/>
                <w:sz w:val="18"/>
              </w:rPr>
            </w:pPr>
            <w:r w:rsidRPr="00F005D3">
              <w:rPr>
                <w:i/>
                <w:sz w:val="18"/>
              </w:rPr>
              <w:t xml:space="preserve">Right to Food and Nutrition Watch Consortium </w:t>
            </w:r>
          </w:p>
          <w:p w:rsidR="00F005D3" w:rsidRPr="00F005D3" w:rsidRDefault="00F005D3" w:rsidP="00C46F67">
            <w:pPr>
              <w:rPr>
                <w:i/>
                <w:sz w:val="18"/>
              </w:rPr>
            </w:pPr>
            <w:r w:rsidRPr="00F005D3">
              <w:rPr>
                <w:i/>
                <w:sz w:val="18"/>
              </w:rPr>
              <w:t>Nutrition Works</w:t>
            </w:r>
          </w:p>
          <w:p w:rsidR="00F005D3" w:rsidRPr="00F005D3" w:rsidRDefault="00F005D3" w:rsidP="00C46F67">
            <w:pPr>
              <w:rPr>
                <w:i/>
                <w:sz w:val="20"/>
              </w:rPr>
            </w:pPr>
            <w:r w:rsidRPr="00F005D3" w:rsidDel="00BA02B9">
              <w:rPr>
                <w:i/>
                <w:sz w:val="18"/>
              </w:rPr>
              <w:t xml:space="preserve"> </w:t>
            </w:r>
            <w:r w:rsidRPr="00F005D3">
              <w:rPr>
                <w:i/>
                <w:sz w:val="18"/>
              </w:rPr>
              <w:t>(Others as appropriate)</w:t>
            </w:r>
          </w:p>
        </w:tc>
      </w:tr>
      <w:tr w:rsidR="00F005D3" w:rsidRPr="00F005D3" w:rsidTr="001E7404">
        <w:trPr>
          <w:trHeight w:val="1339"/>
          <w:jc w:val="center"/>
        </w:trPr>
        <w:tc>
          <w:tcPr>
            <w:tcW w:w="1985" w:type="dxa"/>
          </w:tcPr>
          <w:p w:rsidR="00F005D3" w:rsidRPr="00F005D3" w:rsidRDefault="00F005D3" w:rsidP="00C46F67">
            <w:pPr>
              <w:spacing w:before="60" w:after="60"/>
              <w:rPr>
                <w:i/>
                <w:sz w:val="20"/>
              </w:rPr>
            </w:pPr>
            <w:r w:rsidRPr="00F005D3">
              <w:rPr>
                <w:i/>
                <w:sz w:val="20"/>
              </w:rPr>
              <w:t>National level nutrition-related networks / partnerships / initiatives</w:t>
            </w:r>
          </w:p>
        </w:tc>
        <w:tc>
          <w:tcPr>
            <w:tcW w:w="5528" w:type="dxa"/>
          </w:tcPr>
          <w:p w:rsidR="00F005D3" w:rsidRPr="00F005D3" w:rsidRDefault="00F005D3" w:rsidP="00C46F67">
            <w:pPr>
              <w:spacing w:before="60" w:after="60"/>
              <w:rPr>
                <w:sz w:val="20"/>
              </w:rPr>
            </w:pPr>
            <w:r w:rsidRPr="00F005D3">
              <w:rPr>
                <w:sz w:val="20"/>
              </w:rPr>
              <w:t>National level networks operating ‘outside’ the SUN Movement (i.e. not ‘members’ or ‘friends’ of any of the SUN Networks and / or operating in non-SUN countries) to coordinate national activities related to nutrition. Responsible for coordinating activities to target nutrition / malnutrition at country-level.</w:t>
            </w:r>
          </w:p>
        </w:tc>
        <w:tc>
          <w:tcPr>
            <w:tcW w:w="4813" w:type="dxa"/>
          </w:tcPr>
          <w:p w:rsidR="00F005D3" w:rsidRPr="00F005D3" w:rsidRDefault="00F005D3" w:rsidP="00C46F67">
            <w:pPr>
              <w:spacing w:before="60" w:after="60"/>
              <w:rPr>
                <w:i/>
                <w:sz w:val="20"/>
              </w:rPr>
            </w:pPr>
            <w:r w:rsidRPr="00F005D3">
              <w:rPr>
                <w:i/>
                <w:sz w:val="20"/>
              </w:rPr>
              <w:t xml:space="preserve">Source of information on country-level activities and efforts to scale up nutrition. Provide perspective of activities taking place ‘outside’ the SUN Movement. Can be used to triangulate country-level findings linked to the SUN Country Network activities. </w:t>
            </w:r>
          </w:p>
          <w:p w:rsidR="00F005D3" w:rsidRPr="00F005D3" w:rsidRDefault="00F005D3" w:rsidP="00C46F67">
            <w:pPr>
              <w:spacing w:before="60" w:after="60"/>
              <w:rPr>
                <w:sz w:val="20"/>
              </w:rPr>
            </w:pPr>
            <w:r w:rsidRPr="00F005D3">
              <w:rPr>
                <w:sz w:val="20"/>
              </w:rPr>
              <w:t xml:space="preserve">Potential interest in findings of the evaluation (primarily for programming purposes and developing country-level linkages). </w:t>
            </w:r>
          </w:p>
        </w:tc>
        <w:tc>
          <w:tcPr>
            <w:tcW w:w="2700" w:type="dxa"/>
          </w:tcPr>
          <w:p w:rsidR="00F005D3" w:rsidRPr="00F005D3" w:rsidRDefault="00F005D3" w:rsidP="00C46F67">
            <w:pPr>
              <w:spacing w:before="60" w:after="60"/>
              <w:rPr>
                <w:i/>
                <w:sz w:val="20"/>
              </w:rPr>
            </w:pPr>
            <w:r w:rsidRPr="00F005D3">
              <w:rPr>
                <w:i/>
                <w:sz w:val="20"/>
              </w:rPr>
              <w:t>SWAp mechanisms</w:t>
            </w:r>
          </w:p>
          <w:p w:rsidR="00F005D3" w:rsidRPr="00F005D3" w:rsidRDefault="00F005D3" w:rsidP="00C46F67">
            <w:pPr>
              <w:spacing w:before="60" w:after="60"/>
              <w:rPr>
                <w:i/>
                <w:sz w:val="20"/>
              </w:rPr>
            </w:pPr>
            <w:r w:rsidRPr="00F005D3">
              <w:rPr>
                <w:i/>
                <w:sz w:val="20"/>
              </w:rPr>
              <w:t>Existing multi-agency networks ( sectorally relevant)</w:t>
            </w:r>
          </w:p>
          <w:p w:rsidR="00F005D3" w:rsidRPr="00F005D3" w:rsidRDefault="00F005D3" w:rsidP="00C46F67">
            <w:pPr>
              <w:spacing w:before="60" w:after="60"/>
              <w:rPr>
                <w:i/>
                <w:sz w:val="20"/>
              </w:rPr>
            </w:pPr>
            <w:r w:rsidRPr="00F005D3">
              <w:rPr>
                <w:i/>
                <w:sz w:val="20"/>
              </w:rPr>
              <w:t>Nutrition Cluster</w:t>
            </w:r>
          </w:p>
          <w:p w:rsidR="00F005D3" w:rsidRPr="00F005D3" w:rsidRDefault="00F005D3" w:rsidP="00C46F67">
            <w:pPr>
              <w:spacing w:before="60" w:after="60"/>
              <w:rPr>
                <w:i/>
                <w:sz w:val="20"/>
              </w:rPr>
            </w:pPr>
            <w:r w:rsidRPr="00F005D3">
              <w:rPr>
                <w:i/>
                <w:sz w:val="20"/>
              </w:rPr>
              <w:t>Thematic Groups on Nutrition / Food Security</w:t>
            </w:r>
          </w:p>
          <w:p w:rsidR="00F005D3" w:rsidRPr="00F005D3" w:rsidRDefault="00F005D3" w:rsidP="00C46F67">
            <w:pPr>
              <w:spacing w:before="60" w:after="60"/>
              <w:rPr>
                <w:i/>
                <w:sz w:val="20"/>
              </w:rPr>
            </w:pPr>
            <w:r w:rsidRPr="00F005D3">
              <w:rPr>
                <w:i/>
                <w:sz w:val="20"/>
              </w:rPr>
              <w:t>Others as appropriate</w:t>
            </w:r>
          </w:p>
        </w:tc>
      </w:tr>
      <w:tr w:rsidR="00F005D3" w:rsidRPr="00F005D3" w:rsidTr="001E7404">
        <w:trPr>
          <w:jc w:val="center"/>
        </w:trPr>
        <w:tc>
          <w:tcPr>
            <w:tcW w:w="1985" w:type="dxa"/>
            <w:shd w:val="clear" w:color="auto" w:fill="D9D9D9"/>
          </w:tcPr>
          <w:p w:rsidR="00F005D3" w:rsidRPr="00F005D3" w:rsidRDefault="00F005D3" w:rsidP="00C46F67">
            <w:pPr>
              <w:spacing w:before="60" w:after="60"/>
              <w:rPr>
                <w:i/>
                <w:sz w:val="20"/>
              </w:rPr>
            </w:pPr>
            <w:r w:rsidRPr="00F005D3">
              <w:rPr>
                <w:i/>
                <w:sz w:val="20"/>
              </w:rPr>
              <w:t>Academic and research institutions</w:t>
            </w:r>
            <w:r w:rsidRPr="00F005D3">
              <w:rPr>
                <w:b/>
                <w:i/>
                <w:sz w:val="20"/>
                <w:vertAlign w:val="superscript"/>
              </w:rPr>
              <w:footnoteReference w:id="16"/>
            </w:r>
          </w:p>
        </w:tc>
        <w:tc>
          <w:tcPr>
            <w:tcW w:w="5528" w:type="dxa"/>
            <w:shd w:val="clear" w:color="auto" w:fill="D9D9D9"/>
          </w:tcPr>
          <w:p w:rsidR="00F005D3" w:rsidRPr="00F005D3" w:rsidRDefault="00F005D3" w:rsidP="00C46F67">
            <w:pPr>
              <w:spacing w:before="60" w:after="60"/>
              <w:rPr>
                <w:sz w:val="20"/>
              </w:rPr>
            </w:pPr>
            <w:r w:rsidRPr="00F005D3">
              <w:rPr>
                <w:sz w:val="20"/>
              </w:rPr>
              <w:t xml:space="preserve">Produce and report knowledge and new learning on nutrition interventions. Track countries’ nutrition status. Potential to influence global and national-level of commitment to nutrition and to specific nutrition-targeted interventions. </w:t>
            </w:r>
          </w:p>
        </w:tc>
        <w:tc>
          <w:tcPr>
            <w:tcW w:w="4813" w:type="dxa"/>
            <w:shd w:val="clear" w:color="auto" w:fill="D9D9D9"/>
          </w:tcPr>
          <w:p w:rsidR="00F005D3" w:rsidRPr="00F005D3" w:rsidRDefault="00F005D3" w:rsidP="00C46F67">
            <w:pPr>
              <w:spacing w:before="60" w:after="60"/>
              <w:rPr>
                <w:i/>
                <w:sz w:val="20"/>
              </w:rPr>
            </w:pPr>
            <w:r w:rsidRPr="00F005D3">
              <w:rPr>
                <w:i/>
                <w:sz w:val="20"/>
              </w:rPr>
              <w:t xml:space="preserve">Source of information on priorities and challenges in the global nutrition arena (and at national level), as well as specific data on nutrition status of SUN countries. Potentially valuable as a more objective opinion on the SUN Movement. </w:t>
            </w:r>
          </w:p>
          <w:p w:rsidR="00F005D3" w:rsidRPr="00F005D3" w:rsidRDefault="00F005D3" w:rsidP="00C46F67">
            <w:pPr>
              <w:spacing w:before="60" w:after="60"/>
              <w:rPr>
                <w:sz w:val="20"/>
              </w:rPr>
            </w:pPr>
            <w:r w:rsidRPr="00F005D3">
              <w:rPr>
                <w:sz w:val="20"/>
              </w:rPr>
              <w:t xml:space="preserve">Evaluation findings and recommended future actions may be of interest to academics and researchers focusing on global nutrition partnerships. Findings may feed into academic articles / discussions and debates on the post-2015 goals. </w:t>
            </w:r>
          </w:p>
        </w:tc>
        <w:tc>
          <w:tcPr>
            <w:tcW w:w="2700" w:type="dxa"/>
            <w:shd w:val="clear" w:color="auto" w:fill="D9D9D9"/>
          </w:tcPr>
          <w:p w:rsidR="00F005D3" w:rsidRPr="00F005D3" w:rsidRDefault="00F005D3" w:rsidP="00C46F67">
            <w:pPr>
              <w:spacing w:before="60" w:after="60"/>
              <w:rPr>
                <w:i/>
                <w:sz w:val="20"/>
              </w:rPr>
            </w:pPr>
            <w:r w:rsidRPr="00F005D3">
              <w:rPr>
                <w:i/>
                <w:sz w:val="20"/>
              </w:rPr>
              <w:t xml:space="preserve">Overseas Development Institute </w:t>
            </w:r>
          </w:p>
          <w:p w:rsidR="00F005D3" w:rsidRPr="00F005D3" w:rsidRDefault="00F005D3" w:rsidP="00C46F67">
            <w:pPr>
              <w:spacing w:before="60" w:after="60"/>
              <w:rPr>
                <w:i/>
                <w:sz w:val="20"/>
              </w:rPr>
            </w:pPr>
            <w:r w:rsidRPr="00F005D3">
              <w:rPr>
                <w:i/>
                <w:sz w:val="20"/>
              </w:rPr>
              <w:t>Centre for Global Development</w:t>
            </w:r>
          </w:p>
          <w:p w:rsidR="00F005D3" w:rsidRPr="00F005D3" w:rsidRDefault="00F005D3" w:rsidP="00C46F67">
            <w:pPr>
              <w:spacing w:before="60" w:after="60"/>
              <w:rPr>
                <w:i/>
                <w:sz w:val="20"/>
              </w:rPr>
            </w:pPr>
            <w:r w:rsidRPr="00F005D3">
              <w:rPr>
                <w:i/>
                <w:sz w:val="20"/>
              </w:rPr>
              <w:t>International Food Policy Research Institute</w:t>
            </w:r>
          </w:p>
          <w:p w:rsidR="00F005D3" w:rsidRPr="00F005D3" w:rsidRDefault="00F005D3" w:rsidP="00C46F67">
            <w:pPr>
              <w:spacing w:before="60" w:after="60"/>
              <w:rPr>
                <w:i/>
                <w:sz w:val="20"/>
              </w:rPr>
            </w:pPr>
            <w:r w:rsidRPr="00F005D3">
              <w:rPr>
                <w:i/>
                <w:sz w:val="20"/>
              </w:rPr>
              <w:t>Universities ( for example Institute of Development Studies, Sussex and Cornell University, New York)</w:t>
            </w:r>
          </w:p>
          <w:p w:rsidR="00F005D3" w:rsidRPr="00F005D3" w:rsidRDefault="00F005D3" w:rsidP="00C46F67">
            <w:pPr>
              <w:spacing w:before="60" w:after="60"/>
              <w:rPr>
                <w:i/>
                <w:sz w:val="20"/>
              </w:rPr>
            </w:pPr>
            <w:r w:rsidRPr="00F005D3">
              <w:rPr>
                <w:i/>
                <w:sz w:val="20"/>
              </w:rPr>
              <w:t>Former Special Rapporteur on the Right to Food</w:t>
            </w:r>
          </w:p>
          <w:p w:rsidR="00F005D3" w:rsidRPr="00F005D3" w:rsidRDefault="00F005D3" w:rsidP="00C46F67">
            <w:pPr>
              <w:spacing w:before="60" w:after="60"/>
              <w:rPr>
                <w:i/>
                <w:sz w:val="20"/>
              </w:rPr>
            </w:pPr>
            <w:r w:rsidRPr="00F005D3">
              <w:rPr>
                <w:i/>
                <w:sz w:val="20"/>
              </w:rPr>
              <w:t>African Nutrition Society</w:t>
            </w:r>
          </w:p>
          <w:p w:rsidR="00F005D3" w:rsidRPr="00F005D3" w:rsidRDefault="00F005D3" w:rsidP="00C46F67">
            <w:pPr>
              <w:spacing w:before="60" w:after="60"/>
              <w:rPr>
                <w:i/>
                <w:sz w:val="20"/>
              </w:rPr>
            </w:pPr>
            <w:r w:rsidRPr="00F005D3">
              <w:rPr>
                <w:i/>
                <w:sz w:val="20"/>
              </w:rPr>
              <w:t>Country-level research institutions</w:t>
            </w:r>
          </w:p>
          <w:p w:rsidR="00F005D3" w:rsidRPr="00F005D3" w:rsidRDefault="00F005D3" w:rsidP="00C46F67">
            <w:pPr>
              <w:spacing w:before="60" w:after="60"/>
              <w:rPr>
                <w:i/>
                <w:sz w:val="20"/>
              </w:rPr>
            </w:pPr>
            <w:r w:rsidRPr="00F005D3">
              <w:rPr>
                <w:i/>
                <w:sz w:val="20"/>
              </w:rPr>
              <w:t>Others as appropriate</w:t>
            </w:r>
          </w:p>
        </w:tc>
      </w:tr>
      <w:tr w:rsidR="00F005D3" w:rsidRPr="00F005D3" w:rsidTr="001E7404">
        <w:trPr>
          <w:cantSplit/>
          <w:jc w:val="center"/>
        </w:trPr>
        <w:tc>
          <w:tcPr>
            <w:tcW w:w="1985" w:type="dxa"/>
            <w:shd w:val="clear" w:color="auto" w:fill="FFFFFF"/>
          </w:tcPr>
          <w:p w:rsidR="00F005D3" w:rsidRPr="00F005D3" w:rsidRDefault="00F005D3" w:rsidP="00C46F67">
            <w:pPr>
              <w:spacing w:before="60" w:after="60"/>
              <w:rPr>
                <w:i/>
                <w:sz w:val="20"/>
              </w:rPr>
            </w:pPr>
            <w:r w:rsidRPr="00F005D3">
              <w:rPr>
                <w:i/>
                <w:sz w:val="20"/>
              </w:rPr>
              <w:t>Significant detractors and sceptics</w:t>
            </w:r>
            <w:r w:rsidRPr="001E7404">
              <w:rPr>
                <w:b/>
                <w:i/>
                <w:sz w:val="20"/>
                <w:vertAlign w:val="superscript"/>
              </w:rPr>
              <w:footnoteReference w:id="17"/>
            </w:r>
          </w:p>
        </w:tc>
        <w:tc>
          <w:tcPr>
            <w:tcW w:w="5528" w:type="dxa"/>
            <w:shd w:val="clear" w:color="auto" w:fill="FFFFFF"/>
          </w:tcPr>
          <w:p w:rsidR="00F005D3" w:rsidRPr="00F005D3" w:rsidRDefault="00F005D3" w:rsidP="00C46F67">
            <w:pPr>
              <w:spacing w:before="60" w:after="60"/>
              <w:rPr>
                <w:sz w:val="20"/>
              </w:rPr>
            </w:pPr>
            <w:r w:rsidRPr="00F005D3">
              <w:rPr>
                <w:sz w:val="20"/>
              </w:rPr>
              <w:t>Primary critics of the SUN Movement. Simultaneously play various roles in supporting efforts to reduce malnutrition.</w:t>
            </w:r>
          </w:p>
        </w:tc>
        <w:tc>
          <w:tcPr>
            <w:tcW w:w="4813" w:type="dxa"/>
            <w:shd w:val="clear" w:color="auto" w:fill="FFFFFF"/>
          </w:tcPr>
          <w:p w:rsidR="00F005D3" w:rsidRPr="00F005D3" w:rsidRDefault="00F005D3" w:rsidP="00C46F67">
            <w:pPr>
              <w:spacing w:before="60" w:after="60"/>
              <w:rPr>
                <w:i/>
                <w:sz w:val="20"/>
              </w:rPr>
            </w:pPr>
            <w:r w:rsidRPr="00F005D3">
              <w:rPr>
                <w:i/>
                <w:sz w:val="20"/>
              </w:rPr>
              <w:t xml:space="preserve">Key informants providing critical perspectives on the SUN Movement and its modus operandi, its successes and the future of the Movement. Recognising that this ‘sub category’ - detailing significant known detractors - also encompasses all informants in the evaluation who may critique the Movement. Also capturing ‘outsiders’ from across the networks (countries, civil society, businesses, etc.) who are critical of SUN Movement. </w:t>
            </w:r>
          </w:p>
          <w:p w:rsidR="00F005D3" w:rsidRPr="00F005D3" w:rsidRDefault="00F005D3" w:rsidP="00C46F67">
            <w:pPr>
              <w:spacing w:before="60" w:after="60"/>
              <w:rPr>
                <w:sz w:val="20"/>
              </w:rPr>
            </w:pPr>
            <w:r w:rsidRPr="00F005D3">
              <w:rPr>
                <w:sz w:val="20"/>
              </w:rPr>
              <w:t xml:space="preserve">Interested in the evaluation outcomes from a critical perspective – to inform future activities. </w:t>
            </w:r>
          </w:p>
        </w:tc>
        <w:tc>
          <w:tcPr>
            <w:tcW w:w="2700" w:type="dxa"/>
            <w:shd w:val="clear" w:color="auto" w:fill="FFFFFF"/>
          </w:tcPr>
          <w:p w:rsidR="00F005D3" w:rsidRPr="00F005D3" w:rsidRDefault="00F005D3" w:rsidP="00C46F67">
            <w:pPr>
              <w:spacing w:before="60" w:after="60"/>
              <w:rPr>
                <w:i/>
                <w:sz w:val="20"/>
              </w:rPr>
            </w:pPr>
            <w:r w:rsidRPr="00F005D3">
              <w:rPr>
                <w:i/>
                <w:sz w:val="20"/>
              </w:rPr>
              <w:t>IBFAN</w:t>
            </w:r>
          </w:p>
          <w:p w:rsidR="00F005D3" w:rsidRPr="00F005D3" w:rsidRDefault="00F005D3" w:rsidP="00C46F67">
            <w:pPr>
              <w:spacing w:before="60" w:after="60"/>
              <w:rPr>
                <w:i/>
                <w:sz w:val="20"/>
              </w:rPr>
            </w:pPr>
            <w:r w:rsidRPr="00F005D3">
              <w:rPr>
                <w:i/>
                <w:sz w:val="20"/>
              </w:rPr>
              <w:t>FIAN</w:t>
            </w:r>
          </w:p>
          <w:p w:rsidR="00F005D3" w:rsidRPr="00F005D3" w:rsidRDefault="00F005D3" w:rsidP="00C46F67">
            <w:pPr>
              <w:spacing w:before="60" w:after="60"/>
              <w:rPr>
                <w:i/>
                <w:sz w:val="20"/>
              </w:rPr>
            </w:pPr>
            <w:r w:rsidRPr="00F005D3">
              <w:rPr>
                <w:i/>
                <w:sz w:val="20"/>
              </w:rPr>
              <w:t>Right to Food and Nutrition Watch Consortium</w:t>
            </w:r>
          </w:p>
          <w:p w:rsidR="00F005D3" w:rsidRPr="00F005D3" w:rsidRDefault="00F005D3" w:rsidP="00C46F67">
            <w:pPr>
              <w:spacing w:before="60" w:after="60"/>
              <w:rPr>
                <w:i/>
                <w:sz w:val="20"/>
              </w:rPr>
            </w:pPr>
            <w:r w:rsidRPr="00F005D3">
              <w:rPr>
                <w:i/>
                <w:sz w:val="20"/>
              </w:rPr>
              <w:t>CONSEA</w:t>
            </w:r>
          </w:p>
          <w:p w:rsidR="00F005D3" w:rsidRPr="00F005D3" w:rsidRDefault="00F005D3" w:rsidP="00C46F67">
            <w:pPr>
              <w:spacing w:before="60" w:after="60"/>
              <w:rPr>
                <w:i/>
                <w:sz w:val="20"/>
              </w:rPr>
            </w:pPr>
            <w:r w:rsidRPr="00F005D3">
              <w:rPr>
                <w:i/>
                <w:sz w:val="20"/>
              </w:rPr>
              <w:t>Outsiders (as appropriate)</w:t>
            </w:r>
          </w:p>
          <w:p w:rsidR="00F005D3" w:rsidRPr="00F005D3" w:rsidRDefault="00F005D3" w:rsidP="00C46F67">
            <w:pPr>
              <w:spacing w:before="60" w:after="60"/>
              <w:rPr>
                <w:i/>
                <w:sz w:val="20"/>
              </w:rPr>
            </w:pPr>
          </w:p>
        </w:tc>
      </w:tr>
    </w:tbl>
    <w:p w:rsidR="00F005D3" w:rsidRPr="00F005D3" w:rsidRDefault="00F005D3" w:rsidP="00C46F67">
      <w:pPr>
        <w:spacing w:before="60" w:after="60"/>
        <w:rPr>
          <w:rFonts w:ascii="Calibri" w:hAnsi="Calibri"/>
          <w:sz w:val="22"/>
        </w:rPr>
      </w:pPr>
    </w:p>
    <w:p w:rsidR="00F005D3" w:rsidRPr="00F005D3" w:rsidRDefault="00F005D3" w:rsidP="00C46F67"/>
    <w:p w:rsidR="00F005D3" w:rsidRPr="00F005D3" w:rsidRDefault="00F005D3" w:rsidP="00C46F67"/>
    <w:p w:rsidR="002F448A" w:rsidRPr="00510E44" w:rsidRDefault="002F448A" w:rsidP="00C46F67">
      <w:pPr>
        <w:pStyle w:val="SUNanxhead"/>
        <w:numPr>
          <w:ilvl w:val="0"/>
          <w:numId w:val="0"/>
        </w:numPr>
        <w:ind w:left="1778" w:hanging="360"/>
        <w:sectPr w:rsidR="002F448A" w:rsidRPr="00510E44" w:rsidSect="002F448A">
          <w:pgSz w:w="16834" w:h="11909" w:orient="landscape" w:code="9"/>
          <w:pgMar w:top="720" w:right="720" w:bottom="720" w:left="720" w:header="576" w:footer="576" w:gutter="0"/>
          <w:cols w:space="720"/>
          <w:docGrid w:linePitch="326"/>
        </w:sectPr>
      </w:pPr>
    </w:p>
    <w:p w:rsidR="001B6DB1" w:rsidRPr="00510E44" w:rsidRDefault="001B6DB1" w:rsidP="00C46F67">
      <w:pPr>
        <w:pStyle w:val="SUNanxhead"/>
        <w:ind w:hanging="1920"/>
      </w:pPr>
      <w:bookmarkStart w:id="106" w:name="_Ref393658909"/>
      <w:bookmarkStart w:id="107" w:name="_Ref393659029"/>
      <w:bookmarkStart w:id="108" w:name="_Ref393674208"/>
      <w:bookmarkStart w:id="109" w:name="_Ref393674256"/>
      <w:bookmarkStart w:id="110" w:name="_Toc396918841"/>
      <w:r w:rsidRPr="00510E44">
        <w:t>Theory of Change</w:t>
      </w:r>
      <w:bookmarkEnd w:id="101"/>
      <w:bookmarkEnd w:id="102"/>
      <w:bookmarkEnd w:id="103"/>
      <w:bookmarkEnd w:id="106"/>
      <w:bookmarkEnd w:id="107"/>
      <w:bookmarkEnd w:id="108"/>
      <w:bookmarkEnd w:id="109"/>
      <w:bookmarkEnd w:id="110"/>
    </w:p>
    <w:p w:rsidR="005522B7" w:rsidRPr="00510E44" w:rsidRDefault="005522B7" w:rsidP="00C46F67">
      <w:pPr>
        <w:pStyle w:val="SUNHead4"/>
      </w:pPr>
      <w:bookmarkStart w:id="111" w:name="_Ref393599020"/>
      <w:r w:rsidRPr="00510E44">
        <w:t>Rationale for a theory of change approach</w:t>
      </w:r>
    </w:p>
    <w:p w:rsidR="005522B7" w:rsidRPr="00510E44" w:rsidRDefault="005522B7" w:rsidP="00C46F67">
      <w:pPr>
        <w:numPr>
          <w:ilvl w:val="0"/>
          <w:numId w:val="81"/>
        </w:numPr>
        <w:overflowPunct w:val="0"/>
        <w:autoSpaceDE w:val="0"/>
        <w:autoSpaceDN w:val="0"/>
        <w:adjustRightInd w:val="0"/>
        <w:spacing w:before="240" w:after="0" w:line="240" w:lineRule="auto"/>
        <w:ind w:left="0" w:firstLine="0"/>
        <w:rPr>
          <w:kern w:val="28"/>
          <w:szCs w:val="24"/>
        </w:rPr>
      </w:pPr>
      <w:r w:rsidRPr="00510E44">
        <w:rPr>
          <w:kern w:val="28"/>
          <w:szCs w:val="24"/>
        </w:rPr>
        <w:t xml:space="preserve">Theory-based evaluation is not a new technique, and there are many variations on the approach </w:t>
      </w:r>
      <w:r w:rsidR="00A71041" w:rsidRPr="00510E44">
        <w:rPr>
          <w:kern w:val="28"/>
          <w:szCs w:val="24"/>
        </w:rPr>
        <w:t>(</w:t>
      </w:r>
      <w:r w:rsidR="00B404CC">
        <w:fldChar w:fldCharType="begin"/>
      </w:r>
      <w:r w:rsidR="00B404CC">
        <w:instrText xml:space="preserve"> REF _Ref393657586 \h  \* MERGEFORMAT </w:instrText>
      </w:r>
      <w:r w:rsidR="00B404CC">
        <w:fldChar w:fldCharType="separate"/>
      </w:r>
      <w:r w:rsidR="00D61A4F" w:rsidRPr="00D61A4F">
        <w:rPr>
          <w:kern w:val="28"/>
          <w:szCs w:val="24"/>
        </w:rPr>
        <w:t>Carter 2012</w:t>
      </w:r>
      <w:r w:rsidR="00B404CC">
        <w:fldChar w:fldCharType="end"/>
      </w:r>
      <w:r w:rsidR="00A71041" w:rsidRPr="00510E44">
        <w:rPr>
          <w:kern w:val="28"/>
          <w:szCs w:val="24"/>
        </w:rPr>
        <w:t xml:space="preserve">, </w:t>
      </w:r>
      <w:r w:rsidR="00B404CC">
        <w:fldChar w:fldCharType="begin"/>
      </w:r>
      <w:r w:rsidR="00B404CC">
        <w:instrText xml:space="preserve"> REF _Ref388589137 \h  \* MERGEFORMAT </w:instrText>
      </w:r>
      <w:r w:rsidR="00B404CC">
        <w:fldChar w:fldCharType="separate"/>
      </w:r>
      <w:r w:rsidR="00D61A4F" w:rsidRPr="00D61A4F">
        <w:rPr>
          <w:kern w:val="28"/>
          <w:szCs w:val="24"/>
        </w:rPr>
        <w:t>Vogel 2012</w:t>
      </w:r>
      <w:r w:rsidR="00B404CC">
        <w:fldChar w:fldCharType="end"/>
      </w:r>
      <w:r w:rsidR="00A71041" w:rsidRPr="00510E44">
        <w:rPr>
          <w:kern w:val="28"/>
          <w:szCs w:val="24"/>
        </w:rPr>
        <w:t>)</w:t>
      </w:r>
      <w:r w:rsidRPr="00510E44">
        <w:rPr>
          <w:kern w:val="28"/>
          <w:szCs w:val="24"/>
        </w:rPr>
        <w:t xml:space="preserve">. However, even if a programme has not adopted an explicit theory of change (ToC), it is increasingly recognised that elaborating its implicit ToC can be a valuable foundation for an evaluation.  This is especially true for evaluations of complex </w:t>
      </w:r>
      <w:r w:rsidR="00702828">
        <w:rPr>
          <w:kern w:val="28"/>
          <w:szCs w:val="24"/>
        </w:rPr>
        <w:t>enterprises</w:t>
      </w:r>
      <w:r w:rsidR="007F4393" w:rsidRPr="00510E44">
        <w:rPr>
          <w:kern w:val="28"/>
          <w:szCs w:val="24"/>
        </w:rPr>
        <w:t xml:space="preserve"> </w:t>
      </w:r>
      <w:r w:rsidRPr="00510E44">
        <w:rPr>
          <w:kern w:val="28"/>
          <w:szCs w:val="24"/>
        </w:rPr>
        <w:t xml:space="preserve">such as </w:t>
      </w:r>
      <w:r w:rsidR="00702828">
        <w:rPr>
          <w:kern w:val="28"/>
          <w:szCs w:val="24"/>
        </w:rPr>
        <w:t>SUN</w:t>
      </w:r>
      <w:r w:rsidRPr="00510E44">
        <w:rPr>
          <w:kern w:val="28"/>
          <w:szCs w:val="24"/>
        </w:rPr>
        <w:t>. Within any one evaluation different theories of change can nest to evaluate different aspects of an initiative, or evaluate the initiative at different levels.</w:t>
      </w:r>
    </w:p>
    <w:p w:rsidR="005522B7" w:rsidRPr="00510E44" w:rsidRDefault="005522B7" w:rsidP="00C46F67">
      <w:pPr>
        <w:numPr>
          <w:ilvl w:val="0"/>
          <w:numId w:val="81"/>
        </w:numPr>
        <w:overflowPunct w:val="0"/>
        <w:autoSpaceDE w:val="0"/>
        <w:autoSpaceDN w:val="0"/>
        <w:adjustRightInd w:val="0"/>
        <w:spacing w:before="240" w:after="0" w:line="240" w:lineRule="auto"/>
        <w:ind w:left="0" w:firstLine="0"/>
        <w:rPr>
          <w:kern w:val="28"/>
        </w:rPr>
      </w:pPr>
      <w:r w:rsidRPr="00510E44">
        <w:rPr>
          <w:kern w:val="28"/>
          <w:szCs w:val="24"/>
        </w:rPr>
        <w:t xml:space="preserve">There are some similarities </w:t>
      </w:r>
      <w:r w:rsidRPr="00510E44">
        <w:rPr>
          <w:kern w:val="28"/>
        </w:rPr>
        <w:t>between a logical framework and a theory of change</w:t>
      </w:r>
      <w:r w:rsidRPr="00510E44">
        <w:rPr>
          <w:kern w:val="28"/>
          <w:szCs w:val="24"/>
        </w:rPr>
        <w:t xml:space="preserve">, but an </w:t>
      </w:r>
      <w:r w:rsidRPr="00510E44">
        <w:rPr>
          <w:kern w:val="28"/>
        </w:rPr>
        <w:t xml:space="preserve">important distinction is that the latter also sets out </w:t>
      </w:r>
      <w:r w:rsidRPr="00510E44">
        <w:rPr>
          <w:i/>
          <w:kern w:val="28"/>
        </w:rPr>
        <w:t xml:space="preserve">why it is expected that something will cause something else. </w:t>
      </w:r>
      <w:r w:rsidRPr="00510E44">
        <w:rPr>
          <w:kern w:val="28"/>
        </w:rPr>
        <w:t xml:space="preserve">It opens up the black box between programmes and observed changes (or lack of change), and makes explicit the underlying assumptions or conditions on which causal chains depend. This is </w:t>
      </w:r>
      <w:r w:rsidRPr="00510E44">
        <w:rPr>
          <w:kern w:val="28"/>
          <w:szCs w:val="24"/>
        </w:rPr>
        <w:t>important for policy-relevant or formative evaluation (</w:t>
      </w:r>
      <w:r w:rsidR="00B404CC">
        <w:fldChar w:fldCharType="begin"/>
      </w:r>
      <w:r w:rsidR="00B404CC">
        <w:instrText xml:space="preserve"> REF _Ref393658051 \h  \* MERGEFORMAT </w:instrText>
      </w:r>
      <w:r w:rsidR="00B404CC">
        <w:fldChar w:fldCharType="separate"/>
      </w:r>
      <w:r w:rsidR="00D61A4F" w:rsidRPr="00D61A4F">
        <w:rPr>
          <w:kern w:val="28"/>
          <w:szCs w:val="24"/>
        </w:rPr>
        <w:t>Clark &amp; Anderson 2004</w:t>
      </w:r>
      <w:r w:rsidR="00B404CC">
        <w:fldChar w:fldCharType="end"/>
      </w:r>
      <w:r w:rsidRPr="00510E44">
        <w:rPr>
          <w:kern w:val="28"/>
          <w:szCs w:val="24"/>
        </w:rPr>
        <w:t xml:space="preserve">; </w:t>
      </w:r>
      <w:r w:rsidR="00B404CC">
        <w:fldChar w:fldCharType="begin"/>
      </w:r>
      <w:r w:rsidR="00B404CC">
        <w:instrText xml:space="preserve"> REF _Ref393657586 \h  \* MERGEFORMAT </w:instrText>
      </w:r>
      <w:r w:rsidR="00B404CC">
        <w:fldChar w:fldCharType="separate"/>
      </w:r>
      <w:r w:rsidR="00D61A4F" w:rsidRPr="00D61A4F">
        <w:rPr>
          <w:kern w:val="28"/>
          <w:szCs w:val="24"/>
        </w:rPr>
        <w:t>Carter 2012</w:t>
      </w:r>
      <w:r w:rsidR="00B404CC">
        <w:fldChar w:fldCharType="end"/>
      </w:r>
      <w:r w:rsidRPr="00510E44">
        <w:rPr>
          <w:kern w:val="28"/>
        </w:rPr>
        <w:t xml:space="preserve">). </w:t>
      </w:r>
    </w:p>
    <w:p w:rsidR="005522B7" w:rsidRPr="00510E44" w:rsidRDefault="005522B7" w:rsidP="00C46F67">
      <w:pPr>
        <w:numPr>
          <w:ilvl w:val="0"/>
          <w:numId w:val="81"/>
        </w:numPr>
        <w:overflowPunct w:val="0"/>
        <w:autoSpaceDE w:val="0"/>
        <w:autoSpaceDN w:val="0"/>
        <w:adjustRightInd w:val="0"/>
        <w:spacing w:before="240" w:after="0" w:line="240" w:lineRule="auto"/>
        <w:ind w:left="0" w:firstLine="0"/>
        <w:rPr>
          <w:kern w:val="28"/>
        </w:rPr>
      </w:pPr>
      <w:r w:rsidRPr="00510E44">
        <w:rPr>
          <w:kern w:val="28"/>
          <w:szCs w:val="24"/>
        </w:rPr>
        <w:t>Theories of change consider initiatives in their context, which include the immediate technical environment, but also the social, political and economic context within which the initiative operates. This is useful for evaluating initiatives that operate in many different contexts.</w:t>
      </w:r>
    </w:p>
    <w:p w:rsidR="005522B7" w:rsidRPr="00510E44" w:rsidRDefault="005522B7" w:rsidP="00C46F67">
      <w:pPr>
        <w:numPr>
          <w:ilvl w:val="0"/>
          <w:numId w:val="81"/>
        </w:numPr>
        <w:overflowPunct w:val="0"/>
        <w:autoSpaceDE w:val="0"/>
        <w:autoSpaceDN w:val="0"/>
        <w:adjustRightInd w:val="0"/>
        <w:spacing w:before="240" w:after="0" w:line="240" w:lineRule="auto"/>
        <w:ind w:left="0" w:firstLine="0"/>
        <w:rPr>
          <w:kern w:val="28"/>
          <w:szCs w:val="24"/>
        </w:rPr>
      </w:pPr>
      <w:r w:rsidRPr="00510E44">
        <w:rPr>
          <w:kern w:val="28"/>
        </w:rPr>
        <w:t xml:space="preserve">In the case of the SUN Independent Comprehensive Evaluation, all of these reasons apply for using a theory of change approach to the evaluation.  </w:t>
      </w:r>
    </w:p>
    <w:p w:rsidR="005522B7" w:rsidRPr="00510E44" w:rsidRDefault="005522B7" w:rsidP="00C46F67">
      <w:pPr>
        <w:autoSpaceDE w:val="0"/>
        <w:autoSpaceDN w:val="0"/>
        <w:adjustRightInd w:val="0"/>
        <w:spacing w:after="0" w:line="240" w:lineRule="auto"/>
        <w:rPr>
          <w:szCs w:val="24"/>
        </w:rPr>
      </w:pPr>
    </w:p>
    <w:p w:rsidR="005522B7" w:rsidRPr="00510E44" w:rsidRDefault="005522B7" w:rsidP="00C46F67">
      <w:pPr>
        <w:pStyle w:val="SUNHead4"/>
      </w:pPr>
      <w:bookmarkStart w:id="112" w:name="_Toc393602133"/>
      <w:r w:rsidRPr="00510E44">
        <w:t>SUN Movement theory of change</w:t>
      </w:r>
      <w:bookmarkEnd w:id="112"/>
    </w:p>
    <w:p w:rsidR="005522B7" w:rsidRPr="00510E44" w:rsidRDefault="005522B7" w:rsidP="00C46F67">
      <w:pPr>
        <w:numPr>
          <w:ilvl w:val="0"/>
          <w:numId w:val="81"/>
        </w:numPr>
        <w:overflowPunct w:val="0"/>
        <w:autoSpaceDE w:val="0"/>
        <w:autoSpaceDN w:val="0"/>
        <w:adjustRightInd w:val="0"/>
        <w:spacing w:after="0" w:line="240" w:lineRule="auto"/>
        <w:ind w:left="0" w:firstLine="0"/>
        <w:rPr>
          <w:kern w:val="28"/>
        </w:rPr>
      </w:pPr>
      <w:r w:rsidRPr="00510E44">
        <w:rPr>
          <w:kern w:val="28"/>
        </w:rPr>
        <w:t xml:space="preserve">The SUN </w:t>
      </w:r>
      <w:r w:rsidR="007F4393" w:rsidRPr="00510E44">
        <w:rPr>
          <w:kern w:val="28"/>
          <w:szCs w:val="24"/>
        </w:rPr>
        <w:t>M</w:t>
      </w:r>
      <w:r w:rsidRPr="00510E44">
        <w:rPr>
          <w:kern w:val="28"/>
          <w:szCs w:val="24"/>
        </w:rPr>
        <w:t>ovement's</w:t>
      </w:r>
      <w:r w:rsidRPr="00510E44">
        <w:rPr>
          <w:kern w:val="28"/>
        </w:rPr>
        <w:t xml:space="preserve"> early guiding documents (e.g. </w:t>
      </w:r>
      <w:r w:rsidR="00BA6377" w:rsidRPr="00510E44">
        <w:rPr>
          <w:kern w:val="28"/>
        </w:rPr>
        <w:t xml:space="preserve">the 2010 Framework for Action – </w:t>
      </w:r>
      <w:r w:rsidR="00B404CC">
        <w:fldChar w:fldCharType="begin"/>
      </w:r>
      <w:r w:rsidR="00B404CC">
        <w:instrText xml:space="preserve"> REF _Ref393656565 \h  \* MERGEFORMAT </w:instrText>
      </w:r>
      <w:r w:rsidR="00B404CC">
        <w:fldChar w:fldCharType="separate"/>
      </w:r>
      <w:r w:rsidR="00D61A4F" w:rsidRPr="00D61A4F">
        <w:rPr>
          <w:kern w:val="28"/>
        </w:rPr>
        <w:t>SUN 2010a</w:t>
      </w:r>
      <w:r w:rsidR="00B404CC">
        <w:fldChar w:fldCharType="end"/>
      </w:r>
      <w:r w:rsidRPr="00510E44">
        <w:rPr>
          <w:kern w:val="28"/>
        </w:rPr>
        <w:t xml:space="preserve">) did not formally set out a theory of change, although the term is used in the 2012 Strategy(see </w:t>
      </w:r>
      <w:r w:rsidR="00B404CC">
        <w:fldChar w:fldCharType="begin"/>
      </w:r>
      <w:r w:rsidR="00B404CC">
        <w:instrText xml:space="preserve"> REF _Ref393544941 \r \p \h  \* MERGEFORMAT </w:instrText>
      </w:r>
      <w:r w:rsidR="00B404CC">
        <w:fldChar w:fldCharType="separate"/>
      </w:r>
      <w:r w:rsidR="00D61A4F" w:rsidRPr="00D61A4F">
        <w:rPr>
          <w:kern w:val="28"/>
        </w:rPr>
        <w:t>Table 4 below</w:t>
      </w:r>
      <w:r w:rsidR="00B404CC">
        <w:fldChar w:fldCharType="end"/>
      </w:r>
      <w:r w:rsidRPr="00510E44">
        <w:rPr>
          <w:kern w:val="28"/>
        </w:rPr>
        <w:t>). However there are some  well-known examples of conceptual diagrams in nutrition, and examples where more explicit theories of change have been developed for elements of SUN, which represent applied programme theory in a similar way – see the appendix to this annex.</w:t>
      </w:r>
    </w:p>
    <w:p w:rsidR="005522B7" w:rsidRPr="00510E44" w:rsidRDefault="005522B7" w:rsidP="00C46F67">
      <w:pPr>
        <w:autoSpaceDE w:val="0"/>
        <w:autoSpaceDN w:val="0"/>
        <w:spacing w:after="0" w:line="240" w:lineRule="auto"/>
      </w:pPr>
    </w:p>
    <w:p w:rsidR="005522B7" w:rsidRPr="00510E44" w:rsidRDefault="005522B7" w:rsidP="00C46F67"/>
    <w:p w:rsidR="005522B7" w:rsidRPr="00510E44" w:rsidRDefault="005522B7" w:rsidP="00C46F67">
      <w:pPr>
        <w:pStyle w:val="SUNTableTitle"/>
      </w:pPr>
      <w:bookmarkStart w:id="113" w:name="_Ref393544941"/>
      <w:bookmarkStart w:id="114" w:name="_Toc393602155"/>
      <w:bookmarkStart w:id="115" w:name="_Toc396919122"/>
      <w:bookmarkStart w:id="116" w:name="_Ref393543075"/>
      <w:r w:rsidRPr="00510E44">
        <w:t>Narrative "Theory of Change", from Revised Sun Roadmap 2012</w:t>
      </w:r>
      <w:bookmarkEnd w:id="113"/>
      <w:bookmarkEnd w:id="114"/>
      <w:bookmarkEnd w:id="115"/>
      <w:r w:rsidRPr="00510E44">
        <w:t xml:space="preserve"> </w:t>
      </w:r>
      <w:bookmarkEnd w:id="116"/>
    </w:p>
    <w:tbl>
      <w:tblPr>
        <w:tblStyle w:val="TableGrid"/>
        <w:tblW w:w="5000" w:type="pct"/>
        <w:tblBorders>
          <w:insideH w:val="none" w:sz="0" w:space="0" w:color="auto"/>
          <w:insideV w:val="none" w:sz="0" w:space="0" w:color="auto"/>
        </w:tblBorders>
        <w:tblLook w:val="04A0" w:firstRow="1" w:lastRow="0" w:firstColumn="1" w:lastColumn="0" w:noHBand="0" w:noVBand="1"/>
      </w:tblPr>
      <w:tblGrid>
        <w:gridCol w:w="9245"/>
      </w:tblGrid>
      <w:tr w:rsidR="005522B7" w:rsidRPr="00510E44" w:rsidTr="00E447B6">
        <w:tc>
          <w:tcPr>
            <w:tcW w:w="5000" w:type="pct"/>
          </w:tcPr>
          <w:p w:rsidR="005522B7" w:rsidRPr="00510E44" w:rsidRDefault="005522B7" w:rsidP="00C46F67">
            <w:pPr>
              <w:keepNext/>
              <w:spacing w:after="120"/>
              <w:rPr>
                <w:rFonts w:ascii="Arial" w:eastAsia="Times New Roman" w:hAnsi="Arial"/>
                <w:sz w:val="22"/>
                <w:szCs w:val="20"/>
              </w:rPr>
            </w:pPr>
            <w:r w:rsidRPr="00510E44">
              <w:rPr>
                <w:rFonts w:ascii="Arial" w:eastAsia="Times New Roman" w:hAnsi="Arial"/>
                <w:noProof/>
                <w:sz w:val="22"/>
                <w:szCs w:val="20"/>
                <w:lang w:eastAsia="en-GB"/>
              </w:rPr>
              <w:drawing>
                <wp:inline distT="0" distB="0" distL="0" distR="0">
                  <wp:extent cx="5725160" cy="1558290"/>
                  <wp:effectExtent l="19050" t="0" r="8890"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7" cstate="print"/>
                          <a:srcRect/>
                          <a:stretch>
                            <a:fillRect/>
                          </a:stretch>
                        </pic:blipFill>
                        <pic:spPr bwMode="auto">
                          <a:xfrm>
                            <a:off x="0" y="0"/>
                            <a:ext cx="5725160" cy="1558290"/>
                          </a:xfrm>
                          <a:prstGeom prst="rect">
                            <a:avLst/>
                          </a:prstGeom>
                          <a:noFill/>
                          <a:ln w="9525">
                            <a:noFill/>
                            <a:miter lim="800000"/>
                            <a:headEnd/>
                            <a:tailEnd/>
                          </a:ln>
                        </pic:spPr>
                      </pic:pic>
                    </a:graphicData>
                  </a:graphic>
                </wp:inline>
              </w:drawing>
            </w:r>
          </w:p>
        </w:tc>
      </w:tr>
      <w:tr w:rsidR="005522B7" w:rsidRPr="00510E44" w:rsidTr="00E447B6">
        <w:tc>
          <w:tcPr>
            <w:tcW w:w="5000" w:type="pct"/>
            <w:tcBorders>
              <w:bottom w:val="single" w:sz="4" w:space="0" w:color="auto"/>
            </w:tcBorders>
          </w:tcPr>
          <w:p w:rsidR="005522B7" w:rsidRPr="00510E44" w:rsidRDefault="005522B7" w:rsidP="00C46F67">
            <w:pPr>
              <w:spacing w:after="120"/>
              <w:rPr>
                <w:rFonts w:ascii="Arial" w:eastAsia="Times New Roman" w:hAnsi="Arial"/>
                <w:noProof/>
                <w:sz w:val="22"/>
                <w:szCs w:val="20"/>
              </w:rPr>
            </w:pPr>
            <w:r w:rsidRPr="00510E44">
              <w:rPr>
                <w:rFonts w:ascii="Arial" w:eastAsia="Times New Roman" w:hAnsi="Arial"/>
                <w:noProof/>
                <w:sz w:val="22"/>
                <w:szCs w:val="20"/>
                <w:lang w:eastAsia="en-GB"/>
              </w:rPr>
              <w:drawing>
                <wp:inline distT="0" distB="0" distL="0" distR="0">
                  <wp:extent cx="5716905" cy="3021330"/>
                  <wp:effectExtent l="19050" t="0" r="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8" cstate="print"/>
                          <a:srcRect/>
                          <a:stretch>
                            <a:fillRect/>
                          </a:stretch>
                        </pic:blipFill>
                        <pic:spPr bwMode="auto">
                          <a:xfrm>
                            <a:off x="0" y="0"/>
                            <a:ext cx="5716905" cy="3021330"/>
                          </a:xfrm>
                          <a:prstGeom prst="rect">
                            <a:avLst/>
                          </a:prstGeom>
                          <a:noFill/>
                          <a:ln w="9525">
                            <a:noFill/>
                            <a:miter lim="800000"/>
                            <a:headEnd/>
                            <a:tailEnd/>
                          </a:ln>
                        </pic:spPr>
                      </pic:pic>
                    </a:graphicData>
                  </a:graphic>
                </wp:inline>
              </w:drawing>
            </w:r>
          </w:p>
        </w:tc>
      </w:tr>
      <w:tr w:rsidR="005522B7" w:rsidRPr="00510E44" w:rsidTr="00E447B6">
        <w:tc>
          <w:tcPr>
            <w:tcW w:w="5000" w:type="pct"/>
            <w:tcBorders>
              <w:top w:val="single" w:sz="4" w:space="0" w:color="auto"/>
              <w:left w:val="nil"/>
              <w:bottom w:val="nil"/>
              <w:right w:val="nil"/>
            </w:tcBorders>
          </w:tcPr>
          <w:p w:rsidR="005522B7" w:rsidRPr="00510E44" w:rsidRDefault="005522B7" w:rsidP="00C46F67">
            <w:pPr>
              <w:spacing w:after="120"/>
              <w:rPr>
                <w:rFonts w:eastAsia="Times New Roman"/>
                <w:noProof/>
                <w:sz w:val="22"/>
                <w:szCs w:val="20"/>
              </w:rPr>
            </w:pPr>
            <w:r w:rsidRPr="00510E44">
              <w:rPr>
                <w:rFonts w:eastAsia="Times New Roman"/>
                <w:noProof/>
                <w:sz w:val="22"/>
                <w:szCs w:val="20"/>
              </w:rPr>
              <w:t xml:space="preserve">Source: </w:t>
            </w:r>
            <w:r w:rsidR="00B404CC">
              <w:fldChar w:fldCharType="begin"/>
            </w:r>
            <w:r w:rsidR="00B404CC">
              <w:instrText xml:space="preserve"> REF _Ref393655036 \h  \* MERGEFORMAT </w:instrText>
            </w:r>
            <w:r w:rsidR="00B404CC">
              <w:fldChar w:fldCharType="separate"/>
            </w:r>
            <w:r w:rsidR="00D61A4F" w:rsidRPr="00D61A4F">
              <w:rPr>
                <w:rFonts w:eastAsia="Times New Roman"/>
                <w:noProof/>
                <w:sz w:val="22"/>
                <w:szCs w:val="20"/>
              </w:rPr>
              <w:t>SMS 2012q</w:t>
            </w:r>
            <w:r w:rsidR="00B404CC">
              <w:fldChar w:fldCharType="end"/>
            </w:r>
            <w:r w:rsidRPr="00510E44">
              <w:rPr>
                <w:rFonts w:eastAsia="Times New Roman"/>
                <w:noProof/>
                <w:sz w:val="22"/>
                <w:szCs w:val="20"/>
              </w:rPr>
              <w:t xml:space="preserve"> – see also the Strategy's Annex 3, on the added value of the movement.</w:t>
            </w:r>
          </w:p>
        </w:tc>
      </w:tr>
    </w:tbl>
    <w:p w:rsidR="005522B7" w:rsidRPr="00510E44" w:rsidRDefault="005522B7" w:rsidP="00C46F67">
      <w:pPr>
        <w:autoSpaceDE w:val="0"/>
        <w:autoSpaceDN w:val="0"/>
        <w:spacing w:after="0" w:line="240" w:lineRule="auto"/>
      </w:pPr>
    </w:p>
    <w:p w:rsidR="005522B7" w:rsidRPr="00510E44" w:rsidRDefault="005522B7" w:rsidP="00C46F67">
      <w:pPr>
        <w:pStyle w:val="SUNHead4"/>
      </w:pPr>
      <w:bookmarkStart w:id="117" w:name="_Toc393602134"/>
      <w:r w:rsidRPr="00510E44">
        <w:t>The SUN ICE Theory of Change</w:t>
      </w:r>
      <w:bookmarkEnd w:id="117"/>
    </w:p>
    <w:p w:rsidR="005522B7" w:rsidRPr="00510E44" w:rsidRDefault="005522B7" w:rsidP="00C46F67">
      <w:pPr>
        <w:numPr>
          <w:ilvl w:val="0"/>
          <w:numId w:val="81"/>
        </w:numPr>
        <w:overflowPunct w:val="0"/>
        <w:autoSpaceDE w:val="0"/>
        <w:autoSpaceDN w:val="0"/>
        <w:adjustRightInd w:val="0"/>
        <w:spacing w:after="0" w:line="240" w:lineRule="auto"/>
        <w:ind w:left="0" w:firstLine="0"/>
        <w:rPr>
          <w:kern w:val="28"/>
        </w:rPr>
      </w:pPr>
      <w:r w:rsidRPr="00510E44">
        <w:rPr>
          <w:kern w:val="28"/>
        </w:rPr>
        <w:t xml:space="preserve">The </w:t>
      </w:r>
      <w:r w:rsidRPr="00510E44">
        <w:rPr>
          <w:kern w:val="28"/>
          <w:szCs w:val="24"/>
        </w:rPr>
        <w:t>evaluation</w:t>
      </w:r>
      <w:r w:rsidRPr="00510E44">
        <w:rPr>
          <w:kern w:val="28"/>
        </w:rPr>
        <w:t xml:space="preserve"> team has used  the theory of change elements present in the SUN S</w:t>
      </w:r>
      <w:r w:rsidR="00702828">
        <w:rPr>
          <w:kern w:val="28"/>
        </w:rPr>
        <w:t>trategy 2012–</w:t>
      </w:r>
      <w:r w:rsidRPr="00510E44">
        <w:rPr>
          <w:kern w:val="28"/>
        </w:rPr>
        <w:t xml:space="preserve">2015, the SUN Revised Road Map and the SUN Monitoring and Evaluation Framework, and has also drawn on a review of literature and interviews with the SUN's originators, to develop a high-level theory of change to guide the evaluation. </w:t>
      </w:r>
    </w:p>
    <w:p w:rsidR="005522B7" w:rsidRPr="00510E44" w:rsidRDefault="005522B7" w:rsidP="00C46F67">
      <w:pPr>
        <w:keepNext/>
        <w:numPr>
          <w:ilvl w:val="0"/>
          <w:numId w:val="81"/>
        </w:numPr>
        <w:overflowPunct w:val="0"/>
        <w:autoSpaceDE w:val="0"/>
        <w:autoSpaceDN w:val="0"/>
        <w:adjustRightInd w:val="0"/>
        <w:spacing w:before="240" w:after="0" w:line="240" w:lineRule="auto"/>
        <w:ind w:left="0" w:firstLine="0"/>
        <w:rPr>
          <w:kern w:val="28"/>
        </w:rPr>
      </w:pPr>
      <w:r w:rsidRPr="00510E44">
        <w:rPr>
          <w:kern w:val="28"/>
        </w:rPr>
        <w:t>This theory of change is intended:</w:t>
      </w:r>
    </w:p>
    <w:p w:rsidR="005522B7" w:rsidRPr="00510E44" w:rsidRDefault="005522B7" w:rsidP="00C46F67">
      <w:pPr>
        <w:widowControl w:val="0"/>
        <w:numPr>
          <w:ilvl w:val="0"/>
          <w:numId w:val="58"/>
        </w:numPr>
        <w:overflowPunct w:val="0"/>
        <w:adjustRightInd w:val="0"/>
        <w:spacing w:before="120" w:after="120" w:line="240" w:lineRule="auto"/>
        <w:ind w:left="714" w:hanging="357"/>
        <w:jc w:val="both"/>
        <w:rPr>
          <w:kern w:val="28"/>
        </w:rPr>
      </w:pPr>
      <w:r w:rsidRPr="00510E44">
        <w:rPr>
          <w:kern w:val="28"/>
        </w:rPr>
        <w:t xml:space="preserve">as a high level guide to reflect (and then check) our understanding of the reasoning on which SUN is based; and </w:t>
      </w:r>
    </w:p>
    <w:p w:rsidR="005522B7" w:rsidRPr="00510E44" w:rsidRDefault="005522B7" w:rsidP="00C46F67">
      <w:pPr>
        <w:widowControl w:val="0"/>
        <w:numPr>
          <w:ilvl w:val="0"/>
          <w:numId w:val="58"/>
        </w:numPr>
        <w:overflowPunct w:val="0"/>
        <w:adjustRightInd w:val="0"/>
        <w:spacing w:after="0" w:line="240" w:lineRule="auto"/>
        <w:ind w:left="714" w:hanging="357"/>
        <w:jc w:val="both"/>
        <w:rPr>
          <w:kern w:val="28"/>
        </w:rPr>
      </w:pPr>
      <w:r w:rsidRPr="00510E44">
        <w:rPr>
          <w:kern w:val="28"/>
        </w:rPr>
        <w:t>as an evaluation tool to identify and investigate key links in the logic that the theory of change depicts, both in terms of the internal causal/contributory links it proposes and the key assumptions it sets out.</w:t>
      </w:r>
    </w:p>
    <w:p w:rsidR="005522B7" w:rsidRPr="00510E44" w:rsidRDefault="005522B7" w:rsidP="00C46F67">
      <w:pPr>
        <w:numPr>
          <w:ilvl w:val="0"/>
          <w:numId w:val="81"/>
        </w:numPr>
        <w:overflowPunct w:val="0"/>
        <w:autoSpaceDE w:val="0"/>
        <w:autoSpaceDN w:val="0"/>
        <w:adjustRightInd w:val="0"/>
        <w:spacing w:before="240" w:after="0" w:line="240" w:lineRule="auto"/>
        <w:ind w:left="0" w:firstLine="0"/>
        <w:rPr>
          <w:kern w:val="28"/>
        </w:rPr>
      </w:pPr>
      <w:r w:rsidRPr="00510E44">
        <w:rPr>
          <w:kern w:val="28"/>
        </w:rPr>
        <w:t xml:space="preserve">The </w:t>
      </w:r>
      <w:r w:rsidRPr="00510E44">
        <w:rPr>
          <w:kern w:val="28"/>
          <w:szCs w:val="24"/>
        </w:rPr>
        <w:t>theory</w:t>
      </w:r>
      <w:r w:rsidRPr="00510E44">
        <w:rPr>
          <w:kern w:val="28"/>
        </w:rPr>
        <w:t xml:space="preserve"> of change is high level in two respects: (i) while SUN’s reasoning may have changed over time in some respects, and while different SUN proponents may have different viewpoints, the diagrams aim to set out a broad theory of change that would be recognised by most SUN direct stakeholders as describing the intent and reasoning of the SUN Network during the evaluation period; (ii) it represents the foundational reasoning underpinning more or less all SUN Movement actions, whether within a specific networ</w:t>
      </w:r>
      <w:r w:rsidR="00702828">
        <w:rPr>
          <w:kern w:val="28"/>
        </w:rPr>
        <w:t>k or within any member country.</w:t>
      </w:r>
    </w:p>
    <w:p w:rsidR="005522B7" w:rsidRPr="00510E44" w:rsidRDefault="005522B7" w:rsidP="00C46F67">
      <w:pPr>
        <w:numPr>
          <w:ilvl w:val="0"/>
          <w:numId w:val="81"/>
        </w:numPr>
        <w:overflowPunct w:val="0"/>
        <w:autoSpaceDE w:val="0"/>
        <w:autoSpaceDN w:val="0"/>
        <w:adjustRightInd w:val="0"/>
        <w:spacing w:before="240" w:after="0" w:line="240" w:lineRule="auto"/>
        <w:ind w:left="0" w:firstLine="0"/>
        <w:rPr>
          <w:kern w:val="28"/>
        </w:rPr>
      </w:pPr>
      <w:r w:rsidRPr="00510E44">
        <w:rPr>
          <w:kern w:val="28"/>
        </w:rPr>
        <w:t>The global theory of change is presented overleaf in two main parts, (i) a foundational diagram (</w:t>
      </w:r>
      <w:r w:rsidR="009E1352" w:rsidRPr="00510E44">
        <w:rPr>
          <w:kern w:val="28"/>
        </w:rPr>
        <w:fldChar w:fldCharType="begin"/>
      </w:r>
      <w:r w:rsidRPr="00510E44">
        <w:rPr>
          <w:kern w:val="28"/>
        </w:rPr>
        <w:instrText xml:space="preserve"> REF _Ref393651061 \r \h </w:instrText>
      </w:r>
      <w:r w:rsidR="009E1352" w:rsidRPr="00510E44">
        <w:rPr>
          <w:kern w:val="28"/>
        </w:rPr>
      </w:r>
      <w:r w:rsidR="009E1352" w:rsidRPr="00510E44">
        <w:rPr>
          <w:kern w:val="28"/>
        </w:rPr>
        <w:fldChar w:fldCharType="separate"/>
      </w:r>
      <w:r w:rsidR="00D61A4F">
        <w:rPr>
          <w:kern w:val="28"/>
        </w:rPr>
        <w:t>Figure 5</w:t>
      </w:r>
      <w:r w:rsidR="009E1352" w:rsidRPr="00510E44">
        <w:rPr>
          <w:kern w:val="28"/>
        </w:rPr>
        <w:fldChar w:fldCharType="end"/>
      </w:r>
      <w:r w:rsidR="00BA6377" w:rsidRPr="00510E44">
        <w:rPr>
          <w:kern w:val="28"/>
        </w:rPr>
        <w:t>)</w:t>
      </w:r>
      <w:r w:rsidRPr="00510E44">
        <w:rPr>
          <w:kern w:val="28"/>
        </w:rPr>
        <w:t>, which provides all the main elements and the assumed causal contributory links between dimensions of the programme in one summary diagram but does not provide detail at the context, input and output levels; and (ii) a detailed theory of change diagram (</w:t>
      </w:r>
      <w:r w:rsidR="009E1352" w:rsidRPr="00510E44">
        <w:rPr>
          <w:kern w:val="28"/>
        </w:rPr>
        <w:fldChar w:fldCharType="begin"/>
      </w:r>
      <w:r w:rsidRPr="00510E44">
        <w:rPr>
          <w:kern w:val="28"/>
        </w:rPr>
        <w:instrText xml:space="preserve"> REF _Ref393376163 \r \h </w:instrText>
      </w:r>
      <w:r w:rsidR="009E1352" w:rsidRPr="00510E44">
        <w:rPr>
          <w:kern w:val="28"/>
        </w:rPr>
      </w:r>
      <w:r w:rsidR="009E1352" w:rsidRPr="00510E44">
        <w:rPr>
          <w:kern w:val="28"/>
        </w:rPr>
        <w:fldChar w:fldCharType="separate"/>
      </w:r>
      <w:r w:rsidR="00D61A4F">
        <w:rPr>
          <w:kern w:val="28"/>
        </w:rPr>
        <w:t>Figure 6</w:t>
      </w:r>
      <w:r w:rsidR="009E1352" w:rsidRPr="00510E44">
        <w:rPr>
          <w:kern w:val="28"/>
        </w:rPr>
        <w:fldChar w:fldCharType="end"/>
      </w:r>
      <w:r w:rsidRPr="00510E44">
        <w:rPr>
          <w:kern w:val="28"/>
        </w:rPr>
        <w:t>) which does provide this detail as well as a more detailed mapping of contributory links. Note that the detailed diagram is also provided at the end of this Annex, as Sub-Annex 1, in two parts for greater legibility.</w:t>
      </w:r>
    </w:p>
    <w:p w:rsidR="005522B7" w:rsidRPr="00510E44" w:rsidRDefault="005522B7" w:rsidP="00C46F67">
      <w:pPr>
        <w:numPr>
          <w:ilvl w:val="0"/>
          <w:numId w:val="81"/>
        </w:numPr>
        <w:overflowPunct w:val="0"/>
        <w:autoSpaceDE w:val="0"/>
        <w:autoSpaceDN w:val="0"/>
        <w:adjustRightInd w:val="0"/>
        <w:spacing w:before="240" w:after="0" w:line="240" w:lineRule="auto"/>
        <w:ind w:left="0" w:firstLine="0"/>
        <w:rPr>
          <w:kern w:val="28"/>
        </w:rPr>
      </w:pPr>
      <w:r w:rsidRPr="00510E44">
        <w:rPr>
          <w:kern w:val="28"/>
        </w:rPr>
        <w:t xml:space="preserve">The Foundational diagram should be read from the centre outwards, insofar as a theory of change maps out how an initiative will achieve its aim (or desired final impact), starting from that aim  and asking questions such as “what do I need to achieve this aim [outcome, intermediate outcome, output]” working backward. </w:t>
      </w:r>
    </w:p>
    <w:p w:rsidR="005522B7" w:rsidRPr="00510E44" w:rsidRDefault="005522B7" w:rsidP="00C46F67">
      <w:pPr>
        <w:numPr>
          <w:ilvl w:val="0"/>
          <w:numId w:val="81"/>
        </w:numPr>
        <w:overflowPunct w:val="0"/>
        <w:autoSpaceDE w:val="0"/>
        <w:autoSpaceDN w:val="0"/>
        <w:adjustRightInd w:val="0"/>
        <w:spacing w:before="240" w:after="0" w:line="240" w:lineRule="auto"/>
        <w:ind w:left="0" w:firstLine="0"/>
        <w:rPr>
          <w:kern w:val="28"/>
        </w:rPr>
      </w:pPr>
      <w:r w:rsidRPr="00510E44">
        <w:rPr>
          <w:kern w:val="28"/>
        </w:rPr>
        <w:t xml:space="preserve">The detailed diagram unpacks this reasoning, making clear the scope of what the evaluation will investigate. This diagram is best read from the bottom up (global level to country level contributory links), and then from left to right, to trace the reasoning from a contributory evaluation perspective. Typical questions then would be: were all (or most) of these inputs [outputs, intermediate outcomes] present? and if so, did the next level occur?, and if so, can this occurrence be (at least partly) attributed to the SUN Movement inputs [outputs, intermediate outcomes]?. </w:t>
      </w:r>
    </w:p>
    <w:p w:rsidR="005522B7" w:rsidRPr="00510E44" w:rsidRDefault="005522B7" w:rsidP="00C46F67">
      <w:pPr>
        <w:keepNext/>
        <w:numPr>
          <w:ilvl w:val="0"/>
          <w:numId w:val="81"/>
        </w:numPr>
        <w:overflowPunct w:val="0"/>
        <w:autoSpaceDE w:val="0"/>
        <w:autoSpaceDN w:val="0"/>
        <w:adjustRightInd w:val="0"/>
        <w:spacing w:before="240" w:after="0" w:line="240" w:lineRule="auto"/>
        <w:ind w:left="0" w:firstLine="0"/>
        <w:rPr>
          <w:kern w:val="28"/>
        </w:rPr>
      </w:pPr>
      <w:r w:rsidRPr="00510E44">
        <w:rPr>
          <w:kern w:val="28"/>
        </w:rPr>
        <w:t>In combination the diagrams set out:</w:t>
      </w:r>
    </w:p>
    <w:p w:rsidR="005522B7" w:rsidRPr="00510E44" w:rsidRDefault="005522B7" w:rsidP="00C46F67">
      <w:pPr>
        <w:numPr>
          <w:ilvl w:val="0"/>
          <w:numId w:val="78"/>
        </w:numPr>
        <w:autoSpaceDE w:val="0"/>
        <w:autoSpaceDN w:val="0"/>
        <w:spacing w:before="240" w:after="0" w:line="240" w:lineRule="auto"/>
      </w:pPr>
      <w:r w:rsidRPr="00510E44">
        <w:rPr>
          <w:b/>
        </w:rPr>
        <w:t>The scope of the evaluation</w:t>
      </w:r>
      <w:r w:rsidRPr="00510E44">
        <w:t>, which will investigate the inputs and activities and outputs of the SUN movement relative to the context, and assess the degree to which the combination of inputs, activities and outputs have contributed to the achievement of its strategic objectives. The evaluation will also assess the likelihood of its strategic objectives contributing to the achievement of its outcome of interest (scaled up nutrition interventions and more resources for nutrition interventions), but it will not investigate whether the nutrition interventions likely to be targeted are the right ones to achieve the nutrition impacts at which the SUN Movement is aiming, beyond asking questions about its success in getting countries to consider the balance between nutrition-specific and nutrition-sensitive interventions and programmes.</w:t>
      </w:r>
    </w:p>
    <w:p w:rsidR="005522B7" w:rsidRPr="00510E44" w:rsidRDefault="005522B7" w:rsidP="00C46F67">
      <w:pPr>
        <w:numPr>
          <w:ilvl w:val="0"/>
          <w:numId w:val="78"/>
        </w:numPr>
        <w:autoSpaceDE w:val="0"/>
        <w:autoSpaceDN w:val="0"/>
        <w:spacing w:before="240" w:after="0" w:line="240" w:lineRule="auto"/>
      </w:pPr>
      <w:r w:rsidRPr="00510E44">
        <w:rPr>
          <w:b/>
        </w:rPr>
        <w:t>How the evaluation will frame its investigation of the context</w:t>
      </w:r>
      <w:r w:rsidRPr="00510E44">
        <w:t xml:space="preserve"> within which SUN was established and within which it operates, and global and country level. This will focus on understanding whether the Movement realistically interpreted the context at global and country level and/or whether it identified the most critical challenges preventing better nutrition outcomes;</w:t>
      </w:r>
    </w:p>
    <w:p w:rsidR="005522B7" w:rsidRPr="00510E44" w:rsidRDefault="005522B7" w:rsidP="00C46F67">
      <w:pPr>
        <w:autoSpaceDE w:val="0"/>
        <w:autoSpaceDN w:val="0"/>
        <w:spacing w:after="0" w:line="240" w:lineRule="auto"/>
      </w:pPr>
    </w:p>
    <w:p w:rsidR="005522B7" w:rsidRPr="00510E44" w:rsidRDefault="005522B7" w:rsidP="00C46F67">
      <w:pPr>
        <w:sectPr w:rsidR="005522B7" w:rsidRPr="00510E44" w:rsidSect="00A33191">
          <w:pgSz w:w="11909" w:h="16834" w:code="9"/>
          <w:pgMar w:top="1440" w:right="1440" w:bottom="1440" w:left="1440" w:header="576" w:footer="576" w:gutter="0"/>
          <w:cols w:space="720"/>
          <w:docGrid w:linePitch="299"/>
        </w:sectPr>
      </w:pPr>
    </w:p>
    <w:p w:rsidR="005522B7" w:rsidRPr="00510E44" w:rsidRDefault="0013527D" w:rsidP="00C46F67">
      <w:pPr>
        <w:pStyle w:val="SUNFigureTitle"/>
      </w:pPr>
      <w:bookmarkStart w:id="118" w:name="_Ref393651061"/>
      <w:r>
        <w:rPr>
          <w:noProof/>
          <w:lang w:eastAsia="en-GB"/>
        </w:rPr>
        <mc:AlternateContent>
          <mc:Choice Requires="wps">
            <w:drawing>
              <wp:anchor distT="0" distB="0" distL="114300" distR="114300" simplePos="0" relativeHeight="251665408" behindDoc="0" locked="0" layoutInCell="1" allowOverlap="1">
                <wp:simplePos x="0" y="0"/>
                <wp:positionH relativeFrom="column">
                  <wp:posOffset>6591935</wp:posOffset>
                </wp:positionH>
                <wp:positionV relativeFrom="paragraph">
                  <wp:posOffset>205740</wp:posOffset>
                </wp:positionV>
                <wp:extent cx="3425825" cy="5845810"/>
                <wp:effectExtent l="0" t="0" r="22225" b="215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5825" cy="5845810"/>
                        </a:xfrm>
                        <a:prstGeom prst="rect">
                          <a:avLst/>
                        </a:prstGeom>
                        <a:solidFill>
                          <a:srgbClr val="FFFFFF"/>
                        </a:solidFill>
                        <a:ln w="9525">
                          <a:solidFill>
                            <a:srgbClr val="000000"/>
                          </a:solidFill>
                          <a:miter lim="800000"/>
                          <a:headEnd/>
                          <a:tailEnd/>
                        </a:ln>
                      </wps:spPr>
                      <wps:txbx>
                        <w:txbxContent>
                          <w:p w:rsidR="00957E91" w:rsidRDefault="00957E91">
                            <w:pPr>
                              <w:spacing w:after="0" w:line="240" w:lineRule="auto"/>
                              <w:jc w:val="center"/>
                              <w:rPr>
                                <w:rFonts w:ascii="Arial Narrow" w:hAnsi="Arial Narrow"/>
                                <w:b/>
                                <w:sz w:val="17"/>
                                <w:szCs w:val="17"/>
                                <w:lang w:val="en-ZA"/>
                              </w:rPr>
                            </w:pPr>
                            <w:r w:rsidRPr="00926CAD">
                              <w:rPr>
                                <w:rFonts w:ascii="Arial Narrow" w:hAnsi="Arial Narrow"/>
                                <w:b/>
                                <w:sz w:val="17"/>
                                <w:szCs w:val="17"/>
                                <w:lang w:val="en-ZA"/>
                              </w:rPr>
                              <w:t>ASSUMPTIONS</w:t>
                            </w:r>
                          </w:p>
                          <w:p w:rsidR="00957E91" w:rsidRPr="009D3007" w:rsidRDefault="00957E91" w:rsidP="00466EC7">
                            <w:pPr>
                              <w:pStyle w:val="ListParagraph"/>
                              <w:widowControl/>
                              <w:numPr>
                                <w:ilvl w:val="0"/>
                                <w:numId w:val="123"/>
                              </w:numPr>
                              <w:tabs>
                                <w:tab w:val="clear" w:pos="720"/>
                                <w:tab w:val="num" w:pos="284"/>
                              </w:tabs>
                              <w:overflowPunct/>
                              <w:adjustRightInd/>
                              <w:spacing w:before="0" w:after="0" w:line="240" w:lineRule="auto"/>
                              <w:ind w:left="284" w:hanging="284"/>
                              <w:contextualSpacing/>
                              <w:jc w:val="left"/>
                              <w:rPr>
                                <w:sz w:val="17"/>
                                <w:szCs w:val="17"/>
                              </w:rPr>
                            </w:pPr>
                            <w:r w:rsidRPr="00926CAD">
                              <w:rPr>
                                <w:rFonts w:asciiTheme="minorHAnsi" w:eastAsiaTheme="minorEastAsia" w:hAnsi="Calibri" w:cstheme="minorBidi"/>
                                <w:color w:val="000000" w:themeColor="text1"/>
                                <w:kern w:val="24"/>
                                <w:sz w:val="17"/>
                                <w:szCs w:val="17"/>
                                <w:lang w:val="en-ZA"/>
                              </w:rPr>
                              <w:t>SUN Movement has accurately &amp; realistically interpreted context at global &amp; country level , and accurately &amp; realistically identified critical challenges to better nutrition outcomes</w:t>
                            </w:r>
                            <w:r>
                              <w:rPr>
                                <w:rFonts w:asciiTheme="minorHAnsi" w:eastAsiaTheme="minorEastAsia" w:hAnsi="Calibri" w:cstheme="minorBidi"/>
                                <w:color w:val="000000" w:themeColor="text1"/>
                                <w:kern w:val="24"/>
                                <w:sz w:val="17"/>
                                <w:szCs w:val="17"/>
                                <w:lang w:val="en-ZA"/>
                              </w:rPr>
                              <w:t>.</w:t>
                            </w:r>
                          </w:p>
                          <w:p w:rsidR="00957E91" w:rsidRPr="009D3007" w:rsidRDefault="00957E91" w:rsidP="00466EC7">
                            <w:pPr>
                              <w:pStyle w:val="ListParagraph"/>
                              <w:widowControl/>
                              <w:numPr>
                                <w:ilvl w:val="0"/>
                                <w:numId w:val="123"/>
                              </w:numPr>
                              <w:tabs>
                                <w:tab w:val="clear" w:pos="720"/>
                                <w:tab w:val="num" w:pos="284"/>
                              </w:tabs>
                              <w:overflowPunct/>
                              <w:adjustRightInd/>
                              <w:spacing w:before="0" w:after="0" w:line="240" w:lineRule="auto"/>
                              <w:ind w:left="284" w:hanging="284"/>
                              <w:contextualSpacing/>
                              <w:jc w:val="left"/>
                              <w:rPr>
                                <w:sz w:val="17"/>
                                <w:szCs w:val="17"/>
                              </w:rPr>
                            </w:pPr>
                            <w:r w:rsidRPr="00926CAD">
                              <w:rPr>
                                <w:rFonts w:asciiTheme="minorHAnsi" w:eastAsiaTheme="minorEastAsia" w:hAnsi="Calibri" w:cstheme="minorBidi"/>
                                <w:color w:val="000000" w:themeColor="text1"/>
                                <w:kern w:val="24"/>
                                <w:sz w:val="17"/>
                                <w:szCs w:val="17"/>
                                <w:lang w:val="en-ZA"/>
                              </w:rPr>
                              <w:t>The SUN Leadership Group has validity, in that it assembles the right institutions and right people, and is well attended</w:t>
                            </w:r>
                            <w:r>
                              <w:rPr>
                                <w:rFonts w:asciiTheme="minorHAnsi" w:eastAsiaTheme="minorEastAsia" w:hAnsi="Calibri" w:cstheme="minorBidi"/>
                                <w:color w:val="000000" w:themeColor="text1"/>
                                <w:kern w:val="24"/>
                                <w:sz w:val="17"/>
                                <w:szCs w:val="17"/>
                                <w:lang w:val="en-ZA"/>
                              </w:rPr>
                              <w:t>.</w:t>
                            </w:r>
                          </w:p>
                          <w:p w:rsidR="00957E91" w:rsidRPr="009D3007" w:rsidRDefault="00957E91" w:rsidP="00466EC7">
                            <w:pPr>
                              <w:pStyle w:val="ListParagraph"/>
                              <w:widowControl/>
                              <w:numPr>
                                <w:ilvl w:val="0"/>
                                <w:numId w:val="123"/>
                              </w:numPr>
                              <w:tabs>
                                <w:tab w:val="clear" w:pos="720"/>
                                <w:tab w:val="num" w:pos="284"/>
                              </w:tabs>
                              <w:overflowPunct/>
                              <w:adjustRightInd/>
                              <w:spacing w:before="0" w:after="0" w:line="240" w:lineRule="auto"/>
                              <w:ind w:left="284" w:hanging="284"/>
                              <w:contextualSpacing/>
                              <w:jc w:val="left"/>
                              <w:rPr>
                                <w:sz w:val="17"/>
                                <w:szCs w:val="17"/>
                              </w:rPr>
                            </w:pPr>
                            <w:r w:rsidRPr="00926CAD">
                              <w:rPr>
                                <w:rFonts w:asciiTheme="minorHAnsi" w:eastAsiaTheme="minorEastAsia" w:hAnsi="Calibri" w:cstheme="minorBidi"/>
                                <w:color w:val="000000" w:themeColor="text1"/>
                                <w:kern w:val="24"/>
                                <w:sz w:val="17"/>
                                <w:szCs w:val="17"/>
                                <w:lang w:val="en-ZA"/>
                              </w:rPr>
                              <w:t xml:space="preserve">The SMS </w:t>
                            </w:r>
                            <w:r w:rsidRPr="00926CAD">
                              <w:rPr>
                                <w:rFonts w:asciiTheme="minorHAnsi" w:eastAsiaTheme="minorEastAsia" w:hAnsi="Calibri" w:cstheme="minorBidi"/>
                                <w:color w:val="000000" w:themeColor="text1"/>
                                <w:kern w:val="24"/>
                                <w:sz w:val="17"/>
                                <w:szCs w:val="17"/>
                              </w:rPr>
                              <w:t>has sufficient capacity (human and financial)  and skills  to fulfil its mandate, and service the growing demand for global and in-country activities</w:t>
                            </w:r>
                            <w:r>
                              <w:rPr>
                                <w:rFonts w:asciiTheme="minorHAnsi" w:eastAsiaTheme="minorEastAsia" w:hAnsi="Calibri" w:cstheme="minorBidi"/>
                                <w:color w:val="000000" w:themeColor="text1"/>
                                <w:kern w:val="24"/>
                                <w:sz w:val="17"/>
                                <w:szCs w:val="17"/>
                              </w:rPr>
                              <w:t>.</w:t>
                            </w:r>
                          </w:p>
                          <w:p w:rsidR="00957E91" w:rsidRPr="008B7B0F" w:rsidRDefault="00957E91" w:rsidP="00466EC7">
                            <w:pPr>
                              <w:pStyle w:val="ListParagraph"/>
                              <w:widowControl/>
                              <w:numPr>
                                <w:ilvl w:val="0"/>
                                <w:numId w:val="123"/>
                              </w:numPr>
                              <w:tabs>
                                <w:tab w:val="clear" w:pos="720"/>
                                <w:tab w:val="num" w:pos="284"/>
                              </w:tabs>
                              <w:overflowPunct/>
                              <w:adjustRightInd/>
                              <w:spacing w:before="0" w:after="0" w:line="240" w:lineRule="auto"/>
                              <w:ind w:left="284" w:hanging="284"/>
                              <w:contextualSpacing/>
                              <w:jc w:val="left"/>
                              <w:rPr>
                                <w:rFonts w:asciiTheme="minorHAnsi" w:eastAsiaTheme="minorEastAsia" w:hAnsi="Calibri" w:cstheme="minorBidi"/>
                                <w:color w:val="000000" w:themeColor="text1"/>
                                <w:kern w:val="24"/>
                                <w:sz w:val="17"/>
                                <w:szCs w:val="17"/>
                              </w:rPr>
                            </w:pPr>
                            <w:r w:rsidRPr="00926CAD">
                              <w:rPr>
                                <w:rFonts w:asciiTheme="minorHAnsi" w:eastAsiaTheme="minorEastAsia" w:hAnsi="Calibri" w:cstheme="minorBidi"/>
                                <w:color w:val="000000" w:themeColor="text1"/>
                                <w:kern w:val="24"/>
                                <w:sz w:val="17"/>
                                <w:szCs w:val="17"/>
                              </w:rPr>
                              <w:t>Various stakeholder groups perceive enough advantage in working with SUN vis-à-vis other nutrition partnerships, that they do so</w:t>
                            </w:r>
                            <w:r>
                              <w:rPr>
                                <w:rFonts w:asciiTheme="minorHAnsi" w:eastAsiaTheme="minorEastAsia" w:hAnsi="Calibri" w:cstheme="minorBidi"/>
                                <w:color w:val="000000" w:themeColor="text1"/>
                                <w:kern w:val="24"/>
                                <w:sz w:val="17"/>
                                <w:szCs w:val="17"/>
                              </w:rPr>
                              <w:t>.</w:t>
                            </w:r>
                          </w:p>
                          <w:p w:rsidR="00957E91" w:rsidRPr="008B7B0F" w:rsidRDefault="00957E91" w:rsidP="00466EC7">
                            <w:pPr>
                              <w:pStyle w:val="ListParagraph"/>
                              <w:widowControl/>
                              <w:numPr>
                                <w:ilvl w:val="0"/>
                                <w:numId w:val="123"/>
                              </w:numPr>
                              <w:tabs>
                                <w:tab w:val="clear" w:pos="720"/>
                                <w:tab w:val="num" w:pos="284"/>
                              </w:tabs>
                              <w:overflowPunct/>
                              <w:adjustRightInd/>
                              <w:spacing w:before="0" w:after="0" w:line="240" w:lineRule="auto"/>
                              <w:ind w:left="284" w:hanging="284"/>
                              <w:contextualSpacing/>
                              <w:jc w:val="left"/>
                              <w:rPr>
                                <w:rFonts w:asciiTheme="minorHAnsi" w:eastAsiaTheme="minorEastAsia" w:hAnsi="Calibri" w:cstheme="minorBidi"/>
                                <w:color w:val="000000" w:themeColor="text1"/>
                                <w:kern w:val="24"/>
                                <w:sz w:val="17"/>
                                <w:szCs w:val="17"/>
                              </w:rPr>
                            </w:pPr>
                            <w:r w:rsidRPr="008B7B0F">
                              <w:rPr>
                                <w:rFonts w:asciiTheme="minorHAnsi" w:eastAsiaTheme="minorEastAsia" w:hAnsi="Calibri" w:cstheme="minorBidi"/>
                                <w:color w:val="000000" w:themeColor="text1"/>
                                <w:kern w:val="24"/>
                                <w:sz w:val="17"/>
                                <w:szCs w:val="17"/>
                              </w:rPr>
                              <w:t>Conceptualisation and configuration of networks are effective to achieve desired action &amp; change</w:t>
                            </w:r>
                            <w:r>
                              <w:rPr>
                                <w:rFonts w:asciiTheme="minorHAnsi" w:eastAsiaTheme="minorEastAsia" w:hAnsi="Calibri" w:cstheme="minorBidi"/>
                                <w:color w:val="000000" w:themeColor="text1"/>
                                <w:kern w:val="24"/>
                                <w:sz w:val="17"/>
                                <w:szCs w:val="17"/>
                              </w:rPr>
                              <w:t>.</w:t>
                            </w:r>
                          </w:p>
                          <w:p w:rsidR="00957E91" w:rsidRPr="008B7B0F" w:rsidRDefault="00957E91" w:rsidP="00466EC7">
                            <w:pPr>
                              <w:pStyle w:val="ListParagraph"/>
                              <w:widowControl/>
                              <w:numPr>
                                <w:ilvl w:val="0"/>
                                <w:numId w:val="123"/>
                              </w:numPr>
                              <w:tabs>
                                <w:tab w:val="clear" w:pos="720"/>
                                <w:tab w:val="num" w:pos="284"/>
                              </w:tabs>
                              <w:overflowPunct/>
                              <w:adjustRightInd/>
                              <w:spacing w:before="0" w:after="0" w:line="240" w:lineRule="auto"/>
                              <w:ind w:left="284" w:hanging="284"/>
                              <w:contextualSpacing/>
                              <w:jc w:val="left"/>
                              <w:rPr>
                                <w:rFonts w:asciiTheme="minorHAnsi" w:eastAsiaTheme="minorEastAsia" w:hAnsi="Calibri" w:cstheme="minorBidi"/>
                                <w:color w:val="000000" w:themeColor="text1"/>
                                <w:kern w:val="24"/>
                                <w:sz w:val="17"/>
                                <w:szCs w:val="17"/>
                              </w:rPr>
                            </w:pPr>
                            <w:r w:rsidRPr="008B7B0F">
                              <w:rPr>
                                <w:rFonts w:asciiTheme="minorHAnsi" w:eastAsiaTheme="minorEastAsia" w:hAnsi="Calibri" w:cstheme="minorBidi"/>
                                <w:color w:val="000000" w:themeColor="text1"/>
                                <w:kern w:val="24"/>
                                <w:sz w:val="17"/>
                                <w:szCs w:val="17"/>
                              </w:rPr>
                              <w:t>The SUN inclusive approach with network structures is able to balance in-depth work with some countries &amp; support to all countries</w:t>
                            </w:r>
                            <w:r>
                              <w:rPr>
                                <w:rFonts w:asciiTheme="minorHAnsi" w:eastAsiaTheme="minorEastAsia" w:hAnsi="Calibri" w:cstheme="minorBidi"/>
                                <w:color w:val="000000" w:themeColor="text1"/>
                                <w:kern w:val="24"/>
                                <w:sz w:val="17"/>
                                <w:szCs w:val="17"/>
                              </w:rPr>
                              <w:t>.</w:t>
                            </w:r>
                          </w:p>
                          <w:p w:rsidR="00957E91" w:rsidRPr="008B7B0F" w:rsidRDefault="00957E91" w:rsidP="00466EC7">
                            <w:pPr>
                              <w:pStyle w:val="ListParagraph"/>
                              <w:widowControl/>
                              <w:numPr>
                                <w:ilvl w:val="0"/>
                                <w:numId w:val="123"/>
                              </w:numPr>
                              <w:tabs>
                                <w:tab w:val="clear" w:pos="720"/>
                                <w:tab w:val="num" w:pos="284"/>
                              </w:tabs>
                              <w:overflowPunct/>
                              <w:adjustRightInd/>
                              <w:spacing w:before="0" w:after="0" w:line="240" w:lineRule="auto"/>
                              <w:ind w:left="284" w:hanging="284"/>
                              <w:contextualSpacing/>
                              <w:jc w:val="left"/>
                              <w:rPr>
                                <w:rFonts w:asciiTheme="minorHAnsi" w:eastAsiaTheme="minorEastAsia" w:hAnsi="Calibri" w:cstheme="minorBidi"/>
                                <w:color w:val="000000" w:themeColor="text1"/>
                                <w:kern w:val="24"/>
                                <w:sz w:val="17"/>
                                <w:szCs w:val="17"/>
                              </w:rPr>
                            </w:pPr>
                            <w:r w:rsidRPr="008B7B0F">
                              <w:rPr>
                                <w:rFonts w:asciiTheme="minorHAnsi" w:eastAsiaTheme="minorEastAsia" w:hAnsi="Calibri" w:cstheme="minorBidi"/>
                                <w:color w:val="000000" w:themeColor="text1"/>
                                <w:kern w:val="24"/>
                                <w:sz w:val="17"/>
                                <w:szCs w:val="17"/>
                              </w:rPr>
                              <w:t>The SUN central-to-country structure &amp; process achieve real action at country level as support is appropriate &amp; decision-makers in countries care about their global standing</w:t>
                            </w:r>
                            <w:r>
                              <w:rPr>
                                <w:rFonts w:asciiTheme="minorHAnsi" w:eastAsiaTheme="minorEastAsia" w:hAnsi="Calibri" w:cstheme="minorBidi"/>
                                <w:color w:val="000000" w:themeColor="text1"/>
                                <w:kern w:val="24"/>
                                <w:sz w:val="17"/>
                                <w:szCs w:val="17"/>
                              </w:rPr>
                              <w:t>.</w:t>
                            </w:r>
                          </w:p>
                          <w:p w:rsidR="00957E91" w:rsidRPr="008B7B0F" w:rsidRDefault="00957E91" w:rsidP="00466EC7">
                            <w:pPr>
                              <w:pStyle w:val="ListParagraph"/>
                              <w:widowControl/>
                              <w:numPr>
                                <w:ilvl w:val="0"/>
                                <w:numId w:val="123"/>
                              </w:numPr>
                              <w:tabs>
                                <w:tab w:val="clear" w:pos="720"/>
                                <w:tab w:val="num" w:pos="284"/>
                              </w:tabs>
                              <w:overflowPunct/>
                              <w:adjustRightInd/>
                              <w:spacing w:before="0" w:after="0" w:line="240" w:lineRule="auto"/>
                              <w:ind w:left="284" w:hanging="284"/>
                              <w:contextualSpacing/>
                              <w:jc w:val="left"/>
                              <w:rPr>
                                <w:rFonts w:asciiTheme="minorHAnsi" w:eastAsiaTheme="minorEastAsia" w:hAnsi="Calibri" w:cstheme="minorBidi"/>
                                <w:color w:val="000000" w:themeColor="text1"/>
                                <w:kern w:val="24"/>
                                <w:sz w:val="17"/>
                                <w:szCs w:val="17"/>
                              </w:rPr>
                            </w:pPr>
                            <w:r w:rsidRPr="008B7B0F">
                              <w:rPr>
                                <w:rFonts w:asciiTheme="minorHAnsi" w:eastAsiaTheme="minorEastAsia" w:hAnsi="Calibri" w:cstheme="minorBidi"/>
                                <w:color w:val="000000" w:themeColor="text1"/>
                                <w:kern w:val="24"/>
                                <w:sz w:val="17"/>
                                <w:szCs w:val="17"/>
                              </w:rPr>
                              <w:t>Countries engage with the SUN concept and processes as their own, rather than an externally driven/resourced idea</w:t>
                            </w:r>
                            <w:r>
                              <w:rPr>
                                <w:rFonts w:asciiTheme="minorHAnsi" w:eastAsiaTheme="minorEastAsia" w:hAnsi="Calibri" w:cstheme="minorBidi"/>
                                <w:color w:val="000000" w:themeColor="text1"/>
                                <w:kern w:val="24"/>
                                <w:sz w:val="17"/>
                                <w:szCs w:val="17"/>
                              </w:rPr>
                              <w:t>.</w:t>
                            </w:r>
                          </w:p>
                          <w:p w:rsidR="00957E91" w:rsidRPr="008B7B0F" w:rsidRDefault="00957E91" w:rsidP="00466EC7">
                            <w:pPr>
                              <w:pStyle w:val="ListParagraph"/>
                              <w:widowControl/>
                              <w:numPr>
                                <w:ilvl w:val="0"/>
                                <w:numId w:val="123"/>
                              </w:numPr>
                              <w:tabs>
                                <w:tab w:val="clear" w:pos="720"/>
                                <w:tab w:val="num" w:pos="284"/>
                              </w:tabs>
                              <w:overflowPunct/>
                              <w:adjustRightInd/>
                              <w:spacing w:before="0" w:after="0" w:line="240" w:lineRule="auto"/>
                              <w:ind w:left="284" w:hanging="284"/>
                              <w:contextualSpacing/>
                              <w:jc w:val="left"/>
                              <w:rPr>
                                <w:rFonts w:asciiTheme="minorHAnsi" w:eastAsiaTheme="minorEastAsia" w:hAnsi="Calibri" w:cstheme="minorBidi"/>
                                <w:color w:val="000000" w:themeColor="text1"/>
                                <w:kern w:val="24"/>
                                <w:sz w:val="17"/>
                                <w:szCs w:val="17"/>
                              </w:rPr>
                            </w:pPr>
                            <w:r w:rsidRPr="008B7B0F">
                              <w:rPr>
                                <w:rFonts w:asciiTheme="minorHAnsi" w:eastAsiaTheme="minorEastAsia" w:hAnsi="Calibri" w:cstheme="minorBidi"/>
                                <w:color w:val="000000" w:themeColor="text1"/>
                                <w:kern w:val="24"/>
                                <w:sz w:val="17"/>
                                <w:szCs w:val="17"/>
                              </w:rPr>
                              <w:t xml:space="preserve">The SUN Focal Point/country governance arrangements have validity &amp; are effective because </w:t>
                            </w:r>
                            <w:r>
                              <w:rPr>
                                <w:rFonts w:asciiTheme="minorHAnsi" w:eastAsiaTheme="minorEastAsia" w:hAnsi="Calibri" w:cstheme="minorBidi"/>
                                <w:color w:val="000000" w:themeColor="text1"/>
                                <w:kern w:val="24"/>
                                <w:sz w:val="17"/>
                                <w:szCs w:val="17"/>
                              </w:rPr>
                              <w:t xml:space="preserve">they </w:t>
                            </w:r>
                            <w:r w:rsidRPr="008B7B0F">
                              <w:rPr>
                                <w:rFonts w:asciiTheme="minorHAnsi" w:eastAsiaTheme="minorEastAsia" w:hAnsi="Calibri" w:cstheme="minorBidi"/>
                                <w:color w:val="000000" w:themeColor="text1"/>
                                <w:kern w:val="24"/>
                                <w:sz w:val="17"/>
                                <w:szCs w:val="17"/>
                              </w:rPr>
                              <w:t>involve the right people within the right institutions</w:t>
                            </w:r>
                            <w:r>
                              <w:rPr>
                                <w:rFonts w:asciiTheme="minorHAnsi" w:eastAsiaTheme="minorEastAsia" w:hAnsi="Calibri" w:cstheme="minorBidi"/>
                                <w:color w:val="000000" w:themeColor="text1"/>
                                <w:kern w:val="24"/>
                                <w:sz w:val="17"/>
                                <w:szCs w:val="17"/>
                              </w:rPr>
                              <w:t>.</w:t>
                            </w:r>
                          </w:p>
                          <w:p w:rsidR="00957E91" w:rsidRPr="008B7B0F" w:rsidRDefault="00957E91" w:rsidP="00466EC7">
                            <w:pPr>
                              <w:pStyle w:val="ListParagraph"/>
                              <w:widowControl/>
                              <w:numPr>
                                <w:ilvl w:val="0"/>
                                <w:numId w:val="123"/>
                              </w:numPr>
                              <w:tabs>
                                <w:tab w:val="clear" w:pos="720"/>
                                <w:tab w:val="num" w:pos="284"/>
                              </w:tabs>
                              <w:overflowPunct/>
                              <w:adjustRightInd/>
                              <w:spacing w:before="0" w:after="0" w:line="240" w:lineRule="auto"/>
                              <w:ind w:left="284" w:hanging="284"/>
                              <w:contextualSpacing/>
                              <w:jc w:val="left"/>
                              <w:rPr>
                                <w:rFonts w:asciiTheme="minorHAnsi" w:eastAsiaTheme="minorEastAsia" w:hAnsi="Calibri" w:cstheme="minorBidi"/>
                                <w:color w:val="000000" w:themeColor="text1"/>
                                <w:kern w:val="24"/>
                                <w:sz w:val="17"/>
                                <w:szCs w:val="17"/>
                              </w:rPr>
                            </w:pPr>
                            <w:r w:rsidRPr="008B7B0F">
                              <w:rPr>
                                <w:rFonts w:asciiTheme="minorHAnsi" w:eastAsiaTheme="minorEastAsia" w:hAnsi="Calibri" w:cstheme="minorBidi"/>
                                <w:color w:val="000000" w:themeColor="text1"/>
                                <w:kern w:val="24"/>
                                <w:sz w:val="17"/>
                                <w:szCs w:val="17"/>
                              </w:rPr>
                              <w:t>The SUN concept of a Movement will overcome institutional rivalries, inertia &amp; competition, at global &amp; country level</w:t>
                            </w:r>
                            <w:r>
                              <w:rPr>
                                <w:rFonts w:asciiTheme="minorHAnsi" w:eastAsiaTheme="minorEastAsia" w:hAnsi="Calibri" w:cstheme="minorBidi"/>
                                <w:color w:val="000000" w:themeColor="text1"/>
                                <w:kern w:val="24"/>
                                <w:sz w:val="17"/>
                                <w:szCs w:val="17"/>
                              </w:rPr>
                              <w:t>.</w:t>
                            </w:r>
                          </w:p>
                          <w:p w:rsidR="00957E91" w:rsidRPr="008B7B0F" w:rsidRDefault="00957E91" w:rsidP="00466EC7">
                            <w:pPr>
                              <w:pStyle w:val="ListParagraph"/>
                              <w:widowControl/>
                              <w:numPr>
                                <w:ilvl w:val="0"/>
                                <w:numId w:val="123"/>
                              </w:numPr>
                              <w:tabs>
                                <w:tab w:val="clear" w:pos="720"/>
                                <w:tab w:val="num" w:pos="284"/>
                              </w:tabs>
                              <w:overflowPunct/>
                              <w:adjustRightInd/>
                              <w:spacing w:before="0" w:after="0" w:line="240" w:lineRule="auto"/>
                              <w:ind w:left="284" w:hanging="284"/>
                              <w:contextualSpacing/>
                              <w:jc w:val="left"/>
                              <w:rPr>
                                <w:rFonts w:asciiTheme="minorHAnsi" w:eastAsiaTheme="minorEastAsia" w:hAnsi="Calibri" w:cstheme="minorBidi"/>
                                <w:color w:val="000000" w:themeColor="text1"/>
                                <w:kern w:val="24"/>
                                <w:sz w:val="17"/>
                                <w:szCs w:val="17"/>
                              </w:rPr>
                            </w:pPr>
                            <w:r w:rsidRPr="008B7B0F">
                              <w:rPr>
                                <w:rFonts w:asciiTheme="minorHAnsi" w:eastAsiaTheme="minorEastAsia" w:hAnsi="Calibri" w:cstheme="minorBidi"/>
                                <w:color w:val="000000" w:themeColor="text1"/>
                                <w:kern w:val="24"/>
                                <w:sz w:val="17"/>
                                <w:szCs w:val="17"/>
                              </w:rPr>
                              <w:t xml:space="preserve">SUN critics will be co-opted or </w:t>
                            </w:r>
                            <w:r>
                              <w:rPr>
                                <w:rFonts w:asciiTheme="minorHAnsi" w:eastAsiaTheme="minorEastAsia" w:hAnsi="Calibri" w:cstheme="minorBidi"/>
                                <w:color w:val="000000" w:themeColor="text1"/>
                                <w:kern w:val="24"/>
                                <w:sz w:val="17"/>
                                <w:szCs w:val="17"/>
                              </w:rPr>
                              <w:t>if not co-opted, will not undermine the Movement.</w:t>
                            </w:r>
                          </w:p>
                          <w:p w:rsidR="00957E91" w:rsidRPr="008B7B0F" w:rsidRDefault="00957E91" w:rsidP="00466EC7">
                            <w:pPr>
                              <w:pStyle w:val="ListParagraph"/>
                              <w:widowControl/>
                              <w:numPr>
                                <w:ilvl w:val="0"/>
                                <w:numId w:val="123"/>
                              </w:numPr>
                              <w:tabs>
                                <w:tab w:val="clear" w:pos="720"/>
                                <w:tab w:val="num" w:pos="284"/>
                              </w:tabs>
                              <w:overflowPunct/>
                              <w:adjustRightInd/>
                              <w:spacing w:before="0" w:after="0" w:line="240" w:lineRule="auto"/>
                              <w:ind w:left="284" w:hanging="284"/>
                              <w:contextualSpacing/>
                              <w:jc w:val="left"/>
                              <w:rPr>
                                <w:rFonts w:asciiTheme="minorHAnsi" w:eastAsiaTheme="minorEastAsia" w:hAnsi="Calibri" w:cstheme="minorBidi"/>
                                <w:color w:val="000000" w:themeColor="text1"/>
                                <w:kern w:val="24"/>
                                <w:sz w:val="17"/>
                                <w:szCs w:val="17"/>
                              </w:rPr>
                            </w:pPr>
                            <w:r w:rsidRPr="008B7B0F">
                              <w:rPr>
                                <w:rFonts w:asciiTheme="minorHAnsi" w:eastAsiaTheme="minorEastAsia" w:hAnsi="Calibri" w:cstheme="minorBidi"/>
                                <w:color w:val="000000" w:themeColor="text1"/>
                                <w:kern w:val="24"/>
                                <w:sz w:val="17"/>
                                <w:szCs w:val="17"/>
                              </w:rPr>
                              <w:t>Global and country level partners are willing to work together</w:t>
                            </w:r>
                            <w:r>
                              <w:rPr>
                                <w:rFonts w:asciiTheme="minorHAnsi" w:eastAsiaTheme="minorEastAsia" w:hAnsi="Calibri" w:cstheme="minorBidi"/>
                                <w:color w:val="000000" w:themeColor="text1"/>
                                <w:kern w:val="24"/>
                                <w:sz w:val="17"/>
                                <w:szCs w:val="17"/>
                              </w:rPr>
                              <w:t>.</w:t>
                            </w:r>
                          </w:p>
                          <w:p w:rsidR="00957E91" w:rsidRPr="008B7B0F" w:rsidRDefault="00957E91" w:rsidP="00466EC7">
                            <w:pPr>
                              <w:pStyle w:val="ListParagraph"/>
                              <w:widowControl/>
                              <w:numPr>
                                <w:ilvl w:val="0"/>
                                <w:numId w:val="123"/>
                              </w:numPr>
                              <w:tabs>
                                <w:tab w:val="clear" w:pos="720"/>
                                <w:tab w:val="num" w:pos="284"/>
                              </w:tabs>
                              <w:overflowPunct/>
                              <w:adjustRightInd/>
                              <w:spacing w:before="0" w:after="0" w:line="240" w:lineRule="auto"/>
                              <w:ind w:left="284" w:hanging="284"/>
                              <w:contextualSpacing/>
                              <w:jc w:val="left"/>
                              <w:rPr>
                                <w:rFonts w:asciiTheme="minorHAnsi" w:eastAsiaTheme="minorEastAsia" w:hAnsi="Calibri" w:cstheme="minorBidi"/>
                                <w:color w:val="000000" w:themeColor="text1"/>
                                <w:kern w:val="24"/>
                                <w:sz w:val="17"/>
                                <w:szCs w:val="17"/>
                              </w:rPr>
                            </w:pPr>
                            <w:r w:rsidRPr="008B7B0F">
                              <w:rPr>
                                <w:rFonts w:asciiTheme="minorHAnsi" w:eastAsiaTheme="minorEastAsia" w:hAnsi="Calibri" w:cstheme="minorBidi"/>
                                <w:color w:val="000000" w:themeColor="text1"/>
                                <w:kern w:val="24"/>
                                <w:sz w:val="17"/>
                                <w:szCs w:val="17"/>
                              </w:rPr>
                              <w:t xml:space="preserve">The four strategic objectives &amp; their associated strategies, are likely to result in the desired SUN </w:t>
                            </w:r>
                            <w:r>
                              <w:rPr>
                                <w:rFonts w:asciiTheme="minorHAnsi" w:eastAsiaTheme="minorEastAsia" w:hAnsi="Calibri" w:cstheme="minorBidi"/>
                                <w:color w:val="000000" w:themeColor="text1"/>
                                <w:kern w:val="24"/>
                                <w:sz w:val="17"/>
                                <w:szCs w:val="17"/>
                              </w:rPr>
                              <w:t>o</w:t>
                            </w:r>
                            <w:r w:rsidRPr="008B7B0F">
                              <w:rPr>
                                <w:rFonts w:asciiTheme="minorHAnsi" w:eastAsiaTheme="minorEastAsia" w:hAnsi="Calibri" w:cstheme="minorBidi"/>
                                <w:color w:val="000000" w:themeColor="text1"/>
                                <w:kern w:val="24"/>
                                <w:sz w:val="17"/>
                                <w:szCs w:val="17"/>
                              </w:rPr>
                              <w:t>utcomes</w:t>
                            </w:r>
                            <w:r>
                              <w:rPr>
                                <w:rFonts w:asciiTheme="minorHAnsi" w:eastAsiaTheme="minorEastAsia" w:hAnsi="Calibri" w:cstheme="minorBidi"/>
                                <w:color w:val="000000" w:themeColor="text1"/>
                                <w:kern w:val="24"/>
                                <w:sz w:val="17"/>
                                <w:szCs w:val="17"/>
                              </w:rPr>
                              <w:t>.</w:t>
                            </w:r>
                          </w:p>
                          <w:p w:rsidR="00957E91" w:rsidRPr="008B7B0F" w:rsidRDefault="00957E91" w:rsidP="00466EC7">
                            <w:pPr>
                              <w:pStyle w:val="ListParagraph"/>
                              <w:widowControl/>
                              <w:numPr>
                                <w:ilvl w:val="0"/>
                                <w:numId w:val="123"/>
                              </w:numPr>
                              <w:tabs>
                                <w:tab w:val="clear" w:pos="720"/>
                                <w:tab w:val="num" w:pos="284"/>
                              </w:tabs>
                              <w:overflowPunct/>
                              <w:adjustRightInd/>
                              <w:spacing w:before="0" w:after="0" w:line="240" w:lineRule="auto"/>
                              <w:ind w:left="284" w:hanging="284"/>
                              <w:contextualSpacing/>
                              <w:jc w:val="left"/>
                              <w:rPr>
                                <w:rFonts w:asciiTheme="minorHAnsi" w:eastAsiaTheme="minorEastAsia" w:hAnsi="Calibri" w:cstheme="minorBidi"/>
                                <w:color w:val="000000" w:themeColor="text1"/>
                                <w:kern w:val="24"/>
                                <w:sz w:val="17"/>
                                <w:szCs w:val="17"/>
                              </w:rPr>
                            </w:pPr>
                            <w:r w:rsidRPr="008B7B0F">
                              <w:rPr>
                                <w:rFonts w:asciiTheme="minorHAnsi" w:eastAsiaTheme="minorEastAsia" w:hAnsi="Calibri" w:cstheme="minorBidi"/>
                                <w:color w:val="000000" w:themeColor="text1"/>
                                <w:kern w:val="24"/>
                                <w:sz w:val="17"/>
                                <w:szCs w:val="17"/>
                              </w:rPr>
                              <w:t xml:space="preserve">Country capacity  is adequate </w:t>
                            </w:r>
                            <w:r>
                              <w:rPr>
                                <w:rFonts w:asciiTheme="minorHAnsi" w:eastAsiaTheme="minorEastAsia" w:hAnsi="Calibri" w:cstheme="minorBidi"/>
                                <w:color w:val="000000" w:themeColor="text1"/>
                                <w:kern w:val="24"/>
                                <w:sz w:val="17"/>
                                <w:szCs w:val="17"/>
                              </w:rPr>
                              <w:t xml:space="preserve">(or can be strengthened) </w:t>
                            </w:r>
                            <w:r w:rsidRPr="008B7B0F">
                              <w:rPr>
                                <w:rFonts w:asciiTheme="minorHAnsi" w:eastAsiaTheme="minorEastAsia" w:hAnsi="Calibri" w:cstheme="minorBidi"/>
                                <w:color w:val="000000" w:themeColor="text1"/>
                                <w:kern w:val="24"/>
                                <w:sz w:val="17"/>
                                <w:szCs w:val="17"/>
                              </w:rPr>
                              <w:t>to translate resources and plans into implementation of nutrition-specific and sensitive interventions</w:t>
                            </w:r>
                            <w:r>
                              <w:rPr>
                                <w:rFonts w:asciiTheme="minorHAnsi" w:eastAsiaTheme="minorEastAsia" w:hAnsi="Calibri" w:cstheme="minorBidi"/>
                                <w:color w:val="000000" w:themeColor="text1"/>
                                <w:kern w:val="24"/>
                                <w:sz w:val="17"/>
                                <w:szCs w:val="17"/>
                              </w:rPr>
                              <w:t>.</w:t>
                            </w:r>
                          </w:p>
                          <w:p w:rsidR="00957E91" w:rsidRPr="008B7B0F" w:rsidRDefault="00957E91" w:rsidP="00466EC7">
                            <w:pPr>
                              <w:pStyle w:val="ListParagraph"/>
                              <w:widowControl/>
                              <w:numPr>
                                <w:ilvl w:val="0"/>
                                <w:numId w:val="123"/>
                              </w:numPr>
                              <w:tabs>
                                <w:tab w:val="clear" w:pos="720"/>
                                <w:tab w:val="num" w:pos="284"/>
                              </w:tabs>
                              <w:overflowPunct/>
                              <w:adjustRightInd/>
                              <w:spacing w:before="0" w:after="0" w:line="240" w:lineRule="auto"/>
                              <w:ind w:left="284" w:hanging="284"/>
                              <w:contextualSpacing/>
                              <w:jc w:val="left"/>
                              <w:rPr>
                                <w:rFonts w:asciiTheme="minorHAnsi" w:eastAsiaTheme="minorEastAsia" w:hAnsi="Calibri" w:cstheme="minorBidi"/>
                                <w:color w:val="000000" w:themeColor="text1"/>
                                <w:kern w:val="24"/>
                                <w:sz w:val="17"/>
                                <w:szCs w:val="17"/>
                              </w:rPr>
                            </w:pPr>
                            <w:r w:rsidRPr="008B7B0F">
                              <w:rPr>
                                <w:rFonts w:asciiTheme="minorHAnsi" w:eastAsiaTheme="minorEastAsia" w:hAnsi="Calibri" w:cstheme="minorBidi"/>
                                <w:color w:val="000000" w:themeColor="text1"/>
                                <w:kern w:val="24"/>
                                <w:sz w:val="17"/>
                                <w:szCs w:val="17"/>
                              </w:rPr>
                              <w:t>SUN focuses sufficiently on an appropriate balance between nutrition specific and nutrition sensitive interventions and programmes</w:t>
                            </w:r>
                            <w:r>
                              <w:rPr>
                                <w:rFonts w:asciiTheme="minorHAnsi" w:eastAsiaTheme="minorEastAsia" w:hAnsi="Calibri" w:cstheme="minorBidi"/>
                                <w:color w:val="000000" w:themeColor="text1"/>
                                <w:kern w:val="24"/>
                                <w:sz w:val="17"/>
                                <w:szCs w:val="17"/>
                              </w:rPr>
                              <w:t>.</w:t>
                            </w:r>
                          </w:p>
                          <w:p w:rsidR="00957E91" w:rsidRPr="008B7B0F" w:rsidRDefault="00957E91" w:rsidP="00466EC7">
                            <w:pPr>
                              <w:pStyle w:val="ListParagraph"/>
                              <w:widowControl/>
                              <w:numPr>
                                <w:ilvl w:val="0"/>
                                <w:numId w:val="123"/>
                              </w:numPr>
                              <w:tabs>
                                <w:tab w:val="clear" w:pos="720"/>
                                <w:tab w:val="num" w:pos="284"/>
                              </w:tabs>
                              <w:overflowPunct/>
                              <w:adjustRightInd/>
                              <w:spacing w:before="0" w:after="0" w:line="240" w:lineRule="auto"/>
                              <w:ind w:left="284" w:hanging="284"/>
                              <w:contextualSpacing/>
                              <w:jc w:val="left"/>
                              <w:rPr>
                                <w:rFonts w:asciiTheme="minorHAnsi" w:eastAsiaTheme="minorEastAsia" w:hAnsi="Calibri" w:cstheme="minorBidi"/>
                                <w:color w:val="000000" w:themeColor="text1"/>
                                <w:kern w:val="24"/>
                                <w:sz w:val="17"/>
                                <w:szCs w:val="17"/>
                              </w:rPr>
                            </w:pPr>
                            <w:r w:rsidRPr="008B7B0F">
                              <w:rPr>
                                <w:rFonts w:asciiTheme="minorHAnsi" w:eastAsiaTheme="minorEastAsia" w:hAnsi="Calibri" w:cstheme="minorBidi"/>
                                <w:color w:val="000000" w:themeColor="text1"/>
                                <w:kern w:val="24"/>
                                <w:sz w:val="17"/>
                                <w:szCs w:val="17"/>
                              </w:rPr>
                              <w:t>The SUN arrangements enable learning at global</w:t>
                            </w:r>
                            <w:r>
                              <w:rPr>
                                <w:rFonts w:asciiTheme="minorHAnsi" w:eastAsiaTheme="minorEastAsia" w:hAnsi="Calibri" w:cstheme="minorBidi"/>
                                <w:color w:val="000000" w:themeColor="text1"/>
                                <w:kern w:val="24"/>
                                <w:sz w:val="17"/>
                                <w:szCs w:val="17"/>
                              </w:rPr>
                              <w:t xml:space="preserve"> </w:t>
                            </w:r>
                            <w:r w:rsidRPr="008B7B0F">
                              <w:rPr>
                                <w:rFonts w:asciiTheme="minorHAnsi" w:eastAsiaTheme="minorEastAsia" w:hAnsi="Calibri" w:cstheme="minorBidi"/>
                                <w:color w:val="000000" w:themeColor="text1"/>
                                <w:kern w:val="24"/>
                                <w:sz w:val="17"/>
                                <w:szCs w:val="17"/>
                              </w:rPr>
                              <w:t>&amp;</w:t>
                            </w:r>
                            <w:r>
                              <w:rPr>
                                <w:rFonts w:asciiTheme="minorHAnsi" w:eastAsiaTheme="minorEastAsia" w:hAnsi="Calibri" w:cstheme="minorBidi"/>
                                <w:color w:val="000000" w:themeColor="text1"/>
                                <w:kern w:val="24"/>
                                <w:sz w:val="17"/>
                                <w:szCs w:val="17"/>
                              </w:rPr>
                              <w:t xml:space="preserve"> </w:t>
                            </w:r>
                            <w:r w:rsidRPr="008B7B0F">
                              <w:rPr>
                                <w:rFonts w:asciiTheme="minorHAnsi" w:eastAsiaTheme="minorEastAsia" w:hAnsi="Calibri" w:cstheme="minorBidi"/>
                                <w:color w:val="000000" w:themeColor="text1"/>
                                <w:kern w:val="24"/>
                                <w:sz w:val="17"/>
                                <w:szCs w:val="17"/>
                              </w:rPr>
                              <w:t>country level on  how best to achieve SUN’s objectives and to improve nutrition outcomes</w:t>
                            </w:r>
                            <w:r>
                              <w:rPr>
                                <w:rFonts w:asciiTheme="minorHAnsi" w:eastAsiaTheme="minorEastAsia" w:hAnsi="Calibri" w:cstheme="minorBidi"/>
                                <w:color w:val="000000" w:themeColor="text1"/>
                                <w:kern w:val="24"/>
                                <w:sz w:val="17"/>
                                <w:szCs w:val="17"/>
                              </w:rPr>
                              <w:t>.</w:t>
                            </w:r>
                          </w:p>
                          <w:p w:rsidR="00957E91" w:rsidRPr="008B7B0F" w:rsidRDefault="00957E91" w:rsidP="00466EC7">
                            <w:pPr>
                              <w:pStyle w:val="ListParagraph"/>
                              <w:widowControl/>
                              <w:numPr>
                                <w:ilvl w:val="0"/>
                                <w:numId w:val="123"/>
                              </w:numPr>
                              <w:tabs>
                                <w:tab w:val="clear" w:pos="720"/>
                                <w:tab w:val="num" w:pos="284"/>
                              </w:tabs>
                              <w:overflowPunct/>
                              <w:adjustRightInd/>
                              <w:spacing w:before="0" w:after="0" w:line="240" w:lineRule="auto"/>
                              <w:ind w:left="284" w:hanging="284"/>
                              <w:contextualSpacing/>
                              <w:jc w:val="left"/>
                              <w:rPr>
                                <w:rFonts w:asciiTheme="minorHAnsi" w:eastAsiaTheme="minorEastAsia" w:hAnsi="Calibri" w:cstheme="minorBidi"/>
                                <w:color w:val="000000" w:themeColor="text1"/>
                                <w:kern w:val="24"/>
                                <w:sz w:val="17"/>
                                <w:szCs w:val="17"/>
                              </w:rPr>
                            </w:pPr>
                            <w:r w:rsidRPr="008B7B0F">
                              <w:rPr>
                                <w:rFonts w:asciiTheme="minorHAnsi" w:eastAsiaTheme="minorEastAsia" w:hAnsi="Calibri" w:cstheme="minorBidi"/>
                                <w:color w:val="000000" w:themeColor="text1"/>
                                <w:kern w:val="24"/>
                                <w:sz w:val="17"/>
                                <w:szCs w:val="17"/>
                              </w:rPr>
                              <w:t>Multi-stakeholder platforms are effective in bringing about behaviour change, regardless of context</w:t>
                            </w:r>
                            <w:r>
                              <w:rPr>
                                <w:rFonts w:asciiTheme="minorHAnsi" w:eastAsiaTheme="minorEastAsia" w:hAnsi="Calibri" w:cstheme="minorBidi"/>
                                <w:color w:val="000000" w:themeColor="text1"/>
                                <w:kern w:val="24"/>
                                <w:sz w:val="17"/>
                                <w:szCs w:val="17"/>
                              </w:rPr>
                              <w:t>.</w:t>
                            </w:r>
                          </w:p>
                          <w:p w:rsidR="00957E91" w:rsidRPr="008B7B0F" w:rsidRDefault="00957E91" w:rsidP="00466EC7">
                            <w:pPr>
                              <w:pStyle w:val="ListParagraph"/>
                              <w:widowControl/>
                              <w:numPr>
                                <w:ilvl w:val="0"/>
                                <w:numId w:val="123"/>
                              </w:numPr>
                              <w:tabs>
                                <w:tab w:val="clear" w:pos="720"/>
                                <w:tab w:val="num" w:pos="284"/>
                              </w:tabs>
                              <w:overflowPunct/>
                              <w:adjustRightInd/>
                              <w:spacing w:before="0" w:after="0" w:line="240" w:lineRule="auto"/>
                              <w:ind w:left="284" w:hanging="284"/>
                              <w:contextualSpacing/>
                              <w:jc w:val="left"/>
                              <w:rPr>
                                <w:rFonts w:asciiTheme="minorHAnsi" w:eastAsiaTheme="minorEastAsia" w:hAnsi="Calibri" w:cstheme="minorBidi"/>
                                <w:color w:val="000000" w:themeColor="text1"/>
                                <w:kern w:val="24"/>
                                <w:sz w:val="17"/>
                                <w:szCs w:val="17"/>
                              </w:rPr>
                            </w:pPr>
                            <w:r w:rsidRPr="008B7B0F">
                              <w:rPr>
                                <w:rFonts w:asciiTheme="minorHAnsi" w:eastAsiaTheme="minorEastAsia" w:hAnsi="Calibri" w:cstheme="minorBidi"/>
                                <w:color w:val="000000" w:themeColor="text1"/>
                                <w:kern w:val="24"/>
                                <w:sz w:val="17"/>
                                <w:szCs w:val="17"/>
                              </w:rPr>
                              <w:t>The interventions that are scaled up and implemented are the correct interventions to achieve these impacts in each country..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19.05pt;margin-top:16.2pt;width:269.75pt;height:460.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">
                <v:textbox>
                  <w:txbxContent>
                    <w:p w:rsidR="00957E91" w:rsidRDefault="00957E91">
                      <w:pPr>
                        <w:spacing w:after="0" w:line="240" w:lineRule="auto"/>
                        <w:jc w:val="center"/>
                        <w:rPr>
                          <w:rFonts w:ascii="Arial Narrow" w:hAnsi="Arial Narrow"/>
                          <w:b/>
                          <w:sz w:val="17"/>
                          <w:szCs w:val="17"/>
                          <w:lang w:val="en-ZA"/>
                        </w:rPr>
                      </w:pPr>
                      <w:r w:rsidRPr="00926CAD">
                        <w:rPr>
                          <w:rFonts w:ascii="Arial Narrow" w:hAnsi="Arial Narrow"/>
                          <w:b/>
                          <w:sz w:val="17"/>
                          <w:szCs w:val="17"/>
                          <w:lang w:val="en-ZA"/>
                        </w:rPr>
                        <w:t>ASSUMPTIONS</w:t>
                      </w:r>
                    </w:p>
                    <w:p w:rsidR="00957E91" w:rsidRPr="009D3007" w:rsidRDefault="00957E91" w:rsidP="00466EC7">
                      <w:pPr>
                        <w:pStyle w:val="ListParagraph"/>
                        <w:widowControl/>
                        <w:numPr>
                          <w:ilvl w:val="0"/>
                          <w:numId w:val="123"/>
                        </w:numPr>
                        <w:tabs>
                          <w:tab w:val="clear" w:pos="720"/>
                          <w:tab w:val="num" w:pos="284"/>
                        </w:tabs>
                        <w:overflowPunct/>
                        <w:adjustRightInd/>
                        <w:spacing w:before="0" w:after="0" w:line="240" w:lineRule="auto"/>
                        <w:ind w:left="284" w:hanging="284"/>
                        <w:contextualSpacing/>
                        <w:jc w:val="left"/>
                        <w:rPr>
                          <w:sz w:val="17"/>
                          <w:szCs w:val="17"/>
                        </w:rPr>
                      </w:pPr>
                      <w:r w:rsidRPr="00926CAD">
                        <w:rPr>
                          <w:rFonts w:asciiTheme="minorHAnsi" w:eastAsiaTheme="minorEastAsia" w:hAnsi="Calibri" w:cstheme="minorBidi"/>
                          <w:color w:val="000000" w:themeColor="text1"/>
                          <w:kern w:val="24"/>
                          <w:sz w:val="17"/>
                          <w:szCs w:val="17"/>
                          <w:lang w:val="en-ZA"/>
                        </w:rPr>
                        <w:t>SUN Movement has accurately &amp; realistically interpreted context at global &amp; country level , and accurately &amp; realistically identified critical challenges to better nutrition outcomes</w:t>
                      </w:r>
                      <w:r>
                        <w:rPr>
                          <w:rFonts w:asciiTheme="minorHAnsi" w:eastAsiaTheme="minorEastAsia" w:hAnsi="Calibri" w:cstheme="minorBidi"/>
                          <w:color w:val="000000" w:themeColor="text1"/>
                          <w:kern w:val="24"/>
                          <w:sz w:val="17"/>
                          <w:szCs w:val="17"/>
                          <w:lang w:val="en-ZA"/>
                        </w:rPr>
                        <w:t>.</w:t>
                      </w:r>
                    </w:p>
                    <w:p w:rsidR="00957E91" w:rsidRPr="009D3007" w:rsidRDefault="00957E91" w:rsidP="00466EC7">
                      <w:pPr>
                        <w:pStyle w:val="ListParagraph"/>
                        <w:widowControl/>
                        <w:numPr>
                          <w:ilvl w:val="0"/>
                          <w:numId w:val="123"/>
                        </w:numPr>
                        <w:tabs>
                          <w:tab w:val="clear" w:pos="720"/>
                          <w:tab w:val="num" w:pos="284"/>
                        </w:tabs>
                        <w:overflowPunct/>
                        <w:adjustRightInd/>
                        <w:spacing w:before="0" w:after="0" w:line="240" w:lineRule="auto"/>
                        <w:ind w:left="284" w:hanging="284"/>
                        <w:contextualSpacing/>
                        <w:jc w:val="left"/>
                        <w:rPr>
                          <w:sz w:val="17"/>
                          <w:szCs w:val="17"/>
                        </w:rPr>
                      </w:pPr>
                      <w:r w:rsidRPr="00926CAD">
                        <w:rPr>
                          <w:rFonts w:asciiTheme="minorHAnsi" w:eastAsiaTheme="minorEastAsia" w:hAnsi="Calibri" w:cstheme="minorBidi"/>
                          <w:color w:val="000000" w:themeColor="text1"/>
                          <w:kern w:val="24"/>
                          <w:sz w:val="17"/>
                          <w:szCs w:val="17"/>
                          <w:lang w:val="en-ZA"/>
                        </w:rPr>
                        <w:t>The SUN Leadership Group has validity, in that it assembles the right institutions and right people, and is well attended</w:t>
                      </w:r>
                      <w:r>
                        <w:rPr>
                          <w:rFonts w:asciiTheme="minorHAnsi" w:eastAsiaTheme="minorEastAsia" w:hAnsi="Calibri" w:cstheme="minorBidi"/>
                          <w:color w:val="000000" w:themeColor="text1"/>
                          <w:kern w:val="24"/>
                          <w:sz w:val="17"/>
                          <w:szCs w:val="17"/>
                          <w:lang w:val="en-ZA"/>
                        </w:rPr>
                        <w:t>.</w:t>
                      </w:r>
                    </w:p>
                    <w:p w:rsidR="00957E91" w:rsidRPr="009D3007" w:rsidRDefault="00957E91" w:rsidP="00466EC7">
                      <w:pPr>
                        <w:pStyle w:val="ListParagraph"/>
                        <w:widowControl/>
                        <w:numPr>
                          <w:ilvl w:val="0"/>
                          <w:numId w:val="123"/>
                        </w:numPr>
                        <w:tabs>
                          <w:tab w:val="clear" w:pos="720"/>
                          <w:tab w:val="num" w:pos="284"/>
                        </w:tabs>
                        <w:overflowPunct/>
                        <w:adjustRightInd/>
                        <w:spacing w:before="0" w:after="0" w:line="240" w:lineRule="auto"/>
                        <w:ind w:left="284" w:hanging="284"/>
                        <w:contextualSpacing/>
                        <w:jc w:val="left"/>
                        <w:rPr>
                          <w:sz w:val="17"/>
                          <w:szCs w:val="17"/>
                        </w:rPr>
                      </w:pPr>
                      <w:r w:rsidRPr="00926CAD">
                        <w:rPr>
                          <w:rFonts w:asciiTheme="minorHAnsi" w:eastAsiaTheme="minorEastAsia" w:hAnsi="Calibri" w:cstheme="minorBidi"/>
                          <w:color w:val="000000" w:themeColor="text1"/>
                          <w:kern w:val="24"/>
                          <w:sz w:val="17"/>
                          <w:szCs w:val="17"/>
                          <w:lang w:val="en-ZA"/>
                        </w:rPr>
                        <w:t xml:space="preserve">The SMS </w:t>
                      </w:r>
                      <w:r w:rsidRPr="00926CAD">
                        <w:rPr>
                          <w:rFonts w:asciiTheme="minorHAnsi" w:eastAsiaTheme="minorEastAsia" w:hAnsi="Calibri" w:cstheme="minorBidi"/>
                          <w:color w:val="000000" w:themeColor="text1"/>
                          <w:kern w:val="24"/>
                          <w:sz w:val="17"/>
                          <w:szCs w:val="17"/>
                        </w:rPr>
                        <w:t>has sufficient capacity (human and financial)  and skills  to fulfil its mandate, and service the growing demand for global and in-country activities</w:t>
                      </w:r>
                      <w:r>
                        <w:rPr>
                          <w:rFonts w:asciiTheme="minorHAnsi" w:eastAsiaTheme="minorEastAsia" w:hAnsi="Calibri" w:cstheme="minorBidi"/>
                          <w:color w:val="000000" w:themeColor="text1"/>
                          <w:kern w:val="24"/>
                          <w:sz w:val="17"/>
                          <w:szCs w:val="17"/>
                        </w:rPr>
                        <w:t>.</w:t>
                      </w:r>
                    </w:p>
                    <w:p w:rsidR="00957E91" w:rsidRPr="008B7B0F" w:rsidRDefault="00957E91" w:rsidP="00466EC7">
                      <w:pPr>
                        <w:pStyle w:val="ListParagraph"/>
                        <w:widowControl/>
                        <w:numPr>
                          <w:ilvl w:val="0"/>
                          <w:numId w:val="123"/>
                        </w:numPr>
                        <w:tabs>
                          <w:tab w:val="clear" w:pos="720"/>
                          <w:tab w:val="num" w:pos="284"/>
                        </w:tabs>
                        <w:overflowPunct/>
                        <w:adjustRightInd/>
                        <w:spacing w:before="0" w:after="0" w:line="240" w:lineRule="auto"/>
                        <w:ind w:left="284" w:hanging="284"/>
                        <w:contextualSpacing/>
                        <w:jc w:val="left"/>
                        <w:rPr>
                          <w:rFonts w:asciiTheme="minorHAnsi" w:eastAsiaTheme="minorEastAsia" w:hAnsi="Calibri" w:cstheme="minorBidi"/>
                          <w:color w:val="000000" w:themeColor="text1"/>
                          <w:kern w:val="24"/>
                          <w:sz w:val="17"/>
                          <w:szCs w:val="17"/>
                        </w:rPr>
                      </w:pPr>
                      <w:r w:rsidRPr="00926CAD">
                        <w:rPr>
                          <w:rFonts w:asciiTheme="minorHAnsi" w:eastAsiaTheme="minorEastAsia" w:hAnsi="Calibri" w:cstheme="minorBidi"/>
                          <w:color w:val="000000" w:themeColor="text1"/>
                          <w:kern w:val="24"/>
                          <w:sz w:val="17"/>
                          <w:szCs w:val="17"/>
                        </w:rPr>
                        <w:t>Various stakeholder groups perceive enough advantage in working with SUN vis-à-vis other nutrition partnerships, that they do so</w:t>
                      </w:r>
                      <w:r>
                        <w:rPr>
                          <w:rFonts w:asciiTheme="minorHAnsi" w:eastAsiaTheme="minorEastAsia" w:hAnsi="Calibri" w:cstheme="minorBidi"/>
                          <w:color w:val="000000" w:themeColor="text1"/>
                          <w:kern w:val="24"/>
                          <w:sz w:val="17"/>
                          <w:szCs w:val="17"/>
                        </w:rPr>
                        <w:t>.</w:t>
                      </w:r>
                    </w:p>
                    <w:p w:rsidR="00957E91" w:rsidRPr="008B7B0F" w:rsidRDefault="00957E91" w:rsidP="00466EC7">
                      <w:pPr>
                        <w:pStyle w:val="ListParagraph"/>
                        <w:widowControl/>
                        <w:numPr>
                          <w:ilvl w:val="0"/>
                          <w:numId w:val="123"/>
                        </w:numPr>
                        <w:tabs>
                          <w:tab w:val="clear" w:pos="720"/>
                          <w:tab w:val="num" w:pos="284"/>
                        </w:tabs>
                        <w:overflowPunct/>
                        <w:adjustRightInd/>
                        <w:spacing w:before="0" w:after="0" w:line="240" w:lineRule="auto"/>
                        <w:ind w:left="284" w:hanging="284"/>
                        <w:contextualSpacing/>
                        <w:jc w:val="left"/>
                        <w:rPr>
                          <w:rFonts w:asciiTheme="minorHAnsi" w:eastAsiaTheme="minorEastAsia" w:hAnsi="Calibri" w:cstheme="minorBidi"/>
                          <w:color w:val="000000" w:themeColor="text1"/>
                          <w:kern w:val="24"/>
                          <w:sz w:val="17"/>
                          <w:szCs w:val="17"/>
                        </w:rPr>
                      </w:pPr>
                      <w:r w:rsidRPr="008B7B0F">
                        <w:rPr>
                          <w:rFonts w:asciiTheme="minorHAnsi" w:eastAsiaTheme="minorEastAsia" w:hAnsi="Calibri" w:cstheme="minorBidi"/>
                          <w:color w:val="000000" w:themeColor="text1"/>
                          <w:kern w:val="24"/>
                          <w:sz w:val="17"/>
                          <w:szCs w:val="17"/>
                        </w:rPr>
                        <w:t>Conceptualisation and configuration of networks are effective to achieve desired action &amp; change</w:t>
                      </w:r>
                      <w:r>
                        <w:rPr>
                          <w:rFonts w:asciiTheme="minorHAnsi" w:eastAsiaTheme="minorEastAsia" w:hAnsi="Calibri" w:cstheme="minorBidi"/>
                          <w:color w:val="000000" w:themeColor="text1"/>
                          <w:kern w:val="24"/>
                          <w:sz w:val="17"/>
                          <w:szCs w:val="17"/>
                        </w:rPr>
                        <w:t>.</w:t>
                      </w:r>
                    </w:p>
                    <w:p w:rsidR="00957E91" w:rsidRPr="008B7B0F" w:rsidRDefault="00957E91" w:rsidP="00466EC7">
                      <w:pPr>
                        <w:pStyle w:val="ListParagraph"/>
                        <w:widowControl/>
                        <w:numPr>
                          <w:ilvl w:val="0"/>
                          <w:numId w:val="123"/>
                        </w:numPr>
                        <w:tabs>
                          <w:tab w:val="clear" w:pos="720"/>
                          <w:tab w:val="num" w:pos="284"/>
                        </w:tabs>
                        <w:overflowPunct/>
                        <w:adjustRightInd/>
                        <w:spacing w:before="0" w:after="0" w:line="240" w:lineRule="auto"/>
                        <w:ind w:left="284" w:hanging="284"/>
                        <w:contextualSpacing/>
                        <w:jc w:val="left"/>
                        <w:rPr>
                          <w:rFonts w:asciiTheme="minorHAnsi" w:eastAsiaTheme="minorEastAsia" w:hAnsi="Calibri" w:cstheme="minorBidi"/>
                          <w:color w:val="000000" w:themeColor="text1"/>
                          <w:kern w:val="24"/>
                          <w:sz w:val="17"/>
                          <w:szCs w:val="17"/>
                        </w:rPr>
                      </w:pPr>
                      <w:r w:rsidRPr="008B7B0F">
                        <w:rPr>
                          <w:rFonts w:asciiTheme="minorHAnsi" w:eastAsiaTheme="minorEastAsia" w:hAnsi="Calibri" w:cstheme="minorBidi"/>
                          <w:color w:val="000000" w:themeColor="text1"/>
                          <w:kern w:val="24"/>
                          <w:sz w:val="17"/>
                          <w:szCs w:val="17"/>
                        </w:rPr>
                        <w:t>The SUN inclusive approach with network structures is able to balance in-depth work with some countries &amp; support to all countries</w:t>
                      </w:r>
                      <w:r>
                        <w:rPr>
                          <w:rFonts w:asciiTheme="minorHAnsi" w:eastAsiaTheme="minorEastAsia" w:hAnsi="Calibri" w:cstheme="minorBidi"/>
                          <w:color w:val="000000" w:themeColor="text1"/>
                          <w:kern w:val="24"/>
                          <w:sz w:val="17"/>
                          <w:szCs w:val="17"/>
                        </w:rPr>
                        <w:t>.</w:t>
                      </w:r>
                    </w:p>
                    <w:p w:rsidR="00957E91" w:rsidRPr="008B7B0F" w:rsidRDefault="00957E91" w:rsidP="00466EC7">
                      <w:pPr>
                        <w:pStyle w:val="ListParagraph"/>
                        <w:widowControl/>
                        <w:numPr>
                          <w:ilvl w:val="0"/>
                          <w:numId w:val="123"/>
                        </w:numPr>
                        <w:tabs>
                          <w:tab w:val="clear" w:pos="720"/>
                          <w:tab w:val="num" w:pos="284"/>
                        </w:tabs>
                        <w:overflowPunct/>
                        <w:adjustRightInd/>
                        <w:spacing w:before="0" w:after="0" w:line="240" w:lineRule="auto"/>
                        <w:ind w:left="284" w:hanging="284"/>
                        <w:contextualSpacing/>
                        <w:jc w:val="left"/>
                        <w:rPr>
                          <w:rFonts w:asciiTheme="minorHAnsi" w:eastAsiaTheme="minorEastAsia" w:hAnsi="Calibri" w:cstheme="minorBidi"/>
                          <w:color w:val="000000" w:themeColor="text1"/>
                          <w:kern w:val="24"/>
                          <w:sz w:val="17"/>
                          <w:szCs w:val="17"/>
                        </w:rPr>
                      </w:pPr>
                      <w:r w:rsidRPr="008B7B0F">
                        <w:rPr>
                          <w:rFonts w:asciiTheme="minorHAnsi" w:eastAsiaTheme="minorEastAsia" w:hAnsi="Calibri" w:cstheme="minorBidi"/>
                          <w:color w:val="000000" w:themeColor="text1"/>
                          <w:kern w:val="24"/>
                          <w:sz w:val="17"/>
                          <w:szCs w:val="17"/>
                        </w:rPr>
                        <w:t>The SUN central-to-country structure &amp; process achieve real action at country level as support is appropriate &amp; decision-makers in countries care about their global standing</w:t>
                      </w:r>
                      <w:r>
                        <w:rPr>
                          <w:rFonts w:asciiTheme="minorHAnsi" w:eastAsiaTheme="minorEastAsia" w:hAnsi="Calibri" w:cstheme="minorBidi"/>
                          <w:color w:val="000000" w:themeColor="text1"/>
                          <w:kern w:val="24"/>
                          <w:sz w:val="17"/>
                          <w:szCs w:val="17"/>
                        </w:rPr>
                        <w:t>.</w:t>
                      </w:r>
                    </w:p>
                    <w:p w:rsidR="00957E91" w:rsidRPr="008B7B0F" w:rsidRDefault="00957E91" w:rsidP="00466EC7">
                      <w:pPr>
                        <w:pStyle w:val="ListParagraph"/>
                        <w:widowControl/>
                        <w:numPr>
                          <w:ilvl w:val="0"/>
                          <w:numId w:val="123"/>
                        </w:numPr>
                        <w:tabs>
                          <w:tab w:val="clear" w:pos="720"/>
                          <w:tab w:val="num" w:pos="284"/>
                        </w:tabs>
                        <w:overflowPunct/>
                        <w:adjustRightInd/>
                        <w:spacing w:before="0" w:after="0" w:line="240" w:lineRule="auto"/>
                        <w:ind w:left="284" w:hanging="284"/>
                        <w:contextualSpacing/>
                        <w:jc w:val="left"/>
                        <w:rPr>
                          <w:rFonts w:asciiTheme="minorHAnsi" w:eastAsiaTheme="minorEastAsia" w:hAnsi="Calibri" w:cstheme="minorBidi"/>
                          <w:color w:val="000000" w:themeColor="text1"/>
                          <w:kern w:val="24"/>
                          <w:sz w:val="17"/>
                          <w:szCs w:val="17"/>
                        </w:rPr>
                      </w:pPr>
                      <w:r w:rsidRPr="008B7B0F">
                        <w:rPr>
                          <w:rFonts w:asciiTheme="minorHAnsi" w:eastAsiaTheme="minorEastAsia" w:hAnsi="Calibri" w:cstheme="minorBidi"/>
                          <w:color w:val="000000" w:themeColor="text1"/>
                          <w:kern w:val="24"/>
                          <w:sz w:val="17"/>
                          <w:szCs w:val="17"/>
                        </w:rPr>
                        <w:t>Countries engage with the SUN concept and processes as their own, rather than an externally driven/resourced idea</w:t>
                      </w:r>
                      <w:r>
                        <w:rPr>
                          <w:rFonts w:asciiTheme="minorHAnsi" w:eastAsiaTheme="minorEastAsia" w:hAnsi="Calibri" w:cstheme="minorBidi"/>
                          <w:color w:val="000000" w:themeColor="text1"/>
                          <w:kern w:val="24"/>
                          <w:sz w:val="17"/>
                          <w:szCs w:val="17"/>
                        </w:rPr>
                        <w:t>.</w:t>
                      </w:r>
                    </w:p>
                    <w:p w:rsidR="00957E91" w:rsidRPr="008B7B0F" w:rsidRDefault="00957E91" w:rsidP="00466EC7">
                      <w:pPr>
                        <w:pStyle w:val="ListParagraph"/>
                        <w:widowControl/>
                        <w:numPr>
                          <w:ilvl w:val="0"/>
                          <w:numId w:val="123"/>
                        </w:numPr>
                        <w:tabs>
                          <w:tab w:val="clear" w:pos="720"/>
                          <w:tab w:val="num" w:pos="284"/>
                        </w:tabs>
                        <w:overflowPunct/>
                        <w:adjustRightInd/>
                        <w:spacing w:before="0" w:after="0" w:line="240" w:lineRule="auto"/>
                        <w:ind w:left="284" w:hanging="284"/>
                        <w:contextualSpacing/>
                        <w:jc w:val="left"/>
                        <w:rPr>
                          <w:rFonts w:asciiTheme="minorHAnsi" w:eastAsiaTheme="minorEastAsia" w:hAnsi="Calibri" w:cstheme="minorBidi"/>
                          <w:color w:val="000000" w:themeColor="text1"/>
                          <w:kern w:val="24"/>
                          <w:sz w:val="17"/>
                          <w:szCs w:val="17"/>
                        </w:rPr>
                      </w:pPr>
                      <w:r w:rsidRPr="008B7B0F">
                        <w:rPr>
                          <w:rFonts w:asciiTheme="minorHAnsi" w:eastAsiaTheme="minorEastAsia" w:hAnsi="Calibri" w:cstheme="minorBidi"/>
                          <w:color w:val="000000" w:themeColor="text1"/>
                          <w:kern w:val="24"/>
                          <w:sz w:val="17"/>
                          <w:szCs w:val="17"/>
                        </w:rPr>
                        <w:t xml:space="preserve">The SUN Focal Point/country governance arrangements have validity &amp; are effective because </w:t>
                      </w:r>
                      <w:r>
                        <w:rPr>
                          <w:rFonts w:asciiTheme="minorHAnsi" w:eastAsiaTheme="minorEastAsia" w:hAnsi="Calibri" w:cstheme="minorBidi"/>
                          <w:color w:val="000000" w:themeColor="text1"/>
                          <w:kern w:val="24"/>
                          <w:sz w:val="17"/>
                          <w:szCs w:val="17"/>
                        </w:rPr>
                        <w:t xml:space="preserve">they </w:t>
                      </w:r>
                      <w:r w:rsidRPr="008B7B0F">
                        <w:rPr>
                          <w:rFonts w:asciiTheme="minorHAnsi" w:eastAsiaTheme="minorEastAsia" w:hAnsi="Calibri" w:cstheme="minorBidi"/>
                          <w:color w:val="000000" w:themeColor="text1"/>
                          <w:kern w:val="24"/>
                          <w:sz w:val="17"/>
                          <w:szCs w:val="17"/>
                        </w:rPr>
                        <w:t>involve the right people within the right institutions</w:t>
                      </w:r>
                      <w:r>
                        <w:rPr>
                          <w:rFonts w:asciiTheme="minorHAnsi" w:eastAsiaTheme="minorEastAsia" w:hAnsi="Calibri" w:cstheme="minorBidi"/>
                          <w:color w:val="000000" w:themeColor="text1"/>
                          <w:kern w:val="24"/>
                          <w:sz w:val="17"/>
                          <w:szCs w:val="17"/>
                        </w:rPr>
                        <w:t>.</w:t>
                      </w:r>
                    </w:p>
                    <w:p w:rsidR="00957E91" w:rsidRPr="008B7B0F" w:rsidRDefault="00957E91" w:rsidP="00466EC7">
                      <w:pPr>
                        <w:pStyle w:val="ListParagraph"/>
                        <w:widowControl/>
                        <w:numPr>
                          <w:ilvl w:val="0"/>
                          <w:numId w:val="123"/>
                        </w:numPr>
                        <w:tabs>
                          <w:tab w:val="clear" w:pos="720"/>
                          <w:tab w:val="num" w:pos="284"/>
                        </w:tabs>
                        <w:overflowPunct/>
                        <w:adjustRightInd/>
                        <w:spacing w:before="0" w:after="0" w:line="240" w:lineRule="auto"/>
                        <w:ind w:left="284" w:hanging="284"/>
                        <w:contextualSpacing/>
                        <w:jc w:val="left"/>
                        <w:rPr>
                          <w:rFonts w:asciiTheme="minorHAnsi" w:eastAsiaTheme="minorEastAsia" w:hAnsi="Calibri" w:cstheme="minorBidi"/>
                          <w:color w:val="000000" w:themeColor="text1"/>
                          <w:kern w:val="24"/>
                          <w:sz w:val="17"/>
                          <w:szCs w:val="17"/>
                        </w:rPr>
                      </w:pPr>
                      <w:r w:rsidRPr="008B7B0F">
                        <w:rPr>
                          <w:rFonts w:asciiTheme="minorHAnsi" w:eastAsiaTheme="minorEastAsia" w:hAnsi="Calibri" w:cstheme="minorBidi"/>
                          <w:color w:val="000000" w:themeColor="text1"/>
                          <w:kern w:val="24"/>
                          <w:sz w:val="17"/>
                          <w:szCs w:val="17"/>
                        </w:rPr>
                        <w:t>The SUN concept of a Movement will overcome institutional rivalries, inertia &amp; competition, at global &amp; country level</w:t>
                      </w:r>
                      <w:r>
                        <w:rPr>
                          <w:rFonts w:asciiTheme="minorHAnsi" w:eastAsiaTheme="minorEastAsia" w:hAnsi="Calibri" w:cstheme="minorBidi"/>
                          <w:color w:val="000000" w:themeColor="text1"/>
                          <w:kern w:val="24"/>
                          <w:sz w:val="17"/>
                          <w:szCs w:val="17"/>
                        </w:rPr>
                        <w:t>.</w:t>
                      </w:r>
                    </w:p>
                    <w:p w:rsidR="00957E91" w:rsidRPr="008B7B0F" w:rsidRDefault="00957E91" w:rsidP="00466EC7">
                      <w:pPr>
                        <w:pStyle w:val="ListParagraph"/>
                        <w:widowControl/>
                        <w:numPr>
                          <w:ilvl w:val="0"/>
                          <w:numId w:val="123"/>
                        </w:numPr>
                        <w:tabs>
                          <w:tab w:val="clear" w:pos="720"/>
                          <w:tab w:val="num" w:pos="284"/>
                        </w:tabs>
                        <w:overflowPunct/>
                        <w:adjustRightInd/>
                        <w:spacing w:before="0" w:after="0" w:line="240" w:lineRule="auto"/>
                        <w:ind w:left="284" w:hanging="284"/>
                        <w:contextualSpacing/>
                        <w:jc w:val="left"/>
                        <w:rPr>
                          <w:rFonts w:asciiTheme="minorHAnsi" w:eastAsiaTheme="minorEastAsia" w:hAnsi="Calibri" w:cstheme="minorBidi"/>
                          <w:color w:val="000000" w:themeColor="text1"/>
                          <w:kern w:val="24"/>
                          <w:sz w:val="17"/>
                          <w:szCs w:val="17"/>
                        </w:rPr>
                      </w:pPr>
                      <w:r w:rsidRPr="008B7B0F">
                        <w:rPr>
                          <w:rFonts w:asciiTheme="minorHAnsi" w:eastAsiaTheme="minorEastAsia" w:hAnsi="Calibri" w:cstheme="minorBidi"/>
                          <w:color w:val="000000" w:themeColor="text1"/>
                          <w:kern w:val="24"/>
                          <w:sz w:val="17"/>
                          <w:szCs w:val="17"/>
                        </w:rPr>
                        <w:t xml:space="preserve">SUN critics will be co-opted or </w:t>
                      </w:r>
                      <w:r>
                        <w:rPr>
                          <w:rFonts w:asciiTheme="minorHAnsi" w:eastAsiaTheme="minorEastAsia" w:hAnsi="Calibri" w:cstheme="minorBidi"/>
                          <w:color w:val="000000" w:themeColor="text1"/>
                          <w:kern w:val="24"/>
                          <w:sz w:val="17"/>
                          <w:szCs w:val="17"/>
                        </w:rPr>
                        <w:t>if not co-opted, will not undermine the Movement.</w:t>
                      </w:r>
                    </w:p>
                    <w:p w:rsidR="00957E91" w:rsidRPr="008B7B0F" w:rsidRDefault="00957E91" w:rsidP="00466EC7">
                      <w:pPr>
                        <w:pStyle w:val="ListParagraph"/>
                        <w:widowControl/>
                        <w:numPr>
                          <w:ilvl w:val="0"/>
                          <w:numId w:val="123"/>
                        </w:numPr>
                        <w:tabs>
                          <w:tab w:val="clear" w:pos="720"/>
                          <w:tab w:val="num" w:pos="284"/>
                        </w:tabs>
                        <w:overflowPunct/>
                        <w:adjustRightInd/>
                        <w:spacing w:before="0" w:after="0" w:line="240" w:lineRule="auto"/>
                        <w:ind w:left="284" w:hanging="284"/>
                        <w:contextualSpacing/>
                        <w:jc w:val="left"/>
                        <w:rPr>
                          <w:rFonts w:asciiTheme="minorHAnsi" w:eastAsiaTheme="minorEastAsia" w:hAnsi="Calibri" w:cstheme="minorBidi"/>
                          <w:color w:val="000000" w:themeColor="text1"/>
                          <w:kern w:val="24"/>
                          <w:sz w:val="17"/>
                          <w:szCs w:val="17"/>
                        </w:rPr>
                      </w:pPr>
                      <w:r w:rsidRPr="008B7B0F">
                        <w:rPr>
                          <w:rFonts w:asciiTheme="minorHAnsi" w:eastAsiaTheme="minorEastAsia" w:hAnsi="Calibri" w:cstheme="minorBidi"/>
                          <w:color w:val="000000" w:themeColor="text1"/>
                          <w:kern w:val="24"/>
                          <w:sz w:val="17"/>
                          <w:szCs w:val="17"/>
                        </w:rPr>
                        <w:t>Global and country level partners are willing to work together</w:t>
                      </w:r>
                      <w:r>
                        <w:rPr>
                          <w:rFonts w:asciiTheme="minorHAnsi" w:eastAsiaTheme="minorEastAsia" w:hAnsi="Calibri" w:cstheme="minorBidi"/>
                          <w:color w:val="000000" w:themeColor="text1"/>
                          <w:kern w:val="24"/>
                          <w:sz w:val="17"/>
                          <w:szCs w:val="17"/>
                        </w:rPr>
                        <w:t>.</w:t>
                      </w:r>
                    </w:p>
                    <w:p w:rsidR="00957E91" w:rsidRPr="008B7B0F" w:rsidRDefault="00957E91" w:rsidP="00466EC7">
                      <w:pPr>
                        <w:pStyle w:val="ListParagraph"/>
                        <w:widowControl/>
                        <w:numPr>
                          <w:ilvl w:val="0"/>
                          <w:numId w:val="123"/>
                        </w:numPr>
                        <w:tabs>
                          <w:tab w:val="clear" w:pos="720"/>
                          <w:tab w:val="num" w:pos="284"/>
                        </w:tabs>
                        <w:overflowPunct/>
                        <w:adjustRightInd/>
                        <w:spacing w:before="0" w:after="0" w:line="240" w:lineRule="auto"/>
                        <w:ind w:left="284" w:hanging="284"/>
                        <w:contextualSpacing/>
                        <w:jc w:val="left"/>
                        <w:rPr>
                          <w:rFonts w:asciiTheme="minorHAnsi" w:eastAsiaTheme="minorEastAsia" w:hAnsi="Calibri" w:cstheme="minorBidi"/>
                          <w:color w:val="000000" w:themeColor="text1"/>
                          <w:kern w:val="24"/>
                          <w:sz w:val="17"/>
                          <w:szCs w:val="17"/>
                        </w:rPr>
                      </w:pPr>
                      <w:r w:rsidRPr="008B7B0F">
                        <w:rPr>
                          <w:rFonts w:asciiTheme="minorHAnsi" w:eastAsiaTheme="minorEastAsia" w:hAnsi="Calibri" w:cstheme="minorBidi"/>
                          <w:color w:val="000000" w:themeColor="text1"/>
                          <w:kern w:val="24"/>
                          <w:sz w:val="17"/>
                          <w:szCs w:val="17"/>
                        </w:rPr>
                        <w:t xml:space="preserve">The four strategic objectives &amp; their associated strategies, are likely to result in the desired SUN </w:t>
                      </w:r>
                      <w:r>
                        <w:rPr>
                          <w:rFonts w:asciiTheme="minorHAnsi" w:eastAsiaTheme="minorEastAsia" w:hAnsi="Calibri" w:cstheme="minorBidi"/>
                          <w:color w:val="000000" w:themeColor="text1"/>
                          <w:kern w:val="24"/>
                          <w:sz w:val="17"/>
                          <w:szCs w:val="17"/>
                        </w:rPr>
                        <w:t>o</w:t>
                      </w:r>
                      <w:r w:rsidRPr="008B7B0F">
                        <w:rPr>
                          <w:rFonts w:asciiTheme="minorHAnsi" w:eastAsiaTheme="minorEastAsia" w:hAnsi="Calibri" w:cstheme="minorBidi"/>
                          <w:color w:val="000000" w:themeColor="text1"/>
                          <w:kern w:val="24"/>
                          <w:sz w:val="17"/>
                          <w:szCs w:val="17"/>
                        </w:rPr>
                        <w:t>utcomes</w:t>
                      </w:r>
                      <w:r>
                        <w:rPr>
                          <w:rFonts w:asciiTheme="minorHAnsi" w:eastAsiaTheme="minorEastAsia" w:hAnsi="Calibri" w:cstheme="minorBidi"/>
                          <w:color w:val="000000" w:themeColor="text1"/>
                          <w:kern w:val="24"/>
                          <w:sz w:val="17"/>
                          <w:szCs w:val="17"/>
                        </w:rPr>
                        <w:t>.</w:t>
                      </w:r>
                    </w:p>
                    <w:p w:rsidR="00957E91" w:rsidRPr="008B7B0F" w:rsidRDefault="00957E91" w:rsidP="00466EC7">
                      <w:pPr>
                        <w:pStyle w:val="ListParagraph"/>
                        <w:widowControl/>
                        <w:numPr>
                          <w:ilvl w:val="0"/>
                          <w:numId w:val="123"/>
                        </w:numPr>
                        <w:tabs>
                          <w:tab w:val="clear" w:pos="720"/>
                          <w:tab w:val="num" w:pos="284"/>
                        </w:tabs>
                        <w:overflowPunct/>
                        <w:adjustRightInd/>
                        <w:spacing w:before="0" w:after="0" w:line="240" w:lineRule="auto"/>
                        <w:ind w:left="284" w:hanging="284"/>
                        <w:contextualSpacing/>
                        <w:jc w:val="left"/>
                        <w:rPr>
                          <w:rFonts w:asciiTheme="minorHAnsi" w:eastAsiaTheme="minorEastAsia" w:hAnsi="Calibri" w:cstheme="minorBidi"/>
                          <w:color w:val="000000" w:themeColor="text1"/>
                          <w:kern w:val="24"/>
                          <w:sz w:val="17"/>
                          <w:szCs w:val="17"/>
                        </w:rPr>
                      </w:pPr>
                      <w:r w:rsidRPr="008B7B0F">
                        <w:rPr>
                          <w:rFonts w:asciiTheme="minorHAnsi" w:eastAsiaTheme="minorEastAsia" w:hAnsi="Calibri" w:cstheme="minorBidi"/>
                          <w:color w:val="000000" w:themeColor="text1"/>
                          <w:kern w:val="24"/>
                          <w:sz w:val="17"/>
                          <w:szCs w:val="17"/>
                        </w:rPr>
                        <w:t xml:space="preserve">Country capacity  is adequate </w:t>
                      </w:r>
                      <w:r>
                        <w:rPr>
                          <w:rFonts w:asciiTheme="minorHAnsi" w:eastAsiaTheme="minorEastAsia" w:hAnsi="Calibri" w:cstheme="minorBidi"/>
                          <w:color w:val="000000" w:themeColor="text1"/>
                          <w:kern w:val="24"/>
                          <w:sz w:val="17"/>
                          <w:szCs w:val="17"/>
                        </w:rPr>
                        <w:t xml:space="preserve">(or can be strengthened) </w:t>
                      </w:r>
                      <w:r w:rsidRPr="008B7B0F">
                        <w:rPr>
                          <w:rFonts w:asciiTheme="minorHAnsi" w:eastAsiaTheme="minorEastAsia" w:hAnsi="Calibri" w:cstheme="minorBidi"/>
                          <w:color w:val="000000" w:themeColor="text1"/>
                          <w:kern w:val="24"/>
                          <w:sz w:val="17"/>
                          <w:szCs w:val="17"/>
                        </w:rPr>
                        <w:t>to translate resources and plans into implementation of nutrition-specific and sensitive interventions</w:t>
                      </w:r>
                      <w:r>
                        <w:rPr>
                          <w:rFonts w:asciiTheme="minorHAnsi" w:eastAsiaTheme="minorEastAsia" w:hAnsi="Calibri" w:cstheme="minorBidi"/>
                          <w:color w:val="000000" w:themeColor="text1"/>
                          <w:kern w:val="24"/>
                          <w:sz w:val="17"/>
                          <w:szCs w:val="17"/>
                        </w:rPr>
                        <w:t>.</w:t>
                      </w:r>
                    </w:p>
                    <w:p w:rsidR="00957E91" w:rsidRPr="008B7B0F" w:rsidRDefault="00957E91" w:rsidP="00466EC7">
                      <w:pPr>
                        <w:pStyle w:val="ListParagraph"/>
                        <w:widowControl/>
                        <w:numPr>
                          <w:ilvl w:val="0"/>
                          <w:numId w:val="123"/>
                        </w:numPr>
                        <w:tabs>
                          <w:tab w:val="clear" w:pos="720"/>
                          <w:tab w:val="num" w:pos="284"/>
                        </w:tabs>
                        <w:overflowPunct/>
                        <w:adjustRightInd/>
                        <w:spacing w:before="0" w:after="0" w:line="240" w:lineRule="auto"/>
                        <w:ind w:left="284" w:hanging="284"/>
                        <w:contextualSpacing/>
                        <w:jc w:val="left"/>
                        <w:rPr>
                          <w:rFonts w:asciiTheme="minorHAnsi" w:eastAsiaTheme="minorEastAsia" w:hAnsi="Calibri" w:cstheme="minorBidi"/>
                          <w:color w:val="000000" w:themeColor="text1"/>
                          <w:kern w:val="24"/>
                          <w:sz w:val="17"/>
                          <w:szCs w:val="17"/>
                        </w:rPr>
                      </w:pPr>
                      <w:r w:rsidRPr="008B7B0F">
                        <w:rPr>
                          <w:rFonts w:asciiTheme="minorHAnsi" w:eastAsiaTheme="minorEastAsia" w:hAnsi="Calibri" w:cstheme="minorBidi"/>
                          <w:color w:val="000000" w:themeColor="text1"/>
                          <w:kern w:val="24"/>
                          <w:sz w:val="17"/>
                          <w:szCs w:val="17"/>
                        </w:rPr>
                        <w:t>SUN focuses sufficiently on an appropriate balance between nutrition specific and nutrition sensitive interventions and programmes</w:t>
                      </w:r>
                      <w:r>
                        <w:rPr>
                          <w:rFonts w:asciiTheme="minorHAnsi" w:eastAsiaTheme="minorEastAsia" w:hAnsi="Calibri" w:cstheme="minorBidi"/>
                          <w:color w:val="000000" w:themeColor="text1"/>
                          <w:kern w:val="24"/>
                          <w:sz w:val="17"/>
                          <w:szCs w:val="17"/>
                        </w:rPr>
                        <w:t>.</w:t>
                      </w:r>
                    </w:p>
                    <w:p w:rsidR="00957E91" w:rsidRPr="008B7B0F" w:rsidRDefault="00957E91" w:rsidP="00466EC7">
                      <w:pPr>
                        <w:pStyle w:val="ListParagraph"/>
                        <w:widowControl/>
                        <w:numPr>
                          <w:ilvl w:val="0"/>
                          <w:numId w:val="123"/>
                        </w:numPr>
                        <w:tabs>
                          <w:tab w:val="clear" w:pos="720"/>
                          <w:tab w:val="num" w:pos="284"/>
                        </w:tabs>
                        <w:overflowPunct/>
                        <w:adjustRightInd/>
                        <w:spacing w:before="0" w:after="0" w:line="240" w:lineRule="auto"/>
                        <w:ind w:left="284" w:hanging="284"/>
                        <w:contextualSpacing/>
                        <w:jc w:val="left"/>
                        <w:rPr>
                          <w:rFonts w:asciiTheme="minorHAnsi" w:eastAsiaTheme="minorEastAsia" w:hAnsi="Calibri" w:cstheme="minorBidi"/>
                          <w:color w:val="000000" w:themeColor="text1"/>
                          <w:kern w:val="24"/>
                          <w:sz w:val="17"/>
                          <w:szCs w:val="17"/>
                        </w:rPr>
                      </w:pPr>
                      <w:r w:rsidRPr="008B7B0F">
                        <w:rPr>
                          <w:rFonts w:asciiTheme="minorHAnsi" w:eastAsiaTheme="minorEastAsia" w:hAnsi="Calibri" w:cstheme="minorBidi"/>
                          <w:color w:val="000000" w:themeColor="text1"/>
                          <w:kern w:val="24"/>
                          <w:sz w:val="17"/>
                          <w:szCs w:val="17"/>
                        </w:rPr>
                        <w:t>The SUN arrangements enable learning at global</w:t>
                      </w:r>
                      <w:r>
                        <w:rPr>
                          <w:rFonts w:asciiTheme="minorHAnsi" w:eastAsiaTheme="minorEastAsia" w:hAnsi="Calibri" w:cstheme="minorBidi"/>
                          <w:color w:val="000000" w:themeColor="text1"/>
                          <w:kern w:val="24"/>
                          <w:sz w:val="17"/>
                          <w:szCs w:val="17"/>
                        </w:rPr>
                        <w:t xml:space="preserve"> </w:t>
                      </w:r>
                      <w:r w:rsidRPr="008B7B0F">
                        <w:rPr>
                          <w:rFonts w:asciiTheme="minorHAnsi" w:eastAsiaTheme="minorEastAsia" w:hAnsi="Calibri" w:cstheme="minorBidi"/>
                          <w:color w:val="000000" w:themeColor="text1"/>
                          <w:kern w:val="24"/>
                          <w:sz w:val="17"/>
                          <w:szCs w:val="17"/>
                        </w:rPr>
                        <w:t>&amp;</w:t>
                      </w:r>
                      <w:r>
                        <w:rPr>
                          <w:rFonts w:asciiTheme="minorHAnsi" w:eastAsiaTheme="minorEastAsia" w:hAnsi="Calibri" w:cstheme="minorBidi"/>
                          <w:color w:val="000000" w:themeColor="text1"/>
                          <w:kern w:val="24"/>
                          <w:sz w:val="17"/>
                          <w:szCs w:val="17"/>
                        </w:rPr>
                        <w:t xml:space="preserve"> </w:t>
                      </w:r>
                      <w:r w:rsidRPr="008B7B0F">
                        <w:rPr>
                          <w:rFonts w:asciiTheme="minorHAnsi" w:eastAsiaTheme="minorEastAsia" w:hAnsi="Calibri" w:cstheme="minorBidi"/>
                          <w:color w:val="000000" w:themeColor="text1"/>
                          <w:kern w:val="24"/>
                          <w:sz w:val="17"/>
                          <w:szCs w:val="17"/>
                        </w:rPr>
                        <w:t>country level on  how best to achieve SUN’s objectives and to improve nutrition outcomes</w:t>
                      </w:r>
                      <w:r>
                        <w:rPr>
                          <w:rFonts w:asciiTheme="minorHAnsi" w:eastAsiaTheme="minorEastAsia" w:hAnsi="Calibri" w:cstheme="minorBidi"/>
                          <w:color w:val="000000" w:themeColor="text1"/>
                          <w:kern w:val="24"/>
                          <w:sz w:val="17"/>
                          <w:szCs w:val="17"/>
                        </w:rPr>
                        <w:t>.</w:t>
                      </w:r>
                    </w:p>
                    <w:p w:rsidR="00957E91" w:rsidRPr="008B7B0F" w:rsidRDefault="00957E91" w:rsidP="00466EC7">
                      <w:pPr>
                        <w:pStyle w:val="ListParagraph"/>
                        <w:widowControl/>
                        <w:numPr>
                          <w:ilvl w:val="0"/>
                          <w:numId w:val="123"/>
                        </w:numPr>
                        <w:tabs>
                          <w:tab w:val="clear" w:pos="720"/>
                          <w:tab w:val="num" w:pos="284"/>
                        </w:tabs>
                        <w:overflowPunct/>
                        <w:adjustRightInd/>
                        <w:spacing w:before="0" w:after="0" w:line="240" w:lineRule="auto"/>
                        <w:ind w:left="284" w:hanging="284"/>
                        <w:contextualSpacing/>
                        <w:jc w:val="left"/>
                        <w:rPr>
                          <w:rFonts w:asciiTheme="minorHAnsi" w:eastAsiaTheme="minorEastAsia" w:hAnsi="Calibri" w:cstheme="minorBidi"/>
                          <w:color w:val="000000" w:themeColor="text1"/>
                          <w:kern w:val="24"/>
                          <w:sz w:val="17"/>
                          <w:szCs w:val="17"/>
                        </w:rPr>
                      </w:pPr>
                      <w:r w:rsidRPr="008B7B0F">
                        <w:rPr>
                          <w:rFonts w:asciiTheme="minorHAnsi" w:eastAsiaTheme="minorEastAsia" w:hAnsi="Calibri" w:cstheme="minorBidi"/>
                          <w:color w:val="000000" w:themeColor="text1"/>
                          <w:kern w:val="24"/>
                          <w:sz w:val="17"/>
                          <w:szCs w:val="17"/>
                        </w:rPr>
                        <w:t>Multi-stakeholder platforms are effective in bringing about behaviour change, regardless of context</w:t>
                      </w:r>
                      <w:r>
                        <w:rPr>
                          <w:rFonts w:asciiTheme="minorHAnsi" w:eastAsiaTheme="minorEastAsia" w:hAnsi="Calibri" w:cstheme="minorBidi"/>
                          <w:color w:val="000000" w:themeColor="text1"/>
                          <w:kern w:val="24"/>
                          <w:sz w:val="17"/>
                          <w:szCs w:val="17"/>
                        </w:rPr>
                        <w:t>.</w:t>
                      </w:r>
                    </w:p>
                    <w:p w:rsidR="00957E91" w:rsidRPr="008B7B0F" w:rsidRDefault="00957E91" w:rsidP="00466EC7">
                      <w:pPr>
                        <w:pStyle w:val="ListParagraph"/>
                        <w:widowControl/>
                        <w:numPr>
                          <w:ilvl w:val="0"/>
                          <w:numId w:val="123"/>
                        </w:numPr>
                        <w:tabs>
                          <w:tab w:val="clear" w:pos="720"/>
                          <w:tab w:val="num" w:pos="284"/>
                        </w:tabs>
                        <w:overflowPunct/>
                        <w:adjustRightInd/>
                        <w:spacing w:before="0" w:after="0" w:line="240" w:lineRule="auto"/>
                        <w:ind w:left="284" w:hanging="284"/>
                        <w:contextualSpacing/>
                        <w:jc w:val="left"/>
                        <w:rPr>
                          <w:rFonts w:asciiTheme="minorHAnsi" w:eastAsiaTheme="minorEastAsia" w:hAnsi="Calibri" w:cstheme="minorBidi"/>
                          <w:color w:val="000000" w:themeColor="text1"/>
                          <w:kern w:val="24"/>
                          <w:sz w:val="17"/>
                          <w:szCs w:val="17"/>
                        </w:rPr>
                      </w:pPr>
                      <w:r w:rsidRPr="008B7B0F">
                        <w:rPr>
                          <w:rFonts w:asciiTheme="minorHAnsi" w:eastAsiaTheme="minorEastAsia" w:hAnsi="Calibri" w:cstheme="minorBidi"/>
                          <w:color w:val="000000" w:themeColor="text1"/>
                          <w:kern w:val="24"/>
                          <w:sz w:val="17"/>
                          <w:szCs w:val="17"/>
                        </w:rPr>
                        <w:t>The interventions that are scaled up and implemented are the correct interventions to achieve these impacts in each country..</w:t>
                      </w:r>
                    </w:p>
                  </w:txbxContent>
                </v:textbox>
              </v:shape>
            </w:pict>
          </mc:Fallback>
        </mc:AlternateContent>
      </w:r>
      <w:bookmarkStart w:id="119" w:name="_Toc393602163"/>
      <w:bookmarkStart w:id="120" w:name="_Toc396918890"/>
      <w:r w:rsidR="005522B7" w:rsidRPr="00510E44">
        <w:t>SUN ICE Global Theory of Change Foundational Diagram</w:t>
      </w:r>
      <w:bookmarkEnd w:id="118"/>
      <w:bookmarkEnd w:id="119"/>
      <w:r w:rsidR="00BC5726">
        <w:t xml:space="preserve"> (with assumptions)</w:t>
      </w:r>
      <w:bookmarkEnd w:id="120"/>
    </w:p>
    <w:p w:rsidR="00BC7FE7" w:rsidRPr="00510E44" w:rsidRDefault="00BC7FE7" w:rsidP="00C46F67">
      <w:pPr>
        <w:spacing w:after="120"/>
        <w:rPr>
          <w:rFonts w:ascii="Arial" w:eastAsia="Times New Roman" w:hAnsi="Arial"/>
          <w:noProof/>
          <w:sz w:val="22"/>
          <w:szCs w:val="20"/>
          <w:lang w:eastAsia="en-GB"/>
        </w:rPr>
      </w:pPr>
    </w:p>
    <w:p w:rsidR="005522B7" w:rsidRPr="00510E44" w:rsidRDefault="00857BB3" w:rsidP="00C46F67">
      <w:pPr>
        <w:spacing w:after="120"/>
        <w:rPr>
          <w:rFonts w:ascii="Arial" w:eastAsia="Times New Roman" w:hAnsi="Arial"/>
          <w:sz w:val="22"/>
          <w:szCs w:val="20"/>
        </w:rPr>
        <w:sectPr w:rsidR="005522B7" w:rsidRPr="00510E44" w:rsidSect="00E447B6">
          <w:pgSz w:w="16834" w:h="11909" w:orient="landscape" w:code="9"/>
          <w:pgMar w:top="720" w:right="720" w:bottom="720" w:left="720" w:header="576" w:footer="576" w:gutter="0"/>
          <w:cols w:space="720"/>
          <w:docGrid w:linePitch="326"/>
        </w:sectPr>
      </w:pPr>
      <w:r w:rsidRPr="00857BB3">
        <w:rPr>
          <w:rFonts w:ascii="Arial" w:eastAsia="Times New Roman" w:hAnsi="Arial"/>
          <w:noProof/>
          <w:sz w:val="22"/>
          <w:szCs w:val="20"/>
          <w:lang w:eastAsia="en-GB"/>
        </w:rPr>
        <w:drawing>
          <wp:inline distT="0" distB="0" distL="0" distR="0">
            <wp:extent cx="6536350" cy="4769893"/>
            <wp:effectExtent l="19050" t="0" r="0" b="0"/>
            <wp:docPr id="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539650" cy="4772301"/>
                    </a:xfrm>
                    <a:prstGeom prst="rect">
                      <a:avLst/>
                    </a:prstGeom>
                    <a:noFill/>
                  </pic:spPr>
                </pic:pic>
              </a:graphicData>
            </a:graphic>
          </wp:inline>
        </w:drawing>
      </w:r>
      <w:r w:rsidR="005522B7" w:rsidRPr="00510E44">
        <w:rPr>
          <w:rFonts w:ascii="Arial" w:eastAsia="Times New Roman" w:hAnsi="Arial"/>
          <w:sz w:val="22"/>
          <w:szCs w:val="20"/>
        </w:rPr>
        <w:br w:type="page"/>
      </w:r>
    </w:p>
    <w:p w:rsidR="005522B7" w:rsidRPr="00510E44" w:rsidRDefault="005522B7" w:rsidP="00C46F67">
      <w:pPr>
        <w:pStyle w:val="SUNFigureTitle"/>
      </w:pPr>
      <w:bookmarkStart w:id="121" w:name="_Ref393376163"/>
      <w:bookmarkStart w:id="122" w:name="_Toc393602164"/>
      <w:bookmarkStart w:id="123" w:name="_Toc396918891"/>
      <w:r w:rsidRPr="00510E44">
        <w:t>SUN ICE detailed Global Theory of Change</w:t>
      </w:r>
      <w:bookmarkEnd w:id="121"/>
      <w:bookmarkEnd w:id="122"/>
      <w:bookmarkEnd w:id="123"/>
      <w:r w:rsidRPr="00510E44">
        <w:t xml:space="preserve"> </w:t>
      </w:r>
    </w:p>
    <w:tbl>
      <w:tblPr>
        <w:tblStyle w:val="TableGrid"/>
        <w:tblW w:w="4492" w:type="pct"/>
        <w:jc w:val="center"/>
        <w:tblBorders>
          <w:insideH w:val="none" w:sz="0" w:space="0" w:color="auto"/>
        </w:tblBorders>
        <w:tblLook w:val="04A0" w:firstRow="1" w:lastRow="0" w:firstColumn="1" w:lastColumn="0" w:noHBand="0" w:noVBand="1"/>
      </w:tblPr>
      <w:tblGrid>
        <w:gridCol w:w="9599"/>
      </w:tblGrid>
      <w:tr w:rsidR="005522B7" w:rsidRPr="00510E44" w:rsidTr="001B7EBC">
        <w:trPr>
          <w:trHeight w:val="6389"/>
          <w:jc w:val="center"/>
        </w:trPr>
        <w:tc>
          <w:tcPr>
            <w:tcW w:w="5000" w:type="pct"/>
          </w:tcPr>
          <w:p w:rsidR="005522B7" w:rsidRPr="00510E44" w:rsidRDefault="001B7EBC" w:rsidP="00C46F67">
            <w:pPr>
              <w:spacing w:after="0" w:line="240" w:lineRule="auto"/>
              <w:jc w:val="center"/>
            </w:pPr>
            <w:r w:rsidRPr="001B7EBC">
              <w:rPr>
                <w:noProof/>
                <w:lang w:eastAsia="en-GB"/>
              </w:rPr>
              <w:drawing>
                <wp:inline distT="0" distB="0" distL="0" distR="0">
                  <wp:extent cx="5747129" cy="4346524"/>
                  <wp:effectExtent l="19050" t="0" r="5971"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758862" cy="4355397"/>
                          </a:xfrm>
                          <a:prstGeom prst="rect">
                            <a:avLst/>
                          </a:prstGeom>
                          <a:noFill/>
                        </pic:spPr>
                      </pic:pic>
                    </a:graphicData>
                  </a:graphic>
                </wp:inline>
              </w:drawing>
            </w:r>
          </w:p>
        </w:tc>
      </w:tr>
      <w:tr w:rsidR="001B7EBC" w:rsidRPr="00510E44" w:rsidTr="001B7EBC">
        <w:trPr>
          <w:trHeight w:val="6831"/>
          <w:jc w:val="center"/>
        </w:trPr>
        <w:tc>
          <w:tcPr>
            <w:tcW w:w="5000" w:type="pct"/>
          </w:tcPr>
          <w:p w:rsidR="001B7EBC" w:rsidRPr="001B7EBC" w:rsidRDefault="00C46F67" w:rsidP="00C46F67">
            <w:pPr>
              <w:spacing w:after="0" w:line="240" w:lineRule="auto"/>
              <w:jc w:val="center"/>
            </w:pPr>
            <w:r w:rsidRPr="00C46F67">
              <w:rPr>
                <w:noProof/>
                <w:lang w:eastAsia="en-GB"/>
              </w:rPr>
              <w:drawing>
                <wp:inline distT="0" distB="0" distL="0" distR="0">
                  <wp:extent cx="5685715" cy="4282127"/>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690880" cy="4286017"/>
                          </a:xfrm>
                          <a:prstGeom prst="rect">
                            <a:avLst/>
                          </a:prstGeom>
                          <a:noFill/>
                        </pic:spPr>
                      </pic:pic>
                    </a:graphicData>
                  </a:graphic>
                </wp:inline>
              </w:drawing>
            </w:r>
          </w:p>
        </w:tc>
      </w:tr>
    </w:tbl>
    <w:p w:rsidR="005522B7" w:rsidRPr="00510E44" w:rsidRDefault="005522B7" w:rsidP="00C46F67">
      <w:pPr>
        <w:sectPr w:rsidR="005522B7" w:rsidRPr="00510E44" w:rsidSect="00E447B6">
          <w:pgSz w:w="11909" w:h="16834" w:code="9"/>
          <w:pgMar w:top="720" w:right="720" w:bottom="720" w:left="720" w:header="576" w:footer="576" w:gutter="0"/>
          <w:cols w:space="720"/>
          <w:docGrid w:linePitch="326"/>
        </w:sectPr>
      </w:pPr>
    </w:p>
    <w:p w:rsidR="005522B7" w:rsidRPr="00510E44" w:rsidRDefault="005522B7" w:rsidP="00C46F67">
      <w:pPr>
        <w:numPr>
          <w:ilvl w:val="0"/>
          <w:numId w:val="78"/>
        </w:numPr>
        <w:overflowPunct w:val="0"/>
        <w:adjustRightInd w:val="0"/>
        <w:spacing w:before="60" w:after="120"/>
        <w:ind w:left="357" w:hanging="357"/>
        <w:rPr>
          <w:kern w:val="28"/>
        </w:rPr>
      </w:pPr>
      <w:r w:rsidRPr="00510E44">
        <w:rPr>
          <w:b/>
          <w:kern w:val="28"/>
        </w:rPr>
        <w:t>What t</w:t>
      </w:r>
      <w:r w:rsidR="002D5F5F">
        <w:rPr>
          <w:b/>
          <w:kern w:val="28"/>
        </w:rPr>
        <w:t>he evaluation considers as SUN m</w:t>
      </w:r>
      <w:r w:rsidRPr="00510E44">
        <w:rPr>
          <w:b/>
          <w:kern w:val="28"/>
        </w:rPr>
        <w:t xml:space="preserve">ovement inputs, </w:t>
      </w:r>
      <w:r w:rsidRPr="00510E44">
        <w:rPr>
          <w:kern w:val="28"/>
        </w:rPr>
        <w:t xml:space="preserve">namely the internal systems, processes and structures set up by SUN and funded by SUN resources. The key queries here would relate to the effectiveness and efficiency of these inputs relative to the strategic objectives, given the context, and as investigated through the causal/contributory links in the theory of change. Should there be negative findings on the achievement of the strategic objectives, mapping out the inputs and distinguishing them from SUN Movement and member activities and outputs will assist in determining whether it could </w:t>
      </w:r>
      <w:r w:rsidR="0047513C" w:rsidRPr="00510E44">
        <w:rPr>
          <w:kern w:val="28"/>
        </w:rPr>
        <w:t xml:space="preserve">be </w:t>
      </w:r>
      <w:r w:rsidRPr="00510E44">
        <w:rPr>
          <w:kern w:val="28"/>
        </w:rPr>
        <w:t>attributed to design or implementation failures.</w:t>
      </w:r>
    </w:p>
    <w:p w:rsidR="005522B7" w:rsidRPr="00510E44" w:rsidRDefault="005522B7" w:rsidP="00C46F67">
      <w:pPr>
        <w:numPr>
          <w:ilvl w:val="0"/>
          <w:numId w:val="78"/>
        </w:numPr>
        <w:overflowPunct w:val="0"/>
        <w:adjustRightInd w:val="0"/>
        <w:spacing w:before="60" w:after="120"/>
        <w:ind w:left="357" w:hanging="357"/>
        <w:rPr>
          <w:kern w:val="28"/>
        </w:rPr>
      </w:pPr>
      <w:r w:rsidRPr="00510E44">
        <w:rPr>
          <w:b/>
          <w:kern w:val="28"/>
        </w:rPr>
        <w:t>What the evaluation c</w:t>
      </w:r>
      <w:r w:rsidR="002D5F5F">
        <w:rPr>
          <w:b/>
          <w:kern w:val="28"/>
        </w:rPr>
        <w:t>onsiders were the types of SUN m</w:t>
      </w:r>
      <w:r w:rsidRPr="00510E44">
        <w:rPr>
          <w:b/>
          <w:kern w:val="28"/>
        </w:rPr>
        <w:t>ovement activities and outputs commonly planned or expected</w:t>
      </w:r>
      <w:r w:rsidRPr="00510E44">
        <w:rPr>
          <w:kern w:val="28"/>
        </w:rPr>
        <w:t xml:space="preserve"> to result in the multiple stakeholder platforms being established, political leadership, coherent policy and legal frameworks, common result frameworks and increased resources targeted in its strategic objectives. Note however that it is in this column (column 3) that there may be significant divergence between specific networks or countries. A conceptual ambivalence in the SUN documentation that is captured in the theory of change is inherent to its nature as a </w:t>
      </w:r>
      <w:r w:rsidR="002D5F5F">
        <w:rPr>
          <w:kern w:val="28"/>
        </w:rPr>
        <w:t>m</w:t>
      </w:r>
      <w:r w:rsidRPr="00510E44">
        <w:rPr>
          <w:kern w:val="28"/>
        </w:rPr>
        <w:t>ovement: i</w:t>
      </w:r>
      <w:r w:rsidR="002D5F5F">
        <w:rPr>
          <w:kern w:val="28"/>
        </w:rPr>
        <w:t>n some respects the SUN m</w:t>
      </w:r>
      <w:r w:rsidRPr="00510E44">
        <w:rPr>
          <w:kern w:val="28"/>
        </w:rPr>
        <w:t>ovement expects activities and outputs funded from its internal resources to achieve its objectives. In other respects it expects these actions to be undertaken by its members, and financed by its members, but inspired</w:t>
      </w:r>
      <w:r w:rsidR="00260B7D">
        <w:rPr>
          <w:kern w:val="28"/>
        </w:rPr>
        <w:t>, assisted</w:t>
      </w:r>
      <w:r w:rsidRPr="00510E44">
        <w:rPr>
          <w:kern w:val="28"/>
        </w:rPr>
        <w:t xml:space="preserve"> or catalysed by the SUN Movement. A key query for the evaluation is therefore whether SUN members would have progressed towards the SUN object</w:t>
      </w:r>
      <w:r w:rsidR="002D5F5F">
        <w:rPr>
          <w:kern w:val="28"/>
        </w:rPr>
        <w:t>ives even in the absence of SUN.</w:t>
      </w:r>
    </w:p>
    <w:p w:rsidR="005522B7" w:rsidRPr="00510E44" w:rsidRDefault="005522B7" w:rsidP="00C46F67">
      <w:pPr>
        <w:numPr>
          <w:ilvl w:val="0"/>
          <w:numId w:val="78"/>
        </w:numPr>
        <w:overflowPunct w:val="0"/>
        <w:adjustRightInd w:val="0"/>
        <w:spacing w:before="60" w:after="120"/>
        <w:ind w:left="357" w:hanging="357"/>
        <w:rPr>
          <w:kern w:val="28"/>
        </w:rPr>
      </w:pPr>
      <w:r w:rsidRPr="00510E44">
        <w:rPr>
          <w:b/>
          <w:kern w:val="28"/>
        </w:rPr>
        <w:t xml:space="preserve">The intermediate outcomes that the evaluation will measure. </w:t>
      </w:r>
      <w:r w:rsidRPr="00510E44">
        <w:rPr>
          <w:kern w:val="28"/>
        </w:rPr>
        <w:t xml:space="preserve">In order to make it recognisable to SUN stakeholders, the theory of change uses the language of the stated SUN strategic objectives. The theory of change also recognises the assumed sequencing between the strategic objectives, with multi-stakeholder platforms and political leadership likely to precede agreement to a common plan, adherence to evidence-based coherent policy frameworks and a common results framework and scaled up resources. Setting out the objectives in a sequence (from changed attitudes and processes, to changed commitments and resources) also allows an assessment of countries at different starting points </w:t>
      </w:r>
      <w:r w:rsidR="0047513C" w:rsidRPr="00510E44">
        <w:rPr>
          <w:kern w:val="28"/>
        </w:rPr>
        <w:t>when</w:t>
      </w:r>
      <w:r w:rsidR="002D5F5F">
        <w:rPr>
          <w:kern w:val="28"/>
        </w:rPr>
        <w:t xml:space="preserve"> joining the SUN m</w:t>
      </w:r>
      <w:r w:rsidRPr="00510E44">
        <w:rPr>
          <w:kern w:val="28"/>
        </w:rPr>
        <w:t>ovement. In countries where multi-stakeholder platforms and a shared plan were already in place, the evaluation will be able to focus more on the further contribution of SUN to improving policy frameworks and increasing resources to nutrition.</w:t>
      </w:r>
    </w:p>
    <w:p w:rsidR="005522B7" w:rsidRPr="00510E44" w:rsidRDefault="005522B7" w:rsidP="00C46F67">
      <w:pPr>
        <w:widowControl w:val="0"/>
        <w:numPr>
          <w:ilvl w:val="0"/>
          <w:numId w:val="79"/>
        </w:numPr>
        <w:overflowPunct w:val="0"/>
        <w:adjustRightInd w:val="0"/>
        <w:spacing w:before="60" w:after="120"/>
        <w:rPr>
          <w:kern w:val="28"/>
        </w:rPr>
      </w:pPr>
      <w:r w:rsidRPr="00510E44">
        <w:rPr>
          <w:kern w:val="28"/>
        </w:rPr>
        <w:t>Note that whereas the activities and output column detailed ac</w:t>
      </w:r>
      <w:r w:rsidR="002D5F5F">
        <w:rPr>
          <w:kern w:val="28"/>
        </w:rPr>
        <w:t>tions and products by both the m</w:t>
      </w:r>
      <w:r w:rsidRPr="00510E44">
        <w:rPr>
          <w:kern w:val="28"/>
        </w:rPr>
        <w:t xml:space="preserve">ovement and its members, the key query for column 4 would be to what degree changes in the behaviour of SUN’s members and boundary partners  (nutrition stakeholders that are not members of SUN but which SUN expects to influence) can be attributed to the activities of the </w:t>
      </w:r>
      <w:r w:rsidR="002D5F5F">
        <w:rPr>
          <w:kern w:val="28"/>
        </w:rPr>
        <w:t>m</w:t>
      </w:r>
      <w:r w:rsidRPr="00510E44">
        <w:rPr>
          <w:kern w:val="28"/>
        </w:rPr>
        <w:t>ovement.</w:t>
      </w:r>
    </w:p>
    <w:p w:rsidR="005522B7" w:rsidRPr="00510E44" w:rsidRDefault="005522B7" w:rsidP="00C46F67">
      <w:pPr>
        <w:widowControl w:val="0"/>
        <w:numPr>
          <w:ilvl w:val="0"/>
          <w:numId w:val="79"/>
        </w:numPr>
        <w:overflowPunct w:val="0"/>
        <w:adjustRightInd w:val="0"/>
        <w:spacing w:before="60" w:after="120"/>
        <w:rPr>
          <w:kern w:val="28"/>
        </w:rPr>
      </w:pPr>
      <w:r w:rsidRPr="00510E44">
        <w:rPr>
          <w:kern w:val="28"/>
        </w:rPr>
        <w:t>The formulation of the intermediate outcomes is also important to the evaluation. For example, just the existence of a multi-stakeholder platform would not be sufficient to count as an achievement of the intermediate outcome: members and boundary partners also need to use these platforms to align their policies and take joint responsibility for the achievement of nutrition outcomes. In order to achieve this, the contributory chain assumed makes clear that the participation of members in the multi-stakeholder platforms would be necessary.</w:t>
      </w:r>
    </w:p>
    <w:p w:rsidR="005522B7" w:rsidRPr="00510E44" w:rsidRDefault="005522B7" w:rsidP="00C46F67">
      <w:pPr>
        <w:numPr>
          <w:ilvl w:val="0"/>
          <w:numId w:val="78"/>
        </w:numPr>
        <w:overflowPunct w:val="0"/>
        <w:adjustRightInd w:val="0"/>
        <w:spacing w:before="60" w:after="120"/>
        <w:ind w:left="357" w:hanging="357"/>
        <w:rPr>
          <w:kern w:val="28"/>
        </w:rPr>
      </w:pPr>
      <w:r w:rsidRPr="00510E44">
        <w:rPr>
          <w:b/>
          <w:kern w:val="28"/>
        </w:rPr>
        <w:t>How learning is assumed to feed back into the network</w:t>
      </w:r>
      <w:r w:rsidRPr="00510E44">
        <w:rPr>
          <w:kern w:val="28"/>
        </w:rPr>
        <w:t>, both on the causal links between its outputs and activities to achieving its strategic objectives, and these leading to actual scaling up of resources and nutrition interventions, as well as evidence on the effectiveness of its governance arrangements and structural set-up.  The theory of change also makes clear that SUN expects to be a technical learning organisation, insofar as learning on effective nutrition interventions will feed back into the Movement’s work.</w:t>
      </w:r>
    </w:p>
    <w:p w:rsidR="005522B7" w:rsidRPr="00510E44" w:rsidRDefault="005522B7" w:rsidP="00C46F67">
      <w:pPr>
        <w:numPr>
          <w:ilvl w:val="0"/>
          <w:numId w:val="78"/>
        </w:numPr>
        <w:overflowPunct w:val="0"/>
        <w:adjustRightInd w:val="0"/>
        <w:spacing w:before="60" w:after="120"/>
        <w:ind w:left="357" w:hanging="357"/>
        <w:rPr>
          <w:kern w:val="28"/>
        </w:rPr>
      </w:pPr>
      <w:r w:rsidRPr="00510E44">
        <w:rPr>
          <w:b/>
          <w:kern w:val="28"/>
        </w:rPr>
        <w:t>Which assumptions the evaluation considers to be critical</w:t>
      </w:r>
      <w:r w:rsidRPr="00510E44">
        <w:rPr>
          <w:kern w:val="28"/>
        </w:rPr>
        <w:t xml:space="preserve"> to the SUN Movement reasoning on why its approach, inputs and activities would lead to the strategic objectives, and why these strategic objectives were assumed to be necessary and sufficient, or at least the critical missing elements,  to achieve the target outcomes.   </w:t>
      </w:r>
    </w:p>
    <w:p w:rsidR="005522B7" w:rsidRPr="00510E44" w:rsidRDefault="005522B7" w:rsidP="00C46F67"/>
    <w:p w:rsidR="005522B7" w:rsidRPr="00510E44" w:rsidRDefault="005522B7" w:rsidP="00C46F67">
      <w:pPr>
        <w:sectPr w:rsidR="005522B7" w:rsidRPr="00510E44" w:rsidSect="00E447B6">
          <w:pgSz w:w="11909" w:h="16834" w:code="9"/>
          <w:pgMar w:top="1440" w:right="1440" w:bottom="1440" w:left="1440" w:header="576" w:footer="576" w:gutter="0"/>
          <w:cols w:space="720"/>
          <w:docGrid w:linePitch="326"/>
        </w:sectPr>
      </w:pPr>
    </w:p>
    <w:p w:rsidR="005522B7" w:rsidRPr="00510E44" w:rsidRDefault="005522B7" w:rsidP="00C46F67">
      <w:pPr>
        <w:pStyle w:val="SUNFigureTitle"/>
      </w:pPr>
      <w:bookmarkStart w:id="124" w:name="_Toc393602165"/>
      <w:bookmarkStart w:id="125" w:name="_Toc396918892"/>
      <w:r w:rsidRPr="00510E44">
        <w:t>Detailed Global Theory of Change (large version. upper half)</w:t>
      </w:r>
      <w:bookmarkEnd w:id="124"/>
      <w:bookmarkEnd w:id="125"/>
    </w:p>
    <w:tbl>
      <w:tblPr>
        <w:tblStyle w:val="TableGrid"/>
        <w:tblW w:w="3803" w:type="pct"/>
        <w:jc w:val="center"/>
        <w:tblLook w:val="04A0" w:firstRow="1" w:lastRow="0" w:firstColumn="1" w:lastColumn="0" w:noHBand="0" w:noVBand="1"/>
      </w:tblPr>
      <w:tblGrid>
        <w:gridCol w:w="11873"/>
      </w:tblGrid>
      <w:tr w:rsidR="005522B7" w:rsidRPr="00510E44" w:rsidTr="00E447B6">
        <w:trPr>
          <w:jc w:val="center"/>
        </w:trPr>
        <w:tc>
          <w:tcPr>
            <w:tcW w:w="5000" w:type="pct"/>
          </w:tcPr>
          <w:p w:rsidR="005522B7" w:rsidRPr="00510E44" w:rsidRDefault="00161361" w:rsidP="00C46F67">
            <w:pPr>
              <w:spacing w:after="120"/>
              <w:rPr>
                <w:rFonts w:ascii="Arial" w:eastAsia="Times New Roman" w:hAnsi="Arial"/>
                <w:sz w:val="22"/>
                <w:szCs w:val="20"/>
              </w:rPr>
            </w:pPr>
            <w:r w:rsidRPr="00161361">
              <w:rPr>
                <w:rFonts w:ascii="Arial" w:eastAsia="Times New Roman" w:hAnsi="Arial"/>
                <w:noProof/>
                <w:sz w:val="22"/>
                <w:szCs w:val="20"/>
                <w:lang w:eastAsia="en-GB"/>
              </w:rPr>
              <w:drawing>
                <wp:inline distT="0" distB="0" distL="0" distR="0">
                  <wp:extent cx="7383439" cy="5584054"/>
                  <wp:effectExtent l="0" t="0" r="7961"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7394340" cy="5592298"/>
                          </a:xfrm>
                          <a:prstGeom prst="rect">
                            <a:avLst/>
                          </a:prstGeom>
                          <a:noFill/>
                        </pic:spPr>
                      </pic:pic>
                    </a:graphicData>
                  </a:graphic>
                </wp:inline>
              </w:drawing>
            </w:r>
          </w:p>
        </w:tc>
      </w:tr>
    </w:tbl>
    <w:p w:rsidR="005522B7" w:rsidRPr="00510E44" w:rsidRDefault="005522B7" w:rsidP="00C46F67">
      <w:pPr>
        <w:pStyle w:val="SUNFigureTitle"/>
      </w:pPr>
      <w:bookmarkStart w:id="126" w:name="_Toc393602166"/>
      <w:bookmarkStart w:id="127" w:name="_Toc396918893"/>
      <w:r w:rsidRPr="00510E44">
        <w:t>Detailed Global Theory of Change (large version. lower half)</w:t>
      </w:r>
      <w:bookmarkEnd w:id="126"/>
      <w:bookmarkEnd w:id="127"/>
    </w:p>
    <w:tbl>
      <w:tblPr>
        <w:tblStyle w:val="TableGrid"/>
        <w:tblW w:w="3758" w:type="pct"/>
        <w:jc w:val="center"/>
        <w:tblLook w:val="04A0" w:firstRow="1" w:lastRow="0" w:firstColumn="1" w:lastColumn="0" w:noHBand="0" w:noVBand="1"/>
      </w:tblPr>
      <w:tblGrid>
        <w:gridCol w:w="12206"/>
      </w:tblGrid>
      <w:tr w:rsidR="005522B7" w:rsidRPr="00510E44" w:rsidTr="002D5F5F">
        <w:trPr>
          <w:trHeight w:val="8579"/>
          <w:jc w:val="center"/>
        </w:trPr>
        <w:tc>
          <w:tcPr>
            <w:tcW w:w="5000" w:type="pct"/>
          </w:tcPr>
          <w:p w:rsidR="005522B7" w:rsidRPr="00510E44" w:rsidRDefault="00C46F67" w:rsidP="00C46F67">
            <w:pPr>
              <w:spacing w:after="0" w:line="240" w:lineRule="auto"/>
              <w:jc w:val="center"/>
              <w:rPr>
                <w:rFonts w:ascii="Arial" w:eastAsia="Times New Roman" w:hAnsi="Arial"/>
                <w:sz w:val="22"/>
                <w:szCs w:val="20"/>
              </w:rPr>
            </w:pPr>
            <w:r w:rsidRPr="00C46F67">
              <w:rPr>
                <w:rFonts w:ascii="Arial" w:eastAsia="Times New Roman" w:hAnsi="Arial"/>
                <w:noProof/>
                <w:sz w:val="22"/>
                <w:szCs w:val="20"/>
                <w:lang w:eastAsia="en-GB"/>
              </w:rPr>
              <w:drawing>
                <wp:inline distT="0" distB="0" distL="0" distR="0">
                  <wp:extent cx="7594979" cy="572006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7600143" cy="5723954"/>
                          </a:xfrm>
                          <a:prstGeom prst="rect">
                            <a:avLst/>
                          </a:prstGeom>
                          <a:noFill/>
                        </pic:spPr>
                      </pic:pic>
                    </a:graphicData>
                  </a:graphic>
                </wp:inline>
              </w:drawing>
            </w:r>
          </w:p>
        </w:tc>
      </w:tr>
    </w:tbl>
    <w:p w:rsidR="005522B7" w:rsidRPr="00510E44" w:rsidRDefault="005522B7" w:rsidP="00C46F67">
      <w:pPr>
        <w:keepNext/>
        <w:spacing w:before="240" w:after="120"/>
        <w:jc w:val="center"/>
        <w:rPr>
          <w:b/>
        </w:rPr>
        <w:sectPr w:rsidR="005522B7" w:rsidRPr="00510E44" w:rsidSect="00E447B6">
          <w:pgSz w:w="16834" w:h="11909" w:orient="landscape" w:code="9"/>
          <w:pgMar w:top="720" w:right="720" w:bottom="720" w:left="720" w:header="510" w:footer="510" w:gutter="0"/>
          <w:cols w:space="720"/>
          <w:docGrid w:linePitch="326"/>
        </w:sectPr>
      </w:pPr>
    </w:p>
    <w:p w:rsidR="005522B7" w:rsidRPr="00510E44" w:rsidRDefault="005522B7" w:rsidP="00C46F67">
      <w:pPr>
        <w:pStyle w:val="SUNHead4"/>
        <w:rPr>
          <w:noProof/>
        </w:rPr>
      </w:pPr>
      <w:bookmarkStart w:id="128" w:name="_Toc393602135"/>
      <w:r w:rsidRPr="00510E44">
        <w:rPr>
          <w:noProof/>
        </w:rPr>
        <w:t>Appendix: Examples of ToC diagrams for nutrition and SUN components</w:t>
      </w:r>
      <w:bookmarkEnd w:id="128"/>
    </w:p>
    <w:p w:rsidR="005522B7" w:rsidRPr="00510E44" w:rsidRDefault="005522B7" w:rsidP="00C46F67">
      <w:pPr>
        <w:pStyle w:val="SUNhead5"/>
      </w:pPr>
      <w:r w:rsidRPr="00510E44">
        <w:t>Nutrition examples</w:t>
      </w:r>
    </w:p>
    <w:p w:rsidR="005522B7" w:rsidRPr="00510E44" w:rsidRDefault="005522B7" w:rsidP="00C46F67">
      <w:pPr>
        <w:numPr>
          <w:ilvl w:val="0"/>
          <w:numId w:val="80"/>
        </w:numPr>
        <w:overflowPunct w:val="0"/>
        <w:autoSpaceDE w:val="0"/>
        <w:autoSpaceDN w:val="0"/>
        <w:adjustRightInd w:val="0"/>
        <w:spacing w:before="120" w:after="60" w:line="240" w:lineRule="auto"/>
        <w:ind w:left="0" w:firstLine="0"/>
        <w:rPr>
          <w:kern w:val="28"/>
        </w:rPr>
      </w:pPr>
      <w:r w:rsidRPr="00510E44">
        <w:rPr>
          <w:kern w:val="28"/>
        </w:rPr>
        <w:t>The World Food Programme nutrition programming guide (</w:t>
      </w:r>
      <w:r w:rsidR="00B404CC">
        <w:fldChar w:fldCharType="begin"/>
      </w:r>
      <w:r w:rsidR="00B404CC">
        <w:instrText xml:space="preserve"> REF _Ref393658349 \h  \* MERGEFORMAT </w:instrText>
      </w:r>
      <w:r w:rsidR="00B404CC">
        <w:fldChar w:fldCharType="separate"/>
      </w:r>
      <w:r w:rsidR="00D61A4F" w:rsidRPr="00D61A4F">
        <w:rPr>
          <w:kern w:val="28"/>
        </w:rPr>
        <w:t>WFP 2012b</w:t>
      </w:r>
      <w:r w:rsidR="00B404CC">
        <w:fldChar w:fldCharType="end"/>
      </w:r>
      <w:r w:rsidRPr="00510E44">
        <w:rPr>
          <w:kern w:val="28"/>
        </w:rPr>
        <w:t xml:space="preserve">) includes its expanded version of the UNICEF conceptual framework on the causes of malnutrition to design the most appropriate response (see </w:t>
      </w:r>
      <w:r w:rsidR="009E1352" w:rsidRPr="00510E44">
        <w:rPr>
          <w:kern w:val="28"/>
        </w:rPr>
        <w:fldChar w:fldCharType="begin"/>
      </w:r>
      <w:r w:rsidRPr="00510E44">
        <w:rPr>
          <w:kern w:val="28"/>
        </w:rPr>
        <w:instrText xml:space="preserve"> REF _Ref393544070 \r \p \h </w:instrText>
      </w:r>
      <w:r w:rsidR="009E1352" w:rsidRPr="00510E44">
        <w:rPr>
          <w:kern w:val="28"/>
        </w:rPr>
      </w:r>
      <w:r w:rsidR="009E1352" w:rsidRPr="00510E44">
        <w:rPr>
          <w:kern w:val="28"/>
        </w:rPr>
        <w:fldChar w:fldCharType="separate"/>
      </w:r>
      <w:r w:rsidR="00D61A4F">
        <w:rPr>
          <w:kern w:val="28"/>
        </w:rPr>
        <w:t>Figure 9 below</w:t>
      </w:r>
      <w:r w:rsidR="009E1352" w:rsidRPr="00510E44">
        <w:rPr>
          <w:kern w:val="28"/>
        </w:rPr>
        <w:fldChar w:fldCharType="end"/>
      </w:r>
      <w:r w:rsidRPr="00510E44">
        <w:rPr>
          <w:kern w:val="28"/>
        </w:rPr>
        <w:t xml:space="preserve">). The UNICEF and WFP diagrams are very similar to one offered in the Lancet 2013 series (see </w:t>
      </w:r>
      <w:r w:rsidR="009E1352" w:rsidRPr="00510E44">
        <w:rPr>
          <w:kern w:val="28"/>
        </w:rPr>
        <w:fldChar w:fldCharType="begin"/>
      </w:r>
      <w:r w:rsidRPr="00510E44">
        <w:rPr>
          <w:kern w:val="28"/>
        </w:rPr>
        <w:instrText xml:space="preserve"> REF _Ref393544533 \r \p \h </w:instrText>
      </w:r>
      <w:r w:rsidR="009E1352" w:rsidRPr="00510E44">
        <w:rPr>
          <w:kern w:val="28"/>
        </w:rPr>
      </w:r>
      <w:r w:rsidR="009E1352" w:rsidRPr="00510E44">
        <w:rPr>
          <w:kern w:val="28"/>
        </w:rPr>
        <w:fldChar w:fldCharType="separate"/>
      </w:r>
      <w:r w:rsidR="00D61A4F">
        <w:rPr>
          <w:kern w:val="28"/>
        </w:rPr>
        <w:t>Figure 10 below</w:t>
      </w:r>
      <w:r w:rsidR="009E1352" w:rsidRPr="00510E44">
        <w:rPr>
          <w:kern w:val="28"/>
        </w:rPr>
        <w:fldChar w:fldCharType="end"/>
      </w:r>
      <w:r w:rsidRPr="00510E44">
        <w:rPr>
          <w:kern w:val="28"/>
        </w:rPr>
        <w:t>).</w:t>
      </w:r>
    </w:p>
    <w:p w:rsidR="005522B7" w:rsidRPr="00510E44" w:rsidRDefault="005522B7" w:rsidP="00C46F67">
      <w:pPr>
        <w:pStyle w:val="SUNFigureTitle"/>
      </w:pPr>
      <w:bookmarkStart w:id="129" w:name="_Ref393544070"/>
      <w:bookmarkStart w:id="130" w:name="_Toc393602167"/>
      <w:bookmarkStart w:id="131" w:name="_Toc396918894"/>
      <w:r w:rsidRPr="00510E44">
        <w:t>Food and Nutrition Security Conceptual Framework</w:t>
      </w:r>
      <w:bookmarkEnd w:id="129"/>
      <w:bookmarkEnd w:id="130"/>
      <w:bookmarkEnd w:id="131"/>
    </w:p>
    <w:tbl>
      <w:tblPr>
        <w:tblStyle w:val="TableGrid"/>
        <w:tblW w:w="5000" w:type="pct"/>
        <w:tblLook w:val="04A0" w:firstRow="1" w:lastRow="0" w:firstColumn="1" w:lastColumn="0" w:noHBand="0" w:noVBand="1"/>
      </w:tblPr>
      <w:tblGrid>
        <w:gridCol w:w="9245"/>
      </w:tblGrid>
      <w:tr w:rsidR="005522B7" w:rsidRPr="00510E44" w:rsidTr="00E447B6">
        <w:tc>
          <w:tcPr>
            <w:tcW w:w="5000" w:type="pct"/>
          </w:tcPr>
          <w:p w:rsidR="005522B7" w:rsidRPr="00510E44" w:rsidRDefault="005522B7" w:rsidP="00C46F67">
            <w:r w:rsidRPr="00510E44">
              <w:rPr>
                <w:noProof/>
                <w:lang w:eastAsia="en-GB"/>
              </w:rPr>
              <w:drawing>
                <wp:inline distT="0" distB="0" distL="0" distR="0">
                  <wp:extent cx="5729605" cy="4364355"/>
                  <wp:effectExtent l="19050" t="0" r="4445"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2" cstate="print"/>
                          <a:srcRect/>
                          <a:stretch>
                            <a:fillRect/>
                          </a:stretch>
                        </pic:blipFill>
                        <pic:spPr bwMode="auto">
                          <a:xfrm>
                            <a:off x="0" y="0"/>
                            <a:ext cx="5729605" cy="4364355"/>
                          </a:xfrm>
                          <a:prstGeom prst="rect">
                            <a:avLst/>
                          </a:prstGeom>
                          <a:noFill/>
                          <a:ln w="9525">
                            <a:noFill/>
                            <a:miter lim="800000"/>
                            <a:headEnd/>
                            <a:tailEnd/>
                          </a:ln>
                        </pic:spPr>
                      </pic:pic>
                    </a:graphicData>
                  </a:graphic>
                </wp:inline>
              </w:drawing>
            </w:r>
          </w:p>
        </w:tc>
      </w:tr>
    </w:tbl>
    <w:p w:rsidR="005522B7" w:rsidRPr="00510E44" w:rsidRDefault="005522B7" w:rsidP="00C46F67">
      <w:pPr>
        <w:rPr>
          <w:noProof/>
        </w:rPr>
      </w:pPr>
      <w:r w:rsidRPr="00510E44">
        <w:t>Source:</w:t>
      </w:r>
      <w:r w:rsidR="009460B2" w:rsidRPr="00510E44">
        <w:rPr>
          <w:kern w:val="28"/>
        </w:rPr>
        <w:t xml:space="preserve"> </w:t>
      </w:r>
      <w:r w:rsidR="00B404CC">
        <w:fldChar w:fldCharType="begin"/>
      </w:r>
      <w:r w:rsidR="00B404CC">
        <w:instrText xml:space="preserve"> REF _Ref393658349 \h  \* MERGEFORMAT </w:instrText>
      </w:r>
      <w:r w:rsidR="00B404CC">
        <w:fldChar w:fldCharType="separate"/>
      </w:r>
      <w:r w:rsidR="00D61A4F" w:rsidRPr="00D61A4F">
        <w:rPr>
          <w:kern w:val="28"/>
        </w:rPr>
        <w:t>WFP 2012b</w:t>
      </w:r>
      <w:r w:rsidR="00B404CC">
        <w:fldChar w:fldCharType="end"/>
      </w:r>
      <w:r w:rsidR="009460B2" w:rsidRPr="00510E44">
        <w:rPr>
          <w:kern w:val="28"/>
        </w:rPr>
        <w:t>, p. 2</w:t>
      </w:r>
    </w:p>
    <w:p w:rsidR="005522B7" w:rsidRPr="00510E44" w:rsidRDefault="005522B7" w:rsidP="00C46F67">
      <w:pPr>
        <w:pStyle w:val="SUNFigureTitle"/>
        <w:rPr>
          <w:noProof/>
        </w:rPr>
      </w:pPr>
      <w:bookmarkStart w:id="132" w:name="_Ref393544533"/>
      <w:bookmarkStart w:id="133" w:name="_Toc393602168"/>
      <w:bookmarkStart w:id="134" w:name="_Toc396918895"/>
      <w:r w:rsidRPr="00510E44">
        <w:rPr>
          <w:noProof/>
        </w:rPr>
        <w:t>Framework for actions to achieve optimul fetal and</w:t>
      </w:r>
      <w:r w:rsidR="00717050" w:rsidRPr="00510E44">
        <w:rPr>
          <w:noProof/>
        </w:rPr>
        <w:t xml:space="preserve"> </w:t>
      </w:r>
      <w:r w:rsidRPr="00510E44">
        <w:rPr>
          <w:noProof/>
        </w:rPr>
        <w:t>child nutrition and development</w:t>
      </w:r>
      <w:bookmarkEnd w:id="132"/>
      <w:bookmarkEnd w:id="133"/>
      <w:bookmarkEnd w:id="134"/>
      <w:r w:rsidRPr="00510E44">
        <w:rPr>
          <w:noProof/>
        </w:rPr>
        <w:t xml:space="preserve"> </w:t>
      </w:r>
    </w:p>
    <w:tbl>
      <w:tblPr>
        <w:tblStyle w:val="TableGrid"/>
        <w:tblW w:w="5000" w:type="pct"/>
        <w:tblLook w:val="04A0" w:firstRow="1" w:lastRow="0" w:firstColumn="1" w:lastColumn="0" w:noHBand="0" w:noVBand="1"/>
      </w:tblPr>
      <w:tblGrid>
        <w:gridCol w:w="9245"/>
      </w:tblGrid>
      <w:tr w:rsidR="005522B7" w:rsidRPr="00510E44" w:rsidTr="00E447B6">
        <w:tc>
          <w:tcPr>
            <w:tcW w:w="5000" w:type="pct"/>
            <w:tcBorders>
              <w:bottom w:val="single" w:sz="4" w:space="0" w:color="auto"/>
            </w:tcBorders>
          </w:tcPr>
          <w:p w:rsidR="005522B7" w:rsidRPr="00510E44" w:rsidRDefault="005522B7" w:rsidP="00C46F67">
            <w:pPr>
              <w:autoSpaceDE w:val="0"/>
              <w:autoSpaceDN w:val="0"/>
              <w:adjustRightInd w:val="0"/>
              <w:spacing w:after="0" w:line="240" w:lineRule="auto"/>
              <w:rPr>
                <w:rFonts w:ascii="Calibri" w:eastAsia="Times New Roman" w:hAnsi="Calibri" w:cs="Calibri"/>
                <w:color w:val="000000"/>
                <w:szCs w:val="24"/>
                <w:lang w:eastAsia="en-GB"/>
              </w:rPr>
            </w:pPr>
            <w:r w:rsidRPr="00510E44">
              <w:rPr>
                <w:rFonts w:ascii="Calibri" w:eastAsia="Times New Roman" w:hAnsi="Calibri" w:cs="Calibri"/>
                <w:noProof/>
                <w:color w:val="000000"/>
                <w:szCs w:val="24"/>
                <w:lang w:eastAsia="en-GB"/>
              </w:rPr>
              <w:drawing>
                <wp:inline distT="0" distB="0" distL="0" distR="0">
                  <wp:extent cx="5725160" cy="3331845"/>
                  <wp:effectExtent l="19050" t="0" r="8890" b="0"/>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3" cstate="print"/>
                          <a:srcRect/>
                          <a:stretch>
                            <a:fillRect/>
                          </a:stretch>
                        </pic:blipFill>
                        <pic:spPr bwMode="auto">
                          <a:xfrm>
                            <a:off x="0" y="0"/>
                            <a:ext cx="5725160" cy="3331845"/>
                          </a:xfrm>
                          <a:prstGeom prst="rect">
                            <a:avLst/>
                          </a:prstGeom>
                          <a:noFill/>
                          <a:ln w="9525">
                            <a:noFill/>
                            <a:miter lim="800000"/>
                            <a:headEnd/>
                            <a:tailEnd/>
                          </a:ln>
                        </pic:spPr>
                      </pic:pic>
                    </a:graphicData>
                  </a:graphic>
                </wp:inline>
              </w:drawing>
            </w:r>
          </w:p>
        </w:tc>
      </w:tr>
      <w:tr w:rsidR="005522B7" w:rsidRPr="00510E44" w:rsidTr="00E447B6">
        <w:tc>
          <w:tcPr>
            <w:tcW w:w="5000" w:type="pct"/>
            <w:tcBorders>
              <w:top w:val="single" w:sz="4" w:space="0" w:color="auto"/>
              <w:left w:val="nil"/>
              <w:bottom w:val="nil"/>
              <w:right w:val="nil"/>
            </w:tcBorders>
          </w:tcPr>
          <w:p w:rsidR="005522B7" w:rsidRPr="00510E44" w:rsidRDefault="005522B7" w:rsidP="00C46F67">
            <w:pPr>
              <w:autoSpaceDE w:val="0"/>
              <w:autoSpaceDN w:val="0"/>
              <w:adjustRightInd w:val="0"/>
              <w:spacing w:after="0" w:line="240" w:lineRule="auto"/>
              <w:rPr>
                <w:rFonts w:eastAsia="Times New Roman" w:cs="Calibri"/>
                <w:i/>
                <w:noProof/>
                <w:color w:val="000000"/>
                <w:sz w:val="22"/>
                <w:szCs w:val="24"/>
              </w:rPr>
            </w:pPr>
            <w:r w:rsidRPr="00510E44">
              <w:rPr>
                <w:rFonts w:eastAsia="Times New Roman" w:cs="Calibri"/>
                <w:i/>
                <w:noProof/>
                <w:color w:val="000000"/>
                <w:sz w:val="22"/>
                <w:szCs w:val="24"/>
              </w:rPr>
              <w:t xml:space="preserve">Source: </w:t>
            </w:r>
            <w:r w:rsidR="00B404CC">
              <w:fldChar w:fldCharType="begin"/>
            </w:r>
            <w:r w:rsidR="00B404CC">
              <w:instrText xml:space="preserve"> REF _Ref393657274 \h  \* MERGEFORMAT </w:instrText>
            </w:r>
            <w:r w:rsidR="00B404CC">
              <w:fldChar w:fldCharType="separate"/>
            </w:r>
            <w:r w:rsidR="00D61A4F" w:rsidRPr="00D61A4F">
              <w:rPr>
                <w:rFonts w:eastAsia="Times New Roman" w:cs="Calibri"/>
                <w:i/>
                <w:noProof/>
                <w:color w:val="000000"/>
                <w:sz w:val="22"/>
                <w:szCs w:val="24"/>
              </w:rPr>
              <w:t>The Lancet 2013</w:t>
            </w:r>
            <w:r w:rsidR="00B404CC">
              <w:fldChar w:fldCharType="end"/>
            </w:r>
            <w:r w:rsidR="009460B2" w:rsidRPr="00510E44">
              <w:rPr>
                <w:rFonts w:eastAsia="Times New Roman" w:cs="Calibri"/>
                <w:i/>
                <w:noProof/>
                <w:color w:val="000000"/>
                <w:sz w:val="22"/>
                <w:szCs w:val="24"/>
              </w:rPr>
              <w:t xml:space="preserve"> </w:t>
            </w:r>
          </w:p>
        </w:tc>
      </w:tr>
    </w:tbl>
    <w:p w:rsidR="005522B7" w:rsidRPr="00510E44" w:rsidRDefault="005522B7" w:rsidP="00C46F67">
      <w:pPr>
        <w:rPr>
          <w:noProof/>
        </w:rPr>
      </w:pPr>
    </w:p>
    <w:p w:rsidR="005522B7" w:rsidRPr="00510E44" w:rsidRDefault="005522B7" w:rsidP="00C46F67">
      <w:pPr>
        <w:numPr>
          <w:ilvl w:val="0"/>
          <w:numId w:val="80"/>
        </w:numPr>
        <w:overflowPunct w:val="0"/>
        <w:autoSpaceDE w:val="0"/>
        <w:autoSpaceDN w:val="0"/>
        <w:adjustRightInd w:val="0"/>
        <w:spacing w:before="120" w:after="60" w:line="240" w:lineRule="auto"/>
        <w:ind w:left="0" w:firstLine="0"/>
        <w:rPr>
          <w:kern w:val="28"/>
        </w:rPr>
      </w:pPr>
      <w:r w:rsidRPr="00510E44">
        <w:rPr>
          <w:kern w:val="28"/>
        </w:rPr>
        <w:t>These theories of change however relate to policies and programmes in nutrition. They map the expected pathway between nutrition specific or nutrition sensitive interventions and programmes to better nutrition outcomes. They are not sufficient for  this evaluation, which asks questions about how an intervention like the SUN Movement can achieve the adoption of such interventions and programmes in the first place.</w:t>
      </w:r>
    </w:p>
    <w:p w:rsidR="005522B7" w:rsidRPr="00817D0D" w:rsidRDefault="005522B7" w:rsidP="00C46F67">
      <w:pPr>
        <w:numPr>
          <w:ilvl w:val="0"/>
          <w:numId w:val="80"/>
        </w:numPr>
        <w:overflowPunct w:val="0"/>
        <w:autoSpaceDE w:val="0"/>
        <w:autoSpaceDN w:val="0"/>
        <w:adjustRightInd w:val="0"/>
        <w:spacing w:before="120" w:after="60" w:line="240" w:lineRule="auto"/>
        <w:ind w:left="0" w:firstLine="0"/>
        <w:rPr>
          <w:kern w:val="28"/>
        </w:rPr>
      </w:pPr>
      <w:r w:rsidRPr="00510E44">
        <w:rPr>
          <w:kern w:val="28"/>
        </w:rPr>
        <w:t>The Institute for Development Studies (IDS) work on nutrition governance however, used the programme theory approach to sketch out how improvements in the governance of nutrition programmes can lead to nutrition outcomes, illustrated in the framework below from an IDS Policy Briefing on nutrition governance. While it was not formally presented as a theory of change, it reflects a similar underlying approach.</w:t>
      </w:r>
    </w:p>
    <w:p w:rsidR="005522B7" w:rsidRPr="00510E44" w:rsidRDefault="005522B7" w:rsidP="00C46F67">
      <w:pPr>
        <w:pStyle w:val="SUNFigureTitle"/>
      </w:pPr>
      <w:bookmarkStart w:id="135" w:name="_Toc393602169"/>
      <w:bookmarkStart w:id="136" w:name="_Toc396918896"/>
      <w:r w:rsidRPr="00510E44">
        <w:t>A theory of change for nutrition governance</w:t>
      </w:r>
      <w:bookmarkEnd w:id="135"/>
      <w:bookmarkEnd w:id="136"/>
    </w:p>
    <w:tbl>
      <w:tblPr>
        <w:tblStyle w:val="TableGrid"/>
        <w:tblW w:w="5000" w:type="pct"/>
        <w:tblLook w:val="04A0" w:firstRow="1" w:lastRow="0" w:firstColumn="1" w:lastColumn="0" w:noHBand="0" w:noVBand="1"/>
      </w:tblPr>
      <w:tblGrid>
        <w:gridCol w:w="9245"/>
      </w:tblGrid>
      <w:tr w:rsidR="005522B7" w:rsidRPr="00510E44" w:rsidTr="00E447B6">
        <w:tc>
          <w:tcPr>
            <w:tcW w:w="5000" w:type="pct"/>
            <w:tcBorders>
              <w:bottom w:val="single" w:sz="4" w:space="0" w:color="auto"/>
            </w:tcBorders>
          </w:tcPr>
          <w:p w:rsidR="005522B7" w:rsidRPr="00510E44" w:rsidRDefault="005522B7" w:rsidP="00C46F67">
            <w:pPr>
              <w:spacing w:after="120"/>
              <w:rPr>
                <w:rFonts w:ascii="Arial" w:eastAsia="Times New Roman" w:hAnsi="Arial"/>
                <w:sz w:val="22"/>
                <w:szCs w:val="20"/>
              </w:rPr>
            </w:pPr>
            <w:r w:rsidRPr="00510E44">
              <w:rPr>
                <w:rFonts w:ascii="Arial" w:eastAsia="Times New Roman" w:hAnsi="Arial"/>
                <w:noProof/>
                <w:sz w:val="22"/>
                <w:szCs w:val="20"/>
                <w:lang w:eastAsia="en-GB"/>
              </w:rPr>
              <w:drawing>
                <wp:inline distT="0" distB="0" distL="0" distR="0">
                  <wp:extent cx="5729605" cy="2856230"/>
                  <wp:effectExtent l="19050" t="0" r="4445"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cstate="print"/>
                          <a:srcRect/>
                          <a:stretch>
                            <a:fillRect/>
                          </a:stretch>
                        </pic:blipFill>
                        <pic:spPr bwMode="auto">
                          <a:xfrm>
                            <a:off x="0" y="0"/>
                            <a:ext cx="5729605" cy="2856230"/>
                          </a:xfrm>
                          <a:prstGeom prst="rect">
                            <a:avLst/>
                          </a:prstGeom>
                          <a:noFill/>
                          <a:ln w="9525">
                            <a:noFill/>
                            <a:miter lim="800000"/>
                            <a:headEnd/>
                            <a:tailEnd/>
                          </a:ln>
                        </pic:spPr>
                      </pic:pic>
                    </a:graphicData>
                  </a:graphic>
                </wp:inline>
              </w:drawing>
            </w:r>
          </w:p>
        </w:tc>
      </w:tr>
      <w:tr w:rsidR="005522B7" w:rsidRPr="00510E44" w:rsidTr="00E447B6">
        <w:tc>
          <w:tcPr>
            <w:tcW w:w="5000" w:type="pct"/>
            <w:tcBorders>
              <w:top w:val="single" w:sz="4" w:space="0" w:color="auto"/>
              <w:left w:val="nil"/>
              <w:bottom w:val="nil"/>
              <w:right w:val="nil"/>
            </w:tcBorders>
          </w:tcPr>
          <w:p w:rsidR="005522B7" w:rsidRPr="00510E44" w:rsidRDefault="005522B7" w:rsidP="00C46F67">
            <w:pPr>
              <w:spacing w:after="120"/>
              <w:rPr>
                <w:rFonts w:eastAsia="Times New Roman"/>
                <w:sz w:val="20"/>
                <w:szCs w:val="20"/>
              </w:rPr>
            </w:pPr>
            <w:r w:rsidRPr="00510E44">
              <w:rPr>
                <w:rFonts w:eastAsia="Times New Roman"/>
                <w:i/>
                <w:sz w:val="20"/>
                <w:szCs w:val="20"/>
              </w:rPr>
              <w:t xml:space="preserve">Source: </w:t>
            </w:r>
            <w:r w:rsidR="009B57F0" w:rsidRPr="00510E44">
              <w:rPr>
                <w:rFonts w:eastAsia="Times New Roman"/>
                <w:i/>
                <w:sz w:val="20"/>
                <w:szCs w:val="20"/>
              </w:rPr>
              <w:t>Haddad, L. and A. Mejia 2012, p2</w:t>
            </w:r>
            <w:r w:rsidRPr="00510E44">
              <w:rPr>
                <w:rFonts w:eastAsia="Times New Roman"/>
                <w:i/>
                <w:sz w:val="20"/>
                <w:szCs w:val="20"/>
              </w:rPr>
              <w:t>.</w:t>
            </w:r>
          </w:p>
        </w:tc>
      </w:tr>
    </w:tbl>
    <w:p w:rsidR="005522B7" w:rsidRPr="00510E44" w:rsidRDefault="005522B7" w:rsidP="00C46F67">
      <w:pPr>
        <w:spacing w:after="120"/>
        <w:rPr>
          <w:rFonts w:ascii="Arial" w:eastAsia="Times New Roman" w:hAnsi="Arial"/>
          <w:sz w:val="22"/>
          <w:szCs w:val="20"/>
        </w:rPr>
      </w:pPr>
    </w:p>
    <w:p w:rsidR="005522B7" w:rsidRPr="00510E44" w:rsidRDefault="005522B7" w:rsidP="00C46F67">
      <w:pPr>
        <w:pStyle w:val="SUNhead5"/>
      </w:pPr>
      <w:r w:rsidRPr="00510E44">
        <w:t>SUN examples</w:t>
      </w:r>
    </w:p>
    <w:p w:rsidR="005522B7" w:rsidRPr="00510E44" w:rsidRDefault="005522B7" w:rsidP="00C46F67">
      <w:pPr>
        <w:numPr>
          <w:ilvl w:val="0"/>
          <w:numId w:val="80"/>
        </w:numPr>
        <w:overflowPunct w:val="0"/>
        <w:autoSpaceDE w:val="0"/>
        <w:autoSpaceDN w:val="0"/>
        <w:adjustRightInd w:val="0"/>
        <w:spacing w:after="60" w:line="240" w:lineRule="auto"/>
        <w:ind w:left="0" w:firstLine="0"/>
        <w:rPr>
          <w:kern w:val="28"/>
        </w:rPr>
      </w:pPr>
      <w:r w:rsidRPr="00510E44">
        <w:rPr>
          <w:kern w:val="28"/>
        </w:rPr>
        <w:t xml:space="preserve">The SUN Strategy 2012 to 2015 and Revised Road Map </w:t>
      </w:r>
      <w:r w:rsidRPr="00510E44">
        <w:rPr>
          <w:noProof/>
          <w:kern w:val="28"/>
        </w:rPr>
        <w:t>(</w:t>
      </w:r>
      <w:r w:rsidR="00B404CC">
        <w:fldChar w:fldCharType="begin"/>
      </w:r>
      <w:r w:rsidR="00B404CC">
        <w:instrText xml:space="preserve"> REF _Ref393655016 \h  \* MERGEFORMAT </w:instrText>
      </w:r>
      <w:r w:rsidR="00B404CC">
        <w:fldChar w:fldCharType="separate"/>
      </w:r>
      <w:r w:rsidR="00D61A4F" w:rsidRPr="00D61A4F">
        <w:rPr>
          <w:noProof/>
          <w:kern w:val="28"/>
        </w:rPr>
        <w:t>SMS 2012s</w:t>
      </w:r>
      <w:r w:rsidR="00B404CC">
        <w:fldChar w:fldCharType="end"/>
      </w:r>
      <w:r w:rsidR="00717050" w:rsidRPr="00510E44">
        <w:rPr>
          <w:noProof/>
          <w:kern w:val="28"/>
        </w:rPr>
        <w:t xml:space="preserve"> and </w:t>
      </w:r>
      <w:r w:rsidR="00B404CC">
        <w:fldChar w:fldCharType="begin"/>
      </w:r>
      <w:r w:rsidR="00B404CC">
        <w:instrText xml:space="preserve"> REF _Ref393655036 \h  \* MERGEFORMAT </w:instrText>
      </w:r>
      <w:r w:rsidR="00B404CC">
        <w:fldChar w:fldCharType="separate"/>
      </w:r>
      <w:r w:rsidR="00D61A4F" w:rsidRPr="00D61A4F">
        <w:rPr>
          <w:noProof/>
          <w:kern w:val="28"/>
        </w:rPr>
        <w:t>SMS 2012q</w:t>
      </w:r>
      <w:r w:rsidR="00B404CC">
        <w:fldChar w:fldCharType="end"/>
      </w:r>
      <w:r w:rsidRPr="00510E44">
        <w:rPr>
          <w:noProof/>
          <w:kern w:val="28"/>
        </w:rPr>
        <w:t>)</w:t>
      </w:r>
      <w:r w:rsidRPr="00510E44">
        <w:rPr>
          <w:kern w:val="28"/>
        </w:rPr>
        <w:t xml:space="preserve"> contains elements of a theory of change, insofar as it sets out the Movement’s aim, objectives and a schema of progression by member countries towards the objectives (see </w:t>
      </w:r>
      <w:r w:rsidR="00B404CC">
        <w:fldChar w:fldCharType="begin"/>
      </w:r>
      <w:r w:rsidR="00B404CC">
        <w:instrText xml:space="preserve"> REF _Ref393544941 \r \p \h  \* MERGEFORMAT </w:instrText>
      </w:r>
      <w:r w:rsidR="00B404CC">
        <w:fldChar w:fldCharType="separate"/>
      </w:r>
      <w:r w:rsidR="00D61A4F" w:rsidRPr="00D61A4F">
        <w:rPr>
          <w:kern w:val="28"/>
        </w:rPr>
        <w:t>Table 4 above</w:t>
      </w:r>
      <w:r w:rsidR="00B404CC">
        <w:fldChar w:fldCharType="end"/>
      </w:r>
      <w:r w:rsidRPr="00510E44">
        <w:rPr>
          <w:kern w:val="28"/>
        </w:rPr>
        <w:t xml:space="preserve">).  These elements are presented as a simple diagram in the </w:t>
      </w:r>
      <w:r w:rsidR="00B404CC">
        <w:fldChar w:fldCharType="begin"/>
      </w:r>
      <w:r w:rsidR="00B404CC">
        <w:instrText xml:space="preserve"> REF _Ref393545277 \r \p \h  \* MERGEFORMAT </w:instrText>
      </w:r>
      <w:r w:rsidR="00B404CC">
        <w:fldChar w:fldCharType="separate"/>
      </w:r>
      <w:r w:rsidR="00D61A4F" w:rsidRPr="00D61A4F">
        <w:rPr>
          <w:kern w:val="28"/>
        </w:rPr>
        <w:t>Figure 12 below</w:t>
      </w:r>
      <w:r w:rsidR="00B404CC">
        <w:fldChar w:fldCharType="end"/>
      </w:r>
      <w:r w:rsidRPr="00510E44">
        <w:rPr>
          <w:kern w:val="28"/>
        </w:rPr>
        <w:t>, utilising the Strategy’s own diagram of the stages of preparedness.</w:t>
      </w:r>
    </w:p>
    <w:p w:rsidR="005522B7" w:rsidRPr="00510E44" w:rsidRDefault="005522B7" w:rsidP="00C46F67">
      <w:pPr>
        <w:numPr>
          <w:ilvl w:val="0"/>
          <w:numId w:val="80"/>
        </w:numPr>
        <w:overflowPunct w:val="0"/>
        <w:autoSpaceDE w:val="0"/>
        <w:autoSpaceDN w:val="0"/>
        <w:adjustRightInd w:val="0"/>
        <w:spacing w:before="240" w:after="60" w:line="240" w:lineRule="auto"/>
        <w:ind w:left="0" w:firstLine="0"/>
        <w:rPr>
          <w:kern w:val="28"/>
        </w:rPr>
      </w:pPr>
      <w:r w:rsidRPr="00510E44">
        <w:rPr>
          <w:kern w:val="28"/>
        </w:rPr>
        <w:t xml:space="preserve">The SUN Networks have also used programme theory-based thinking to map out specific actions within their specific context. </w:t>
      </w:r>
      <w:r w:rsidR="00B404CC">
        <w:fldChar w:fldCharType="begin"/>
      </w:r>
      <w:r w:rsidR="00B404CC">
        <w:instrText xml:space="preserve"> REF _Ref393373088 \r \p \h  \* MERGEFORMAT </w:instrText>
      </w:r>
      <w:r w:rsidR="00B404CC">
        <w:fldChar w:fldCharType="separate"/>
      </w:r>
      <w:r w:rsidR="00D61A4F" w:rsidRPr="00D61A4F">
        <w:rPr>
          <w:kern w:val="28"/>
        </w:rPr>
        <w:t>Figure 13 below</w:t>
      </w:r>
      <w:r w:rsidR="00B404CC">
        <w:fldChar w:fldCharType="end"/>
      </w:r>
      <w:r w:rsidRPr="00510E44">
        <w:rPr>
          <w:kern w:val="28"/>
        </w:rPr>
        <w:t>, for example, presents the SUN Business Network (SBN) theory of change for its lobbying or advocacy activities.</w:t>
      </w:r>
    </w:p>
    <w:p w:rsidR="005522B7" w:rsidRPr="00510E44" w:rsidRDefault="005522B7" w:rsidP="00C46F67">
      <w:pPr>
        <w:numPr>
          <w:ilvl w:val="0"/>
          <w:numId w:val="80"/>
        </w:numPr>
        <w:overflowPunct w:val="0"/>
        <w:autoSpaceDE w:val="0"/>
        <w:autoSpaceDN w:val="0"/>
        <w:adjustRightInd w:val="0"/>
        <w:spacing w:before="240" w:after="60" w:line="240" w:lineRule="auto"/>
        <w:ind w:left="0" w:firstLine="0"/>
        <w:rPr>
          <w:kern w:val="28"/>
        </w:rPr>
      </w:pPr>
      <w:r w:rsidRPr="00510E44">
        <w:rPr>
          <w:kern w:val="28"/>
        </w:rPr>
        <w:t xml:space="preserve">Neither of these approaches however, suffices as an underpinning for the current evaluation. They each focus on important parts of what the Movement is attempting to achieve, and help to identify measures of progress, but without spelling out how the </w:t>
      </w:r>
      <w:r w:rsidR="00217A81" w:rsidRPr="00510E44">
        <w:rPr>
          <w:kern w:val="28"/>
        </w:rPr>
        <w:t>M</w:t>
      </w:r>
      <w:r w:rsidRPr="00510E44">
        <w:rPr>
          <w:kern w:val="28"/>
        </w:rPr>
        <w:t xml:space="preserve">ovement from one stage to the next will be achieved.  </w:t>
      </w:r>
    </w:p>
    <w:p w:rsidR="005522B7" w:rsidRPr="00510E44" w:rsidRDefault="005522B7" w:rsidP="00C46F67">
      <w:pPr>
        <w:overflowPunct w:val="0"/>
        <w:autoSpaceDE w:val="0"/>
        <w:autoSpaceDN w:val="0"/>
        <w:adjustRightInd w:val="0"/>
        <w:spacing w:before="120" w:after="60" w:line="240" w:lineRule="auto"/>
        <w:rPr>
          <w:kern w:val="28"/>
        </w:rPr>
      </w:pPr>
    </w:p>
    <w:p w:rsidR="005522B7" w:rsidRPr="00510E44" w:rsidRDefault="005522B7" w:rsidP="00C46F67">
      <w:pPr>
        <w:pStyle w:val="SUNFigureTitle"/>
      </w:pPr>
      <w:bookmarkStart w:id="137" w:name="_Ref393545277"/>
      <w:bookmarkStart w:id="138" w:name="_Toc393602170"/>
      <w:bookmarkStart w:id="139" w:name="_Toc396918897"/>
      <w:r w:rsidRPr="00510E44">
        <w:t>SUN Strategy 2012-2015: Theory of change elements</w:t>
      </w:r>
      <w:bookmarkEnd w:id="137"/>
      <w:bookmarkEnd w:id="138"/>
      <w:bookmarkEnd w:id="139"/>
    </w:p>
    <w:p w:rsidR="005522B7" w:rsidRPr="00510E44" w:rsidRDefault="005522B7" w:rsidP="00C46F67">
      <w:pPr>
        <w:spacing w:after="0"/>
      </w:pPr>
      <w:r w:rsidRPr="00510E44">
        <w:object w:dxaOrig="7189" w:dyaOrig="53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297pt" o:ole="">
            <v:imagedata r:id="rId125" o:title=""/>
          </v:shape>
          <o:OLEObject Type="Embed" ProgID="PowerPoint.Slide.12" ShapeID="_x0000_i1025" DrawAspect="Content" ObjectID="_1471950788" r:id="rId126"/>
        </w:object>
      </w:r>
    </w:p>
    <w:p w:rsidR="005522B7" w:rsidRPr="00510E44" w:rsidRDefault="005522B7" w:rsidP="00C46F67">
      <w:pPr>
        <w:rPr>
          <w:sz w:val="18"/>
        </w:rPr>
      </w:pPr>
      <w:r w:rsidRPr="00510E44">
        <w:rPr>
          <w:sz w:val="18"/>
        </w:rPr>
        <w:t xml:space="preserve">Source: Adapted from the SUN Movement Strategy 2012-2015 </w:t>
      </w:r>
      <w:r w:rsidR="00717050" w:rsidRPr="00510E44">
        <w:rPr>
          <w:sz w:val="18"/>
        </w:rPr>
        <w:t>(</w:t>
      </w:r>
      <w:r w:rsidR="00B404CC">
        <w:fldChar w:fldCharType="begin"/>
      </w:r>
      <w:r w:rsidR="00B404CC">
        <w:instrText xml:space="preserve"> REF _Ref393655016 \h  \* MERGEFORMAT </w:instrText>
      </w:r>
      <w:r w:rsidR="00B404CC">
        <w:fldChar w:fldCharType="separate"/>
      </w:r>
      <w:r w:rsidR="00D61A4F" w:rsidRPr="00D61A4F">
        <w:rPr>
          <w:sz w:val="18"/>
        </w:rPr>
        <w:t>SMS 2012s</w:t>
      </w:r>
      <w:r w:rsidR="00B404CC">
        <w:fldChar w:fldCharType="end"/>
      </w:r>
      <w:r w:rsidR="00717050" w:rsidRPr="00510E44">
        <w:rPr>
          <w:sz w:val="18"/>
        </w:rPr>
        <w:t>)</w:t>
      </w:r>
    </w:p>
    <w:p w:rsidR="005522B7" w:rsidRPr="00510E44" w:rsidRDefault="005522B7" w:rsidP="00C46F67">
      <w:pPr>
        <w:pStyle w:val="SUNFigureTitle"/>
      </w:pPr>
      <w:bookmarkStart w:id="140" w:name="_Ref393373088"/>
      <w:bookmarkStart w:id="141" w:name="_Toc393602171"/>
      <w:bookmarkStart w:id="142" w:name="_Toc396918898"/>
      <w:r w:rsidRPr="00510E44">
        <w:t>SUN Business Network – Advocacy Theory of Change</w:t>
      </w:r>
      <w:bookmarkEnd w:id="140"/>
      <w:bookmarkEnd w:id="141"/>
      <w:bookmarkEnd w:id="142"/>
    </w:p>
    <w:tbl>
      <w:tblPr>
        <w:tblStyle w:val="TableGrid"/>
        <w:tblW w:w="4878" w:type="pct"/>
        <w:tblLook w:val="04A0" w:firstRow="1" w:lastRow="0" w:firstColumn="1" w:lastColumn="0" w:noHBand="0" w:noVBand="1"/>
      </w:tblPr>
      <w:tblGrid>
        <w:gridCol w:w="9019"/>
      </w:tblGrid>
      <w:tr w:rsidR="005522B7" w:rsidRPr="00510E44" w:rsidTr="00E447B6">
        <w:trPr>
          <w:trHeight w:val="5250"/>
        </w:trPr>
        <w:tc>
          <w:tcPr>
            <w:tcW w:w="5000" w:type="pct"/>
          </w:tcPr>
          <w:p w:rsidR="005522B7" w:rsidRPr="00510E44" w:rsidRDefault="005522B7" w:rsidP="00C46F67">
            <w:r w:rsidRPr="00510E44">
              <w:rPr>
                <w:noProof/>
                <w:lang w:eastAsia="en-GB"/>
              </w:rPr>
              <w:drawing>
                <wp:inline distT="0" distB="0" distL="0" distR="0">
                  <wp:extent cx="5343525" cy="3312002"/>
                  <wp:effectExtent l="0" t="0" r="0" b="3175"/>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cstate="print"/>
                          <a:srcRect/>
                          <a:stretch>
                            <a:fillRect/>
                          </a:stretch>
                        </pic:blipFill>
                        <pic:spPr bwMode="auto">
                          <a:xfrm>
                            <a:off x="0" y="0"/>
                            <a:ext cx="5350268" cy="3316181"/>
                          </a:xfrm>
                          <a:prstGeom prst="rect">
                            <a:avLst/>
                          </a:prstGeom>
                          <a:noFill/>
                          <a:ln w="9525">
                            <a:noFill/>
                            <a:miter lim="800000"/>
                            <a:headEnd/>
                            <a:tailEnd/>
                          </a:ln>
                        </pic:spPr>
                      </pic:pic>
                    </a:graphicData>
                  </a:graphic>
                </wp:inline>
              </w:drawing>
            </w:r>
          </w:p>
        </w:tc>
      </w:tr>
    </w:tbl>
    <w:p w:rsidR="005522B7" w:rsidRPr="00510E44" w:rsidRDefault="005522B7" w:rsidP="00C46F67">
      <w:pPr>
        <w:rPr>
          <w:i/>
          <w:sz w:val="20"/>
        </w:rPr>
      </w:pPr>
      <w:r w:rsidRPr="00510E44">
        <w:rPr>
          <w:i/>
          <w:sz w:val="20"/>
        </w:rPr>
        <w:t xml:space="preserve">Source: </w:t>
      </w:r>
      <w:r w:rsidRPr="00510E44">
        <w:rPr>
          <w:i/>
          <w:noProof/>
          <w:sz w:val="20"/>
        </w:rPr>
        <w:t>SUN Business Network (Undated)</w:t>
      </w:r>
    </w:p>
    <w:p w:rsidR="005522B7" w:rsidRPr="00510E44" w:rsidRDefault="005522B7" w:rsidP="00C46F67">
      <w:pPr>
        <w:keepNext/>
        <w:tabs>
          <w:tab w:val="left" w:pos="1701"/>
        </w:tabs>
        <w:spacing w:before="240" w:after="120"/>
        <w:ind w:left="66"/>
        <w:rPr>
          <w:rFonts w:eastAsia="Times New Roman"/>
          <w:b/>
          <w:kern w:val="28"/>
          <w:sz w:val="32"/>
          <w:szCs w:val="20"/>
        </w:rPr>
        <w:sectPr w:rsidR="005522B7" w:rsidRPr="00510E44" w:rsidSect="00E447B6">
          <w:pgSz w:w="11909" w:h="16834" w:code="9"/>
          <w:pgMar w:top="1440" w:right="1440" w:bottom="1440" w:left="1440" w:header="576" w:footer="576" w:gutter="0"/>
          <w:cols w:space="720"/>
          <w:docGrid w:linePitch="326"/>
        </w:sectPr>
      </w:pPr>
    </w:p>
    <w:p w:rsidR="00425098" w:rsidRDefault="00A247DE" w:rsidP="00C46F67">
      <w:pPr>
        <w:pStyle w:val="SUNanxhead"/>
        <w:ind w:hanging="1920"/>
      </w:pPr>
      <w:bookmarkStart w:id="143" w:name="_Ref393661253"/>
      <w:bookmarkStart w:id="144" w:name="_Ref393681182"/>
      <w:bookmarkStart w:id="145" w:name="_Toc396918842"/>
      <w:r w:rsidRPr="00510E44">
        <w:t>Glossary</w:t>
      </w:r>
      <w:bookmarkEnd w:id="93"/>
      <w:bookmarkEnd w:id="94"/>
      <w:bookmarkEnd w:id="111"/>
      <w:bookmarkEnd w:id="143"/>
      <w:bookmarkEnd w:id="144"/>
      <w:bookmarkEnd w:id="145"/>
      <w:r w:rsidRPr="00510E44">
        <w:t xml:space="preserve"> </w:t>
      </w:r>
    </w:p>
    <w:p w:rsidR="00817D0D" w:rsidRDefault="00817D0D" w:rsidP="00C46F67">
      <w:pPr>
        <w:pStyle w:val="SUNHead4"/>
      </w:pPr>
      <w:r>
        <w:t xml:space="preserve">Introduction </w:t>
      </w:r>
    </w:p>
    <w:p w:rsidR="00817D0D" w:rsidRDefault="00817D0D" w:rsidP="00C46F67">
      <w:pPr>
        <w:pStyle w:val="ListParagraph"/>
        <w:widowControl/>
        <w:numPr>
          <w:ilvl w:val="0"/>
          <w:numId w:val="130"/>
        </w:numPr>
        <w:ind w:left="0" w:firstLine="0"/>
        <w:jc w:val="left"/>
      </w:pPr>
      <w:r w:rsidRPr="005F3A2C">
        <w:t>Even familiar evaluation criteria are defined differently by different users (efficiency and impact are two frequent examples).</w:t>
      </w:r>
      <w:r>
        <w:t xml:space="preserve"> This annex provides a glossary to ensure consistency in the terminology used by the present evaluation team. The glossary:</w:t>
      </w:r>
    </w:p>
    <w:p w:rsidR="00817D0D" w:rsidRDefault="00817D0D" w:rsidP="00C46F67">
      <w:pPr>
        <w:pStyle w:val="ListParagraph"/>
        <w:widowControl/>
        <w:numPr>
          <w:ilvl w:val="0"/>
          <w:numId w:val="119"/>
        </w:numPr>
        <w:jc w:val="left"/>
      </w:pPr>
      <w:r>
        <w:t xml:space="preserve">defines the standard OECD DAC criteria (relevance, effectiveness, efficiency, sustainability and impact); includes criteria of (internal and external ) coherence; and breaks down </w:t>
      </w:r>
      <w:r w:rsidRPr="002A6D46">
        <w:t>relevance</w:t>
      </w:r>
      <w:r>
        <w:t xml:space="preserve"> in the context of global partnerships;</w:t>
      </w:r>
    </w:p>
    <w:p w:rsidR="00817D0D" w:rsidRDefault="00817D0D" w:rsidP="00C46F67">
      <w:pPr>
        <w:pStyle w:val="ListParagraph"/>
        <w:widowControl/>
        <w:numPr>
          <w:ilvl w:val="0"/>
          <w:numId w:val="119"/>
        </w:numPr>
        <w:jc w:val="left"/>
      </w:pPr>
      <w:r>
        <w:t>defines and distinguishes governance and management;</w:t>
      </w:r>
    </w:p>
    <w:p w:rsidR="00817D0D" w:rsidRDefault="00817D0D" w:rsidP="00C46F67">
      <w:pPr>
        <w:pStyle w:val="ListParagraph"/>
        <w:widowControl/>
        <w:numPr>
          <w:ilvl w:val="0"/>
          <w:numId w:val="119"/>
        </w:numPr>
        <w:jc w:val="left"/>
      </w:pPr>
      <w:r>
        <w:t>includes aid effectiveness criteria (noting the distinction between aid effectiveness and development effectiveness).</w:t>
      </w:r>
    </w:p>
    <w:p w:rsidR="00817D0D" w:rsidRDefault="00817D0D" w:rsidP="00C46F67">
      <w:pPr>
        <w:pStyle w:val="ListParagraph"/>
        <w:widowControl/>
        <w:numPr>
          <w:ilvl w:val="0"/>
          <w:numId w:val="119"/>
        </w:numPr>
        <w:jc w:val="left"/>
      </w:pPr>
      <w:r>
        <w:t>provides additional terms linked to outcome mapping and the evaluation of influence;</w:t>
      </w:r>
    </w:p>
    <w:p w:rsidR="00817D0D" w:rsidRDefault="00817D0D" w:rsidP="00C46F67">
      <w:pPr>
        <w:pStyle w:val="ListParagraph"/>
        <w:widowControl/>
        <w:numPr>
          <w:ilvl w:val="0"/>
          <w:numId w:val="119"/>
        </w:numPr>
        <w:jc w:val="left"/>
      </w:pPr>
      <w:r>
        <w:t>provides a note on the definition of efficiency and the systematic relationship between efficiency and effectiveness.</w:t>
      </w:r>
    </w:p>
    <w:p w:rsidR="00817D0D" w:rsidRDefault="00817D0D" w:rsidP="00C46F67">
      <w:pPr>
        <w:pStyle w:val="SUNHead4"/>
      </w:pPr>
      <w:r w:rsidRPr="005F3A2C">
        <w:t xml:space="preserve">Basic evaluation terminology </w:t>
      </w:r>
    </w:p>
    <w:p w:rsidR="00817D0D" w:rsidRPr="005F3A2C" w:rsidRDefault="00817D0D" w:rsidP="00C46F67">
      <w:pPr>
        <w:pStyle w:val="SUNhead5"/>
        <w:spacing w:before="0"/>
      </w:pPr>
      <w:r>
        <w:t>Standard evaluation criteria</w:t>
      </w:r>
    </w:p>
    <w:p w:rsidR="00817D0D" w:rsidRDefault="00817D0D" w:rsidP="00C46F67">
      <w:pPr>
        <w:pStyle w:val="ListParagraph"/>
        <w:widowControl/>
        <w:numPr>
          <w:ilvl w:val="0"/>
          <w:numId w:val="130"/>
        </w:numPr>
        <w:ind w:left="0" w:firstLine="0"/>
        <w:jc w:val="left"/>
      </w:pPr>
      <w:r>
        <w:t>The standard OECD DAC evaluation criteria are relevance, effectiveness, efficiency, sustainability and impact, for which we use the following definitions.</w:t>
      </w:r>
    </w:p>
    <w:tbl>
      <w:tblPr>
        <w:tblStyle w:val="TableGrid"/>
        <w:tblW w:w="4558" w:type="pct"/>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2"/>
        <w:gridCol w:w="6586"/>
      </w:tblGrid>
      <w:tr w:rsidR="00817D0D" w:rsidRPr="00CC3AE3" w:rsidTr="003D3786">
        <w:tc>
          <w:tcPr>
            <w:tcW w:w="1093" w:type="pct"/>
          </w:tcPr>
          <w:p w:rsidR="00817D0D" w:rsidRPr="00CC3AE3" w:rsidRDefault="00817D0D" w:rsidP="00C46F67">
            <w:pPr>
              <w:spacing w:after="60" w:line="240" w:lineRule="auto"/>
              <w:rPr>
                <w:i/>
                <w:sz w:val="22"/>
              </w:rPr>
            </w:pPr>
            <w:r w:rsidRPr="00CC3AE3">
              <w:rPr>
                <w:i/>
                <w:sz w:val="22"/>
              </w:rPr>
              <w:t>Relevance</w:t>
            </w:r>
          </w:p>
        </w:tc>
        <w:tc>
          <w:tcPr>
            <w:tcW w:w="3907" w:type="pct"/>
          </w:tcPr>
          <w:p w:rsidR="00817D0D" w:rsidRPr="00CC3AE3" w:rsidRDefault="00817D0D" w:rsidP="00C46F67">
            <w:pPr>
              <w:keepLines/>
              <w:spacing w:after="60" w:line="240" w:lineRule="auto"/>
              <w:rPr>
                <w:i/>
                <w:sz w:val="22"/>
              </w:rPr>
            </w:pPr>
            <w:r w:rsidRPr="00CC3AE3">
              <w:rPr>
                <w:i/>
                <w:sz w:val="22"/>
              </w:rPr>
              <w:t>The extent to which the objectives of an intervention are consistent with beneficiaries' requirements, country needs, global priorities and partners' and donors' policies.</w:t>
            </w:r>
          </w:p>
        </w:tc>
      </w:tr>
      <w:tr w:rsidR="00817D0D" w:rsidRPr="00CC3AE3" w:rsidTr="003D3786">
        <w:tc>
          <w:tcPr>
            <w:tcW w:w="1093" w:type="pct"/>
          </w:tcPr>
          <w:p w:rsidR="00817D0D" w:rsidRPr="00CC3AE3" w:rsidRDefault="00817D0D" w:rsidP="00C46F67">
            <w:pPr>
              <w:spacing w:before="120" w:after="60" w:line="240" w:lineRule="auto"/>
              <w:rPr>
                <w:i/>
                <w:sz w:val="22"/>
              </w:rPr>
            </w:pPr>
            <w:r w:rsidRPr="00CC3AE3">
              <w:rPr>
                <w:i/>
                <w:sz w:val="22"/>
              </w:rPr>
              <w:t>Effectiveness</w:t>
            </w:r>
          </w:p>
        </w:tc>
        <w:tc>
          <w:tcPr>
            <w:tcW w:w="3907" w:type="pct"/>
          </w:tcPr>
          <w:p w:rsidR="00817D0D" w:rsidRPr="00CC3AE3" w:rsidRDefault="00817D0D" w:rsidP="00C46F67">
            <w:pPr>
              <w:keepLines/>
              <w:spacing w:before="120" w:after="60" w:line="240" w:lineRule="auto"/>
              <w:rPr>
                <w:i/>
                <w:sz w:val="22"/>
              </w:rPr>
            </w:pPr>
            <w:r w:rsidRPr="00CC3AE3">
              <w:rPr>
                <w:i/>
                <w:sz w:val="22"/>
              </w:rPr>
              <w:t>The extent to which the intervention’s objectives were achieved, or are expected to be achieved, taking into account their relative importance.</w:t>
            </w:r>
            <w:r>
              <w:rPr>
                <w:rStyle w:val="FootnoteReference"/>
                <w:i/>
                <w:sz w:val="22"/>
              </w:rPr>
              <w:footnoteReference w:id="18"/>
            </w:r>
          </w:p>
        </w:tc>
      </w:tr>
      <w:tr w:rsidR="00817D0D" w:rsidRPr="00CC3AE3" w:rsidTr="003D3786">
        <w:tc>
          <w:tcPr>
            <w:tcW w:w="1093" w:type="pct"/>
          </w:tcPr>
          <w:p w:rsidR="00817D0D" w:rsidRPr="00CC3AE3" w:rsidRDefault="00817D0D" w:rsidP="00C46F67">
            <w:pPr>
              <w:spacing w:before="120" w:after="60" w:line="240" w:lineRule="auto"/>
              <w:rPr>
                <w:i/>
                <w:sz w:val="22"/>
              </w:rPr>
            </w:pPr>
            <w:r w:rsidRPr="00CC3AE3">
              <w:rPr>
                <w:i/>
                <w:sz w:val="22"/>
              </w:rPr>
              <w:t>Efficiency</w:t>
            </w:r>
          </w:p>
        </w:tc>
        <w:tc>
          <w:tcPr>
            <w:tcW w:w="3907" w:type="pct"/>
          </w:tcPr>
          <w:p w:rsidR="00817D0D" w:rsidRPr="00CC3AE3" w:rsidRDefault="00817D0D" w:rsidP="00C46F67">
            <w:pPr>
              <w:keepLines/>
              <w:spacing w:before="120" w:after="60" w:line="240" w:lineRule="auto"/>
              <w:rPr>
                <w:i/>
                <w:sz w:val="22"/>
              </w:rPr>
            </w:pPr>
            <w:r w:rsidRPr="00CC3AE3">
              <w:rPr>
                <w:i/>
                <w:sz w:val="22"/>
              </w:rPr>
              <w:t>A measure of how economically resources/inputs (funds, expertise, etc.) are converted to results.</w:t>
            </w:r>
          </w:p>
        </w:tc>
      </w:tr>
      <w:tr w:rsidR="00817D0D" w:rsidRPr="00CC3AE3" w:rsidTr="003D3786">
        <w:tc>
          <w:tcPr>
            <w:tcW w:w="1093" w:type="pct"/>
          </w:tcPr>
          <w:p w:rsidR="00817D0D" w:rsidRPr="00CC3AE3" w:rsidRDefault="00817D0D" w:rsidP="00C46F67">
            <w:pPr>
              <w:spacing w:before="120" w:after="60" w:line="240" w:lineRule="auto"/>
              <w:rPr>
                <w:i/>
                <w:sz w:val="22"/>
              </w:rPr>
            </w:pPr>
            <w:r w:rsidRPr="00CC3AE3">
              <w:rPr>
                <w:i/>
                <w:sz w:val="22"/>
              </w:rPr>
              <w:t>Sustainability</w:t>
            </w:r>
          </w:p>
        </w:tc>
        <w:tc>
          <w:tcPr>
            <w:tcW w:w="3907" w:type="pct"/>
          </w:tcPr>
          <w:p w:rsidR="00817D0D" w:rsidRPr="00CC3AE3" w:rsidRDefault="00817D0D" w:rsidP="00C46F67">
            <w:pPr>
              <w:keepLines/>
              <w:spacing w:before="120" w:after="60" w:line="240" w:lineRule="auto"/>
              <w:rPr>
                <w:i/>
                <w:sz w:val="22"/>
              </w:rPr>
            </w:pPr>
            <w:r w:rsidRPr="00CC3AE3">
              <w:rPr>
                <w:i/>
                <w:sz w:val="22"/>
              </w:rPr>
              <w:t>The continuation of benefits from an intervention after major assistance has been completed. The probability of long-term benefits. The resilience to risk of the net benefit flows over time.</w:t>
            </w:r>
          </w:p>
        </w:tc>
      </w:tr>
      <w:tr w:rsidR="00817D0D" w:rsidRPr="00CC3AE3" w:rsidTr="003D3786">
        <w:tc>
          <w:tcPr>
            <w:tcW w:w="1093" w:type="pct"/>
          </w:tcPr>
          <w:p w:rsidR="00817D0D" w:rsidRPr="00CC3AE3" w:rsidRDefault="00817D0D" w:rsidP="00C46F67">
            <w:pPr>
              <w:spacing w:before="120" w:after="60" w:line="240" w:lineRule="auto"/>
              <w:rPr>
                <w:i/>
                <w:sz w:val="22"/>
              </w:rPr>
            </w:pPr>
            <w:r w:rsidRPr="00CC3AE3">
              <w:rPr>
                <w:i/>
                <w:sz w:val="22"/>
              </w:rPr>
              <w:t>Impact</w:t>
            </w:r>
          </w:p>
        </w:tc>
        <w:tc>
          <w:tcPr>
            <w:tcW w:w="3907" w:type="pct"/>
          </w:tcPr>
          <w:p w:rsidR="00817D0D" w:rsidRPr="00CC3AE3" w:rsidRDefault="00817D0D" w:rsidP="00C46F67">
            <w:pPr>
              <w:keepLines/>
              <w:spacing w:before="120" w:after="60" w:line="240" w:lineRule="auto"/>
              <w:rPr>
                <w:i/>
                <w:sz w:val="22"/>
              </w:rPr>
            </w:pPr>
            <w:r w:rsidRPr="00CC3AE3">
              <w:rPr>
                <w:i/>
                <w:sz w:val="22"/>
              </w:rPr>
              <w:t>Positive and negative, primary and secondary long-term effects produced by an intervention, directly or indirectly, intended or unintended.</w:t>
            </w:r>
          </w:p>
        </w:tc>
      </w:tr>
    </w:tbl>
    <w:p w:rsidR="00817D0D" w:rsidRDefault="00817D0D" w:rsidP="00C46F67">
      <w:pPr>
        <w:pStyle w:val="SUNhead5"/>
      </w:pPr>
      <w:r>
        <w:t>Coherence</w:t>
      </w:r>
    </w:p>
    <w:p w:rsidR="00817D0D" w:rsidRDefault="00817D0D" w:rsidP="00C46F67">
      <w:pPr>
        <w:pStyle w:val="ListParagraph"/>
        <w:widowControl/>
        <w:numPr>
          <w:ilvl w:val="0"/>
          <w:numId w:val="130"/>
        </w:numPr>
        <w:ind w:left="0" w:firstLine="0"/>
      </w:pPr>
      <w:r>
        <w:t>We employ the additional criterion of coherence as follows:</w:t>
      </w:r>
    </w:p>
    <w:tbl>
      <w:tblPr>
        <w:tblStyle w:val="TableGrid"/>
        <w:tblW w:w="4558" w:type="pct"/>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2"/>
        <w:gridCol w:w="6586"/>
      </w:tblGrid>
      <w:tr w:rsidR="00817D0D" w:rsidRPr="00CC3AE3" w:rsidTr="003D3786">
        <w:tc>
          <w:tcPr>
            <w:tcW w:w="1093" w:type="pct"/>
          </w:tcPr>
          <w:p w:rsidR="00817D0D" w:rsidRPr="00CC3AE3" w:rsidRDefault="00817D0D" w:rsidP="00C46F67">
            <w:pPr>
              <w:spacing w:before="120" w:after="60"/>
              <w:rPr>
                <w:i/>
                <w:sz w:val="22"/>
              </w:rPr>
            </w:pPr>
            <w:r>
              <w:rPr>
                <w:i/>
                <w:sz w:val="22"/>
              </w:rPr>
              <w:t>Coherence</w:t>
            </w:r>
          </w:p>
        </w:tc>
        <w:tc>
          <w:tcPr>
            <w:tcW w:w="3907" w:type="pct"/>
          </w:tcPr>
          <w:p w:rsidR="00817D0D" w:rsidRPr="000E3337" w:rsidRDefault="00817D0D" w:rsidP="00C46F67">
            <w:pPr>
              <w:keepLines/>
              <w:spacing w:before="120" w:after="60"/>
              <w:rPr>
                <w:i/>
                <w:sz w:val="22"/>
                <w:lang w:eastAsia="en-GB"/>
              </w:rPr>
            </w:pPr>
            <w:r w:rsidRPr="000E3337">
              <w:rPr>
                <w:i/>
                <w:sz w:val="22"/>
                <w:lang w:eastAsia="en-GB"/>
              </w:rPr>
              <w:t>The consistency of policy/programme elements with each other (do they complement each other in a positive way?)</w:t>
            </w:r>
          </w:p>
        </w:tc>
      </w:tr>
    </w:tbl>
    <w:p w:rsidR="00817D0D" w:rsidRDefault="00817D0D" w:rsidP="00C46F67">
      <w:pPr>
        <w:pStyle w:val="ListParagraph"/>
        <w:widowControl/>
        <w:numPr>
          <w:ilvl w:val="0"/>
          <w:numId w:val="0"/>
        </w:numPr>
        <w:jc w:val="left"/>
      </w:pPr>
      <w:r>
        <w:t>This can be applied as internal coherence to the different elements of SUN's activities, and as external coherence to the consistency of the SUN programme with other related programmes.</w:t>
      </w:r>
    </w:p>
    <w:p w:rsidR="00817D0D" w:rsidRDefault="00817D0D" w:rsidP="00C46F67">
      <w:pPr>
        <w:pStyle w:val="SUNhead5"/>
      </w:pPr>
      <w:r>
        <w:t>Relevance for global programmes</w:t>
      </w:r>
    </w:p>
    <w:p w:rsidR="00817D0D" w:rsidRPr="00CC3AE3" w:rsidRDefault="00817D0D" w:rsidP="00C46F67">
      <w:pPr>
        <w:pStyle w:val="ListParagraph"/>
        <w:widowControl/>
        <w:numPr>
          <w:ilvl w:val="0"/>
          <w:numId w:val="130"/>
        </w:numPr>
        <w:ind w:left="0" w:firstLine="0"/>
      </w:pPr>
      <w:r>
        <w:t>In evaluating Global and Regional Partnership Programmes, the World Bank Independent Evaluation Group  offers a useful breakdown of relevance as follows:</w:t>
      </w:r>
    </w:p>
    <w:p w:rsidR="00817D0D" w:rsidRPr="00FD5B8C" w:rsidRDefault="00817D0D" w:rsidP="00C46F67">
      <w:pPr>
        <w:ind w:left="360"/>
        <w:rPr>
          <w:i/>
          <w:sz w:val="22"/>
        </w:rPr>
      </w:pPr>
      <w:r w:rsidRPr="00FD5B8C">
        <w:rPr>
          <w:i/>
          <w:sz w:val="22"/>
        </w:rPr>
        <w:t>Relevance is the extent to which the objectives and design of a program are consistent with (a) current global/regional challenges and concerns in a particular development sector and (b) the needs and priorities of beneficiary countries and groups. Each of IEG’s reviews assesses four dimensions of relevance arising from the nature of GRPPs as international collective action, plus the relevance of each program’s design, as follows:</w:t>
      </w:r>
    </w:p>
    <w:p w:rsidR="00817D0D" w:rsidRPr="00FD5B8C" w:rsidRDefault="00817D0D" w:rsidP="00C46F67">
      <w:pPr>
        <w:pStyle w:val="ListParagraph"/>
        <w:numPr>
          <w:ilvl w:val="0"/>
          <w:numId w:val="42"/>
        </w:numPr>
        <w:rPr>
          <w:i/>
          <w:sz w:val="22"/>
        </w:rPr>
      </w:pPr>
      <w:r w:rsidRPr="00FD5B8C">
        <w:rPr>
          <w:b/>
          <w:bCs/>
          <w:i/>
          <w:sz w:val="22"/>
        </w:rPr>
        <w:t>Supply-side relevance</w:t>
      </w:r>
      <w:r w:rsidRPr="00FD5B8C">
        <w:rPr>
          <w:i/>
          <w:sz w:val="22"/>
        </w:rPr>
        <w:t>—The existence of an international consensus that global/regional collective action is required.</w:t>
      </w:r>
    </w:p>
    <w:p w:rsidR="00817D0D" w:rsidRPr="00FD5B8C" w:rsidRDefault="00817D0D" w:rsidP="00C46F67">
      <w:pPr>
        <w:pStyle w:val="ListParagraph"/>
        <w:numPr>
          <w:ilvl w:val="0"/>
          <w:numId w:val="42"/>
        </w:numPr>
        <w:rPr>
          <w:i/>
          <w:sz w:val="22"/>
        </w:rPr>
      </w:pPr>
      <w:r w:rsidRPr="00FD5B8C">
        <w:rPr>
          <w:b/>
          <w:bCs/>
          <w:i/>
          <w:sz w:val="22"/>
        </w:rPr>
        <w:t>Demand-side relevance</w:t>
      </w:r>
      <w:r w:rsidRPr="00FD5B8C">
        <w:rPr>
          <w:i/>
          <w:sz w:val="22"/>
        </w:rPr>
        <w:t>—Consistency with the needs, priorities, and strategies of beneficiary countries and groups.</w:t>
      </w:r>
    </w:p>
    <w:p w:rsidR="00817D0D" w:rsidRPr="00FD5B8C" w:rsidRDefault="00817D0D" w:rsidP="00C46F67">
      <w:pPr>
        <w:pStyle w:val="ListParagraph"/>
        <w:numPr>
          <w:ilvl w:val="0"/>
          <w:numId w:val="42"/>
        </w:numPr>
        <w:rPr>
          <w:i/>
          <w:sz w:val="22"/>
        </w:rPr>
      </w:pPr>
      <w:r w:rsidRPr="00FD5B8C">
        <w:rPr>
          <w:b/>
          <w:bCs/>
          <w:i/>
          <w:sz w:val="22"/>
        </w:rPr>
        <w:t>Vertical relevance</w:t>
      </w:r>
      <w:r w:rsidRPr="00FD5B8C">
        <w:rPr>
          <w:i/>
          <w:sz w:val="22"/>
        </w:rPr>
        <w:t>—Consistency with the subsidiarity principle, namely, the most appropriate level (global, regional, national, or local) at which particular activities should be carried out in terms of filling gaps, efficient delivery, and responsiveness to the needs of beneficiaries.</w:t>
      </w:r>
    </w:p>
    <w:p w:rsidR="00817D0D" w:rsidRPr="00FD5B8C" w:rsidRDefault="00817D0D" w:rsidP="00C46F67">
      <w:pPr>
        <w:pStyle w:val="ListParagraph"/>
        <w:numPr>
          <w:ilvl w:val="0"/>
          <w:numId w:val="42"/>
        </w:numPr>
        <w:rPr>
          <w:i/>
          <w:sz w:val="22"/>
        </w:rPr>
      </w:pPr>
      <w:r w:rsidRPr="00FD5B8C">
        <w:rPr>
          <w:b/>
          <w:bCs/>
          <w:i/>
          <w:sz w:val="22"/>
        </w:rPr>
        <w:t>Horizontal relevance</w:t>
      </w:r>
      <w:r w:rsidRPr="00FD5B8C">
        <w:rPr>
          <w:i/>
          <w:sz w:val="22"/>
        </w:rPr>
        <w:t>—The absence of alternative sources of supply of the same goods and services.</w:t>
      </w:r>
    </w:p>
    <w:p w:rsidR="00817D0D" w:rsidRDefault="00817D0D" w:rsidP="00C46F67">
      <w:pPr>
        <w:pStyle w:val="ListParagraph"/>
        <w:numPr>
          <w:ilvl w:val="0"/>
          <w:numId w:val="42"/>
        </w:numPr>
        <w:rPr>
          <w:sz w:val="22"/>
        </w:rPr>
      </w:pPr>
      <w:r w:rsidRPr="00FD5B8C">
        <w:rPr>
          <w:b/>
          <w:bCs/>
          <w:i/>
          <w:sz w:val="22"/>
        </w:rPr>
        <w:t>Relevance of the design</w:t>
      </w:r>
      <w:r w:rsidRPr="00FD5B8C">
        <w:rPr>
          <w:i/>
          <w:sz w:val="22"/>
        </w:rPr>
        <w:t>—The extent to which the strategies and priority activities of the program are appropriate for achieving its objectives.</w:t>
      </w:r>
      <w:r w:rsidRPr="00FD5B8C">
        <w:rPr>
          <w:sz w:val="22"/>
        </w:rPr>
        <w:t xml:space="preserve"> (</w:t>
      </w:r>
      <w:r w:rsidR="00B404CC">
        <w:fldChar w:fldCharType="begin"/>
      </w:r>
      <w:r w:rsidR="00B404CC">
        <w:instrText xml:space="preserve"> REF _Ref393678994 \h  \* MERGEFORMAT </w:instrText>
      </w:r>
      <w:r w:rsidR="00B404CC">
        <w:fldChar w:fldCharType="separate"/>
      </w:r>
      <w:r w:rsidR="00D61A4F" w:rsidRPr="00D61A4F">
        <w:rPr>
          <w:sz w:val="22"/>
        </w:rPr>
        <w:t>IEG 2011</w:t>
      </w:r>
      <w:r w:rsidR="00B404CC">
        <w:fldChar w:fldCharType="end"/>
      </w:r>
      <w:r w:rsidRPr="00FD5B8C">
        <w:rPr>
          <w:sz w:val="22"/>
        </w:rPr>
        <w:t>)</w:t>
      </w:r>
    </w:p>
    <w:p w:rsidR="00817D0D" w:rsidRDefault="00817D0D" w:rsidP="00C46F67">
      <w:pPr>
        <w:pStyle w:val="SUNhead5"/>
      </w:pPr>
      <w:r>
        <w:t xml:space="preserve">Governance and management </w:t>
      </w:r>
    </w:p>
    <w:p w:rsidR="00817D0D" w:rsidRDefault="00817D0D" w:rsidP="00C46F67">
      <w:pPr>
        <w:pStyle w:val="ListParagraph"/>
        <w:keepNext/>
        <w:widowControl/>
        <w:numPr>
          <w:ilvl w:val="0"/>
          <w:numId w:val="130"/>
        </w:numPr>
        <w:ind w:left="0" w:firstLine="0"/>
        <w:jc w:val="left"/>
      </w:pPr>
      <w:r>
        <w:t>The same source also provides useful characterisations of governance and management:</w:t>
      </w:r>
    </w:p>
    <w:p w:rsidR="00817D0D" w:rsidRPr="00D155FA" w:rsidRDefault="00817D0D" w:rsidP="00C46F67">
      <w:pPr>
        <w:pStyle w:val="ListParagraph"/>
        <w:widowControl/>
        <w:numPr>
          <w:ilvl w:val="0"/>
          <w:numId w:val="0"/>
        </w:numPr>
        <w:autoSpaceDE w:val="0"/>
        <w:autoSpaceDN w:val="0"/>
        <w:spacing w:after="0" w:line="240" w:lineRule="auto"/>
        <w:ind w:left="720"/>
        <w:rPr>
          <w:rFonts w:ascii="BookAntiqua" w:eastAsia="Times New Roman" w:hAnsi="BookAntiqua" w:cs="BookAntiqua"/>
          <w:sz w:val="22"/>
          <w:lang w:eastAsia="en-GB"/>
        </w:rPr>
      </w:pPr>
      <w:r w:rsidRPr="00D155FA">
        <w:rPr>
          <w:rFonts w:ascii="BookAntiqua" w:eastAsia="Times New Roman" w:hAnsi="BookAntiqua" w:cs="BookAntiqua"/>
          <w:sz w:val="22"/>
          <w:lang w:eastAsia="en-GB"/>
        </w:rPr>
        <w:t xml:space="preserve">Governance and management are key aspects of all GRPPs. By definition, the partners have established a new organization with a governance and management structure to achieve something collectively that they could not achieve at all, or as efficiently, by acting alone. </w:t>
      </w:r>
      <w:r w:rsidRPr="00D155FA">
        <w:rPr>
          <w:rFonts w:ascii="BookAntiqua-BoldItalic" w:eastAsia="Times New Roman" w:hAnsi="BookAntiqua-BoldItalic" w:cs="BookAntiqua-BoldItalic"/>
          <w:b/>
          <w:bCs/>
          <w:i/>
          <w:iCs/>
          <w:sz w:val="22"/>
          <w:lang w:eastAsia="en-GB"/>
        </w:rPr>
        <w:t xml:space="preserve">Governance </w:t>
      </w:r>
      <w:r w:rsidRPr="00D155FA">
        <w:rPr>
          <w:rFonts w:ascii="BookAntiqua" w:eastAsia="Times New Roman" w:hAnsi="BookAntiqua" w:cs="BookAntiqua"/>
          <w:sz w:val="22"/>
          <w:lang w:eastAsia="en-GB"/>
        </w:rPr>
        <w:t>concerns the structures, functions, processes, and organizational traditions that have been put in place within the context of a program’s authorizing environment “to ensure that the [program] is run in such a way that it achieves its objectives in an effective and transparent manner” (ICSAI, no date, p. 2). It is the “framework of accountability to users, stakeholders and the wider community, within which organizations take decisions, and lead and control their functions, to achieve their objectives” (UKAC 2003, p. 4).</w:t>
      </w:r>
    </w:p>
    <w:p w:rsidR="00817D0D" w:rsidRPr="00D155FA" w:rsidRDefault="00817D0D" w:rsidP="00C46F67">
      <w:pPr>
        <w:pStyle w:val="ListParagraph"/>
        <w:numPr>
          <w:ilvl w:val="0"/>
          <w:numId w:val="0"/>
        </w:numPr>
        <w:autoSpaceDE w:val="0"/>
        <w:autoSpaceDN w:val="0"/>
        <w:spacing w:after="0" w:line="240" w:lineRule="auto"/>
        <w:ind w:left="720"/>
        <w:rPr>
          <w:rFonts w:ascii="BookAntiqua" w:eastAsia="Times New Roman" w:hAnsi="BookAntiqua" w:cs="BookAntiqua"/>
          <w:sz w:val="22"/>
          <w:lang w:eastAsia="en-GB"/>
        </w:rPr>
      </w:pPr>
      <w:r w:rsidRPr="00D155FA">
        <w:rPr>
          <w:rFonts w:ascii="BookAntiqua" w:eastAsia="Times New Roman" w:hAnsi="BookAntiqua" w:cs="BookAntiqua"/>
          <w:sz w:val="22"/>
          <w:lang w:eastAsia="en-GB"/>
        </w:rPr>
        <w:t>Good governance should add value by improving the performance of the program through more efficient management, more strategic and equitable resource allocation and service provision, and other such efficiency improvements that lend themselves to improved development outcomes and impacts. It should also ensure the ethical and effective implementation of the program’s core functions.</w:t>
      </w:r>
    </w:p>
    <w:p w:rsidR="00817D0D" w:rsidRPr="0095445A" w:rsidRDefault="00817D0D" w:rsidP="00C46F67">
      <w:pPr>
        <w:pStyle w:val="ListParagraph"/>
        <w:numPr>
          <w:ilvl w:val="0"/>
          <w:numId w:val="0"/>
        </w:numPr>
        <w:spacing w:before="120"/>
        <w:ind w:left="720"/>
      </w:pPr>
      <w:r w:rsidRPr="00D155FA">
        <w:rPr>
          <w:rFonts w:ascii="BookAntiqua-BoldItalic" w:eastAsia="Times New Roman" w:hAnsi="BookAntiqua-BoldItalic" w:cs="BookAntiqua-BoldItalic"/>
          <w:b/>
          <w:bCs/>
          <w:i/>
          <w:iCs/>
          <w:sz w:val="22"/>
          <w:lang w:eastAsia="en-GB"/>
        </w:rPr>
        <w:t xml:space="preserve">Management </w:t>
      </w:r>
      <w:r w:rsidRPr="00D155FA">
        <w:rPr>
          <w:rFonts w:ascii="BookAntiqua" w:eastAsia="Times New Roman" w:hAnsi="BookAntiqua" w:cs="BookAntiqua"/>
          <w:sz w:val="22"/>
          <w:lang w:eastAsia="en-GB"/>
        </w:rPr>
        <w:t>concerns the day-to-day operation of the program within the context of the strategies, policies, processes, and procedures that have been established by the governing body. Governance is concerned with “doing the right thing”; management is concerned with “doing things right.”</w:t>
      </w:r>
    </w:p>
    <w:tbl>
      <w:tblPr>
        <w:tblStyle w:val="TableGrid"/>
        <w:tblW w:w="3662" w:type="pct"/>
        <w:jc w:val="center"/>
        <w:tblLook w:val="04A0" w:firstRow="1" w:lastRow="0" w:firstColumn="1" w:lastColumn="0" w:noHBand="0" w:noVBand="1"/>
      </w:tblPr>
      <w:tblGrid>
        <w:gridCol w:w="6771"/>
      </w:tblGrid>
      <w:tr w:rsidR="00817D0D" w:rsidRPr="0095445A" w:rsidTr="003D3786">
        <w:trPr>
          <w:jc w:val="center"/>
        </w:trPr>
        <w:tc>
          <w:tcPr>
            <w:tcW w:w="5000" w:type="pct"/>
          </w:tcPr>
          <w:p w:rsidR="00817D0D" w:rsidRPr="0095445A" w:rsidRDefault="00817D0D" w:rsidP="00C46F67">
            <w:pPr>
              <w:spacing w:before="120"/>
              <w:jc w:val="both"/>
            </w:pPr>
            <w:r w:rsidRPr="0095445A">
              <w:rPr>
                <w:noProof/>
                <w:lang w:eastAsia="en-GB"/>
              </w:rPr>
              <w:drawing>
                <wp:inline distT="0" distB="0" distL="0" distR="0">
                  <wp:extent cx="3573236" cy="1735357"/>
                  <wp:effectExtent l="19050" t="0" r="8164" b="0"/>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cstate="print"/>
                          <a:srcRect/>
                          <a:stretch>
                            <a:fillRect/>
                          </a:stretch>
                        </pic:blipFill>
                        <pic:spPr bwMode="auto">
                          <a:xfrm>
                            <a:off x="0" y="0"/>
                            <a:ext cx="3574575" cy="1736008"/>
                          </a:xfrm>
                          <a:prstGeom prst="rect">
                            <a:avLst/>
                          </a:prstGeom>
                          <a:noFill/>
                          <a:ln w="9525">
                            <a:noFill/>
                            <a:miter lim="800000"/>
                            <a:headEnd/>
                            <a:tailEnd/>
                          </a:ln>
                        </pic:spPr>
                      </pic:pic>
                    </a:graphicData>
                  </a:graphic>
                </wp:inline>
              </w:drawing>
            </w:r>
          </w:p>
        </w:tc>
      </w:tr>
    </w:tbl>
    <w:p w:rsidR="00817D0D" w:rsidRPr="00D155FA" w:rsidRDefault="00817D0D" w:rsidP="00C46F67">
      <w:pPr>
        <w:pStyle w:val="ListParagraph"/>
        <w:numPr>
          <w:ilvl w:val="0"/>
          <w:numId w:val="0"/>
        </w:numPr>
        <w:spacing w:before="120"/>
        <w:ind w:left="720"/>
        <w:rPr>
          <w:i/>
        </w:rPr>
      </w:pPr>
      <w:r w:rsidRPr="00D155FA">
        <w:rPr>
          <w:i/>
        </w:rPr>
        <w:t xml:space="preserve">Source: </w:t>
      </w:r>
      <w:r w:rsidR="00B404CC">
        <w:fldChar w:fldCharType="begin"/>
      </w:r>
      <w:r w:rsidR="00B404CC">
        <w:instrText xml:space="preserve"> REF _Ref393678994 \h  \* MERGEFORMAT </w:instrText>
      </w:r>
      <w:r w:rsidR="00B404CC">
        <w:fldChar w:fldCharType="separate"/>
      </w:r>
      <w:r w:rsidR="00D61A4F" w:rsidRPr="00D61A4F">
        <w:rPr>
          <w:i/>
        </w:rPr>
        <w:t>IEG 2011</w:t>
      </w:r>
      <w:r w:rsidR="00B404CC">
        <w:fldChar w:fldCharType="end"/>
      </w:r>
    </w:p>
    <w:p w:rsidR="00817D0D" w:rsidRPr="00FD5B8C" w:rsidRDefault="00817D0D" w:rsidP="00C46F67"/>
    <w:p w:rsidR="00817D0D" w:rsidRDefault="00817D0D" w:rsidP="00C46F67">
      <w:pPr>
        <w:pStyle w:val="SUNhead5"/>
      </w:pPr>
      <w:r>
        <w:t>Aid effectiveness and development effectiveness</w:t>
      </w:r>
    </w:p>
    <w:p w:rsidR="00817D0D" w:rsidRDefault="00817D0D" w:rsidP="00C46F67">
      <w:pPr>
        <w:pStyle w:val="ListParagraph"/>
        <w:keepNext/>
        <w:widowControl/>
        <w:numPr>
          <w:ilvl w:val="0"/>
          <w:numId w:val="130"/>
        </w:numPr>
        <w:ind w:left="0" w:firstLine="0"/>
        <w:jc w:val="left"/>
      </w:pPr>
      <w:r>
        <w:t xml:space="preserve"> Successive agreements in Paris, Accra and Busan have supported basic </w:t>
      </w:r>
      <w:r w:rsidRPr="004D5806">
        <w:rPr>
          <w:b/>
        </w:rPr>
        <w:t>aid effectiveness</w:t>
      </w:r>
      <w:r>
        <w:t xml:space="preserve"> criteria, summarised as follows:</w:t>
      </w:r>
      <w:r>
        <w:rPr>
          <w:rStyle w:val="FootnoteReference"/>
        </w:rPr>
        <w:footnoteReference w:id="19"/>
      </w:r>
    </w:p>
    <w:p w:rsidR="00817D0D" w:rsidRDefault="00817D0D" w:rsidP="00C46F67">
      <w:pPr>
        <w:pStyle w:val="SUNquote"/>
      </w:pPr>
      <w:r w:rsidRPr="0027746A">
        <w:t>The principles put forward in the Paris Declaration and Accra Agenda for Action have gained support across the development community, changing aid practice for the better. It is now the norm  for aid recipients to forge their own national development strategies with their parliaments and electorates (</w:t>
      </w:r>
      <w:r w:rsidRPr="0027746A">
        <w:rPr>
          <w:b/>
          <w:bCs/>
        </w:rPr>
        <w:t>ownership</w:t>
      </w:r>
      <w:r w:rsidRPr="0027746A">
        <w:t>); that donors support these plans (</w:t>
      </w:r>
      <w:r w:rsidRPr="0027746A">
        <w:rPr>
          <w:b/>
          <w:bCs/>
        </w:rPr>
        <w:t>alignment</w:t>
      </w:r>
      <w:r w:rsidRPr="0027746A">
        <w:t>); and streamline their efforts in-country (</w:t>
      </w:r>
      <w:r w:rsidRPr="0027746A">
        <w:rPr>
          <w:b/>
          <w:bCs/>
        </w:rPr>
        <w:t>harmonisation</w:t>
      </w:r>
      <w:r w:rsidRPr="0027746A">
        <w:t>); for development policies to be directed to achieving clear, monitorable goals (</w:t>
      </w:r>
      <w:r w:rsidRPr="0027746A">
        <w:rPr>
          <w:b/>
          <w:bCs/>
        </w:rPr>
        <w:t>managing for development results</w:t>
      </w:r>
      <w:r w:rsidRPr="0027746A">
        <w:t>); and for donors and recipients to be jointly responsible for achieving these goals (</w:t>
      </w:r>
      <w:r w:rsidRPr="0027746A">
        <w:rPr>
          <w:b/>
          <w:bCs/>
        </w:rPr>
        <w:t>mutual accountability</w:t>
      </w:r>
      <w:r w:rsidRPr="0027746A">
        <w:t>).</w:t>
      </w:r>
      <w:r>
        <w:t xml:space="preserve">  </w:t>
      </w:r>
    </w:p>
    <w:p w:rsidR="00817D0D" w:rsidRDefault="00817D0D" w:rsidP="00C46F67">
      <w:pPr>
        <w:pStyle w:val="ListParagraph"/>
        <w:widowControl/>
        <w:numPr>
          <w:ilvl w:val="0"/>
          <w:numId w:val="130"/>
        </w:numPr>
        <w:spacing w:before="240"/>
        <w:ind w:left="0" w:firstLine="0"/>
        <w:jc w:val="left"/>
      </w:pPr>
      <w:r>
        <w:t xml:space="preserve">The SUN ICE will use these criteria and associated guidelines as a point of reference.  Aid effectiveness criteria are believed to be associated with </w:t>
      </w:r>
      <w:r w:rsidRPr="004D5806">
        <w:rPr>
          <w:b/>
        </w:rPr>
        <w:t>development effectiveness</w:t>
      </w:r>
      <w:r>
        <w:t>, but do not guarantee it.  Isenman offers a useful further distinction:</w:t>
      </w:r>
    </w:p>
    <w:p w:rsidR="00817D0D" w:rsidRDefault="00817D0D" w:rsidP="00C46F67">
      <w:pPr>
        <w:pStyle w:val="SUNquote"/>
      </w:pPr>
      <w:r w:rsidRPr="00F23149">
        <w:t xml:space="preserve">Coverage of CEs can usefully be divided into those of organizational (or corporate or institutional) effectiveness and development effectiveness. </w:t>
      </w:r>
      <w:r w:rsidRPr="00F23149">
        <w:rPr>
          <w:b/>
        </w:rPr>
        <w:t>Organizational effectiveness</w:t>
      </w:r>
      <w:r w:rsidRPr="00F23149">
        <w:t xml:space="preserve"> refers, in effect, to how effectively an organization operates – for example in terms of governance, strategy setting, human resources and transaction costs -- in carrying out its objectives. </w:t>
      </w:r>
      <w:r w:rsidRPr="00F23149">
        <w:rPr>
          <w:b/>
        </w:rPr>
        <w:t>Development effectiveness</w:t>
      </w:r>
      <w:r w:rsidRPr="00F23149">
        <w:t xml:space="preserve"> refers to how effectively it accomplishes its objectives. For example, an organization may use resources highly effectively, but have low development effectiveness because what it does is not sustainable or of high development priority. The distinction between the two should not be exaggerated, though. In a broader sense organizational effectiveness an important input to development effectiveness. (</w:t>
      </w:r>
      <w:r w:rsidR="009E1352" w:rsidRPr="00F23149">
        <w:fldChar w:fldCharType="begin"/>
      </w:r>
      <w:r w:rsidRPr="00F23149">
        <w:instrText xml:space="preserve"> REF _Ref388061659 \h </w:instrText>
      </w:r>
      <w:r w:rsidR="009E1352" w:rsidRPr="00F23149">
        <w:fldChar w:fldCharType="separate"/>
      </w:r>
      <w:r w:rsidR="00D61A4F" w:rsidRPr="00510E44">
        <w:rPr>
          <w:rFonts w:eastAsiaTheme="minorHAnsi" w:cs="Arial"/>
          <w:szCs w:val="20"/>
        </w:rPr>
        <w:t>Isenman 2012b</w:t>
      </w:r>
      <w:r w:rsidR="009E1352" w:rsidRPr="00F23149">
        <w:fldChar w:fldCharType="end"/>
      </w:r>
      <w:r w:rsidRPr="00F23149">
        <w:t>)</w:t>
      </w:r>
    </w:p>
    <w:p w:rsidR="00817D0D" w:rsidRDefault="00817D0D" w:rsidP="00C46F67">
      <w:pPr>
        <w:pStyle w:val="SUNquote"/>
      </w:pPr>
    </w:p>
    <w:p w:rsidR="00817D0D" w:rsidRDefault="00817D0D" w:rsidP="00C46F67">
      <w:pPr>
        <w:pStyle w:val="SUNhead5"/>
      </w:pPr>
      <w:r>
        <w:t xml:space="preserve">Other basic evaluation terminology </w:t>
      </w:r>
    </w:p>
    <w:p w:rsidR="00817D0D" w:rsidRDefault="00817D0D" w:rsidP="00C46F67">
      <w:pPr>
        <w:pStyle w:val="ListParagraph"/>
        <w:widowControl/>
        <w:numPr>
          <w:ilvl w:val="0"/>
          <w:numId w:val="130"/>
        </w:numPr>
        <w:ind w:left="0" w:firstLine="0"/>
        <w:jc w:val="left"/>
      </w:pPr>
      <w:r>
        <w:t>Other basic terms (including a number drawn from the SUN ICE TOR) include:</w:t>
      </w:r>
    </w:p>
    <w:tbl>
      <w:tblPr>
        <w:tblStyle w:val="TableGrid"/>
        <w:tblW w:w="4558" w:type="pct"/>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2"/>
        <w:gridCol w:w="6586"/>
      </w:tblGrid>
      <w:tr w:rsidR="00817D0D" w:rsidRPr="00CC3AE3" w:rsidTr="003D3786">
        <w:tc>
          <w:tcPr>
            <w:tcW w:w="1093" w:type="pct"/>
          </w:tcPr>
          <w:p w:rsidR="00817D0D" w:rsidRPr="00CC3AE3" w:rsidRDefault="00817D0D" w:rsidP="00C46F67">
            <w:pPr>
              <w:spacing w:before="120" w:after="60" w:line="240" w:lineRule="auto"/>
              <w:rPr>
                <w:i/>
                <w:sz w:val="22"/>
              </w:rPr>
            </w:pPr>
            <w:r>
              <w:rPr>
                <w:i/>
                <w:sz w:val="22"/>
              </w:rPr>
              <w:t xml:space="preserve">Benchmark </w:t>
            </w:r>
          </w:p>
        </w:tc>
        <w:tc>
          <w:tcPr>
            <w:tcW w:w="3907" w:type="pct"/>
          </w:tcPr>
          <w:p w:rsidR="00817D0D" w:rsidRPr="00CC3AE3" w:rsidRDefault="00817D0D" w:rsidP="00C46F67">
            <w:pPr>
              <w:keepLines/>
              <w:spacing w:before="120" w:after="60" w:line="240" w:lineRule="auto"/>
              <w:rPr>
                <w:i/>
                <w:sz w:val="22"/>
              </w:rPr>
            </w:pPr>
            <w:r w:rsidRPr="000E3337">
              <w:rPr>
                <w:i/>
                <w:sz w:val="22"/>
              </w:rPr>
              <w:t>Reference point or standard against which performance or achievements can be assessed. A benchmark often refers to the performance that has been achieved in the recent past by other comparable organizations or what can be reasonably inferred to have been achieved in the circumstances</w:t>
            </w:r>
            <w:r>
              <w:rPr>
                <w:i/>
                <w:sz w:val="22"/>
              </w:rPr>
              <w:t>.</w:t>
            </w:r>
          </w:p>
        </w:tc>
      </w:tr>
      <w:tr w:rsidR="00817D0D" w:rsidRPr="00CC3AE3" w:rsidTr="003D3786">
        <w:tc>
          <w:tcPr>
            <w:tcW w:w="1093" w:type="pct"/>
          </w:tcPr>
          <w:p w:rsidR="00817D0D" w:rsidRDefault="00817D0D" w:rsidP="00C46F67">
            <w:pPr>
              <w:spacing w:before="120" w:after="60" w:line="240" w:lineRule="auto"/>
              <w:rPr>
                <w:i/>
                <w:sz w:val="22"/>
              </w:rPr>
            </w:pPr>
            <w:r>
              <w:rPr>
                <w:i/>
                <w:sz w:val="22"/>
              </w:rPr>
              <w:t>Conclusion</w:t>
            </w:r>
          </w:p>
        </w:tc>
        <w:tc>
          <w:tcPr>
            <w:tcW w:w="3907" w:type="pct"/>
          </w:tcPr>
          <w:p w:rsidR="00817D0D" w:rsidRPr="000E3337" w:rsidRDefault="00817D0D" w:rsidP="00C46F67">
            <w:pPr>
              <w:keepLines/>
              <w:spacing w:before="120" w:after="60" w:line="240" w:lineRule="auto"/>
              <w:rPr>
                <w:i/>
                <w:sz w:val="22"/>
              </w:rPr>
            </w:pPr>
            <w:r w:rsidRPr="00136474">
              <w:rPr>
                <w:i/>
                <w:sz w:val="22"/>
              </w:rPr>
              <w:t>A conclusion draws on data collected and analyses undertaken, through a transparent chain of arguments. Conclusions point out the factors of success and failure of an operation, with special attention paid to the intended and unintended results, and more generally with regard to any other strength or weakness.</w:t>
            </w:r>
          </w:p>
        </w:tc>
      </w:tr>
      <w:tr w:rsidR="00817D0D" w:rsidRPr="00CC3AE3" w:rsidTr="003D3786">
        <w:tc>
          <w:tcPr>
            <w:tcW w:w="1093" w:type="pct"/>
          </w:tcPr>
          <w:p w:rsidR="00817D0D" w:rsidRDefault="00817D0D" w:rsidP="00C46F67">
            <w:pPr>
              <w:spacing w:before="120" w:after="60" w:line="240" w:lineRule="auto"/>
              <w:rPr>
                <w:i/>
                <w:sz w:val="22"/>
              </w:rPr>
            </w:pPr>
            <w:r>
              <w:rPr>
                <w:i/>
                <w:sz w:val="22"/>
              </w:rPr>
              <w:t>Finding</w:t>
            </w:r>
          </w:p>
        </w:tc>
        <w:tc>
          <w:tcPr>
            <w:tcW w:w="3907" w:type="pct"/>
          </w:tcPr>
          <w:p w:rsidR="00817D0D" w:rsidRPr="000E3337" w:rsidRDefault="00817D0D" w:rsidP="00C46F67">
            <w:pPr>
              <w:keepLines/>
              <w:spacing w:before="120" w:after="60" w:line="240" w:lineRule="auto"/>
              <w:rPr>
                <w:i/>
                <w:sz w:val="22"/>
              </w:rPr>
            </w:pPr>
            <w:r w:rsidRPr="00E02D95">
              <w:rPr>
                <w:i/>
                <w:sz w:val="22"/>
              </w:rPr>
              <w:t>A finding is an accumulation of evidence from an assessment, review or evaluation that allows for a factual statement.</w:t>
            </w:r>
          </w:p>
        </w:tc>
      </w:tr>
      <w:tr w:rsidR="00817D0D" w:rsidRPr="00CC3AE3" w:rsidTr="003D3786">
        <w:tc>
          <w:tcPr>
            <w:tcW w:w="1093" w:type="pct"/>
          </w:tcPr>
          <w:p w:rsidR="00817D0D" w:rsidRDefault="00817D0D" w:rsidP="00C46F67">
            <w:pPr>
              <w:spacing w:before="120" w:after="60" w:line="240" w:lineRule="auto"/>
              <w:rPr>
                <w:i/>
                <w:sz w:val="22"/>
              </w:rPr>
            </w:pPr>
            <w:r>
              <w:rPr>
                <w:i/>
                <w:sz w:val="22"/>
              </w:rPr>
              <w:t xml:space="preserve">Indicator </w:t>
            </w:r>
          </w:p>
        </w:tc>
        <w:tc>
          <w:tcPr>
            <w:tcW w:w="3907" w:type="pct"/>
          </w:tcPr>
          <w:p w:rsidR="00817D0D" w:rsidRPr="000E3337" w:rsidRDefault="00817D0D" w:rsidP="00C46F67">
            <w:pPr>
              <w:keepLines/>
              <w:spacing w:before="120" w:after="60" w:line="240" w:lineRule="auto"/>
              <w:rPr>
                <w:i/>
                <w:sz w:val="22"/>
              </w:rPr>
            </w:pPr>
            <w:r w:rsidRPr="00136474">
              <w:rPr>
                <w:i/>
                <w:sz w:val="22"/>
              </w:rPr>
              <w:t>Quantitative or qualitative factor or variable that provides a simple and reliable means to verify achievement, to reflect the changes connected to an intervention, or to help assess the performance of an actor.</w:t>
            </w:r>
          </w:p>
        </w:tc>
      </w:tr>
      <w:tr w:rsidR="00817D0D" w:rsidRPr="00CC3AE3" w:rsidTr="003D3786">
        <w:tc>
          <w:tcPr>
            <w:tcW w:w="1093" w:type="pct"/>
          </w:tcPr>
          <w:p w:rsidR="00817D0D" w:rsidRDefault="00817D0D" w:rsidP="00C46F67">
            <w:pPr>
              <w:spacing w:before="120" w:after="60" w:line="240" w:lineRule="auto"/>
              <w:rPr>
                <w:i/>
                <w:sz w:val="22"/>
              </w:rPr>
            </w:pPr>
            <w:r>
              <w:rPr>
                <w:i/>
                <w:sz w:val="22"/>
              </w:rPr>
              <w:t>Outcomes</w:t>
            </w:r>
          </w:p>
        </w:tc>
        <w:tc>
          <w:tcPr>
            <w:tcW w:w="3907" w:type="pct"/>
          </w:tcPr>
          <w:p w:rsidR="00817D0D" w:rsidRPr="00136474" w:rsidRDefault="00817D0D" w:rsidP="00C46F67">
            <w:pPr>
              <w:keepLines/>
              <w:spacing w:before="120" w:after="60" w:line="240" w:lineRule="auto"/>
              <w:rPr>
                <w:i/>
                <w:sz w:val="22"/>
              </w:rPr>
            </w:pPr>
            <w:r w:rsidRPr="00136474">
              <w:rPr>
                <w:i/>
                <w:sz w:val="22"/>
              </w:rPr>
              <w:t>The likely or achieved short-term and medium-term effects of an intervention's outputs.</w:t>
            </w:r>
          </w:p>
        </w:tc>
      </w:tr>
      <w:tr w:rsidR="00817D0D" w:rsidRPr="00CC3AE3" w:rsidTr="003D3786">
        <w:tc>
          <w:tcPr>
            <w:tcW w:w="1093" w:type="pct"/>
          </w:tcPr>
          <w:p w:rsidR="00817D0D" w:rsidRDefault="00817D0D" w:rsidP="00C46F67">
            <w:pPr>
              <w:spacing w:before="120" w:after="60" w:line="240" w:lineRule="auto"/>
              <w:rPr>
                <w:i/>
                <w:sz w:val="22"/>
              </w:rPr>
            </w:pPr>
            <w:r>
              <w:rPr>
                <w:i/>
                <w:sz w:val="22"/>
              </w:rPr>
              <w:t>Outputs</w:t>
            </w:r>
          </w:p>
        </w:tc>
        <w:tc>
          <w:tcPr>
            <w:tcW w:w="3907" w:type="pct"/>
          </w:tcPr>
          <w:p w:rsidR="00817D0D" w:rsidRPr="00136474" w:rsidRDefault="00817D0D" w:rsidP="00C46F67">
            <w:pPr>
              <w:keepLines/>
              <w:spacing w:before="120" w:after="60" w:line="240" w:lineRule="auto"/>
              <w:rPr>
                <w:i/>
                <w:sz w:val="22"/>
              </w:rPr>
            </w:pPr>
            <w:r w:rsidRPr="00136474">
              <w:rPr>
                <w:i/>
                <w:sz w:val="22"/>
              </w:rPr>
              <w:t>The products, goods and services which result from an intervention.</w:t>
            </w:r>
          </w:p>
        </w:tc>
      </w:tr>
      <w:tr w:rsidR="00817D0D" w:rsidRPr="00CC3AE3" w:rsidTr="003D3786">
        <w:tc>
          <w:tcPr>
            <w:tcW w:w="1093" w:type="pct"/>
          </w:tcPr>
          <w:p w:rsidR="00817D0D" w:rsidRDefault="00817D0D" w:rsidP="00C46F67">
            <w:pPr>
              <w:spacing w:before="120" w:after="60" w:line="240" w:lineRule="auto"/>
              <w:rPr>
                <w:i/>
                <w:sz w:val="22"/>
              </w:rPr>
            </w:pPr>
            <w:r>
              <w:rPr>
                <w:i/>
                <w:sz w:val="22"/>
              </w:rPr>
              <w:t>Performance</w:t>
            </w:r>
          </w:p>
        </w:tc>
        <w:tc>
          <w:tcPr>
            <w:tcW w:w="3907" w:type="pct"/>
          </w:tcPr>
          <w:p w:rsidR="00817D0D" w:rsidRPr="00136474" w:rsidRDefault="00817D0D" w:rsidP="00C46F67">
            <w:pPr>
              <w:keepLines/>
              <w:spacing w:before="120" w:after="60" w:line="240" w:lineRule="auto"/>
              <w:rPr>
                <w:i/>
                <w:sz w:val="22"/>
              </w:rPr>
            </w:pPr>
            <w:r w:rsidRPr="00136474">
              <w:rPr>
                <w:i/>
                <w:sz w:val="22"/>
              </w:rPr>
              <w:t>The degree to which an intervention or a partner operates according to specific criteria/standards/guidelines or achieves results in accordance with stated goals or plans.</w:t>
            </w:r>
          </w:p>
        </w:tc>
      </w:tr>
      <w:tr w:rsidR="00817D0D" w:rsidRPr="00CC3AE3" w:rsidTr="003D3786">
        <w:tc>
          <w:tcPr>
            <w:tcW w:w="1093" w:type="pct"/>
          </w:tcPr>
          <w:p w:rsidR="00817D0D" w:rsidRDefault="00817D0D" w:rsidP="00C46F67">
            <w:pPr>
              <w:spacing w:before="120" w:after="60" w:line="240" w:lineRule="auto"/>
              <w:rPr>
                <w:i/>
                <w:sz w:val="22"/>
              </w:rPr>
            </w:pPr>
            <w:r>
              <w:rPr>
                <w:i/>
                <w:sz w:val="22"/>
              </w:rPr>
              <w:t>Results</w:t>
            </w:r>
          </w:p>
        </w:tc>
        <w:tc>
          <w:tcPr>
            <w:tcW w:w="3907" w:type="pct"/>
          </w:tcPr>
          <w:p w:rsidR="00817D0D" w:rsidRPr="00136474" w:rsidRDefault="00817D0D" w:rsidP="00C46F67">
            <w:pPr>
              <w:keepLines/>
              <w:spacing w:before="120" w:after="60" w:line="240" w:lineRule="auto"/>
              <w:rPr>
                <w:i/>
                <w:sz w:val="22"/>
              </w:rPr>
            </w:pPr>
            <w:r>
              <w:rPr>
                <w:i/>
                <w:sz w:val="22"/>
              </w:rPr>
              <w:t>The output, outcome or impact of an intervention.</w:t>
            </w:r>
            <w:r>
              <w:rPr>
                <w:rStyle w:val="FootnoteReference"/>
                <w:i/>
                <w:sz w:val="22"/>
              </w:rPr>
              <w:footnoteReference w:id="20"/>
            </w:r>
          </w:p>
        </w:tc>
      </w:tr>
      <w:tr w:rsidR="00817D0D" w:rsidRPr="00CC3AE3" w:rsidTr="003D3786">
        <w:tc>
          <w:tcPr>
            <w:tcW w:w="1093" w:type="pct"/>
          </w:tcPr>
          <w:p w:rsidR="00817D0D" w:rsidRDefault="00817D0D" w:rsidP="00C46F67">
            <w:pPr>
              <w:spacing w:before="120" w:after="60" w:line="240" w:lineRule="auto"/>
              <w:rPr>
                <w:i/>
                <w:sz w:val="22"/>
              </w:rPr>
            </w:pPr>
            <w:r w:rsidRPr="00136474">
              <w:rPr>
                <w:i/>
                <w:sz w:val="22"/>
              </w:rPr>
              <w:t>Stakeholders</w:t>
            </w:r>
          </w:p>
        </w:tc>
        <w:tc>
          <w:tcPr>
            <w:tcW w:w="3907" w:type="pct"/>
          </w:tcPr>
          <w:p w:rsidR="00817D0D" w:rsidRDefault="00817D0D" w:rsidP="00C46F67">
            <w:pPr>
              <w:keepLines/>
              <w:spacing w:before="120" w:after="60" w:line="240" w:lineRule="auto"/>
              <w:rPr>
                <w:i/>
                <w:sz w:val="22"/>
              </w:rPr>
            </w:pPr>
            <w:r w:rsidRPr="00136474">
              <w:rPr>
                <w:i/>
                <w:sz w:val="22"/>
              </w:rPr>
              <w:t>Agencies, organizations, groups or individuals who have a direct or indirect interest in the intervention or its evaluation.</w:t>
            </w:r>
          </w:p>
        </w:tc>
      </w:tr>
      <w:tr w:rsidR="00817D0D" w:rsidRPr="00CC3AE3" w:rsidTr="003D3786">
        <w:tc>
          <w:tcPr>
            <w:tcW w:w="1093" w:type="pct"/>
          </w:tcPr>
          <w:p w:rsidR="00817D0D" w:rsidRPr="00136474" w:rsidRDefault="00817D0D" w:rsidP="00C46F67">
            <w:pPr>
              <w:spacing w:before="120" w:after="60" w:line="240" w:lineRule="auto"/>
              <w:rPr>
                <w:i/>
                <w:sz w:val="22"/>
              </w:rPr>
            </w:pPr>
            <w:r>
              <w:rPr>
                <w:i/>
                <w:sz w:val="22"/>
              </w:rPr>
              <w:t>Triangulation</w:t>
            </w:r>
          </w:p>
        </w:tc>
        <w:tc>
          <w:tcPr>
            <w:tcW w:w="3907" w:type="pct"/>
          </w:tcPr>
          <w:p w:rsidR="00817D0D" w:rsidRPr="00136474" w:rsidRDefault="00817D0D" w:rsidP="00C46F67">
            <w:pPr>
              <w:keepLines/>
              <w:spacing w:before="120" w:after="60" w:line="240" w:lineRule="auto"/>
              <w:rPr>
                <w:i/>
                <w:sz w:val="22"/>
              </w:rPr>
            </w:pPr>
            <w:r w:rsidRPr="00136474">
              <w:rPr>
                <w:i/>
                <w:sz w:val="22"/>
              </w:rPr>
              <w:t xml:space="preserve">The use of </w:t>
            </w:r>
            <w:r>
              <w:rPr>
                <w:i/>
                <w:sz w:val="22"/>
              </w:rPr>
              <w:t xml:space="preserve">multiple </w:t>
            </w:r>
            <w:r w:rsidRPr="00136474">
              <w:rPr>
                <w:i/>
                <w:sz w:val="22"/>
              </w:rPr>
              <w:t xml:space="preserve"> sources or types of information, or types of analysis to verify and substantiate an assessment, in order to overcome the bias that comes from single informants, single-methods, single observer or single theory studies.</w:t>
            </w:r>
          </w:p>
        </w:tc>
      </w:tr>
    </w:tbl>
    <w:p w:rsidR="00817D0D" w:rsidRDefault="00817D0D" w:rsidP="00C46F67">
      <w:pPr>
        <w:pStyle w:val="SUNHead4"/>
      </w:pPr>
      <w:r>
        <w:t xml:space="preserve">Terminology for Outcome Mapping and Evaluating Influence </w:t>
      </w:r>
    </w:p>
    <w:p w:rsidR="00817D0D" w:rsidRPr="00E02D95" w:rsidRDefault="00817D0D" w:rsidP="00C46F67">
      <w:pPr>
        <w:pStyle w:val="ListParagraph"/>
        <w:widowControl/>
        <w:numPr>
          <w:ilvl w:val="0"/>
          <w:numId w:val="130"/>
        </w:numPr>
        <w:ind w:left="0" w:firstLine="0"/>
      </w:pPr>
      <w:r>
        <w:t xml:space="preserve">An outcome mapping approach underpins SUN's M&amp;E </w:t>
      </w:r>
      <w:r w:rsidRPr="00E02D95">
        <w:rPr>
          <w:szCs w:val="24"/>
        </w:rPr>
        <w:t>system (</w:t>
      </w:r>
      <w:r w:rsidR="00B404CC">
        <w:fldChar w:fldCharType="begin"/>
      </w:r>
      <w:r w:rsidR="00B404CC">
        <w:instrText xml:space="preserve"> REF _Ref393657126 \h  \* MERGEFORMAT </w:instrText>
      </w:r>
      <w:r w:rsidR="00B404CC">
        <w:fldChar w:fldCharType="separate"/>
      </w:r>
      <w:r w:rsidR="00D61A4F" w:rsidRPr="00D61A4F">
        <w:rPr>
          <w:rFonts w:eastAsiaTheme="minorHAnsi" w:cs="Arial"/>
          <w:szCs w:val="24"/>
        </w:rPr>
        <w:t>SMS 2013a</w:t>
      </w:r>
      <w:r w:rsidR="00B404CC">
        <w:fldChar w:fldCharType="end"/>
      </w:r>
      <w:r w:rsidRPr="00E02D95">
        <w:rPr>
          <w:szCs w:val="24"/>
        </w:rPr>
        <w:t>)</w:t>
      </w:r>
      <w:r>
        <w:rPr>
          <w:szCs w:val="24"/>
        </w:rPr>
        <w:t xml:space="preserve">.  Three key terms  from </w:t>
      </w:r>
      <w:hyperlink r:id="rId129" w:history="1">
        <w:r w:rsidRPr="00E02D95">
          <w:rPr>
            <w:rStyle w:val="Hyperlink"/>
            <w:rFonts w:ascii="Georgia" w:hAnsi="Georgia"/>
            <w:sz w:val="22"/>
          </w:rPr>
          <w:t>http://www.researchtoaction.org/2012/01/outcome-mapping-a-basic-introduction/</w:t>
        </w:r>
      </w:hyperlink>
      <w:r>
        <w:rPr>
          <w:sz w:val="22"/>
        </w:rPr>
        <w:t xml:space="preserve"> are: </w:t>
      </w:r>
    </w:p>
    <w:p w:rsidR="00817D0D" w:rsidRPr="00E02D95" w:rsidRDefault="00817D0D" w:rsidP="00C46F67">
      <w:pPr>
        <w:numPr>
          <w:ilvl w:val="0"/>
          <w:numId w:val="131"/>
        </w:numPr>
        <w:spacing w:before="120" w:after="60" w:line="240" w:lineRule="auto"/>
        <w:ind w:left="714" w:hanging="357"/>
        <w:rPr>
          <w:rFonts w:eastAsia="Times New Roman"/>
          <w:sz w:val="22"/>
          <w:szCs w:val="24"/>
          <w:lang w:eastAsia="en-GB"/>
        </w:rPr>
      </w:pPr>
      <w:r w:rsidRPr="00E02D95">
        <w:rPr>
          <w:rFonts w:eastAsia="Times New Roman"/>
          <w:b/>
          <w:bCs/>
          <w:i/>
          <w:iCs/>
          <w:sz w:val="22"/>
          <w:szCs w:val="24"/>
          <w:lang w:eastAsia="en-GB"/>
        </w:rPr>
        <w:t>Behavioural change</w:t>
      </w:r>
      <w:r w:rsidRPr="00E02D95">
        <w:rPr>
          <w:rFonts w:eastAsia="Times New Roman"/>
          <w:sz w:val="22"/>
          <w:szCs w:val="24"/>
          <w:lang w:eastAsia="en-GB"/>
        </w:rPr>
        <w:t>: Outcomes are defined as changes in the behaviour, relationships, activities, or actions of the people, groups, and organisations with whom a programme works directly. These outcomes can be logically linked to a programme’s activities, although they are not necessarily directly caused by them.</w:t>
      </w:r>
    </w:p>
    <w:p w:rsidR="00817D0D" w:rsidRPr="00E02D95" w:rsidRDefault="00817D0D" w:rsidP="00C46F67">
      <w:pPr>
        <w:numPr>
          <w:ilvl w:val="0"/>
          <w:numId w:val="131"/>
        </w:numPr>
        <w:spacing w:before="120" w:after="60" w:line="240" w:lineRule="auto"/>
        <w:ind w:left="714" w:hanging="357"/>
        <w:rPr>
          <w:rFonts w:eastAsia="Times New Roman"/>
          <w:sz w:val="22"/>
          <w:szCs w:val="24"/>
          <w:lang w:eastAsia="en-GB"/>
        </w:rPr>
      </w:pPr>
      <w:r w:rsidRPr="00E02D95">
        <w:rPr>
          <w:rFonts w:eastAsia="Times New Roman"/>
          <w:b/>
          <w:bCs/>
          <w:i/>
          <w:iCs/>
          <w:sz w:val="22"/>
          <w:szCs w:val="24"/>
          <w:lang w:eastAsia="en-GB"/>
        </w:rPr>
        <w:t>Boundary partners</w:t>
      </w:r>
      <w:r w:rsidRPr="00E02D95">
        <w:rPr>
          <w:rFonts w:eastAsia="Times New Roman"/>
          <w:b/>
          <w:bCs/>
          <w:sz w:val="22"/>
          <w:szCs w:val="24"/>
          <w:lang w:eastAsia="en-GB"/>
        </w:rPr>
        <w:t>:</w:t>
      </w:r>
      <w:r w:rsidRPr="00E02D95">
        <w:rPr>
          <w:rFonts w:eastAsia="Times New Roman"/>
          <w:sz w:val="22"/>
          <w:szCs w:val="24"/>
          <w:lang w:eastAsia="en-GB"/>
        </w:rPr>
        <w:t xml:space="preserve"> Those individuals, groups, and organisations with whom the programme interacts directly and with whom the programme anticipates opportunities for influence. Most activities will involve multiple outcomes because they have multiple boundary partners.</w:t>
      </w:r>
    </w:p>
    <w:p w:rsidR="00817D0D" w:rsidRPr="00E02D95" w:rsidRDefault="00817D0D" w:rsidP="00C46F67">
      <w:pPr>
        <w:numPr>
          <w:ilvl w:val="0"/>
          <w:numId w:val="131"/>
        </w:numPr>
        <w:spacing w:before="120" w:after="60" w:line="240" w:lineRule="auto"/>
        <w:ind w:left="714" w:hanging="357"/>
        <w:rPr>
          <w:rFonts w:eastAsia="Times New Roman"/>
          <w:sz w:val="22"/>
          <w:szCs w:val="24"/>
          <w:lang w:eastAsia="en-GB"/>
        </w:rPr>
      </w:pPr>
      <w:r w:rsidRPr="00E02D95">
        <w:rPr>
          <w:rFonts w:eastAsia="Times New Roman"/>
          <w:b/>
          <w:bCs/>
          <w:i/>
          <w:iCs/>
          <w:sz w:val="22"/>
          <w:szCs w:val="24"/>
          <w:lang w:eastAsia="en-GB"/>
        </w:rPr>
        <w:t>Contributions</w:t>
      </w:r>
      <w:r w:rsidRPr="00E02D95">
        <w:rPr>
          <w:rFonts w:eastAsia="Times New Roman"/>
          <w:b/>
          <w:bCs/>
          <w:sz w:val="22"/>
          <w:szCs w:val="24"/>
          <w:lang w:eastAsia="en-GB"/>
        </w:rPr>
        <w:t>:</w:t>
      </w:r>
      <w:r w:rsidRPr="00E02D95">
        <w:rPr>
          <w:rFonts w:eastAsia="Times New Roman"/>
          <w:sz w:val="22"/>
          <w:szCs w:val="24"/>
          <w:lang w:eastAsia="en-GB"/>
        </w:rPr>
        <w:t xml:space="preserve"> By using Outcome Mapping, a programme is not claiming the achievement of development impacts; rather, the focus is on its contributions to outcomes. These outcomes, in turn, enhance the possibility of development impacts – but the relationship is not necessarily a direct one of cause and effect.</w:t>
      </w:r>
    </w:p>
    <w:p w:rsidR="00817D0D" w:rsidRPr="00E02D95" w:rsidRDefault="00817D0D" w:rsidP="00C46F67">
      <w:pPr>
        <w:pStyle w:val="ListParagraph"/>
        <w:widowControl/>
        <w:numPr>
          <w:ilvl w:val="0"/>
          <w:numId w:val="0"/>
        </w:numPr>
        <w:ind w:left="360"/>
        <w:jc w:val="left"/>
      </w:pPr>
    </w:p>
    <w:p w:rsidR="00817D0D" w:rsidRDefault="00817D0D" w:rsidP="00C46F67">
      <w:pPr>
        <w:pStyle w:val="ListParagraph"/>
        <w:widowControl/>
        <w:numPr>
          <w:ilvl w:val="0"/>
          <w:numId w:val="130"/>
        </w:numPr>
        <w:ind w:left="0" w:firstLine="0"/>
        <w:rPr>
          <w:szCs w:val="24"/>
        </w:rPr>
      </w:pPr>
      <w:r>
        <w:rPr>
          <w:szCs w:val="24"/>
        </w:rPr>
        <w:t xml:space="preserve">A useful approach to </w:t>
      </w:r>
      <w:r w:rsidRPr="00390847">
        <w:rPr>
          <w:szCs w:val="24"/>
        </w:rPr>
        <w:t>assessing policy influence is provided in an Overseas Development Institute guide (</w:t>
      </w:r>
      <w:r w:rsidR="00B404CC">
        <w:fldChar w:fldCharType="begin"/>
      </w:r>
      <w:r w:rsidR="00B404CC">
        <w:instrText xml:space="preserve"> REF _Ref394086459 \h  \* MERGEFORMAT </w:instrText>
      </w:r>
      <w:r w:rsidR="00B404CC">
        <w:fldChar w:fldCharType="separate"/>
      </w:r>
      <w:r w:rsidR="00D61A4F" w:rsidRPr="00D61A4F">
        <w:rPr>
          <w:rFonts w:eastAsiaTheme="minorHAnsi" w:cs="Arial"/>
          <w:szCs w:val="24"/>
        </w:rPr>
        <w:t>Jones 2011</w:t>
      </w:r>
      <w:r w:rsidR="00B404CC">
        <w:fldChar w:fldCharType="end"/>
      </w:r>
      <w:r w:rsidRPr="00390847">
        <w:rPr>
          <w:szCs w:val="24"/>
        </w:rPr>
        <w:t>).  This</w:t>
      </w:r>
      <w:r>
        <w:rPr>
          <w:szCs w:val="24"/>
        </w:rPr>
        <w:t xml:space="preserve"> distinguishes five successive levels of possible effects:</w:t>
      </w:r>
    </w:p>
    <w:p w:rsidR="00817D0D" w:rsidRPr="00D155FA" w:rsidRDefault="00817D0D" w:rsidP="00C46F67">
      <w:pPr>
        <w:pStyle w:val="ListParagraph"/>
        <w:widowControl/>
        <w:numPr>
          <w:ilvl w:val="0"/>
          <w:numId w:val="132"/>
        </w:numPr>
        <w:spacing w:before="0"/>
        <w:ind w:left="1060"/>
        <w:jc w:val="left"/>
        <w:rPr>
          <w:sz w:val="22"/>
          <w:lang w:eastAsia="en-GB"/>
        </w:rPr>
      </w:pPr>
      <w:r w:rsidRPr="00D155FA">
        <w:rPr>
          <w:b/>
          <w:sz w:val="22"/>
          <w:lang w:eastAsia="en-GB"/>
        </w:rPr>
        <w:t>Framing debates</w:t>
      </w:r>
      <w:r w:rsidRPr="00D155FA">
        <w:rPr>
          <w:sz w:val="22"/>
          <w:lang w:eastAsia="en-GB"/>
        </w:rPr>
        <w:t xml:space="preserve"> and getting issues on to the political agenda: attitudinal change, drawing attention to new issues and affecting the awareness, attitudes or perception of key stakeholders</w:t>
      </w:r>
    </w:p>
    <w:p w:rsidR="00817D0D" w:rsidRPr="00D155FA" w:rsidRDefault="00817D0D" w:rsidP="00C46F67">
      <w:pPr>
        <w:pStyle w:val="ListParagraph"/>
        <w:widowControl/>
        <w:numPr>
          <w:ilvl w:val="0"/>
          <w:numId w:val="132"/>
        </w:numPr>
        <w:spacing w:before="0"/>
        <w:ind w:left="1060"/>
        <w:jc w:val="left"/>
        <w:rPr>
          <w:sz w:val="22"/>
          <w:lang w:eastAsia="en-GB"/>
        </w:rPr>
      </w:pPr>
      <w:r w:rsidRPr="00D155FA">
        <w:rPr>
          <w:sz w:val="22"/>
          <w:lang w:eastAsia="en-GB"/>
        </w:rPr>
        <w:t xml:space="preserve">Encouraging </w:t>
      </w:r>
      <w:r w:rsidRPr="00D155FA">
        <w:rPr>
          <w:b/>
          <w:sz w:val="22"/>
          <w:lang w:eastAsia="en-GB"/>
        </w:rPr>
        <w:t>discursive commitments</w:t>
      </w:r>
      <w:r w:rsidRPr="00D155FA">
        <w:rPr>
          <w:sz w:val="22"/>
          <w:lang w:eastAsia="en-GB"/>
        </w:rPr>
        <w:t xml:space="preserve"> from states / policy actors: affecting language and rhetoric.</w:t>
      </w:r>
    </w:p>
    <w:p w:rsidR="00817D0D" w:rsidRPr="00D155FA" w:rsidRDefault="00817D0D" w:rsidP="00C46F67">
      <w:pPr>
        <w:pStyle w:val="ListParagraph"/>
        <w:widowControl/>
        <w:numPr>
          <w:ilvl w:val="0"/>
          <w:numId w:val="132"/>
        </w:numPr>
        <w:spacing w:before="0"/>
        <w:ind w:left="1060"/>
        <w:jc w:val="left"/>
        <w:rPr>
          <w:sz w:val="22"/>
          <w:lang w:eastAsia="en-GB"/>
        </w:rPr>
      </w:pPr>
      <w:r w:rsidRPr="00D155FA">
        <w:rPr>
          <w:sz w:val="22"/>
          <w:lang w:eastAsia="en-GB"/>
        </w:rPr>
        <w:t xml:space="preserve">Securing </w:t>
      </w:r>
      <w:r w:rsidRPr="00D155FA">
        <w:rPr>
          <w:b/>
          <w:sz w:val="22"/>
          <w:lang w:eastAsia="en-GB"/>
        </w:rPr>
        <w:t>procedural change</w:t>
      </w:r>
      <w:r w:rsidRPr="00D155FA">
        <w:rPr>
          <w:sz w:val="22"/>
          <w:lang w:eastAsia="en-GB"/>
        </w:rPr>
        <w:t xml:space="preserve"> at domestic or international level: changes in the process whereby policy decisions are made, such as opening new spaces for policy dialogue.</w:t>
      </w:r>
    </w:p>
    <w:p w:rsidR="00817D0D" w:rsidRPr="00D155FA" w:rsidRDefault="00817D0D" w:rsidP="00C46F67">
      <w:pPr>
        <w:pStyle w:val="ListParagraph"/>
        <w:widowControl/>
        <w:numPr>
          <w:ilvl w:val="0"/>
          <w:numId w:val="132"/>
        </w:numPr>
        <w:spacing w:before="0"/>
        <w:ind w:left="1060"/>
        <w:jc w:val="left"/>
        <w:rPr>
          <w:sz w:val="22"/>
          <w:lang w:eastAsia="en-GB"/>
        </w:rPr>
      </w:pPr>
      <w:r w:rsidRPr="00D155FA">
        <w:rPr>
          <w:sz w:val="22"/>
          <w:lang w:eastAsia="en-GB"/>
        </w:rPr>
        <w:t xml:space="preserve">Affecting </w:t>
      </w:r>
      <w:r w:rsidRPr="00D155FA">
        <w:rPr>
          <w:b/>
          <w:sz w:val="22"/>
          <w:lang w:eastAsia="en-GB"/>
        </w:rPr>
        <w:t>policy content</w:t>
      </w:r>
      <w:r w:rsidRPr="00D155FA">
        <w:rPr>
          <w:sz w:val="22"/>
          <w:lang w:eastAsia="en-GB"/>
        </w:rPr>
        <w:t>, e.g. legislative change or formally adopted policies.</w:t>
      </w:r>
    </w:p>
    <w:p w:rsidR="00817D0D" w:rsidRPr="00D155FA" w:rsidRDefault="00817D0D" w:rsidP="00C46F67">
      <w:pPr>
        <w:pStyle w:val="ListParagraph"/>
        <w:widowControl/>
        <w:numPr>
          <w:ilvl w:val="0"/>
          <w:numId w:val="132"/>
        </w:numPr>
        <w:spacing w:before="0"/>
        <w:ind w:left="1060"/>
        <w:jc w:val="left"/>
        <w:rPr>
          <w:sz w:val="22"/>
          <w:szCs w:val="24"/>
        </w:rPr>
      </w:pPr>
      <w:r w:rsidRPr="00D155FA">
        <w:rPr>
          <w:b/>
          <w:sz w:val="22"/>
          <w:lang w:eastAsia="en-GB"/>
        </w:rPr>
        <w:t>Behavioural change</w:t>
      </w:r>
      <w:r w:rsidRPr="00D155FA">
        <w:rPr>
          <w:sz w:val="22"/>
          <w:lang w:eastAsia="en-GB"/>
        </w:rPr>
        <w:t xml:space="preserve"> in key actors, i.e. changes in behaviour and implementation (including budgets and expenditures) at various levels.</w:t>
      </w:r>
    </w:p>
    <w:p w:rsidR="00817D0D" w:rsidRDefault="00817D0D" w:rsidP="00C46F67">
      <w:pPr>
        <w:pStyle w:val="ListParagraph"/>
        <w:widowControl/>
        <w:numPr>
          <w:ilvl w:val="0"/>
          <w:numId w:val="0"/>
        </w:numPr>
        <w:ind w:left="360"/>
        <w:jc w:val="left"/>
        <w:rPr>
          <w:szCs w:val="24"/>
        </w:rPr>
      </w:pPr>
    </w:p>
    <w:p w:rsidR="00817D0D" w:rsidRDefault="00817D0D" w:rsidP="00C46F67">
      <w:pPr>
        <w:pStyle w:val="SUNHead4"/>
      </w:pPr>
      <w:r>
        <w:t>A Note on Efficiency analysis for the SUN ICE</w:t>
      </w:r>
      <w:r w:rsidRPr="003C778B">
        <w:rPr>
          <w:rStyle w:val="FootnoteReference"/>
          <w:b/>
        </w:rPr>
        <w:footnoteReference w:id="21"/>
      </w:r>
    </w:p>
    <w:p w:rsidR="00817D0D" w:rsidRPr="003C778B" w:rsidRDefault="00817D0D" w:rsidP="00C46F67">
      <w:pPr>
        <w:pStyle w:val="ListParagraph"/>
        <w:widowControl/>
        <w:numPr>
          <w:ilvl w:val="0"/>
          <w:numId w:val="130"/>
        </w:numPr>
        <w:ind w:left="0" w:firstLine="0"/>
        <w:jc w:val="left"/>
        <w:rPr>
          <w:lang w:val="en-US"/>
        </w:rPr>
      </w:pPr>
      <w:r w:rsidRPr="007A2F89">
        <w:rPr>
          <w:lang w:val="en-US"/>
        </w:rPr>
        <w:t xml:space="preserve">Efficiency analysis inquires whether the transformation of inputs into results delivers sufficient societal advantages to justify the </w:t>
      </w:r>
      <w:r>
        <w:rPr>
          <w:lang w:val="en-US"/>
        </w:rPr>
        <w:t>costs</w:t>
      </w:r>
      <w:r w:rsidRPr="007A2F89">
        <w:rPr>
          <w:lang w:val="en-US"/>
        </w:rPr>
        <w:t xml:space="preserve"> involved</w:t>
      </w:r>
      <w:r>
        <w:rPr>
          <w:lang w:val="en-US"/>
        </w:rPr>
        <w:t xml:space="preserve"> in an intervention</w:t>
      </w:r>
      <w:r w:rsidRPr="007A2F89">
        <w:rPr>
          <w:lang w:val="en-US"/>
        </w:rPr>
        <w:t>. In the logical chain of an intervention, results can occur at the level of throughputs (</w:t>
      </w:r>
      <w:r>
        <w:rPr>
          <w:lang w:val="en-US"/>
        </w:rPr>
        <w:t>“</w:t>
      </w:r>
      <w:r w:rsidRPr="007A2F89">
        <w:rPr>
          <w:lang w:val="en-US"/>
        </w:rPr>
        <w:t>activities</w:t>
      </w:r>
      <w:r>
        <w:rPr>
          <w:lang w:val="en-US"/>
        </w:rPr>
        <w:t>” in the terminology of the logical framework</w:t>
      </w:r>
      <w:r w:rsidRPr="007A2F89">
        <w:rPr>
          <w:lang w:val="en-US"/>
        </w:rPr>
        <w:t>), outputs, intermediary or final outcomes</w:t>
      </w:r>
      <w:r>
        <w:rPr>
          <w:lang w:val="en-US"/>
        </w:rPr>
        <w:t xml:space="preserve"> (“impact”).</w:t>
      </w:r>
      <w:r w:rsidRPr="007A2F89">
        <w:rPr>
          <w:lang w:val="en-US"/>
        </w:rPr>
        <w:t xml:space="preserve"> Efficiency analysis builds further on</w:t>
      </w:r>
      <w:r>
        <w:rPr>
          <w:lang w:val="en-US"/>
        </w:rPr>
        <w:t>, and thus requires,</w:t>
      </w:r>
      <w:r w:rsidRPr="007A2F89">
        <w:rPr>
          <w:lang w:val="en-US"/>
        </w:rPr>
        <w:t xml:space="preserve"> information acquired through </w:t>
      </w:r>
      <w:r>
        <w:rPr>
          <w:lang w:val="en-US"/>
        </w:rPr>
        <w:t xml:space="preserve">prior </w:t>
      </w:r>
      <w:r w:rsidRPr="007A2F89">
        <w:rPr>
          <w:lang w:val="en-US"/>
        </w:rPr>
        <w:t xml:space="preserve">effectiveness analysis. It adds </w:t>
      </w:r>
      <w:r>
        <w:rPr>
          <w:lang w:val="en-US"/>
        </w:rPr>
        <w:t xml:space="preserve">the </w:t>
      </w:r>
      <w:r w:rsidRPr="007A2F89">
        <w:rPr>
          <w:lang w:val="en-US"/>
        </w:rPr>
        <w:t>costing of inputs (costs) and</w:t>
      </w:r>
      <w:r>
        <w:rPr>
          <w:lang w:val="en-US"/>
        </w:rPr>
        <w:t>,</w:t>
      </w:r>
      <w:r w:rsidRPr="007A2F89">
        <w:rPr>
          <w:lang w:val="en-US"/>
        </w:rPr>
        <w:t xml:space="preserve"> in </w:t>
      </w:r>
      <w:r>
        <w:rPr>
          <w:lang w:val="en-US"/>
        </w:rPr>
        <w:t>cost-benefit analysis,</w:t>
      </w:r>
      <w:r w:rsidRPr="007A2F89">
        <w:rPr>
          <w:lang w:val="en-US"/>
        </w:rPr>
        <w:t xml:space="preserve"> of results (benefits), and applies a standard methodology </w:t>
      </w:r>
      <w:r>
        <w:rPr>
          <w:lang w:val="en-US"/>
        </w:rPr>
        <w:t xml:space="preserve">for the </w:t>
      </w:r>
      <w:r w:rsidRPr="007A2F89">
        <w:rPr>
          <w:lang w:val="en-US"/>
        </w:rPr>
        <w:t xml:space="preserve">choice of numéraire, application of time discounting, </w:t>
      </w:r>
      <w:r>
        <w:rPr>
          <w:lang w:val="en-US"/>
        </w:rPr>
        <w:t>handling of uncertaint</w:t>
      </w:r>
      <w:r w:rsidRPr="007A2F89">
        <w:rPr>
          <w:lang w:val="en-US"/>
        </w:rPr>
        <w:t xml:space="preserve">y, application and interpretation of decision rules, </w:t>
      </w:r>
      <w:r>
        <w:rPr>
          <w:lang w:val="en-US"/>
        </w:rPr>
        <w:t>etc.</w:t>
      </w:r>
    </w:p>
    <w:p w:rsidR="00817D0D" w:rsidRPr="003C778B" w:rsidRDefault="00817D0D" w:rsidP="00C46F67">
      <w:pPr>
        <w:pStyle w:val="ListParagraph"/>
        <w:keepLines/>
        <w:widowControl/>
        <w:numPr>
          <w:ilvl w:val="0"/>
          <w:numId w:val="130"/>
        </w:numPr>
        <w:ind w:left="0" w:firstLine="0"/>
        <w:jc w:val="left"/>
        <w:rPr>
          <w:szCs w:val="24"/>
        </w:rPr>
      </w:pPr>
      <w:r w:rsidRPr="007A2F89">
        <w:rPr>
          <w:lang w:val="en-US"/>
        </w:rPr>
        <w:t xml:space="preserve"> </w:t>
      </w:r>
      <w:r>
        <w:rPr>
          <w:lang w:val="en-US"/>
        </w:rPr>
        <w:t xml:space="preserve">Efficiency analysis  allows to establish whether </w:t>
      </w:r>
      <w:r w:rsidRPr="007A2F89">
        <w:rPr>
          <w:lang w:val="en-US"/>
        </w:rPr>
        <w:t>project</w:t>
      </w:r>
      <w:r>
        <w:rPr>
          <w:lang w:val="en-US"/>
        </w:rPr>
        <w:t>s</w:t>
      </w:r>
      <w:r w:rsidRPr="007A2F89">
        <w:rPr>
          <w:lang w:val="en-US"/>
        </w:rPr>
        <w:t>, programme</w:t>
      </w:r>
      <w:r>
        <w:rPr>
          <w:lang w:val="en-US"/>
        </w:rPr>
        <w:t xml:space="preserve">s or policies, for which effectiveness analysis has established that they are (or have a reasonable chance of being or becoming) effective, are also efficient and therefore worth undertaking. </w:t>
      </w:r>
      <w:r w:rsidRPr="007A2F89">
        <w:rPr>
          <w:lang w:val="en-US"/>
        </w:rPr>
        <w:t xml:space="preserve"> See </w:t>
      </w:r>
      <w:r w:rsidR="009E1352">
        <w:rPr>
          <w:lang w:val="en-US"/>
        </w:rPr>
        <w:fldChar w:fldCharType="begin"/>
      </w:r>
      <w:r>
        <w:rPr>
          <w:lang w:val="en-US"/>
        </w:rPr>
        <w:instrText xml:space="preserve"> REF _Ref393773972 \r \p \h </w:instrText>
      </w:r>
      <w:r w:rsidR="009E1352">
        <w:rPr>
          <w:lang w:val="en-US"/>
        </w:rPr>
      </w:r>
      <w:r w:rsidR="009E1352">
        <w:rPr>
          <w:lang w:val="en-US"/>
        </w:rPr>
        <w:fldChar w:fldCharType="separate"/>
      </w:r>
      <w:r w:rsidR="00D61A4F">
        <w:rPr>
          <w:lang w:val="en-US"/>
        </w:rPr>
        <w:t>Figure 14 below</w:t>
      </w:r>
      <w:r w:rsidR="009E1352">
        <w:rPr>
          <w:lang w:val="en-US"/>
        </w:rPr>
        <w:fldChar w:fldCharType="end"/>
      </w:r>
      <w:r>
        <w:rPr>
          <w:lang w:val="en-US"/>
        </w:rPr>
        <w:t xml:space="preserve"> </w:t>
      </w:r>
      <w:r w:rsidRPr="007A2F89">
        <w:rPr>
          <w:lang w:val="en-US"/>
        </w:rPr>
        <w:t>for a visualization of the relationship between effectiveness and efficiency, with some examples of effectiveness indicators relevant to SUN.</w:t>
      </w:r>
    </w:p>
    <w:p w:rsidR="00817D0D" w:rsidRDefault="00817D0D" w:rsidP="00C46F67">
      <w:pPr>
        <w:pStyle w:val="SUNFigureTitle"/>
      </w:pPr>
      <w:bookmarkStart w:id="146" w:name="_Ref393773972"/>
      <w:bookmarkStart w:id="147" w:name="_Toc393801637"/>
      <w:bookmarkStart w:id="148" w:name="_Toc396918899"/>
      <w:r>
        <w:t>Efficiency Analysis for the SUN Evaluation</w:t>
      </w:r>
      <w:bookmarkEnd w:id="146"/>
      <w:bookmarkEnd w:id="147"/>
      <w:bookmarkEnd w:id="148"/>
      <w:r>
        <w:t xml:space="preserve"> </w:t>
      </w:r>
    </w:p>
    <w:tbl>
      <w:tblPr>
        <w:tblStyle w:val="TableGrid"/>
        <w:tblW w:w="5000" w:type="pct"/>
        <w:jc w:val="center"/>
        <w:tblLook w:val="04A0" w:firstRow="1" w:lastRow="0" w:firstColumn="1" w:lastColumn="0" w:noHBand="0" w:noVBand="1"/>
      </w:tblPr>
      <w:tblGrid>
        <w:gridCol w:w="9245"/>
      </w:tblGrid>
      <w:tr w:rsidR="00817D0D" w:rsidTr="003D3786">
        <w:trPr>
          <w:jc w:val="center"/>
        </w:trPr>
        <w:tc>
          <w:tcPr>
            <w:tcW w:w="5000" w:type="pct"/>
          </w:tcPr>
          <w:p w:rsidR="00817D0D" w:rsidRDefault="00817D0D" w:rsidP="00C46F67">
            <w:pPr>
              <w:contextualSpacing/>
              <w:rPr>
                <w:lang w:val="en-US"/>
              </w:rPr>
            </w:pPr>
            <w:r w:rsidRPr="00317E07">
              <w:rPr>
                <w:rFonts w:ascii="Calibri" w:hAnsi="Calibri"/>
                <w:sz w:val="22"/>
                <w:lang w:val="nl-BE"/>
              </w:rPr>
              <w:object w:dxaOrig="7049" w:dyaOrig="5285">
                <v:shape id="_x0000_i1026" type="#_x0000_t75" style="width:442.5pt;height:332.25pt" o:ole="">
                  <v:imagedata r:id="rId130" o:title=""/>
                </v:shape>
                <o:OLEObject Type="Embed" ProgID="PowerPoint.Slide.12" ShapeID="_x0000_i1026" DrawAspect="Content" ObjectID="_1471950789" r:id="rId131"/>
              </w:object>
            </w:r>
          </w:p>
        </w:tc>
      </w:tr>
    </w:tbl>
    <w:p w:rsidR="00817D0D" w:rsidRPr="00317E07" w:rsidRDefault="00817D0D" w:rsidP="00C46F67">
      <w:pPr>
        <w:ind w:left="360"/>
        <w:contextualSpacing/>
        <w:rPr>
          <w:lang w:val="en-US"/>
        </w:rPr>
      </w:pPr>
    </w:p>
    <w:p w:rsidR="00817D0D" w:rsidRPr="003C778B" w:rsidRDefault="00817D0D" w:rsidP="00C46F67">
      <w:pPr>
        <w:pStyle w:val="ListParagraph"/>
        <w:widowControl/>
        <w:numPr>
          <w:ilvl w:val="0"/>
          <w:numId w:val="130"/>
        </w:numPr>
        <w:ind w:left="0" w:firstLine="0"/>
        <w:jc w:val="left"/>
        <w:rPr>
          <w:lang w:val="en-US"/>
        </w:rPr>
      </w:pPr>
      <w:r w:rsidRPr="003C778B">
        <w:rPr>
          <w:lang w:val="en-US"/>
        </w:rPr>
        <w:t>Efficiency analysis at the level of final outcome (impact) would come in the form of cost-benefit analysis (CBA) with all final results, including the extension of life expectancy and improved quality of life, expressed in money terms, or cost-utility analysis (CUA), where the cost per quality-adjusted life year (QALY) saved (or disability-adjusted life year or DALY avoided) is calculated</w:t>
      </w:r>
      <w:r>
        <w:rPr>
          <w:lang w:val="en-US"/>
        </w:rPr>
        <w:t>. For reasons noted in the TO</w:t>
      </w:r>
      <w:r w:rsidRPr="003C778B">
        <w:rPr>
          <w:lang w:val="en-US"/>
        </w:rPr>
        <w:t>R, such calculations are beyond the scope of this evaluation. This leaves us with several analytical tools applicable at lower levels of the logic chain, in particular CBA, cost-effectiveness analysis (CEA), and unit-cost benchmarking (UCB). These are briefly discussed below.</w:t>
      </w:r>
    </w:p>
    <w:p w:rsidR="00817D0D" w:rsidRPr="003C778B" w:rsidRDefault="00817D0D" w:rsidP="00C46F67">
      <w:pPr>
        <w:pStyle w:val="ListParagraph"/>
        <w:widowControl/>
        <w:numPr>
          <w:ilvl w:val="0"/>
          <w:numId w:val="130"/>
        </w:numPr>
        <w:ind w:left="0" w:firstLine="0"/>
        <w:jc w:val="left"/>
        <w:rPr>
          <w:lang w:val="en-US"/>
        </w:rPr>
      </w:pPr>
      <w:r w:rsidRPr="003C778B">
        <w:rPr>
          <w:lang w:val="en-US"/>
        </w:rPr>
        <w:t>CBA can be used to study the efficiency of certain throughputs (activities). An example is when a government decides to support the private sector in the local production of fortified biscuits. The benefit of such an intervention is the foreign exchange saved from no longer having to import the s</w:t>
      </w:r>
      <w:r>
        <w:rPr>
          <w:lang w:val="en-US"/>
        </w:rPr>
        <w:t xml:space="preserve">ame product, the costs are those </w:t>
      </w:r>
      <w:r w:rsidRPr="003C778B">
        <w:rPr>
          <w:lang w:val="en-US"/>
        </w:rPr>
        <w:t xml:space="preserve">actually incurred in its national production. The CBA of such an intervention is straightforward, provided the relevant cost and benefit data are being collected, which should not be too difficult. The field missions will inquire whether such standard applications of CBA were applied where feasible and useful, what was their quality, and what role SUN has played. </w:t>
      </w:r>
    </w:p>
    <w:p w:rsidR="00817D0D" w:rsidRDefault="00817D0D" w:rsidP="00C46F67">
      <w:pPr>
        <w:pStyle w:val="ListParagraph"/>
        <w:widowControl/>
        <w:numPr>
          <w:ilvl w:val="0"/>
          <w:numId w:val="130"/>
        </w:numPr>
        <w:ind w:left="0" w:firstLine="0"/>
        <w:jc w:val="left"/>
        <w:rPr>
          <w:lang w:val="en-US"/>
        </w:rPr>
      </w:pPr>
      <w:r w:rsidRPr="003C778B">
        <w:rPr>
          <w:lang w:val="en-US"/>
        </w:rPr>
        <w:t xml:space="preserve">CEA compares costs per unit of results expressed in some non-monetary metric, such cost per MT of food delivered to central warehouse (activity), cost per MT of food delivered to beneficiaries (output), or cost of estimated change in nutritional status of beneficiaries (intermediate outcome). CEA cannot establish whether interventions are worth undertaking in their own right, but it does allow to rank alternative interventions in order of priority. </w:t>
      </w:r>
    </w:p>
    <w:p w:rsidR="00817D0D" w:rsidRPr="003C778B" w:rsidRDefault="00817D0D" w:rsidP="00C46F67">
      <w:pPr>
        <w:pStyle w:val="ListParagraph"/>
        <w:widowControl/>
        <w:numPr>
          <w:ilvl w:val="0"/>
          <w:numId w:val="130"/>
        </w:numPr>
        <w:ind w:left="0" w:firstLine="0"/>
        <w:jc w:val="left"/>
        <w:rPr>
          <w:lang w:val="en-US"/>
        </w:rPr>
      </w:pPr>
      <w:r w:rsidRPr="003C778B">
        <w:rPr>
          <w:lang w:val="en-US"/>
        </w:rPr>
        <w:t>The higher the denominator is in the logical  framework the better. The reason is that rank reversals may occur in cost-effectiveness ratios when we move from a lower to a higher level numerator. For instance sloppy beneficiary targeting may decrease the cost of food delivery, but may also send the cost per change in nutritional status soaring, as some food aid ends up with people who were not undernourished in the first place. The examples here are drawn from food aid, but similar examples can be imagined</w:t>
      </w:r>
      <w:r>
        <w:rPr>
          <w:lang w:val="en-US"/>
        </w:rPr>
        <w:t xml:space="preserve"> for a range of other nutrition-specific or nutrition-</w:t>
      </w:r>
      <w:r w:rsidRPr="003C778B">
        <w:rPr>
          <w:lang w:val="en-US"/>
        </w:rPr>
        <w:t>sensitive interventions. The field missions can verify whether meaningful CEA is being performed and used in nutrition planning, and what the role has been of SUN.</w:t>
      </w:r>
    </w:p>
    <w:p w:rsidR="00817D0D" w:rsidRPr="003C778B" w:rsidRDefault="00817D0D" w:rsidP="00C46F67">
      <w:pPr>
        <w:pStyle w:val="ListParagraph"/>
        <w:widowControl/>
        <w:numPr>
          <w:ilvl w:val="0"/>
          <w:numId w:val="130"/>
        </w:numPr>
        <w:ind w:left="0" w:firstLine="0"/>
        <w:jc w:val="left"/>
        <w:rPr>
          <w:lang w:val="en-US"/>
        </w:rPr>
      </w:pPr>
      <w:r w:rsidRPr="003C778B">
        <w:rPr>
          <w:lang w:val="en-US"/>
        </w:rPr>
        <w:t>UCB can be confused algebraically with CEA, but the interpretation is different. In CEA the denominator is selected so as to express results from the logic chain of the intervention, as close as possible to final outcome, with the aim to rank alternatives. In UCB, the aim is to compare unit costs with some benchmark. As costs vary with the size of the intervention, interventions must be standardised before benchmarking. The unit of standardisation can, but need not be result indicators from the logical chain (an illustration of the latter is the administrative costs per unit of value transferred through a conditional cash transfer programme). A major challenge is to select a relevant benchmark. In cross-country comparisons benchmarks should be net of confounding factors such as size of intervention, stage in life-cycle of intervention, country geography, country political situation, etc. The field missions can again verify whether meaningful UCB is being performed and used in nutrition planning, and what the role has been of SUN.</w:t>
      </w:r>
    </w:p>
    <w:p w:rsidR="00817D0D" w:rsidRPr="003C778B" w:rsidRDefault="00817D0D" w:rsidP="00C46F67">
      <w:pPr>
        <w:pStyle w:val="ListParagraph"/>
        <w:widowControl/>
        <w:numPr>
          <w:ilvl w:val="0"/>
          <w:numId w:val="130"/>
        </w:numPr>
        <w:ind w:left="0" w:firstLine="0"/>
        <w:jc w:val="left"/>
        <w:rPr>
          <w:lang w:val="en-US"/>
        </w:rPr>
      </w:pPr>
      <w:r w:rsidRPr="003C778B">
        <w:rPr>
          <w:lang w:val="en-US"/>
        </w:rPr>
        <w:t>In the above examples, the analysis concerns the micro level of individual projects or programmes. Another relevant level where efficiency analysis can be applied is the macro level. A national nutrition plan consists of a series of individual interventions, and at first sight the overall efficiency is just the sum of the efficiency of these individual interventions. But there is more to this, for t</w:t>
      </w:r>
      <w:r>
        <w:rPr>
          <w:lang w:val="en-US"/>
        </w:rPr>
        <w:t>he balance between nutrition-specific and nutrition-</w:t>
      </w:r>
      <w:r w:rsidRPr="003C778B">
        <w:rPr>
          <w:lang w:val="en-US"/>
        </w:rPr>
        <w:t>sensitive interventions, and the combination and sequencing of individual interventions influences the efficiency of the plan above and beyond the efficiency of the interventions looked at in isolation.  The field evaluations will try to understand what the rationale was behind the ov</w:t>
      </w:r>
      <w:r>
        <w:rPr>
          <w:lang w:val="en-US"/>
        </w:rPr>
        <w:t>erall balance between nutrition-specific and nutrition-</w:t>
      </w:r>
      <w:r w:rsidRPr="003C778B">
        <w:rPr>
          <w:lang w:val="en-US"/>
        </w:rPr>
        <w:t>sensitive interventions, and the combination and sequence of interventions. To what extent were these choices inspired by insight from the scientific literature on nutrition, taking into consideration the specific con</w:t>
      </w:r>
      <w:r>
        <w:rPr>
          <w:lang w:val="en-US"/>
        </w:rPr>
        <w:t>text of the country in question?</w:t>
      </w:r>
      <w:r w:rsidRPr="003C778B">
        <w:rPr>
          <w:lang w:val="en-US"/>
        </w:rPr>
        <w:t xml:space="preserve"> And to what extent has the SUN movement been instrumental in helping translate such insights from the scientific literature into the national context?</w:t>
      </w:r>
    </w:p>
    <w:p w:rsidR="00817D0D" w:rsidRPr="00817D0D" w:rsidRDefault="00817D0D" w:rsidP="00C46F67"/>
    <w:p w:rsidR="00E447B6" w:rsidRPr="00510E44" w:rsidRDefault="00E447B6" w:rsidP="00C46F67">
      <w:pPr>
        <w:shd w:val="clear" w:color="auto" w:fill="FFFF00"/>
        <w:jc w:val="center"/>
        <w:rPr>
          <w:b/>
        </w:rPr>
        <w:sectPr w:rsidR="00E447B6" w:rsidRPr="00510E44" w:rsidSect="00A33191">
          <w:pgSz w:w="11909" w:h="16834" w:code="9"/>
          <w:pgMar w:top="1440" w:right="1440" w:bottom="1440" w:left="1440" w:header="576" w:footer="576" w:gutter="0"/>
          <w:cols w:space="720"/>
          <w:docGrid w:linePitch="299"/>
        </w:sectPr>
      </w:pPr>
      <w:bookmarkStart w:id="149" w:name="_Ref393596711"/>
      <w:bookmarkStart w:id="150" w:name="_Ref393596722"/>
      <w:bookmarkStart w:id="151" w:name="_Ref393596491"/>
    </w:p>
    <w:p w:rsidR="00A63794" w:rsidRDefault="00A63794" w:rsidP="00C46F67">
      <w:pPr>
        <w:pStyle w:val="SUNanxhead"/>
        <w:ind w:hanging="1920"/>
      </w:pPr>
      <w:bookmarkStart w:id="152" w:name="_Ref393659122"/>
      <w:bookmarkStart w:id="153" w:name="_Ref393663681"/>
      <w:bookmarkStart w:id="154" w:name="_Ref393684204"/>
      <w:bookmarkStart w:id="155" w:name="_Toc396918843"/>
      <w:r w:rsidRPr="00510E44">
        <w:t>Evaluation Matrix</w:t>
      </w:r>
      <w:bookmarkEnd w:id="149"/>
      <w:bookmarkEnd w:id="150"/>
      <w:bookmarkEnd w:id="152"/>
      <w:bookmarkEnd w:id="153"/>
      <w:bookmarkEnd w:id="154"/>
      <w:bookmarkEnd w:id="155"/>
    </w:p>
    <w:p w:rsidR="008B3027" w:rsidRDefault="008B3027" w:rsidP="00C46F67">
      <w:pPr>
        <w:pStyle w:val="ListParagraph"/>
        <w:widowControl/>
        <w:numPr>
          <w:ilvl w:val="0"/>
          <w:numId w:val="146"/>
        </w:numPr>
        <w:spacing w:before="240"/>
        <w:ind w:left="0" w:firstLine="0"/>
      </w:pPr>
      <w:r>
        <w:t>The evaluation matrix is an overall guiding framework for the evaluators. It draws on the Theory of Change (</w:t>
      </w:r>
      <w:r w:rsidR="00B404CC">
        <w:fldChar w:fldCharType="begin"/>
      </w:r>
      <w:r w:rsidR="00B404CC">
        <w:instrText xml:space="preserve"> REF _Ref393658909 \r \p \h  \* MERGEFORMAT </w:instrText>
      </w:r>
      <w:r w:rsidR="00B404CC">
        <w:fldChar w:fldCharType="separate"/>
      </w:r>
      <w:r w:rsidR="00D61A4F">
        <w:t>Annex E above</w:t>
      </w:r>
      <w:r w:rsidR="00B404CC">
        <w:fldChar w:fldCharType="end"/>
      </w:r>
      <w:r>
        <w:t xml:space="preserve">), it employs the evaluation criteria spelled out in </w:t>
      </w:r>
      <w:r w:rsidR="00B404CC">
        <w:fldChar w:fldCharType="begin"/>
      </w:r>
      <w:r w:rsidR="00B404CC">
        <w:instrText xml:space="preserve"> REF _Ref393661253 \r \p \h  \* MERGEFORMAT </w:instrText>
      </w:r>
      <w:r w:rsidR="00B404CC">
        <w:fldChar w:fldCharType="separate"/>
      </w:r>
      <w:r w:rsidR="00D61A4F">
        <w:t>Annex F above</w:t>
      </w:r>
      <w:r w:rsidR="00B404CC">
        <w:fldChar w:fldCharType="end"/>
      </w:r>
      <w:r>
        <w:t>, and it draws on the specific questions posed in the TOR (</w:t>
      </w:r>
      <w:r w:rsidR="00B404CC">
        <w:fldChar w:fldCharType="begin"/>
      </w:r>
      <w:r w:rsidR="00B404CC">
        <w:instrText xml:space="preserve"> REF _Ref394065129 \r \p \h  \* MERGEFORMAT </w:instrText>
      </w:r>
      <w:r w:rsidR="00B404CC">
        <w:fldChar w:fldCharType="separate"/>
      </w:r>
      <w:r w:rsidR="00D61A4F">
        <w:t>Annex H below</w:t>
      </w:r>
      <w:r w:rsidR="00B404CC">
        <w:fldChar w:fldCharType="end"/>
      </w:r>
      <w:r>
        <w:t xml:space="preserve"> maps the TOR questions onto the evaluation matrix).</w:t>
      </w:r>
    </w:p>
    <w:p w:rsidR="008B3027" w:rsidRDefault="00352F55" w:rsidP="00C46F67">
      <w:pPr>
        <w:pStyle w:val="ListParagraph"/>
        <w:widowControl/>
        <w:numPr>
          <w:ilvl w:val="0"/>
          <w:numId w:val="146"/>
        </w:numPr>
        <w:spacing w:before="240"/>
        <w:ind w:left="0" w:firstLine="0"/>
      </w:pPr>
      <w:r>
        <w:t xml:space="preserve">More than most, this is a forward-looking evaluation: lessons from SUN's experience so far are meant to inform the evaluation team's broad suggestions about future options. The evaluators will address all questions with this in mind. At the same time, the </w:t>
      </w:r>
      <w:r w:rsidR="006F187E">
        <w:t xml:space="preserve">evaluation's </w:t>
      </w:r>
      <w:r>
        <w:t>conclusions and recommendations should be holistic, not piecemeal. The sequence of six main Evaluation Questions is drawn up with this in mind: conclusi</w:t>
      </w:r>
      <w:r w:rsidR="006F187E">
        <w:t>ons for each question may draw o</w:t>
      </w:r>
      <w:r>
        <w:t xml:space="preserve">n the finding from previous ones, and the final EQ </w:t>
      </w:r>
      <w:r w:rsidR="006F187E">
        <w:t>("</w:t>
      </w:r>
      <w:r w:rsidR="006F187E" w:rsidRPr="006F187E">
        <w:t>How should SUN evolve in the short, medium and longer term?")</w:t>
      </w:r>
      <w:r w:rsidR="006F187E">
        <w:t xml:space="preserve"> will prompt the evaluators to draw together the threads from all the preceding questions.</w:t>
      </w:r>
    </w:p>
    <w:p w:rsidR="006F187E" w:rsidRDefault="006F187E" w:rsidP="00C46F67">
      <w:pPr>
        <w:pStyle w:val="ListParagraph"/>
        <w:widowControl/>
        <w:numPr>
          <w:ilvl w:val="0"/>
          <w:numId w:val="146"/>
        </w:numPr>
        <w:spacing w:before="240"/>
        <w:ind w:left="0" w:firstLine="0"/>
      </w:pPr>
      <w:r>
        <w:t>The SUN movement is unique. As described in the TOR:</w:t>
      </w:r>
    </w:p>
    <w:p w:rsidR="006F187E" w:rsidRDefault="006F187E" w:rsidP="00C46F67">
      <w:pPr>
        <w:pStyle w:val="SUNquote"/>
      </w:pPr>
      <w:r w:rsidRPr="006F187E">
        <w:t>SUN, however, is not a new institution or financial mechanism. It is a very broad multi-stakeholder partnership to support national plans to scale up nutrition. It is a voluntary movement that has no legal charter or legal status. It does not directly furnish financial or technical resources, but seeks to catalyze their availability in response to country needs. SUN is open to all countries whose governments commit themselves to scaling up nutrition and to all stakeholders committed to providing support.</w:t>
      </w:r>
      <w:r>
        <w:t xml:space="preserve"> (TOR ¶4)</w:t>
      </w:r>
    </w:p>
    <w:p w:rsidR="006F187E" w:rsidRPr="00510E44" w:rsidRDefault="006F187E" w:rsidP="00C46F67">
      <w:pPr>
        <w:pStyle w:val="ListParagraph"/>
        <w:widowControl/>
        <w:numPr>
          <w:ilvl w:val="0"/>
          <w:numId w:val="146"/>
        </w:numPr>
        <w:spacing w:before="240"/>
        <w:ind w:left="0" w:firstLine="0"/>
      </w:pPr>
      <w:r>
        <w:t>This may raise questions about how "SUN" should be construed in the EQs. EQ 2.1a asks "</w:t>
      </w:r>
      <w:r w:rsidRPr="006F187E">
        <w:t>Is it clear what "the SUN movement" consists of? (who are its agents, globally and at country level?)</w:t>
      </w:r>
      <w:r>
        <w:t xml:space="preserve">". The answers are likely to be different from different perspectives, and it is important that the evaluators do not impose their own views on how SUN </w:t>
      </w:r>
      <w:r w:rsidRPr="004F108B">
        <w:t>ought to be</w:t>
      </w:r>
      <w:r>
        <w:t xml:space="preserve"> construed.  Some questions are clearly focused on SUN's stewardship bodies, others refer more generally to the movement at global or country level, or to particular elements, such as its networks. The evaluators will be careful to note what stakeholders mean by "SUN" in different contexts, and to make clear how they themselves are using the term in responding to the EQs.</w:t>
      </w:r>
    </w:p>
    <w:p w:rsidR="006F187E" w:rsidRDefault="006F187E" w:rsidP="00C46F67">
      <w:pPr>
        <w:keepNext/>
        <w:spacing w:after="0"/>
        <w:rPr>
          <w:b/>
          <w:sz w:val="20"/>
          <w:szCs w:val="20"/>
        </w:rPr>
        <w:sectPr w:rsidR="006F187E" w:rsidSect="006F187E">
          <w:pgSz w:w="11909" w:h="16834" w:code="9"/>
          <w:pgMar w:top="1440" w:right="1440" w:bottom="1440" w:left="1440" w:header="578" w:footer="578" w:gutter="0"/>
          <w:cols w:space="720"/>
          <w:docGrid w:linePitch="326"/>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2"/>
        <w:gridCol w:w="5465"/>
        <w:gridCol w:w="4893"/>
      </w:tblGrid>
      <w:tr w:rsidR="009A4250" w:rsidRPr="00083B44" w:rsidTr="00177F16">
        <w:trPr>
          <w:cantSplit/>
          <w:tblHeader/>
        </w:trPr>
        <w:tc>
          <w:tcPr>
            <w:tcW w:w="0" w:type="auto"/>
            <w:tcBorders>
              <w:bottom w:val="single" w:sz="4" w:space="0" w:color="auto"/>
            </w:tcBorders>
            <w:shd w:val="clear" w:color="auto" w:fill="4F81BD" w:themeFill="accent1"/>
          </w:tcPr>
          <w:p w:rsidR="009A4250" w:rsidRPr="00083B44" w:rsidRDefault="009A4250" w:rsidP="00C46F67">
            <w:pPr>
              <w:keepNext/>
              <w:spacing w:after="0"/>
              <w:rPr>
                <w:b/>
                <w:sz w:val="20"/>
                <w:szCs w:val="20"/>
              </w:rPr>
            </w:pPr>
            <w:r w:rsidRPr="00083B44">
              <w:rPr>
                <w:b/>
                <w:sz w:val="20"/>
                <w:szCs w:val="20"/>
              </w:rPr>
              <w:t>Key Questions/sub-questions</w:t>
            </w:r>
          </w:p>
        </w:tc>
        <w:tc>
          <w:tcPr>
            <w:tcW w:w="0" w:type="auto"/>
            <w:tcBorders>
              <w:bottom w:val="single" w:sz="4" w:space="0" w:color="auto"/>
            </w:tcBorders>
            <w:shd w:val="clear" w:color="auto" w:fill="4F81BD" w:themeFill="accent1"/>
          </w:tcPr>
          <w:p w:rsidR="009A4250" w:rsidRPr="00083B44" w:rsidRDefault="009A4250" w:rsidP="00C46F67">
            <w:pPr>
              <w:keepNext/>
              <w:spacing w:after="0"/>
              <w:rPr>
                <w:b/>
                <w:sz w:val="20"/>
                <w:szCs w:val="20"/>
              </w:rPr>
            </w:pPr>
            <w:r w:rsidRPr="00083B44">
              <w:rPr>
                <w:b/>
                <w:sz w:val="20"/>
                <w:szCs w:val="20"/>
              </w:rPr>
              <w:t>Analysis/indicators</w:t>
            </w:r>
          </w:p>
        </w:tc>
        <w:tc>
          <w:tcPr>
            <w:tcW w:w="0" w:type="auto"/>
            <w:tcBorders>
              <w:bottom w:val="single" w:sz="4" w:space="0" w:color="auto"/>
            </w:tcBorders>
            <w:shd w:val="clear" w:color="auto" w:fill="4F81BD" w:themeFill="accent1"/>
          </w:tcPr>
          <w:p w:rsidR="009A4250" w:rsidRPr="00083B44" w:rsidRDefault="009A4250" w:rsidP="00C46F67">
            <w:pPr>
              <w:keepNext/>
              <w:spacing w:after="0"/>
              <w:rPr>
                <w:b/>
                <w:sz w:val="20"/>
                <w:szCs w:val="20"/>
              </w:rPr>
            </w:pPr>
            <w:r w:rsidRPr="00083B44">
              <w:rPr>
                <w:b/>
                <w:sz w:val="20"/>
                <w:szCs w:val="20"/>
              </w:rPr>
              <w:t xml:space="preserve">Sources of Information </w:t>
            </w:r>
          </w:p>
        </w:tc>
      </w:tr>
      <w:tr w:rsidR="009A4250" w:rsidRPr="00A54961" w:rsidTr="00177F16">
        <w:trPr>
          <w:cantSplit/>
        </w:trPr>
        <w:tc>
          <w:tcPr>
            <w:tcW w:w="0" w:type="auto"/>
            <w:gridSpan w:val="3"/>
            <w:shd w:val="clear" w:color="auto" w:fill="95B3D7" w:themeFill="accent1" w:themeFillTint="99"/>
            <w:vAlign w:val="center"/>
          </w:tcPr>
          <w:p w:rsidR="009A4250" w:rsidRPr="00A54961" w:rsidRDefault="009A4250" w:rsidP="00C46F67">
            <w:pPr>
              <w:keepNext/>
              <w:numPr>
                <w:ilvl w:val="0"/>
                <w:numId w:val="82"/>
              </w:numPr>
              <w:spacing w:before="240" w:after="120"/>
              <w:ind w:left="357" w:hanging="357"/>
              <w:rPr>
                <w:b/>
                <w:sz w:val="20"/>
                <w:szCs w:val="20"/>
              </w:rPr>
            </w:pPr>
            <w:r w:rsidRPr="00A54961">
              <w:rPr>
                <w:b/>
                <w:sz w:val="20"/>
                <w:szCs w:val="20"/>
              </w:rPr>
              <w:t>Has the SUN movement addressed the right issues?</w:t>
            </w:r>
          </w:p>
        </w:tc>
      </w:tr>
      <w:tr w:rsidR="009A4250" w:rsidRPr="00A54961" w:rsidTr="00177F16">
        <w:trPr>
          <w:cantSplit/>
          <w:trHeight w:val="402"/>
        </w:trPr>
        <w:tc>
          <w:tcPr>
            <w:tcW w:w="0" w:type="auto"/>
            <w:tcBorders>
              <w:bottom w:val="nil"/>
            </w:tcBorders>
          </w:tcPr>
          <w:p w:rsidR="009A4250" w:rsidRPr="00A54961" w:rsidRDefault="009A4250" w:rsidP="00C46F67">
            <w:pPr>
              <w:keepNext/>
              <w:numPr>
                <w:ilvl w:val="1"/>
                <w:numId w:val="83"/>
              </w:numPr>
              <w:overflowPunct w:val="0"/>
              <w:adjustRightInd w:val="0"/>
              <w:spacing w:before="240" w:after="120"/>
              <w:ind w:left="0" w:firstLine="0"/>
              <w:rPr>
                <w:kern w:val="28"/>
                <w:sz w:val="20"/>
                <w:szCs w:val="20"/>
              </w:rPr>
            </w:pPr>
            <w:r w:rsidRPr="00A54961">
              <w:rPr>
                <w:kern w:val="28"/>
                <w:sz w:val="20"/>
                <w:szCs w:val="20"/>
              </w:rPr>
              <w:t xml:space="preserve">To what extent are the objectives of the SUN movement consistent with the needs, priorities and strategies of beneficiary countries? </w:t>
            </w:r>
          </w:p>
        </w:tc>
        <w:tc>
          <w:tcPr>
            <w:tcW w:w="0" w:type="auto"/>
            <w:tcBorders>
              <w:bottom w:val="nil"/>
            </w:tcBorders>
          </w:tcPr>
          <w:p w:rsidR="009A4250" w:rsidRPr="00A54961" w:rsidRDefault="009A4250" w:rsidP="00C46F67">
            <w:pPr>
              <w:keepNext/>
              <w:spacing w:before="240" w:after="0"/>
              <w:ind w:left="720"/>
              <w:rPr>
                <w:i/>
                <w:sz w:val="20"/>
                <w:szCs w:val="20"/>
              </w:rPr>
            </w:pPr>
            <w:r w:rsidRPr="00A54961">
              <w:rPr>
                <w:i/>
                <w:sz w:val="20"/>
                <w:szCs w:val="20"/>
              </w:rPr>
              <w:t xml:space="preserve"> demand side relevance</w:t>
            </w:r>
          </w:p>
        </w:tc>
        <w:tc>
          <w:tcPr>
            <w:tcW w:w="0" w:type="auto"/>
            <w:tcBorders>
              <w:bottom w:val="nil"/>
            </w:tcBorders>
          </w:tcPr>
          <w:p w:rsidR="009A4250" w:rsidRPr="00A54961" w:rsidRDefault="009A4250" w:rsidP="00C46F67">
            <w:pPr>
              <w:keepNext/>
              <w:spacing w:after="0"/>
              <w:rPr>
                <w:sz w:val="20"/>
                <w:szCs w:val="20"/>
              </w:rPr>
            </w:pPr>
          </w:p>
        </w:tc>
      </w:tr>
      <w:tr w:rsidR="009A4250" w:rsidRPr="00A54961" w:rsidTr="00177F16">
        <w:trPr>
          <w:cantSplit/>
          <w:trHeight w:val="4057"/>
        </w:trPr>
        <w:tc>
          <w:tcPr>
            <w:tcW w:w="0" w:type="auto"/>
            <w:tcBorders>
              <w:top w:val="nil"/>
              <w:bottom w:val="single" w:sz="4" w:space="0" w:color="auto"/>
            </w:tcBorders>
          </w:tcPr>
          <w:p w:rsidR="009A4250" w:rsidRPr="00A54961" w:rsidRDefault="009A4250" w:rsidP="00C46F67">
            <w:pPr>
              <w:numPr>
                <w:ilvl w:val="0"/>
                <w:numId w:val="87"/>
              </w:numPr>
              <w:overflowPunct w:val="0"/>
              <w:adjustRightInd w:val="0"/>
              <w:spacing w:before="60" w:after="0"/>
              <w:ind w:left="378" w:hanging="378"/>
              <w:rPr>
                <w:kern w:val="28"/>
                <w:sz w:val="20"/>
                <w:szCs w:val="20"/>
              </w:rPr>
            </w:pPr>
            <w:r w:rsidRPr="00A54961">
              <w:rPr>
                <w:kern w:val="28"/>
                <w:sz w:val="20"/>
                <w:szCs w:val="20"/>
              </w:rPr>
              <w:t>Are they consistent with the evidence base on drivers of malnutrition?</w:t>
            </w:r>
          </w:p>
          <w:p w:rsidR="009A4250" w:rsidRPr="00A54961" w:rsidRDefault="009A4250" w:rsidP="00C46F67">
            <w:pPr>
              <w:numPr>
                <w:ilvl w:val="0"/>
                <w:numId w:val="87"/>
              </w:numPr>
              <w:overflowPunct w:val="0"/>
              <w:adjustRightInd w:val="0"/>
              <w:spacing w:before="60" w:after="0"/>
              <w:ind w:left="378" w:hanging="378"/>
              <w:rPr>
                <w:kern w:val="28"/>
                <w:sz w:val="20"/>
                <w:szCs w:val="20"/>
              </w:rPr>
            </w:pPr>
            <w:r w:rsidRPr="00A54961">
              <w:rPr>
                <w:kern w:val="28"/>
                <w:sz w:val="20"/>
                <w:szCs w:val="20"/>
              </w:rPr>
              <w:t>Was/is there evidence of lack of understanding of priority solutions/lack of priority for nutrition issues</w:t>
            </w:r>
          </w:p>
          <w:p w:rsidR="009A4250" w:rsidRPr="00A54961" w:rsidRDefault="009A4250" w:rsidP="00C46F67">
            <w:pPr>
              <w:numPr>
                <w:ilvl w:val="0"/>
                <w:numId w:val="87"/>
              </w:numPr>
              <w:overflowPunct w:val="0"/>
              <w:adjustRightInd w:val="0"/>
              <w:spacing w:before="60" w:after="0"/>
              <w:ind w:left="378" w:hanging="378"/>
              <w:rPr>
                <w:kern w:val="28"/>
                <w:sz w:val="20"/>
                <w:szCs w:val="20"/>
              </w:rPr>
            </w:pPr>
            <w:r w:rsidRPr="00A54961">
              <w:rPr>
                <w:kern w:val="28"/>
                <w:sz w:val="20"/>
                <w:szCs w:val="20"/>
              </w:rPr>
              <w:t>Are SUN objectives and strategy relevant to the pursuit of key global targets?</w:t>
            </w:r>
          </w:p>
          <w:p w:rsidR="009A4250" w:rsidRDefault="009A4250" w:rsidP="00C46F67">
            <w:pPr>
              <w:numPr>
                <w:ilvl w:val="0"/>
                <w:numId w:val="87"/>
              </w:numPr>
              <w:overflowPunct w:val="0"/>
              <w:adjustRightInd w:val="0"/>
              <w:spacing w:before="60" w:after="120"/>
              <w:ind w:left="378" w:hanging="378"/>
              <w:rPr>
                <w:kern w:val="28"/>
                <w:sz w:val="20"/>
                <w:szCs w:val="20"/>
              </w:rPr>
            </w:pPr>
            <w:r w:rsidRPr="00A54961">
              <w:rPr>
                <w:kern w:val="28"/>
                <w:sz w:val="20"/>
                <w:szCs w:val="20"/>
              </w:rPr>
              <w:t>To what extent are they oriented towards supporting country priorities and strategies?</w:t>
            </w:r>
          </w:p>
          <w:p w:rsidR="009A4250" w:rsidRPr="00A54961" w:rsidRDefault="009A4250" w:rsidP="00C46F67">
            <w:pPr>
              <w:numPr>
                <w:ilvl w:val="0"/>
                <w:numId w:val="87"/>
              </w:numPr>
              <w:overflowPunct w:val="0"/>
              <w:adjustRightInd w:val="0"/>
              <w:spacing w:before="60" w:after="120"/>
              <w:ind w:left="378" w:hanging="378"/>
              <w:rPr>
                <w:kern w:val="28"/>
                <w:sz w:val="20"/>
                <w:szCs w:val="20"/>
              </w:rPr>
            </w:pPr>
            <w:r>
              <w:rPr>
                <w:kern w:val="28"/>
                <w:sz w:val="20"/>
                <w:szCs w:val="20"/>
              </w:rPr>
              <w:t>Do they take sufficient account of gender and equity issues?</w:t>
            </w:r>
          </w:p>
        </w:tc>
        <w:tc>
          <w:tcPr>
            <w:tcW w:w="0" w:type="auto"/>
            <w:tcBorders>
              <w:top w:val="nil"/>
              <w:bottom w:val="single" w:sz="4" w:space="0" w:color="auto"/>
            </w:tcBorders>
          </w:tcPr>
          <w:p w:rsidR="009A4250" w:rsidRPr="00A54961" w:rsidRDefault="009A4250" w:rsidP="00C46F67">
            <w:pPr>
              <w:numPr>
                <w:ilvl w:val="0"/>
                <w:numId w:val="18"/>
              </w:numPr>
              <w:spacing w:after="0"/>
              <w:rPr>
                <w:sz w:val="20"/>
                <w:szCs w:val="20"/>
              </w:rPr>
            </w:pPr>
            <w:r w:rsidRPr="00A54961">
              <w:rPr>
                <w:sz w:val="20"/>
                <w:szCs w:val="20"/>
              </w:rPr>
              <w:t>Consistency of SUN advocacy with the scientific consensus (noting also divides in the debate, e.g. between bio-medical approaches and political economy approaches)</w:t>
            </w:r>
          </w:p>
          <w:p w:rsidR="009A4250" w:rsidRPr="00A54961" w:rsidRDefault="009A4250" w:rsidP="00C46F67">
            <w:pPr>
              <w:numPr>
                <w:ilvl w:val="0"/>
                <w:numId w:val="18"/>
              </w:numPr>
              <w:spacing w:after="0"/>
              <w:rPr>
                <w:sz w:val="20"/>
                <w:szCs w:val="20"/>
              </w:rPr>
            </w:pPr>
            <w:r w:rsidRPr="00A54961">
              <w:rPr>
                <w:sz w:val="20"/>
                <w:szCs w:val="20"/>
              </w:rPr>
              <w:t>Official high level declarations and how these have evolved over time</w:t>
            </w:r>
          </w:p>
          <w:p w:rsidR="009A4250" w:rsidRPr="00A54961" w:rsidRDefault="009A4250" w:rsidP="00C46F67">
            <w:pPr>
              <w:numPr>
                <w:ilvl w:val="0"/>
                <w:numId w:val="18"/>
              </w:numPr>
              <w:spacing w:after="0"/>
              <w:rPr>
                <w:sz w:val="20"/>
                <w:szCs w:val="20"/>
              </w:rPr>
            </w:pPr>
            <w:r w:rsidRPr="00A54961">
              <w:rPr>
                <w:sz w:val="20"/>
                <w:szCs w:val="20"/>
              </w:rPr>
              <w:t>Baseline number of countries with budgeted nutrition plans</w:t>
            </w:r>
          </w:p>
          <w:p w:rsidR="009A4250" w:rsidRPr="00A54961" w:rsidRDefault="009A4250" w:rsidP="00C46F67">
            <w:pPr>
              <w:numPr>
                <w:ilvl w:val="0"/>
                <w:numId w:val="18"/>
              </w:numPr>
              <w:spacing w:after="0"/>
              <w:rPr>
                <w:sz w:val="20"/>
                <w:szCs w:val="20"/>
              </w:rPr>
            </w:pPr>
            <w:r w:rsidRPr="00A54961">
              <w:rPr>
                <w:sz w:val="20"/>
                <w:szCs w:val="20"/>
              </w:rPr>
              <w:t>Baseline performance against MDGs, GHA targets</w:t>
            </w:r>
          </w:p>
          <w:p w:rsidR="009A4250" w:rsidRPr="00A54961" w:rsidRDefault="009A4250" w:rsidP="00C46F67">
            <w:pPr>
              <w:numPr>
                <w:ilvl w:val="0"/>
                <w:numId w:val="18"/>
              </w:numPr>
              <w:spacing w:after="0"/>
              <w:rPr>
                <w:sz w:val="20"/>
                <w:szCs w:val="20"/>
              </w:rPr>
            </w:pPr>
            <w:r w:rsidRPr="00A54961">
              <w:rPr>
                <w:sz w:val="20"/>
                <w:szCs w:val="20"/>
              </w:rPr>
              <w:t>Number of countries reporting against budgeted nutrition plans</w:t>
            </w:r>
          </w:p>
          <w:p w:rsidR="009A4250" w:rsidRPr="00A54961" w:rsidRDefault="009A4250" w:rsidP="00C46F67">
            <w:pPr>
              <w:ind w:left="360"/>
              <w:rPr>
                <w:sz w:val="20"/>
                <w:szCs w:val="20"/>
              </w:rPr>
            </w:pPr>
            <w:r w:rsidRPr="00A54961">
              <w:rPr>
                <w:sz w:val="20"/>
                <w:szCs w:val="20"/>
              </w:rPr>
              <w:t xml:space="preserve"> </w:t>
            </w:r>
          </w:p>
        </w:tc>
        <w:tc>
          <w:tcPr>
            <w:tcW w:w="0" w:type="auto"/>
            <w:tcBorders>
              <w:top w:val="nil"/>
              <w:bottom w:val="single" w:sz="4" w:space="0" w:color="auto"/>
            </w:tcBorders>
          </w:tcPr>
          <w:p w:rsidR="009A4250" w:rsidRPr="00A54961" w:rsidRDefault="009A4250" w:rsidP="00C46F67">
            <w:pPr>
              <w:numPr>
                <w:ilvl w:val="0"/>
                <w:numId w:val="18"/>
              </w:numPr>
              <w:spacing w:after="0"/>
              <w:rPr>
                <w:sz w:val="20"/>
                <w:szCs w:val="20"/>
              </w:rPr>
            </w:pPr>
            <w:r w:rsidRPr="00A54961">
              <w:rPr>
                <w:sz w:val="20"/>
                <w:szCs w:val="20"/>
              </w:rPr>
              <w:t>Key documents such as the Lancet series</w:t>
            </w:r>
          </w:p>
          <w:p w:rsidR="009A4250" w:rsidRPr="00A54961" w:rsidRDefault="009A4250" w:rsidP="00C46F67">
            <w:pPr>
              <w:numPr>
                <w:ilvl w:val="0"/>
                <w:numId w:val="18"/>
              </w:numPr>
              <w:spacing w:after="0"/>
              <w:rPr>
                <w:sz w:val="20"/>
                <w:szCs w:val="20"/>
              </w:rPr>
            </w:pPr>
            <w:r w:rsidRPr="00A54961">
              <w:rPr>
                <w:sz w:val="20"/>
                <w:szCs w:val="20"/>
              </w:rPr>
              <w:t>Documentation/declarations linked to the international debate on nutrition in academia, key international agencies, civil society etc</w:t>
            </w:r>
          </w:p>
          <w:p w:rsidR="009A4250" w:rsidRPr="00A54961" w:rsidRDefault="009A4250" w:rsidP="00C46F67">
            <w:pPr>
              <w:numPr>
                <w:ilvl w:val="0"/>
                <w:numId w:val="18"/>
              </w:numPr>
              <w:spacing w:after="0"/>
              <w:rPr>
                <w:sz w:val="20"/>
                <w:szCs w:val="20"/>
              </w:rPr>
            </w:pPr>
            <w:r w:rsidRPr="00A54961">
              <w:rPr>
                <w:sz w:val="20"/>
                <w:szCs w:val="20"/>
              </w:rPr>
              <w:t>Interviews with opinion leaders and other stakeholders, including focal points and other key country stakeholders</w:t>
            </w:r>
          </w:p>
          <w:p w:rsidR="009A4250" w:rsidRPr="00A54961" w:rsidRDefault="009A4250" w:rsidP="00C46F67">
            <w:pPr>
              <w:numPr>
                <w:ilvl w:val="0"/>
                <w:numId w:val="18"/>
              </w:numPr>
              <w:spacing w:after="0"/>
              <w:rPr>
                <w:sz w:val="20"/>
                <w:szCs w:val="20"/>
              </w:rPr>
            </w:pPr>
            <w:r w:rsidRPr="00A54961">
              <w:rPr>
                <w:sz w:val="20"/>
                <w:szCs w:val="20"/>
              </w:rPr>
              <w:t>Interviews with key government, donor and civil society stakeholders on adequacy, coherence, effectiveness and efficiency of resource investment in nutrition-specific and nutrition sensitive interventions at time country joined SUN</w:t>
            </w:r>
          </w:p>
          <w:p w:rsidR="009A4250" w:rsidRPr="00A54961" w:rsidRDefault="009A4250" w:rsidP="00C46F67">
            <w:pPr>
              <w:numPr>
                <w:ilvl w:val="0"/>
                <w:numId w:val="18"/>
              </w:numPr>
              <w:rPr>
                <w:sz w:val="20"/>
                <w:szCs w:val="20"/>
              </w:rPr>
            </w:pPr>
            <w:r w:rsidRPr="00A54961">
              <w:rPr>
                <w:sz w:val="20"/>
                <w:szCs w:val="20"/>
              </w:rPr>
              <w:t>Interviews and country studies for insights into the extent to which practice matches the rhetoric of putting countries (country governments?) at the centre</w:t>
            </w:r>
          </w:p>
        </w:tc>
      </w:tr>
      <w:tr w:rsidR="009A4250" w:rsidRPr="00A54961" w:rsidTr="00177F16">
        <w:trPr>
          <w:cantSplit/>
          <w:trHeight w:val="190"/>
        </w:trPr>
        <w:tc>
          <w:tcPr>
            <w:tcW w:w="0" w:type="auto"/>
            <w:tcBorders>
              <w:bottom w:val="nil"/>
            </w:tcBorders>
          </w:tcPr>
          <w:p w:rsidR="009A4250" w:rsidRPr="00A54961" w:rsidRDefault="009A4250" w:rsidP="00C46F67">
            <w:pPr>
              <w:keepNext/>
              <w:numPr>
                <w:ilvl w:val="1"/>
                <w:numId w:val="83"/>
              </w:numPr>
              <w:overflowPunct w:val="0"/>
              <w:adjustRightInd w:val="0"/>
              <w:spacing w:before="240" w:after="120"/>
              <w:ind w:left="0" w:firstLine="0"/>
              <w:rPr>
                <w:kern w:val="28"/>
                <w:sz w:val="20"/>
                <w:szCs w:val="20"/>
              </w:rPr>
            </w:pPr>
            <w:bookmarkStart w:id="156" w:name="_Ref393433754"/>
            <w:r w:rsidRPr="00A54961">
              <w:rPr>
                <w:kern w:val="28"/>
                <w:sz w:val="20"/>
                <w:szCs w:val="20"/>
              </w:rPr>
              <w:t>Has the SUN movement filled a gap in the international and country-level architecture for addressing nutrition?</w:t>
            </w:r>
            <w:bookmarkEnd w:id="156"/>
          </w:p>
        </w:tc>
        <w:tc>
          <w:tcPr>
            <w:tcW w:w="0" w:type="auto"/>
            <w:tcBorders>
              <w:bottom w:val="nil"/>
            </w:tcBorders>
          </w:tcPr>
          <w:p w:rsidR="009A4250" w:rsidRPr="00A54961" w:rsidRDefault="009A4250" w:rsidP="00C46F67">
            <w:pPr>
              <w:keepNext/>
              <w:spacing w:before="240" w:after="0"/>
              <w:ind w:left="720"/>
              <w:rPr>
                <w:i/>
                <w:sz w:val="20"/>
                <w:szCs w:val="20"/>
              </w:rPr>
            </w:pPr>
            <w:r w:rsidRPr="00A54961">
              <w:rPr>
                <w:i/>
                <w:sz w:val="20"/>
                <w:szCs w:val="20"/>
              </w:rPr>
              <w:t>supply side relevance and horizontal relevance</w:t>
            </w:r>
          </w:p>
        </w:tc>
        <w:tc>
          <w:tcPr>
            <w:tcW w:w="0" w:type="auto"/>
            <w:tcBorders>
              <w:bottom w:val="nil"/>
            </w:tcBorders>
          </w:tcPr>
          <w:p w:rsidR="009A4250" w:rsidRPr="00A54961" w:rsidRDefault="009A4250" w:rsidP="00C46F67">
            <w:pPr>
              <w:keepNext/>
              <w:spacing w:after="0"/>
              <w:ind w:left="360"/>
              <w:rPr>
                <w:sz w:val="20"/>
                <w:szCs w:val="20"/>
              </w:rPr>
            </w:pPr>
          </w:p>
        </w:tc>
      </w:tr>
      <w:tr w:rsidR="009A4250" w:rsidRPr="00A54961" w:rsidTr="00177F16">
        <w:trPr>
          <w:cantSplit/>
          <w:trHeight w:val="4009"/>
        </w:trPr>
        <w:tc>
          <w:tcPr>
            <w:tcW w:w="0" w:type="auto"/>
            <w:tcBorders>
              <w:top w:val="nil"/>
            </w:tcBorders>
          </w:tcPr>
          <w:p w:rsidR="009A4250" w:rsidRPr="00A54961" w:rsidRDefault="009A4250" w:rsidP="00C46F67">
            <w:pPr>
              <w:numPr>
                <w:ilvl w:val="0"/>
                <w:numId w:val="88"/>
              </w:numPr>
              <w:overflowPunct w:val="0"/>
              <w:adjustRightInd w:val="0"/>
              <w:spacing w:before="60" w:after="0"/>
              <w:ind w:left="378" w:hanging="378"/>
              <w:rPr>
                <w:kern w:val="28"/>
                <w:sz w:val="20"/>
                <w:szCs w:val="20"/>
              </w:rPr>
            </w:pPr>
            <w:r w:rsidRPr="00A54961">
              <w:rPr>
                <w:kern w:val="28"/>
                <w:sz w:val="20"/>
                <w:szCs w:val="20"/>
              </w:rPr>
              <w:t>In terms of mobilising high level leadership support for nutrition at global and country levels</w:t>
            </w:r>
          </w:p>
          <w:p w:rsidR="009A4250" w:rsidRPr="00A54961" w:rsidRDefault="009A4250" w:rsidP="00C46F67">
            <w:pPr>
              <w:numPr>
                <w:ilvl w:val="0"/>
                <w:numId w:val="88"/>
              </w:numPr>
              <w:overflowPunct w:val="0"/>
              <w:adjustRightInd w:val="0"/>
              <w:spacing w:before="60" w:after="0"/>
              <w:ind w:left="378" w:hanging="378"/>
              <w:rPr>
                <w:kern w:val="28"/>
                <w:sz w:val="20"/>
                <w:szCs w:val="20"/>
              </w:rPr>
            </w:pPr>
            <w:r w:rsidRPr="00A54961">
              <w:rPr>
                <w:kern w:val="28"/>
                <w:sz w:val="20"/>
                <w:szCs w:val="20"/>
              </w:rPr>
              <w:t>In terms of coordination among international agencies?</w:t>
            </w:r>
          </w:p>
          <w:p w:rsidR="009A4250" w:rsidRDefault="009A4250" w:rsidP="00C46F67">
            <w:pPr>
              <w:numPr>
                <w:ilvl w:val="0"/>
                <w:numId w:val="88"/>
              </w:numPr>
              <w:overflowPunct w:val="0"/>
              <w:adjustRightInd w:val="0"/>
              <w:spacing w:before="60" w:after="0"/>
              <w:ind w:left="378" w:hanging="378"/>
              <w:rPr>
                <w:kern w:val="28"/>
                <w:sz w:val="20"/>
                <w:szCs w:val="20"/>
              </w:rPr>
            </w:pPr>
            <w:r w:rsidRPr="00A54961">
              <w:rPr>
                <w:kern w:val="28"/>
                <w:sz w:val="20"/>
                <w:szCs w:val="20"/>
              </w:rPr>
              <w:t>In terms of technical support to developing countries in addressing malnutrition?</w:t>
            </w:r>
          </w:p>
          <w:p w:rsidR="009A4250" w:rsidRPr="00A54961" w:rsidRDefault="009A4250" w:rsidP="00C46F67">
            <w:pPr>
              <w:numPr>
                <w:ilvl w:val="0"/>
                <w:numId w:val="88"/>
              </w:numPr>
              <w:overflowPunct w:val="0"/>
              <w:adjustRightInd w:val="0"/>
              <w:spacing w:before="60" w:after="0"/>
              <w:ind w:left="378" w:hanging="378"/>
              <w:rPr>
                <w:kern w:val="28"/>
                <w:sz w:val="20"/>
                <w:szCs w:val="20"/>
              </w:rPr>
            </w:pPr>
            <w:r>
              <w:rPr>
                <w:kern w:val="28"/>
                <w:sz w:val="20"/>
                <w:szCs w:val="20"/>
              </w:rPr>
              <w:t>In terms of mobilising actors in support of tackling malnutrition that were previously inactive, destructive or marginalised (e.g. some businesses)?</w:t>
            </w:r>
          </w:p>
          <w:p w:rsidR="009A4250" w:rsidRPr="00A54961" w:rsidRDefault="009A4250" w:rsidP="00C46F67">
            <w:pPr>
              <w:numPr>
                <w:ilvl w:val="0"/>
                <w:numId w:val="88"/>
              </w:numPr>
              <w:overflowPunct w:val="0"/>
              <w:adjustRightInd w:val="0"/>
              <w:spacing w:before="60" w:after="120"/>
              <w:ind w:left="378" w:hanging="378"/>
              <w:rPr>
                <w:kern w:val="28"/>
                <w:sz w:val="20"/>
                <w:szCs w:val="20"/>
              </w:rPr>
            </w:pPr>
            <w:r w:rsidRPr="00A54961">
              <w:rPr>
                <w:kern w:val="28"/>
                <w:sz w:val="20"/>
                <w:szCs w:val="20"/>
              </w:rPr>
              <w:t>In terms of financial support to developing countries in addressing malnutrition?</w:t>
            </w:r>
          </w:p>
        </w:tc>
        <w:tc>
          <w:tcPr>
            <w:tcW w:w="0" w:type="auto"/>
            <w:tcBorders>
              <w:top w:val="nil"/>
              <w:bottom w:val="single" w:sz="4" w:space="0" w:color="auto"/>
            </w:tcBorders>
          </w:tcPr>
          <w:p w:rsidR="009A4250" w:rsidRPr="00A54961" w:rsidRDefault="009A4250" w:rsidP="00C46F67">
            <w:pPr>
              <w:numPr>
                <w:ilvl w:val="0"/>
                <w:numId w:val="18"/>
              </w:numPr>
              <w:spacing w:after="0"/>
              <w:rPr>
                <w:sz w:val="20"/>
                <w:szCs w:val="20"/>
              </w:rPr>
            </w:pPr>
            <w:r w:rsidRPr="00A54961">
              <w:rPr>
                <w:sz w:val="20"/>
                <w:szCs w:val="20"/>
              </w:rPr>
              <w:t>Official high level declarations, and how these have evolved over time</w:t>
            </w:r>
          </w:p>
          <w:p w:rsidR="009A4250" w:rsidRPr="00A54961" w:rsidRDefault="009A4250" w:rsidP="00C46F67">
            <w:pPr>
              <w:numPr>
                <w:ilvl w:val="0"/>
                <w:numId w:val="18"/>
              </w:numPr>
              <w:spacing w:after="0"/>
              <w:rPr>
                <w:sz w:val="20"/>
                <w:szCs w:val="20"/>
              </w:rPr>
            </w:pPr>
            <w:r w:rsidRPr="00A54961">
              <w:rPr>
                <w:sz w:val="20"/>
                <w:szCs w:val="20"/>
              </w:rPr>
              <w:t>Evidence of overlapping, uncoordinated or inadequate efforts  among various kinds of stakeholder groups</w:t>
            </w:r>
          </w:p>
          <w:p w:rsidR="009A4250" w:rsidRPr="00A54961" w:rsidRDefault="009A4250" w:rsidP="00C46F67">
            <w:pPr>
              <w:numPr>
                <w:ilvl w:val="0"/>
                <w:numId w:val="18"/>
              </w:numPr>
              <w:spacing w:after="0"/>
              <w:rPr>
                <w:sz w:val="20"/>
                <w:szCs w:val="20"/>
              </w:rPr>
            </w:pPr>
            <w:r w:rsidRPr="00A54961">
              <w:rPr>
                <w:sz w:val="20"/>
                <w:szCs w:val="20"/>
              </w:rPr>
              <w:t>What were existing arrangements for providing technical support to nutrition? Were these effective? How were they evolving?</w:t>
            </w:r>
          </w:p>
          <w:p w:rsidR="009A4250" w:rsidRPr="00A54961" w:rsidRDefault="009A4250" w:rsidP="00C46F67">
            <w:pPr>
              <w:numPr>
                <w:ilvl w:val="0"/>
                <w:numId w:val="18"/>
              </w:numPr>
              <w:spacing w:after="0"/>
              <w:rPr>
                <w:sz w:val="20"/>
                <w:szCs w:val="20"/>
              </w:rPr>
            </w:pPr>
            <w:r w:rsidRPr="00A54961">
              <w:rPr>
                <w:sz w:val="20"/>
                <w:szCs w:val="20"/>
              </w:rPr>
              <w:t>What were existing arrangements (global and country) for tracking financial resources to nutrition? Were these effective (transparency, accountability, resource mobilisation)? How were they evolving?</w:t>
            </w:r>
          </w:p>
        </w:tc>
        <w:tc>
          <w:tcPr>
            <w:tcW w:w="0" w:type="auto"/>
            <w:tcBorders>
              <w:top w:val="nil"/>
              <w:bottom w:val="single" w:sz="4" w:space="0" w:color="auto"/>
            </w:tcBorders>
          </w:tcPr>
          <w:p w:rsidR="009A4250" w:rsidRPr="00A54961" w:rsidRDefault="009A4250" w:rsidP="00C46F67">
            <w:pPr>
              <w:numPr>
                <w:ilvl w:val="0"/>
                <w:numId w:val="18"/>
              </w:numPr>
              <w:spacing w:after="0"/>
              <w:rPr>
                <w:sz w:val="20"/>
                <w:szCs w:val="20"/>
              </w:rPr>
            </w:pPr>
            <w:r w:rsidRPr="00A54961">
              <w:rPr>
                <w:sz w:val="20"/>
                <w:szCs w:val="20"/>
              </w:rPr>
              <w:t>Documentary sources</w:t>
            </w:r>
          </w:p>
          <w:p w:rsidR="009A4250" w:rsidRPr="00A54961" w:rsidRDefault="009A4250" w:rsidP="00C46F67">
            <w:pPr>
              <w:numPr>
                <w:ilvl w:val="0"/>
                <w:numId w:val="18"/>
              </w:numPr>
              <w:spacing w:after="0"/>
              <w:rPr>
                <w:sz w:val="20"/>
                <w:szCs w:val="20"/>
              </w:rPr>
            </w:pPr>
            <w:r w:rsidRPr="00A54961">
              <w:rPr>
                <w:sz w:val="20"/>
                <w:szCs w:val="20"/>
              </w:rPr>
              <w:t>Global interviews</w:t>
            </w:r>
          </w:p>
          <w:p w:rsidR="009A4250" w:rsidRPr="00A54961" w:rsidRDefault="009A4250" w:rsidP="00C46F67">
            <w:pPr>
              <w:numPr>
                <w:ilvl w:val="0"/>
                <w:numId w:val="18"/>
              </w:numPr>
              <w:spacing w:after="0"/>
              <w:rPr>
                <w:sz w:val="20"/>
                <w:szCs w:val="20"/>
              </w:rPr>
            </w:pPr>
            <w:r w:rsidRPr="00A54961">
              <w:rPr>
                <w:sz w:val="20"/>
                <w:szCs w:val="20"/>
              </w:rPr>
              <w:t>Country interviews (CCSs)</w:t>
            </w:r>
          </w:p>
          <w:p w:rsidR="009A4250" w:rsidRPr="00A54961" w:rsidRDefault="009A4250" w:rsidP="00C46F67">
            <w:pPr>
              <w:numPr>
                <w:ilvl w:val="0"/>
                <w:numId w:val="18"/>
              </w:numPr>
              <w:spacing w:after="0"/>
              <w:rPr>
                <w:sz w:val="20"/>
                <w:szCs w:val="20"/>
              </w:rPr>
            </w:pPr>
            <w:r w:rsidRPr="00A54961">
              <w:rPr>
                <w:sz w:val="20"/>
                <w:szCs w:val="20"/>
              </w:rPr>
              <w:t xml:space="preserve">Draw on existing estimates of resources in secondary sources (including forthcoming GNR) </w:t>
            </w:r>
          </w:p>
          <w:p w:rsidR="009A4250" w:rsidRPr="00A54961" w:rsidRDefault="009A4250" w:rsidP="00C46F67">
            <w:pPr>
              <w:numPr>
                <w:ilvl w:val="0"/>
                <w:numId w:val="18"/>
              </w:numPr>
              <w:spacing w:after="0"/>
              <w:rPr>
                <w:sz w:val="20"/>
                <w:szCs w:val="20"/>
              </w:rPr>
            </w:pPr>
            <w:r w:rsidRPr="00A54961">
              <w:rPr>
                <w:sz w:val="20"/>
                <w:szCs w:val="20"/>
              </w:rPr>
              <w:t xml:space="preserve">Desirable financial baseline data as follows, but likely to be very incomplete: Trends in investment as share of ODA (global); At country level investment as a share of GDP; Share of investment in nutrition by nutrition-specific and nutrition-sensitive interventions. </w:t>
            </w:r>
          </w:p>
          <w:p w:rsidR="009A4250" w:rsidRPr="00A54961" w:rsidRDefault="009A4250" w:rsidP="00C46F67">
            <w:pPr>
              <w:numPr>
                <w:ilvl w:val="0"/>
                <w:numId w:val="18"/>
              </w:numPr>
              <w:rPr>
                <w:sz w:val="20"/>
                <w:szCs w:val="20"/>
              </w:rPr>
            </w:pPr>
            <w:r w:rsidRPr="00A54961">
              <w:rPr>
                <w:sz w:val="20"/>
                <w:szCs w:val="20"/>
              </w:rPr>
              <w:t>Simplified methodology for identifying baseline resources at country level as proxy.</w:t>
            </w:r>
          </w:p>
        </w:tc>
      </w:tr>
      <w:tr w:rsidR="009A4250" w:rsidRPr="00A54961" w:rsidTr="00177F16">
        <w:trPr>
          <w:cantSplit/>
          <w:trHeight w:val="451"/>
        </w:trPr>
        <w:tc>
          <w:tcPr>
            <w:tcW w:w="0" w:type="auto"/>
            <w:vMerge w:val="restart"/>
          </w:tcPr>
          <w:p w:rsidR="009A4250" w:rsidRPr="00A54961" w:rsidRDefault="009A4250" w:rsidP="00C46F67">
            <w:pPr>
              <w:numPr>
                <w:ilvl w:val="1"/>
                <w:numId w:val="83"/>
              </w:numPr>
              <w:overflowPunct w:val="0"/>
              <w:adjustRightInd w:val="0"/>
              <w:spacing w:before="240" w:after="120"/>
              <w:ind w:left="0" w:firstLine="0"/>
              <w:rPr>
                <w:kern w:val="28"/>
                <w:sz w:val="20"/>
                <w:szCs w:val="20"/>
              </w:rPr>
            </w:pPr>
            <w:r w:rsidRPr="00A54961">
              <w:rPr>
                <w:kern w:val="28"/>
                <w:sz w:val="20"/>
                <w:szCs w:val="20"/>
              </w:rPr>
              <w:t>Did SUN strategies contribute to a stronger focus on nutrition-related gender and gender equity issues?</w:t>
            </w:r>
          </w:p>
        </w:tc>
        <w:tc>
          <w:tcPr>
            <w:tcW w:w="0" w:type="auto"/>
            <w:tcBorders>
              <w:bottom w:val="nil"/>
            </w:tcBorders>
          </w:tcPr>
          <w:p w:rsidR="009A4250" w:rsidRPr="00A54961" w:rsidRDefault="009A4250" w:rsidP="00C46F67">
            <w:pPr>
              <w:keepNext/>
              <w:spacing w:before="120" w:after="120"/>
              <w:ind w:left="720"/>
              <w:rPr>
                <w:i/>
                <w:sz w:val="20"/>
                <w:szCs w:val="20"/>
              </w:rPr>
            </w:pPr>
            <w:r w:rsidRPr="00A54961">
              <w:rPr>
                <w:i/>
                <w:sz w:val="20"/>
                <w:szCs w:val="20"/>
              </w:rPr>
              <w:t>relevance</w:t>
            </w:r>
          </w:p>
        </w:tc>
        <w:tc>
          <w:tcPr>
            <w:tcW w:w="0" w:type="auto"/>
            <w:tcBorders>
              <w:bottom w:val="nil"/>
            </w:tcBorders>
          </w:tcPr>
          <w:p w:rsidR="009A4250" w:rsidRPr="00A54961" w:rsidRDefault="009A4250" w:rsidP="00C46F67">
            <w:pPr>
              <w:keepNext/>
              <w:spacing w:after="0"/>
              <w:ind w:left="360"/>
              <w:rPr>
                <w:sz w:val="20"/>
                <w:szCs w:val="20"/>
              </w:rPr>
            </w:pPr>
          </w:p>
        </w:tc>
      </w:tr>
      <w:tr w:rsidR="009A4250" w:rsidRPr="00A54961" w:rsidTr="00177F16">
        <w:trPr>
          <w:cantSplit/>
          <w:trHeight w:val="451"/>
        </w:trPr>
        <w:tc>
          <w:tcPr>
            <w:tcW w:w="0" w:type="auto"/>
            <w:vMerge/>
          </w:tcPr>
          <w:p w:rsidR="009A4250" w:rsidRPr="00A54961" w:rsidRDefault="009A4250" w:rsidP="00C46F67">
            <w:pPr>
              <w:numPr>
                <w:ilvl w:val="1"/>
                <w:numId w:val="83"/>
              </w:numPr>
              <w:overflowPunct w:val="0"/>
              <w:adjustRightInd w:val="0"/>
              <w:spacing w:before="240" w:after="120"/>
              <w:ind w:left="0" w:firstLine="0"/>
              <w:rPr>
                <w:kern w:val="28"/>
                <w:sz w:val="20"/>
                <w:szCs w:val="20"/>
              </w:rPr>
            </w:pPr>
          </w:p>
        </w:tc>
        <w:tc>
          <w:tcPr>
            <w:tcW w:w="0" w:type="auto"/>
            <w:tcBorders>
              <w:top w:val="nil"/>
              <w:bottom w:val="single" w:sz="4" w:space="0" w:color="auto"/>
            </w:tcBorders>
          </w:tcPr>
          <w:p w:rsidR="009A4250" w:rsidRPr="00A54961" w:rsidRDefault="009A4250" w:rsidP="00C46F67">
            <w:pPr>
              <w:numPr>
                <w:ilvl w:val="0"/>
                <w:numId w:val="18"/>
              </w:numPr>
              <w:spacing w:after="0"/>
              <w:rPr>
                <w:sz w:val="20"/>
                <w:szCs w:val="20"/>
              </w:rPr>
            </w:pPr>
            <w:r w:rsidRPr="00A54961">
              <w:rPr>
                <w:sz w:val="20"/>
                <w:szCs w:val="20"/>
              </w:rPr>
              <w:t>Key gender/equity themes in the evolving nutrition evidence base</w:t>
            </w:r>
          </w:p>
          <w:p w:rsidR="009A4250" w:rsidRPr="00A54961" w:rsidRDefault="009A4250" w:rsidP="00C46F67">
            <w:pPr>
              <w:numPr>
                <w:ilvl w:val="0"/>
                <w:numId w:val="18"/>
              </w:numPr>
              <w:spacing w:after="0"/>
              <w:rPr>
                <w:sz w:val="20"/>
                <w:szCs w:val="20"/>
              </w:rPr>
            </w:pPr>
            <w:r w:rsidRPr="00A54961">
              <w:rPr>
                <w:sz w:val="20"/>
                <w:szCs w:val="20"/>
              </w:rPr>
              <w:t>Evidence of attention to gender and equity issues in SUN foundational documents and subsequent strategy</w:t>
            </w:r>
          </w:p>
          <w:p w:rsidR="009A4250" w:rsidRPr="00A54961" w:rsidRDefault="009A4250" w:rsidP="00C46F67">
            <w:pPr>
              <w:numPr>
                <w:ilvl w:val="0"/>
                <w:numId w:val="18"/>
              </w:numPr>
              <w:spacing w:after="0"/>
              <w:rPr>
                <w:sz w:val="20"/>
                <w:szCs w:val="20"/>
              </w:rPr>
            </w:pPr>
            <w:r w:rsidRPr="00A54961">
              <w:rPr>
                <w:sz w:val="20"/>
                <w:szCs w:val="20"/>
              </w:rPr>
              <w:t>Perceptions of key stakeholders</w:t>
            </w:r>
          </w:p>
        </w:tc>
        <w:tc>
          <w:tcPr>
            <w:tcW w:w="0" w:type="auto"/>
            <w:tcBorders>
              <w:top w:val="nil"/>
              <w:bottom w:val="single" w:sz="4" w:space="0" w:color="auto"/>
            </w:tcBorders>
          </w:tcPr>
          <w:p w:rsidR="009A4250" w:rsidRPr="00A54961" w:rsidRDefault="009A4250" w:rsidP="00C46F67">
            <w:pPr>
              <w:numPr>
                <w:ilvl w:val="0"/>
                <w:numId w:val="18"/>
              </w:numPr>
              <w:spacing w:after="0"/>
              <w:rPr>
                <w:sz w:val="20"/>
                <w:szCs w:val="20"/>
              </w:rPr>
            </w:pPr>
            <w:r w:rsidRPr="00A54961">
              <w:rPr>
                <w:sz w:val="20"/>
                <w:szCs w:val="20"/>
              </w:rPr>
              <w:t>Document analysis</w:t>
            </w:r>
          </w:p>
          <w:p w:rsidR="009A4250" w:rsidRPr="00A54961" w:rsidRDefault="009A4250" w:rsidP="00C46F67">
            <w:pPr>
              <w:numPr>
                <w:ilvl w:val="0"/>
                <w:numId w:val="18"/>
              </w:numPr>
              <w:spacing w:after="0"/>
              <w:rPr>
                <w:sz w:val="20"/>
                <w:szCs w:val="20"/>
              </w:rPr>
            </w:pPr>
            <w:r w:rsidRPr="00A54961">
              <w:rPr>
                <w:sz w:val="20"/>
                <w:szCs w:val="20"/>
              </w:rPr>
              <w:t>Interviews</w:t>
            </w:r>
          </w:p>
        </w:tc>
      </w:tr>
      <w:tr w:rsidR="009A4250" w:rsidRPr="00A54961" w:rsidTr="00177F16">
        <w:trPr>
          <w:cantSplit/>
          <w:trHeight w:val="510"/>
        </w:trPr>
        <w:tc>
          <w:tcPr>
            <w:tcW w:w="0" w:type="auto"/>
            <w:vMerge w:val="restart"/>
            <w:shd w:val="clear" w:color="auto" w:fill="auto"/>
          </w:tcPr>
          <w:p w:rsidR="009A4250" w:rsidRPr="00A54961" w:rsidRDefault="009A4250" w:rsidP="00C46F67">
            <w:pPr>
              <w:keepNext/>
              <w:numPr>
                <w:ilvl w:val="1"/>
                <w:numId w:val="83"/>
              </w:numPr>
              <w:overflowPunct w:val="0"/>
              <w:adjustRightInd w:val="0"/>
              <w:spacing w:before="240" w:after="120"/>
              <w:ind w:left="0" w:firstLine="0"/>
              <w:rPr>
                <w:kern w:val="28"/>
                <w:sz w:val="20"/>
                <w:szCs w:val="20"/>
              </w:rPr>
            </w:pPr>
            <w:r w:rsidRPr="00A54961">
              <w:rPr>
                <w:kern w:val="28"/>
                <w:sz w:val="20"/>
                <w:szCs w:val="20"/>
              </w:rPr>
              <w:t>Did the SUN movement's approach strike the right balance between global and country-level actions? e.g.:</w:t>
            </w:r>
          </w:p>
          <w:p w:rsidR="009A4250" w:rsidRPr="00A54961" w:rsidRDefault="009A4250" w:rsidP="00C46F67">
            <w:pPr>
              <w:keepNext/>
              <w:numPr>
                <w:ilvl w:val="0"/>
                <w:numId w:val="100"/>
              </w:numPr>
              <w:overflowPunct w:val="0"/>
              <w:adjustRightInd w:val="0"/>
              <w:spacing w:after="0"/>
              <w:ind w:left="714" w:hanging="357"/>
              <w:rPr>
                <w:kern w:val="28"/>
                <w:sz w:val="20"/>
                <w:szCs w:val="20"/>
              </w:rPr>
            </w:pPr>
            <w:r w:rsidRPr="00A54961">
              <w:rPr>
                <w:kern w:val="28"/>
                <w:sz w:val="20"/>
                <w:szCs w:val="20"/>
              </w:rPr>
              <w:t>in advocacy</w:t>
            </w:r>
          </w:p>
          <w:p w:rsidR="009A4250" w:rsidRPr="00A54961" w:rsidRDefault="009A4250" w:rsidP="00C46F67">
            <w:pPr>
              <w:keepNext/>
              <w:numPr>
                <w:ilvl w:val="0"/>
                <w:numId w:val="100"/>
              </w:numPr>
              <w:overflowPunct w:val="0"/>
              <w:adjustRightInd w:val="0"/>
              <w:spacing w:after="0"/>
              <w:ind w:left="714" w:hanging="357"/>
              <w:rPr>
                <w:kern w:val="28"/>
                <w:sz w:val="20"/>
                <w:szCs w:val="20"/>
              </w:rPr>
            </w:pPr>
            <w:r w:rsidRPr="00A54961">
              <w:rPr>
                <w:kern w:val="28"/>
                <w:sz w:val="20"/>
                <w:szCs w:val="20"/>
              </w:rPr>
              <w:t>in mobilising technical resources</w:t>
            </w:r>
          </w:p>
          <w:p w:rsidR="009A4250" w:rsidRPr="00A54961" w:rsidRDefault="009A4250" w:rsidP="00C46F67">
            <w:pPr>
              <w:keepNext/>
              <w:numPr>
                <w:ilvl w:val="0"/>
                <w:numId w:val="100"/>
              </w:numPr>
              <w:overflowPunct w:val="0"/>
              <w:adjustRightInd w:val="0"/>
              <w:spacing w:after="0"/>
              <w:ind w:left="714" w:hanging="357"/>
              <w:rPr>
                <w:kern w:val="28"/>
                <w:sz w:val="20"/>
                <w:szCs w:val="20"/>
              </w:rPr>
            </w:pPr>
            <w:r w:rsidRPr="00A54961">
              <w:rPr>
                <w:kern w:val="28"/>
                <w:sz w:val="20"/>
                <w:szCs w:val="20"/>
              </w:rPr>
              <w:t>in mobilising financial resources</w:t>
            </w:r>
          </w:p>
          <w:p w:rsidR="009A4250" w:rsidRPr="00A54961" w:rsidRDefault="009A4250" w:rsidP="00C46F67">
            <w:pPr>
              <w:spacing w:before="240" w:after="0"/>
              <w:rPr>
                <w:kern w:val="28"/>
                <w:sz w:val="20"/>
                <w:szCs w:val="20"/>
              </w:rPr>
            </w:pPr>
          </w:p>
        </w:tc>
        <w:tc>
          <w:tcPr>
            <w:tcW w:w="0" w:type="auto"/>
            <w:tcBorders>
              <w:bottom w:val="nil"/>
            </w:tcBorders>
          </w:tcPr>
          <w:p w:rsidR="009A4250" w:rsidRPr="00A54961" w:rsidRDefault="009A4250" w:rsidP="00C46F67">
            <w:pPr>
              <w:keepNext/>
              <w:spacing w:before="120" w:after="120"/>
              <w:ind w:left="720"/>
              <w:rPr>
                <w:i/>
                <w:sz w:val="20"/>
                <w:szCs w:val="20"/>
              </w:rPr>
            </w:pPr>
            <w:r w:rsidRPr="00A54961">
              <w:rPr>
                <w:i/>
                <w:sz w:val="20"/>
                <w:szCs w:val="20"/>
              </w:rPr>
              <w:t>vertical relevance</w:t>
            </w:r>
          </w:p>
        </w:tc>
        <w:tc>
          <w:tcPr>
            <w:tcW w:w="0" w:type="auto"/>
            <w:tcBorders>
              <w:bottom w:val="nil"/>
            </w:tcBorders>
          </w:tcPr>
          <w:p w:rsidR="009A4250" w:rsidRPr="00A54961" w:rsidRDefault="009A4250" w:rsidP="00C46F67">
            <w:pPr>
              <w:spacing w:after="0"/>
              <w:ind w:left="360"/>
              <w:rPr>
                <w:sz w:val="20"/>
                <w:szCs w:val="20"/>
              </w:rPr>
            </w:pPr>
          </w:p>
        </w:tc>
      </w:tr>
      <w:tr w:rsidR="009A4250" w:rsidRPr="00A54961" w:rsidTr="00177F16">
        <w:trPr>
          <w:cantSplit/>
          <w:trHeight w:val="510"/>
        </w:trPr>
        <w:tc>
          <w:tcPr>
            <w:tcW w:w="0" w:type="auto"/>
            <w:vMerge/>
            <w:shd w:val="clear" w:color="auto" w:fill="auto"/>
          </w:tcPr>
          <w:p w:rsidR="009A4250" w:rsidRPr="00A54961" w:rsidRDefault="009A4250" w:rsidP="00C46F67">
            <w:pPr>
              <w:numPr>
                <w:ilvl w:val="1"/>
                <w:numId w:val="83"/>
              </w:numPr>
              <w:overflowPunct w:val="0"/>
              <w:adjustRightInd w:val="0"/>
              <w:spacing w:before="240" w:after="120"/>
              <w:ind w:left="0" w:firstLine="0"/>
              <w:rPr>
                <w:kern w:val="28"/>
                <w:sz w:val="20"/>
                <w:szCs w:val="20"/>
              </w:rPr>
            </w:pPr>
          </w:p>
        </w:tc>
        <w:tc>
          <w:tcPr>
            <w:tcW w:w="0" w:type="auto"/>
            <w:tcBorders>
              <w:top w:val="nil"/>
            </w:tcBorders>
            <w:shd w:val="clear" w:color="auto" w:fill="auto"/>
          </w:tcPr>
          <w:p w:rsidR="009A4250" w:rsidRPr="00A54961" w:rsidRDefault="009A4250" w:rsidP="00C46F67">
            <w:pPr>
              <w:numPr>
                <w:ilvl w:val="0"/>
                <w:numId w:val="18"/>
              </w:numPr>
              <w:spacing w:after="0"/>
              <w:rPr>
                <w:sz w:val="20"/>
                <w:szCs w:val="20"/>
              </w:rPr>
            </w:pPr>
            <w:r w:rsidRPr="00A54961">
              <w:rPr>
                <w:sz w:val="20"/>
                <w:szCs w:val="20"/>
              </w:rPr>
              <w:t>note that this applies generally to the strategy for focusing on the country level; also a specific  issue within the CSO network as to the balance between INGOs and country-level CSAs etc; and similar issues of HQ-country office balance for aid agencies etc</w:t>
            </w:r>
          </w:p>
        </w:tc>
        <w:tc>
          <w:tcPr>
            <w:tcW w:w="0" w:type="auto"/>
            <w:tcBorders>
              <w:top w:val="nil"/>
            </w:tcBorders>
          </w:tcPr>
          <w:p w:rsidR="009A4250" w:rsidRPr="00A54961" w:rsidRDefault="009A4250" w:rsidP="00C46F67">
            <w:pPr>
              <w:numPr>
                <w:ilvl w:val="0"/>
                <w:numId w:val="18"/>
              </w:numPr>
              <w:spacing w:after="0"/>
              <w:rPr>
                <w:sz w:val="20"/>
                <w:szCs w:val="20"/>
              </w:rPr>
            </w:pPr>
            <w:r w:rsidRPr="00A54961">
              <w:rPr>
                <w:sz w:val="20"/>
                <w:szCs w:val="20"/>
              </w:rPr>
              <w:t>Documentary sources on different needs and capacities at different levels (including central and decentralised levels within countries)</w:t>
            </w:r>
          </w:p>
          <w:p w:rsidR="009A4250" w:rsidRPr="00A54961" w:rsidRDefault="009A4250" w:rsidP="00C46F67">
            <w:pPr>
              <w:numPr>
                <w:ilvl w:val="0"/>
                <w:numId w:val="18"/>
              </w:numPr>
              <w:spacing w:after="0"/>
              <w:rPr>
                <w:sz w:val="20"/>
                <w:szCs w:val="20"/>
              </w:rPr>
            </w:pPr>
            <w:r w:rsidRPr="00A54961">
              <w:rPr>
                <w:sz w:val="20"/>
                <w:szCs w:val="20"/>
              </w:rPr>
              <w:t>Interviews with stakeholders at all levels</w:t>
            </w:r>
          </w:p>
          <w:p w:rsidR="009A4250" w:rsidRPr="00A54961" w:rsidRDefault="009A4250" w:rsidP="00C46F67">
            <w:pPr>
              <w:numPr>
                <w:ilvl w:val="0"/>
                <w:numId w:val="18"/>
              </w:numPr>
              <w:spacing w:after="0"/>
              <w:rPr>
                <w:sz w:val="20"/>
                <w:szCs w:val="20"/>
              </w:rPr>
            </w:pPr>
            <w:r w:rsidRPr="00A54961">
              <w:rPr>
                <w:sz w:val="20"/>
                <w:szCs w:val="20"/>
              </w:rPr>
              <w:t>Country case studies</w:t>
            </w:r>
          </w:p>
        </w:tc>
      </w:tr>
      <w:tr w:rsidR="009A4250" w:rsidRPr="00A54961" w:rsidTr="00177F16">
        <w:trPr>
          <w:cantSplit/>
        </w:trPr>
        <w:tc>
          <w:tcPr>
            <w:tcW w:w="0" w:type="auto"/>
            <w:gridSpan w:val="3"/>
            <w:shd w:val="clear" w:color="auto" w:fill="95B3D7" w:themeFill="accent1" w:themeFillTint="99"/>
            <w:vAlign w:val="center"/>
          </w:tcPr>
          <w:p w:rsidR="009A4250" w:rsidRPr="00A54961" w:rsidRDefault="009A4250" w:rsidP="00C46F67">
            <w:pPr>
              <w:keepNext/>
              <w:numPr>
                <w:ilvl w:val="0"/>
                <w:numId w:val="82"/>
              </w:numPr>
              <w:spacing w:before="240" w:after="120"/>
              <w:ind w:left="357" w:hanging="357"/>
              <w:rPr>
                <w:b/>
                <w:sz w:val="20"/>
                <w:szCs w:val="20"/>
              </w:rPr>
            </w:pPr>
            <w:r w:rsidRPr="00A54961">
              <w:rPr>
                <w:b/>
                <w:sz w:val="20"/>
                <w:szCs w:val="20"/>
              </w:rPr>
              <w:t>Has the SUN movement followed a clear, consistent and commonly understood strategy?</w:t>
            </w:r>
          </w:p>
        </w:tc>
      </w:tr>
      <w:tr w:rsidR="009A4250" w:rsidRPr="00A54961" w:rsidTr="00177F16">
        <w:trPr>
          <w:cantSplit/>
          <w:trHeight w:val="175"/>
        </w:trPr>
        <w:tc>
          <w:tcPr>
            <w:tcW w:w="0" w:type="auto"/>
            <w:tcBorders>
              <w:bottom w:val="nil"/>
            </w:tcBorders>
          </w:tcPr>
          <w:p w:rsidR="009A4250" w:rsidRPr="00A54961" w:rsidRDefault="009A4250" w:rsidP="00C46F67">
            <w:pPr>
              <w:keepNext/>
              <w:numPr>
                <w:ilvl w:val="1"/>
                <w:numId w:val="84"/>
              </w:numPr>
              <w:spacing w:after="0"/>
              <w:ind w:left="0" w:firstLine="0"/>
              <w:rPr>
                <w:sz w:val="20"/>
                <w:szCs w:val="20"/>
              </w:rPr>
            </w:pPr>
            <w:r w:rsidRPr="00A54961">
              <w:rPr>
                <w:sz w:val="20"/>
                <w:szCs w:val="20"/>
              </w:rPr>
              <w:t>Are the SUN movement's goals, priorities and strategies clear at the various levels of the movement?</w:t>
            </w:r>
          </w:p>
        </w:tc>
        <w:tc>
          <w:tcPr>
            <w:tcW w:w="0" w:type="auto"/>
            <w:tcBorders>
              <w:bottom w:val="nil"/>
            </w:tcBorders>
          </w:tcPr>
          <w:p w:rsidR="009A4250" w:rsidRPr="00A54961" w:rsidRDefault="009A4250" w:rsidP="00C46F67">
            <w:pPr>
              <w:keepNext/>
              <w:spacing w:before="120" w:after="120"/>
              <w:ind w:left="720"/>
              <w:rPr>
                <w:sz w:val="20"/>
                <w:szCs w:val="20"/>
              </w:rPr>
            </w:pPr>
            <w:r w:rsidRPr="00A54961">
              <w:rPr>
                <w:i/>
                <w:sz w:val="20"/>
                <w:szCs w:val="20"/>
              </w:rPr>
              <w:t>relevance of the design</w:t>
            </w:r>
          </w:p>
        </w:tc>
        <w:tc>
          <w:tcPr>
            <w:tcW w:w="0" w:type="auto"/>
            <w:tcBorders>
              <w:bottom w:val="nil"/>
            </w:tcBorders>
            <w:vAlign w:val="center"/>
          </w:tcPr>
          <w:p w:rsidR="009A4250" w:rsidRPr="00A54961" w:rsidRDefault="009A4250" w:rsidP="00C46F67">
            <w:pPr>
              <w:keepNext/>
              <w:numPr>
                <w:ilvl w:val="0"/>
                <w:numId w:val="18"/>
              </w:numPr>
              <w:rPr>
                <w:sz w:val="20"/>
                <w:szCs w:val="20"/>
              </w:rPr>
            </w:pPr>
          </w:p>
        </w:tc>
      </w:tr>
      <w:tr w:rsidR="009A4250" w:rsidRPr="00A54961" w:rsidTr="00177F16">
        <w:trPr>
          <w:cantSplit/>
          <w:trHeight w:val="4292"/>
        </w:trPr>
        <w:tc>
          <w:tcPr>
            <w:tcW w:w="0" w:type="auto"/>
            <w:tcBorders>
              <w:top w:val="nil"/>
              <w:bottom w:val="single" w:sz="4" w:space="0" w:color="auto"/>
            </w:tcBorders>
          </w:tcPr>
          <w:p w:rsidR="009A4250" w:rsidRPr="00A54961" w:rsidRDefault="009A4250" w:rsidP="00C46F67">
            <w:pPr>
              <w:numPr>
                <w:ilvl w:val="0"/>
                <w:numId w:val="89"/>
              </w:numPr>
              <w:overflowPunct w:val="0"/>
              <w:adjustRightInd w:val="0"/>
              <w:spacing w:before="60" w:after="0"/>
              <w:ind w:left="378" w:hanging="378"/>
              <w:rPr>
                <w:kern w:val="28"/>
                <w:sz w:val="20"/>
                <w:szCs w:val="20"/>
              </w:rPr>
            </w:pPr>
            <w:r w:rsidRPr="00A54961">
              <w:rPr>
                <w:kern w:val="28"/>
                <w:sz w:val="20"/>
                <w:szCs w:val="20"/>
              </w:rPr>
              <w:t>Is it clear what "the SUN movement" consists of? (who are its agents, globally and at country level?)</w:t>
            </w:r>
          </w:p>
          <w:p w:rsidR="009A4250" w:rsidRPr="00A54961" w:rsidRDefault="009A4250" w:rsidP="00C46F67">
            <w:pPr>
              <w:numPr>
                <w:ilvl w:val="0"/>
                <w:numId w:val="89"/>
              </w:numPr>
              <w:overflowPunct w:val="0"/>
              <w:adjustRightInd w:val="0"/>
              <w:spacing w:before="60" w:after="0"/>
              <w:ind w:left="378" w:hanging="378"/>
              <w:rPr>
                <w:kern w:val="28"/>
                <w:sz w:val="20"/>
                <w:szCs w:val="20"/>
              </w:rPr>
            </w:pPr>
            <w:r w:rsidRPr="00A54961">
              <w:rPr>
                <w:kern w:val="28"/>
                <w:sz w:val="20"/>
                <w:szCs w:val="20"/>
              </w:rPr>
              <w:t>Has its strategy/Theory of Change evolved significantly?</w:t>
            </w:r>
          </w:p>
          <w:p w:rsidR="009A4250" w:rsidRPr="00A54961" w:rsidRDefault="009A4250" w:rsidP="00C46F67">
            <w:pPr>
              <w:numPr>
                <w:ilvl w:val="0"/>
                <w:numId w:val="89"/>
              </w:numPr>
              <w:overflowPunct w:val="0"/>
              <w:adjustRightInd w:val="0"/>
              <w:spacing w:before="60" w:after="0"/>
              <w:ind w:left="378" w:hanging="378"/>
              <w:rPr>
                <w:kern w:val="28"/>
                <w:sz w:val="20"/>
                <w:szCs w:val="20"/>
              </w:rPr>
            </w:pPr>
            <w:r w:rsidRPr="00A54961">
              <w:rPr>
                <w:kern w:val="28"/>
                <w:sz w:val="20"/>
                <w:szCs w:val="20"/>
              </w:rPr>
              <w:t>What are the crucial assumptions on which it is based? [including assumptions about complementary inputs etc]</w:t>
            </w:r>
          </w:p>
          <w:p w:rsidR="009A4250" w:rsidRPr="00A54961" w:rsidRDefault="009A4250" w:rsidP="00C46F67">
            <w:pPr>
              <w:numPr>
                <w:ilvl w:val="0"/>
                <w:numId w:val="89"/>
              </w:numPr>
              <w:overflowPunct w:val="0"/>
              <w:adjustRightInd w:val="0"/>
              <w:spacing w:before="60" w:after="0"/>
              <w:ind w:left="378" w:hanging="378"/>
              <w:rPr>
                <w:kern w:val="28"/>
                <w:sz w:val="20"/>
                <w:szCs w:val="20"/>
              </w:rPr>
            </w:pPr>
            <w:r w:rsidRPr="00A54961">
              <w:rPr>
                <w:kern w:val="28"/>
                <w:sz w:val="20"/>
                <w:szCs w:val="20"/>
              </w:rPr>
              <w:t>Are the strategies (and implicit or explicit ToCs) of SUN's component networks consistent with each other and with the overall ToC? How have they evolved, etc?</w:t>
            </w:r>
          </w:p>
          <w:p w:rsidR="009A4250" w:rsidRPr="00A54961" w:rsidRDefault="009A4250" w:rsidP="00C46F67">
            <w:pPr>
              <w:numPr>
                <w:ilvl w:val="0"/>
                <w:numId w:val="89"/>
              </w:numPr>
              <w:overflowPunct w:val="0"/>
              <w:adjustRightInd w:val="0"/>
              <w:spacing w:before="60" w:after="120"/>
              <w:ind w:left="378" w:hanging="378"/>
              <w:rPr>
                <w:kern w:val="28"/>
                <w:sz w:val="20"/>
                <w:szCs w:val="20"/>
              </w:rPr>
            </w:pPr>
            <w:r w:rsidRPr="00A54961">
              <w:rPr>
                <w:kern w:val="28"/>
                <w:sz w:val="20"/>
                <w:szCs w:val="20"/>
              </w:rPr>
              <w:t>Is there a consensus among stakeholders about the ToC? What if any are the main points of contention?</w:t>
            </w:r>
          </w:p>
        </w:tc>
        <w:tc>
          <w:tcPr>
            <w:tcW w:w="0" w:type="auto"/>
            <w:tcBorders>
              <w:top w:val="nil"/>
              <w:bottom w:val="single" w:sz="4" w:space="0" w:color="auto"/>
            </w:tcBorders>
          </w:tcPr>
          <w:p w:rsidR="009A4250" w:rsidRPr="00A54961" w:rsidRDefault="009A4250" w:rsidP="00C46F67">
            <w:pPr>
              <w:numPr>
                <w:ilvl w:val="0"/>
                <w:numId w:val="18"/>
              </w:numPr>
              <w:overflowPunct w:val="0"/>
              <w:adjustRightInd w:val="0"/>
              <w:spacing w:before="60" w:after="0"/>
              <w:rPr>
                <w:kern w:val="28"/>
                <w:sz w:val="20"/>
                <w:szCs w:val="20"/>
              </w:rPr>
            </w:pPr>
            <w:r w:rsidRPr="00A54961">
              <w:rPr>
                <w:kern w:val="28"/>
                <w:sz w:val="20"/>
                <w:szCs w:val="20"/>
              </w:rPr>
              <w:t>The evaluation team has prepared a draft theory of change for the SUN movement [</w:t>
            </w:r>
            <w:r>
              <w:rPr>
                <w:kern w:val="28"/>
                <w:sz w:val="20"/>
                <w:szCs w:val="20"/>
              </w:rPr>
              <w:t xml:space="preserve">see </w:t>
            </w:r>
            <w:r w:rsidR="009E1352">
              <w:rPr>
                <w:kern w:val="28"/>
                <w:sz w:val="20"/>
                <w:szCs w:val="20"/>
                <w:highlight w:val="yellow"/>
              </w:rPr>
              <w:fldChar w:fldCharType="begin"/>
            </w:r>
            <w:r>
              <w:rPr>
                <w:kern w:val="28"/>
                <w:sz w:val="20"/>
                <w:szCs w:val="20"/>
              </w:rPr>
              <w:instrText xml:space="preserve"> REF _Ref393658909 \r \h </w:instrText>
            </w:r>
            <w:r w:rsidR="009E1352">
              <w:rPr>
                <w:kern w:val="28"/>
                <w:sz w:val="20"/>
                <w:szCs w:val="20"/>
                <w:highlight w:val="yellow"/>
              </w:rPr>
            </w:r>
            <w:r w:rsidR="009E1352">
              <w:rPr>
                <w:kern w:val="28"/>
                <w:sz w:val="20"/>
                <w:szCs w:val="20"/>
                <w:highlight w:val="yellow"/>
              </w:rPr>
              <w:fldChar w:fldCharType="separate"/>
            </w:r>
            <w:r w:rsidR="00D61A4F">
              <w:rPr>
                <w:kern w:val="28"/>
                <w:sz w:val="20"/>
                <w:szCs w:val="20"/>
              </w:rPr>
              <w:t>Annex E</w:t>
            </w:r>
            <w:r w:rsidR="009E1352">
              <w:rPr>
                <w:kern w:val="28"/>
                <w:sz w:val="20"/>
                <w:szCs w:val="20"/>
                <w:highlight w:val="yellow"/>
              </w:rPr>
              <w:fldChar w:fldCharType="end"/>
            </w:r>
            <w:r w:rsidRPr="0071501E">
              <w:rPr>
                <w:kern w:val="28"/>
                <w:sz w:val="20"/>
                <w:szCs w:val="20"/>
              </w:rPr>
              <w:t>]</w:t>
            </w:r>
            <w:r>
              <w:rPr>
                <w:kern w:val="28"/>
                <w:sz w:val="20"/>
                <w:szCs w:val="20"/>
              </w:rPr>
              <w:t xml:space="preserve"> </w:t>
            </w:r>
            <w:r w:rsidRPr="00A54961">
              <w:rPr>
                <w:kern w:val="28"/>
                <w:sz w:val="20"/>
                <w:szCs w:val="20"/>
              </w:rPr>
              <w:t>and will systematically test its applicability and assumptions.</w:t>
            </w:r>
          </w:p>
          <w:p w:rsidR="009A4250" w:rsidRPr="00A54961" w:rsidRDefault="009A4250" w:rsidP="00C46F67">
            <w:pPr>
              <w:numPr>
                <w:ilvl w:val="0"/>
                <w:numId w:val="18"/>
              </w:numPr>
              <w:overflowPunct w:val="0"/>
              <w:adjustRightInd w:val="0"/>
              <w:spacing w:before="60" w:after="0"/>
              <w:rPr>
                <w:kern w:val="28"/>
                <w:sz w:val="20"/>
                <w:szCs w:val="20"/>
              </w:rPr>
            </w:pPr>
            <w:r w:rsidRPr="00A54961">
              <w:rPr>
                <w:kern w:val="28"/>
                <w:sz w:val="20"/>
                <w:szCs w:val="20"/>
              </w:rPr>
              <w:t>This will be done through documentary analysis and interviews. We will not generally ask interlocutors to wrestle with the ToC diagrams per se, but our interview guides for different stakeholders will cover the key elements of the hypothesised ToC.</w:t>
            </w:r>
          </w:p>
          <w:p w:rsidR="009A4250" w:rsidRPr="00A54961" w:rsidRDefault="009A4250" w:rsidP="00C46F67">
            <w:pPr>
              <w:numPr>
                <w:ilvl w:val="0"/>
                <w:numId w:val="18"/>
              </w:numPr>
              <w:overflowPunct w:val="0"/>
              <w:adjustRightInd w:val="0"/>
              <w:spacing w:before="60" w:after="0"/>
              <w:rPr>
                <w:kern w:val="28"/>
                <w:sz w:val="20"/>
                <w:szCs w:val="20"/>
              </w:rPr>
            </w:pPr>
            <w:r w:rsidRPr="00A54961">
              <w:rPr>
                <w:kern w:val="28"/>
                <w:sz w:val="20"/>
                <w:szCs w:val="20"/>
              </w:rPr>
              <w:t>At network and country level we will seek to identify component ToCs and check the degree of consensus around them and their consistency with the overarching ToC/strategy of the SUN movement.</w:t>
            </w:r>
            <w:r>
              <w:rPr>
                <w:kern w:val="28"/>
                <w:sz w:val="20"/>
                <w:szCs w:val="20"/>
              </w:rPr>
              <w:t xml:space="preserve"> (Examples include the "pathways to change in the SUN Road Map 2012, and the various conceptualisations identified in </w:t>
            </w:r>
            <w:r w:rsidR="009E1352">
              <w:rPr>
                <w:kern w:val="28"/>
                <w:sz w:val="20"/>
                <w:szCs w:val="20"/>
              </w:rPr>
              <w:fldChar w:fldCharType="begin"/>
            </w:r>
            <w:r>
              <w:rPr>
                <w:kern w:val="28"/>
                <w:sz w:val="20"/>
                <w:szCs w:val="20"/>
              </w:rPr>
              <w:instrText xml:space="preserve"> REF _Ref393658909 \r \p \h </w:instrText>
            </w:r>
            <w:r w:rsidR="009E1352">
              <w:rPr>
                <w:kern w:val="28"/>
                <w:sz w:val="20"/>
                <w:szCs w:val="20"/>
              </w:rPr>
            </w:r>
            <w:r w:rsidR="009E1352">
              <w:rPr>
                <w:kern w:val="28"/>
                <w:sz w:val="20"/>
                <w:szCs w:val="20"/>
              </w:rPr>
              <w:fldChar w:fldCharType="separate"/>
            </w:r>
            <w:r w:rsidR="00D61A4F">
              <w:rPr>
                <w:kern w:val="28"/>
                <w:sz w:val="20"/>
                <w:szCs w:val="20"/>
              </w:rPr>
              <w:t>Annex E above</w:t>
            </w:r>
            <w:r w:rsidR="009E1352">
              <w:rPr>
                <w:kern w:val="28"/>
                <w:sz w:val="20"/>
                <w:szCs w:val="20"/>
              </w:rPr>
              <w:fldChar w:fldCharType="end"/>
            </w:r>
            <w:r>
              <w:rPr>
                <w:kern w:val="28"/>
                <w:sz w:val="20"/>
                <w:szCs w:val="20"/>
              </w:rPr>
              <w:t>.)</w:t>
            </w:r>
          </w:p>
        </w:tc>
        <w:tc>
          <w:tcPr>
            <w:tcW w:w="0" w:type="auto"/>
            <w:tcBorders>
              <w:top w:val="nil"/>
              <w:bottom w:val="single" w:sz="4" w:space="0" w:color="auto"/>
            </w:tcBorders>
          </w:tcPr>
          <w:p w:rsidR="009A4250" w:rsidRPr="00A54961" w:rsidRDefault="009A4250" w:rsidP="00C46F67">
            <w:pPr>
              <w:keepNext/>
              <w:numPr>
                <w:ilvl w:val="0"/>
                <w:numId w:val="18"/>
              </w:numPr>
              <w:spacing w:after="0"/>
              <w:rPr>
                <w:sz w:val="20"/>
                <w:szCs w:val="20"/>
              </w:rPr>
            </w:pPr>
            <w:r w:rsidRPr="00A54961">
              <w:rPr>
                <w:sz w:val="20"/>
                <w:szCs w:val="20"/>
              </w:rPr>
              <w:t>SUN basic documents and reports, analysed chronologically</w:t>
            </w:r>
          </w:p>
          <w:p w:rsidR="009A4250" w:rsidRPr="00A54961" w:rsidRDefault="009A4250" w:rsidP="00C46F67">
            <w:pPr>
              <w:keepNext/>
              <w:numPr>
                <w:ilvl w:val="0"/>
                <w:numId w:val="18"/>
              </w:numPr>
              <w:spacing w:after="0"/>
              <w:rPr>
                <w:sz w:val="20"/>
                <w:szCs w:val="20"/>
              </w:rPr>
            </w:pPr>
            <w:r w:rsidRPr="00A54961">
              <w:rPr>
                <w:sz w:val="20"/>
                <w:szCs w:val="20"/>
              </w:rPr>
              <w:t>Stakeholder mapping [</w:t>
            </w:r>
            <w:r>
              <w:rPr>
                <w:sz w:val="20"/>
                <w:szCs w:val="20"/>
              </w:rPr>
              <w:t xml:space="preserve">see </w:t>
            </w:r>
            <w:r w:rsidR="009E1352">
              <w:rPr>
                <w:sz w:val="20"/>
                <w:szCs w:val="20"/>
                <w:highlight w:val="yellow"/>
              </w:rPr>
              <w:fldChar w:fldCharType="begin"/>
            </w:r>
            <w:r>
              <w:rPr>
                <w:sz w:val="20"/>
                <w:szCs w:val="20"/>
              </w:rPr>
              <w:instrText xml:space="preserve"> REF _Ref393658938 \r \h </w:instrText>
            </w:r>
            <w:r w:rsidR="009E1352">
              <w:rPr>
                <w:sz w:val="20"/>
                <w:szCs w:val="20"/>
                <w:highlight w:val="yellow"/>
              </w:rPr>
            </w:r>
            <w:r w:rsidR="009E1352">
              <w:rPr>
                <w:sz w:val="20"/>
                <w:szCs w:val="20"/>
                <w:highlight w:val="yellow"/>
              </w:rPr>
              <w:fldChar w:fldCharType="separate"/>
            </w:r>
            <w:r w:rsidR="00D61A4F">
              <w:rPr>
                <w:sz w:val="20"/>
                <w:szCs w:val="20"/>
              </w:rPr>
              <w:t>Annex D</w:t>
            </w:r>
            <w:r w:rsidR="009E1352">
              <w:rPr>
                <w:sz w:val="20"/>
                <w:szCs w:val="20"/>
                <w:highlight w:val="yellow"/>
              </w:rPr>
              <w:fldChar w:fldCharType="end"/>
            </w:r>
            <w:r w:rsidRPr="00A54961">
              <w:rPr>
                <w:sz w:val="20"/>
                <w:szCs w:val="20"/>
              </w:rPr>
              <w:t>]</w:t>
            </w:r>
          </w:p>
          <w:p w:rsidR="009A4250" w:rsidRPr="00A54961" w:rsidRDefault="009A4250" w:rsidP="00C46F67">
            <w:pPr>
              <w:keepNext/>
              <w:numPr>
                <w:ilvl w:val="0"/>
                <w:numId w:val="18"/>
              </w:numPr>
              <w:spacing w:after="0"/>
              <w:rPr>
                <w:sz w:val="20"/>
                <w:szCs w:val="20"/>
              </w:rPr>
            </w:pPr>
            <w:r w:rsidRPr="00A54961">
              <w:rPr>
                <w:sz w:val="20"/>
                <w:szCs w:val="20"/>
              </w:rPr>
              <w:t>Interviews with originators of SUN to understand the reasoning behind the strategic choices made, and the strategic alternatives considered but rejected.</w:t>
            </w:r>
          </w:p>
          <w:p w:rsidR="009A4250" w:rsidRPr="00A54961" w:rsidRDefault="009A4250" w:rsidP="00C46F67">
            <w:pPr>
              <w:keepNext/>
              <w:numPr>
                <w:ilvl w:val="0"/>
                <w:numId w:val="18"/>
              </w:numPr>
              <w:spacing w:after="0"/>
              <w:rPr>
                <w:sz w:val="20"/>
                <w:szCs w:val="20"/>
              </w:rPr>
            </w:pPr>
            <w:r w:rsidRPr="00A54961">
              <w:rPr>
                <w:sz w:val="20"/>
                <w:szCs w:val="20"/>
              </w:rPr>
              <w:t>Historical documents, interviews with SUN originators and SUN sceptics for original (and possibly continuing) points of difference</w:t>
            </w:r>
          </w:p>
          <w:p w:rsidR="009A4250" w:rsidRPr="00A54961" w:rsidRDefault="009A4250" w:rsidP="00C46F67">
            <w:pPr>
              <w:keepNext/>
              <w:numPr>
                <w:ilvl w:val="0"/>
                <w:numId w:val="18"/>
              </w:numPr>
              <w:spacing w:after="0"/>
              <w:rPr>
                <w:sz w:val="20"/>
                <w:szCs w:val="20"/>
              </w:rPr>
            </w:pPr>
            <w:r w:rsidRPr="00A54961">
              <w:rPr>
                <w:sz w:val="20"/>
                <w:szCs w:val="20"/>
              </w:rPr>
              <w:t>M&amp;E documents and practice</w:t>
            </w:r>
          </w:p>
          <w:p w:rsidR="009A4250" w:rsidRPr="00A54961" w:rsidRDefault="009A4250" w:rsidP="00C46F67">
            <w:pPr>
              <w:keepNext/>
              <w:numPr>
                <w:ilvl w:val="0"/>
                <w:numId w:val="18"/>
              </w:numPr>
              <w:rPr>
                <w:sz w:val="20"/>
                <w:szCs w:val="20"/>
              </w:rPr>
            </w:pPr>
            <w:r w:rsidRPr="00A54961">
              <w:rPr>
                <w:sz w:val="20"/>
                <w:szCs w:val="20"/>
              </w:rPr>
              <w:t>Interviews and consultation during the evaluation (taking care not to neglect dissenting voices).</w:t>
            </w:r>
          </w:p>
        </w:tc>
      </w:tr>
      <w:tr w:rsidR="009A4250" w:rsidRPr="00A54961" w:rsidTr="00177F16">
        <w:trPr>
          <w:cantSplit/>
          <w:trHeight w:val="130"/>
        </w:trPr>
        <w:tc>
          <w:tcPr>
            <w:tcW w:w="0" w:type="auto"/>
            <w:tcBorders>
              <w:bottom w:val="nil"/>
            </w:tcBorders>
          </w:tcPr>
          <w:p w:rsidR="009A4250" w:rsidRPr="00A54961" w:rsidRDefault="009A4250" w:rsidP="00C46F67">
            <w:pPr>
              <w:keepNext/>
              <w:numPr>
                <w:ilvl w:val="1"/>
                <w:numId w:val="84"/>
              </w:numPr>
              <w:spacing w:after="0"/>
              <w:ind w:left="0" w:firstLine="0"/>
              <w:rPr>
                <w:sz w:val="20"/>
                <w:szCs w:val="20"/>
              </w:rPr>
            </w:pPr>
            <w:r w:rsidRPr="00A54961">
              <w:rPr>
                <w:sz w:val="20"/>
                <w:szCs w:val="20"/>
              </w:rPr>
              <w:t>Have the SUN movement's main inputs, activities and outputs adequately reflected its goals, priorities and strategies?</w:t>
            </w:r>
          </w:p>
        </w:tc>
        <w:tc>
          <w:tcPr>
            <w:tcW w:w="0" w:type="auto"/>
            <w:tcBorders>
              <w:bottom w:val="nil"/>
            </w:tcBorders>
          </w:tcPr>
          <w:p w:rsidR="009A4250" w:rsidRPr="00A54961" w:rsidRDefault="009A4250" w:rsidP="00C46F67">
            <w:pPr>
              <w:keepNext/>
              <w:spacing w:before="120" w:after="120"/>
              <w:ind w:left="720"/>
              <w:rPr>
                <w:i/>
                <w:sz w:val="20"/>
                <w:szCs w:val="20"/>
              </w:rPr>
            </w:pPr>
            <w:r w:rsidRPr="00A54961">
              <w:rPr>
                <w:i/>
                <w:sz w:val="20"/>
                <w:szCs w:val="20"/>
              </w:rPr>
              <w:t>relevance, effectiveness to output level</w:t>
            </w:r>
          </w:p>
          <w:p w:rsidR="009A4250" w:rsidRPr="00A54961" w:rsidRDefault="009A4250" w:rsidP="00C46F67">
            <w:pPr>
              <w:keepNext/>
              <w:spacing w:before="120" w:after="120"/>
              <w:ind w:left="720"/>
              <w:rPr>
                <w:i/>
                <w:sz w:val="20"/>
                <w:szCs w:val="20"/>
              </w:rPr>
            </w:pPr>
            <w:r w:rsidRPr="00A54961">
              <w:rPr>
                <w:i/>
                <w:sz w:val="20"/>
                <w:szCs w:val="20"/>
              </w:rPr>
              <w:t>aid effectiveness</w:t>
            </w:r>
          </w:p>
        </w:tc>
        <w:tc>
          <w:tcPr>
            <w:tcW w:w="0" w:type="auto"/>
            <w:tcBorders>
              <w:bottom w:val="nil"/>
            </w:tcBorders>
          </w:tcPr>
          <w:p w:rsidR="009A4250" w:rsidRPr="00A54961" w:rsidRDefault="009A4250" w:rsidP="00C46F67">
            <w:pPr>
              <w:keepNext/>
              <w:spacing w:after="0"/>
              <w:ind w:left="360"/>
              <w:rPr>
                <w:sz w:val="20"/>
                <w:szCs w:val="20"/>
              </w:rPr>
            </w:pPr>
          </w:p>
        </w:tc>
      </w:tr>
      <w:tr w:rsidR="009A4250" w:rsidRPr="00A54961" w:rsidTr="00177F16">
        <w:trPr>
          <w:cantSplit/>
          <w:trHeight w:val="130"/>
        </w:trPr>
        <w:tc>
          <w:tcPr>
            <w:tcW w:w="0" w:type="auto"/>
            <w:tcBorders>
              <w:top w:val="nil"/>
              <w:bottom w:val="nil"/>
            </w:tcBorders>
          </w:tcPr>
          <w:p w:rsidR="009A4250" w:rsidRPr="00FC644B" w:rsidRDefault="009A4250" w:rsidP="00C46F67">
            <w:pPr>
              <w:numPr>
                <w:ilvl w:val="0"/>
                <w:numId w:val="90"/>
              </w:numPr>
              <w:overflowPunct w:val="0"/>
              <w:adjustRightInd w:val="0"/>
              <w:spacing w:before="60" w:after="0"/>
              <w:ind w:left="378" w:hanging="378"/>
              <w:rPr>
                <w:kern w:val="28"/>
                <w:sz w:val="20"/>
                <w:szCs w:val="20"/>
              </w:rPr>
            </w:pPr>
            <w:r w:rsidRPr="00FC644B">
              <w:rPr>
                <w:kern w:val="28"/>
                <w:sz w:val="20"/>
                <w:szCs w:val="20"/>
              </w:rPr>
              <w:t>At global level</w:t>
            </w:r>
          </w:p>
          <w:p w:rsidR="009A4250" w:rsidRPr="00FC644B" w:rsidRDefault="009A4250" w:rsidP="00C46F67">
            <w:pPr>
              <w:numPr>
                <w:ilvl w:val="0"/>
                <w:numId w:val="18"/>
              </w:numPr>
              <w:overflowPunct w:val="0"/>
              <w:adjustRightInd w:val="0"/>
              <w:spacing w:before="60" w:after="0"/>
              <w:ind w:left="709" w:hanging="283"/>
              <w:rPr>
                <w:kern w:val="28"/>
                <w:sz w:val="20"/>
                <w:szCs w:val="20"/>
              </w:rPr>
            </w:pPr>
            <w:r w:rsidRPr="00FC644B">
              <w:rPr>
                <w:kern w:val="28"/>
                <w:sz w:val="20"/>
                <w:szCs w:val="20"/>
              </w:rPr>
              <w:t>Governance and management bodies</w:t>
            </w:r>
          </w:p>
          <w:p w:rsidR="009A4250" w:rsidRPr="00FC644B" w:rsidRDefault="009A4250" w:rsidP="00C46F67">
            <w:pPr>
              <w:numPr>
                <w:ilvl w:val="0"/>
                <w:numId w:val="18"/>
              </w:numPr>
              <w:overflowPunct w:val="0"/>
              <w:adjustRightInd w:val="0"/>
              <w:spacing w:before="60" w:after="0"/>
              <w:ind w:left="709" w:hanging="283"/>
              <w:rPr>
                <w:kern w:val="28"/>
                <w:sz w:val="20"/>
                <w:szCs w:val="20"/>
              </w:rPr>
            </w:pPr>
            <w:r w:rsidRPr="00FC644B">
              <w:rPr>
                <w:kern w:val="28"/>
                <w:sz w:val="20"/>
                <w:szCs w:val="20"/>
              </w:rPr>
              <w:t>Services and support to SUN countries</w:t>
            </w:r>
          </w:p>
          <w:p w:rsidR="009A4250" w:rsidRPr="00FC644B" w:rsidRDefault="009A4250" w:rsidP="00C46F67">
            <w:pPr>
              <w:numPr>
                <w:ilvl w:val="0"/>
                <w:numId w:val="18"/>
              </w:numPr>
              <w:overflowPunct w:val="0"/>
              <w:adjustRightInd w:val="0"/>
              <w:spacing w:before="60" w:after="0"/>
              <w:ind w:left="709" w:hanging="283"/>
              <w:rPr>
                <w:kern w:val="28"/>
                <w:sz w:val="20"/>
                <w:szCs w:val="20"/>
              </w:rPr>
            </w:pPr>
            <w:r w:rsidRPr="00FC644B">
              <w:rPr>
                <w:kern w:val="28"/>
                <w:sz w:val="20"/>
                <w:szCs w:val="20"/>
              </w:rPr>
              <w:t>Donor network</w:t>
            </w:r>
          </w:p>
          <w:p w:rsidR="009A4250" w:rsidRPr="00FC644B" w:rsidRDefault="009A4250" w:rsidP="00C46F67">
            <w:pPr>
              <w:numPr>
                <w:ilvl w:val="0"/>
                <w:numId w:val="18"/>
              </w:numPr>
              <w:overflowPunct w:val="0"/>
              <w:adjustRightInd w:val="0"/>
              <w:spacing w:before="60" w:after="0"/>
              <w:ind w:left="709" w:hanging="283"/>
              <w:rPr>
                <w:kern w:val="28"/>
                <w:sz w:val="20"/>
                <w:szCs w:val="20"/>
              </w:rPr>
            </w:pPr>
            <w:r w:rsidRPr="00FC644B">
              <w:rPr>
                <w:kern w:val="28"/>
                <w:sz w:val="20"/>
                <w:szCs w:val="20"/>
              </w:rPr>
              <w:t>UN Network</w:t>
            </w:r>
          </w:p>
          <w:p w:rsidR="009A4250" w:rsidRPr="00FC644B" w:rsidRDefault="009A4250" w:rsidP="00C46F67">
            <w:pPr>
              <w:numPr>
                <w:ilvl w:val="0"/>
                <w:numId w:val="18"/>
              </w:numPr>
              <w:overflowPunct w:val="0"/>
              <w:adjustRightInd w:val="0"/>
              <w:spacing w:before="60" w:after="0"/>
              <w:ind w:left="709" w:hanging="283"/>
              <w:rPr>
                <w:kern w:val="28"/>
                <w:sz w:val="20"/>
                <w:szCs w:val="20"/>
              </w:rPr>
            </w:pPr>
            <w:r w:rsidRPr="00FC644B">
              <w:rPr>
                <w:kern w:val="28"/>
                <w:sz w:val="20"/>
                <w:szCs w:val="20"/>
              </w:rPr>
              <w:t>CSO network</w:t>
            </w:r>
          </w:p>
          <w:p w:rsidR="009A4250" w:rsidRPr="00FC644B" w:rsidRDefault="009A4250" w:rsidP="00C46F67">
            <w:pPr>
              <w:numPr>
                <w:ilvl w:val="0"/>
                <w:numId w:val="18"/>
              </w:numPr>
              <w:overflowPunct w:val="0"/>
              <w:adjustRightInd w:val="0"/>
              <w:spacing w:before="60" w:after="0"/>
              <w:ind w:left="709" w:hanging="283"/>
              <w:rPr>
                <w:kern w:val="28"/>
                <w:sz w:val="20"/>
                <w:szCs w:val="20"/>
              </w:rPr>
            </w:pPr>
            <w:r w:rsidRPr="00FC644B">
              <w:rPr>
                <w:kern w:val="28"/>
                <w:sz w:val="20"/>
                <w:szCs w:val="20"/>
              </w:rPr>
              <w:t>Business network</w:t>
            </w:r>
          </w:p>
          <w:p w:rsidR="009A4250" w:rsidRPr="00FC644B" w:rsidRDefault="009A4250" w:rsidP="00C46F67">
            <w:pPr>
              <w:numPr>
                <w:ilvl w:val="0"/>
                <w:numId w:val="18"/>
              </w:numPr>
              <w:overflowPunct w:val="0"/>
              <w:adjustRightInd w:val="0"/>
              <w:spacing w:before="60" w:after="0"/>
              <w:ind w:left="709" w:hanging="283"/>
              <w:rPr>
                <w:kern w:val="28"/>
                <w:sz w:val="20"/>
                <w:szCs w:val="20"/>
              </w:rPr>
            </w:pPr>
            <w:r w:rsidRPr="00FC644B">
              <w:rPr>
                <w:kern w:val="28"/>
                <w:sz w:val="20"/>
                <w:szCs w:val="20"/>
              </w:rPr>
              <w:t>MPTF</w:t>
            </w:r>
          </w:p>
          <w:p w:rsidR="009A4250" w:rsidRPr="00FC644B" w:rsidRDefault="009A4250" w:rsidP="00C46F67">
            <w:pPr>
              <w:numPr>
                <w:ilvl w:val="0"/>
                <w:numId w:val="18"/>
              </w:numPr>
              <w:overflowPunct w:val="0"/>
              <w:adjustRightInd w:val="0"/>
              <w:spacing w:before="60" w:after="0"/>
              <w:ind w:left="709" w:hanging="283"/>
              <w:rPr>
                <w:kern w:val="28"/>
                <w:sz w:val="20"/>
                <w:szCs w:val="20"/>
              </w:rPr>
            </w:pPr>
            <w:r w:rsidRPr="00FC644B">
              <w:rPr>
                <w:kern w:val="28"/>
                <w:sz w:val="20"/>
                <w:szCs w:val="20"/>
              </w:rPr>
              <w:t>Complementary activities and inputs (e.g. MQSUN and other programmes aligned with SUN objectives and activities)</w:t>
            </w:r>
          </w:p>
        </w:tc>
        <w:tc>
          <w:tcPr>
            <w:tcW w:w="0" w:type="auto"/>
            <w:tcBorders>
              <w:top w:val="nil"/>
              <w:bottom w:val="nil"/>
            </w:tcBorders>
          </w:tcPr>
          <w:p w:rsidR="009A4250" w:rsidRPr="00A54961" w:rsidRDefault="009A4250" w:rsidP="00C46F67">
            <w:pPr>
              <w:spacing w:after="0"/>
              <w:rPr>
                <w:sz w:val="20"/>
                <w:szCs w:val="20"/>
              </w:rPr>
            </w:pPr>
          </w:p>
          <w:p w:rsidR="009A4250" w:rsidRPr="00A54961" w:rsidRDefault="009A4250" w:rsidP="00C46F67">
            <w:pPr>
              <w:numPr>
                <w:ilvl w:val="0"/>
                <w:numId w:val="18"/>
              </w:numPr>
              <w:spacing w:after="0"/>
              <w:rPr>
                <w:sz w:val="20"/>
                <w:szCs w:val="20"/>
              </w:rPr>
            </w:pPr>
            <w:r w:rsidRPr="00A54961">
              <w:rPr>
                <w:sz w:val="20"/>
                <w:szCs w:val="20"/>
              </w:rPr>
              <w:t>In each case consider whether and to what degree intended inputs have been delivered and intended activities performed, whether individually or collectively, taking account of (direct and indirect) expenditures, staff time, and activities including advocacy, coordination, M&amp;E etc</w:t>
            </w:r>
          </w:p>
        </w:tc>
        <w:tc>
          <w:tcPr>
            <w:tcW w:w="0" w:type="auto"/>
            <w:tcBorders>
              <w:top w:val="nil"/>
              <w:bottom w:val="nil"/>
            </w:tcBorders>
          </w:tcPr>
          <w:p w:rsidR="009A4250" w:rsidRPr="00A54961" w:rsidRDefault="009A4250" w:rsidP="00C46F67">
            <w:pPr>
              <w:numPr>
                <w:ilvl w:val="0"/>
                <w:numId w:val="18"/>
              </w:numPr>
              <w:spacing w:after="0"/>
              <w:rPr>
                <w:sz w:val="20"/>
                <w:szCs w:val="20"/>
              </w:rPr>
            </w:pPr>
            <w:r w:rsidRPr="00A54961">
              <w:rPr>
                <w:sz w:val="20"/>
                <w:szCs w:val="20"/>
              </w:rPr>
              <w:t>SUN  documents, including strategy, TOR, meeting records,, publications for LG, SMS, each network etc</w:t>
            </w:r>
          </w:p>
          <w:p w:rsidR="009A4250" w:rsidRDefault="009A4250" w:rsidP="00C46F67">
            <w:pPr>
              <w:numPr>
                <w:ilvl w:val="0"/>
                <w:numId w:val="18"/>
              </w:numPr>
              <w:spacing w:after="0"/>
              <w:rPr>
                <w:sz w:val="20"/>
                <w:szCs w:val="20"/>
              </w:rPr>
            </w:pPr>
            <w:r w:rsidRPr="00A54961">
              <w:rPr>
                <w:sz w:val="20"/>
                <w:szCs w:val="20"/>
              </w:rPr>
              <w:t>SUN M&amp;E records</w:t>
            </w:r>
          </w:p>
          <w:p w:rsidR="009A4250" w:rsidRPr="00A54961" w:rsidRDefault="009A4250" w:rsidP="00C46F67">
            <w:pPr>
              <w:numPr>
                <w:ilvl w:val="0"/>
                <w:numId w:val="18"/>
              </w:numPr>
              <w:spacing w:after="0"/>
              <w:rPr>
                <w:sz w:val="20"/>
                <w:szCs w:val="20"/>
              </w:rPr>
            </w:pPr>
            <w:r>
              <w:rPr>
                <w:sz w:val="20"/>
                <w:szCs w:val="20"/>
              </w:rPr>
              <w:t>MPTF records</w:t>
            </w:r>
          </w:p>
          <w:p w:rsidR="009A4250" w:rsidRPr="00A54961" w:rsidRDefault="009A4250" w:rsidP="00C46F67">
            <w:pPr>
              <w:numPr>
                <w:ilvl w:val="0"/>
                <w:numId w:val="18"/>
              </w:numPr>
              <w:spacing w:after="0"/>
              <w:rPr>
                <w:sz w:val="20"/>
                <w:szCs w:val="20"/>
              </w:rPr>
            </w:pPr>
            <w:r w:rsidRPr="00A54961">
              <w:rPr>
                <w:sz w:val="20"/>
                <w:szCs w:val="20"/>
              </w:rPr>
              <w:t>Other literature on how nutrition is being or should be addressed at international and country level</w:t>
            </w:r>
          </w:p>
          <w:p w:rsidR="009A4250" w:rsidRPr="00A54961" w:rsidRDefault="009A4250" w:rsidP="00C46F67">
            <w:pPr>
              <w:numPr>
                <w:ilvl w:val="0"/>
                <w:numId w:val="18"/>
              </w:numPr>
              <w:spacing w:after="0"/>
              <w:rPr>
                <w:sz w:val="20"/>
                <w:szCs w:val="20"/>
              </w:rPr>
            </w:pPr>
            <w:r w:rsidRPr="00A54961">
              <w:rPr>
                <w:sz w:val="20"/>
                <w:szCs w:val="20"/>
              </w:rPr>
              <w:t>Interviews with network coordinators, other principal actors and observers.</w:t>
            </w:r>
          </w:p>
          <w:p w:rsidR="009A4250" w:rsidRPr="00A54961" w:rsidRDefault="009A4250" w:rsidP="00C46F67">
            <w:pPr>
              <w:numPr>
                <w:ilvl w:val="0"/>
                <w:numId w:val="18"/>
              </w:numPr>
              <w:spacing w:after="0"/>
              <w:rPr>
                <w:sz w:val="20"/>
                <w:szCs w:val="20"/>
              </w:rPr>
            </w:pPr>
            <w:r w:rsidRPr="00A54961">
              <w:rPr>
                <w:sz w:val="20"/>
                <w:szCs w:val="20"/>
              </w:rPr>
              <w:t>Documentation on MQSUN and other complementary/aligned efforts</w:t>
            </w:r>
          </w:p>
          <w:p w:rsidR="009A4250" w:rsidRPr="009A4250" w:rsidRDefault="009A4250" w:rsidP="00C46F67">
            <w:pPr>
              <w:numPr>
                <w:ilvl w:val="0"/>
                <w:numId w:val="18"/>
              </w:numPr>
              <w:spacing w:after="0"/>
              <w:rPr>
                <w:sz w:val="20"/>
                <w:szCs w:val="20"/>
              </w:rPr>
            </w:pPr>
            <w:r w:rsidRPr="00A54961">
              <w:rPr>
                <w:sz w:val="20"/>
                <w:szCs w:val="20"/>
              </w:rPr>
              <w:t xml:space="preserve">On aid effectiveness, benchmark against other selected global partnerships (e.g. IHP+ </w:t>
            </w:r>
            <w:r>
              <w:rPr>
                <w:sz w:val="20"/>
                <w:szCs w:val="20"/>
              </w:rPr>
              <w:t>&amp;</w:t>
            </w:r>
            <w:r w:rsidRPr="00A54961">
              <w:rPr>
                <w:sz w:val="20"/>
                <w:szCs w:val="20"/>
              </w:rPr>
              <w:t xml:space="preserve"> GPE)</w:t>
            </w:r>
          </w:p>
        </w:tc>
      </w:tr>
      <w:tr w:rsidR="009A4250" w:rsidRPr="00A54961" w:rsidTr="00177F16">
        <w:trPr>
          <w:cantSplit/>
          <w:trHeight w:val="130"/>
        </w:trPr>
        <w:tc>
          <w:tcPr>
            <w:tcW w:w="0" w:type="auto"/>
            <w:tcBorders>
              <w:top w:val="nil"/>
            </w:tcBorders>
          </w:tcPr>
          <w:p w:rsidR="009A4250" w:rsidRPr="00A54961" w:rsidRDefault="009A4250" w:rsidP="00C46F67">
            <w:pPr>
              <w:numPr>
                <w:ilvl w:val="0"/>
                <w:numId w:val="90"/>
              </w:numPr>
              <w:overflowPunct w:val="0"/>
              <w:adjustRightInd w:val="0"/>
              <w:spacing w:before="60" w:after="0"/>
              <w:ind w:left="378" w:hanging="378"/>
              <w:rPr>
                <w:kern w:val="28"/>
                <w:sz w:val="20"/>
                <w:szCs w:val="20"/>
              </w:rPr>
            </w:pPr>
            <w:r w:rsidRPr="00A54961">
              <w:rPr>
                <w:kern w:val="28"/>
                <w:sz w:val="20"/>
                <w:szCs w:val="20"/>
              </w:rPr>
              <w:t>At country level</w:t>
            </w:r>
          </w:p>
          <w:p w:rsidR="009A4250" w:rsidRPr="00A54961" w:rsidRDefault="009A4250" w:rsidP="00C46F67">
            <w:pPr>
              <w:numPr>
                <w:ilvl w:val="0"/>
                <w:numId w:val="18"/>
              </w:numPr>
              <w:overflowPunct w:val="0"/>
              <w:adjustRightInd w:val="0"/>
              <w:spacing w:before="60" w:after="0"/>
              <w:ind w:left="709" w:hanging="283"/>
              <w:rPr>
                <w:kern w:val="28"/>
                <w:sz w:val="20"/>
                <w:szCs w:val="20"/>
              </w:rPr>
            </w:pPr>
            <w:r w:rsidRPr="00A54961">
              <w:rPr>
                <w:kern w:val="28"/>
                <w:sz w:val="20"/>
                <w:szCs w:val="20"/>
              </w:rPr>
              <w:t>Country focal point and in-country SUN network</w:t>
            </w:r>
          </w:p>
          <w:p w:rsidR="009A4250" w:rsidRPr="00A54961" w:rsidRDefault="009A4250" w:rsidP="00C46F67">
            <w:pPr>
              <w:numPr>
                <w:ilvl w:val="0"/>
                <w:numId w:val="18"/>
              </w:numPr>
              <w:overflowPunct w:val="0"/>
              <w:adjustRightInd w:val="0"/>
              <w:spacing w:before="60" w:after="0"/>
              <w:ind w:left="709" w:hanging="283"/>
              <w:rPr>
                <w:kern w:val="28"/>
                <w:sz w:val="20"/>
                <w:szCs w:val="20"/>
              </w:rPr>
            </w:pPr>
            <w:r w:rsidRPr="00A54961">
              <w:rPr>
                <w:kern w:val="28"/>
                <w:sz w:val="20"/>
                <w:szCs w:val="20"/>
              </w:rPr>
              <w:t>Donor network</w:t>
            </w:r>
          </w:p>
          <w:p w:rsidR="009A4250" w:rsidRPr="00A54961" w:rsidRDefault="009A4250" w:rsidP="00C46F67">
            <w:pPr>
              <w:numPr>
                <w:ilvl w:val="0"/>
                <w:numId w:val="18"/>
              </w:numPr>
              <w:overflowPunct w:val="0"/>
              <w:adjustRightInd w:val="0"/>
              <w:spacing w:before="60" w:after="0"/>
              <w:ind w:left="709" w:hanging="283"/>
              <w:rPr>
                <w:kern w:val="28"/>
                <w:sz w:val="20"/>
                <w:szCs w:val="20"/>
              </w:rPr>
            </w:pPr>
            <w:r w:rsidRPr="00A54961">
              <w:rPr>
                <w:kern w:val="28"/>
                <w:sz w:val="20"/>
                <w:szCs w:val="20"/>
              </w:rPr>
              <w:t>UN Network</w:t>
            </w:r>
          </w:p>
          <w:p w:rsidR="009A4250" w:rsidRPr="00A54961" w:rsidRDefault="009A4250" w:rsidP="00C46F67">
            <w:pPr>
              <w:numPr>
                <w:ilvl w:val="0"/>
                <w:numId w:val="18"/>
              </w:numPr>
              <w:overflowPunct w:val="0"/>
              <w:adjustRightInd w:val="0"/>
              <w:spacing w:before="60" w:after="0"/>
              <w:ind w:left="709" w:hanging="283"/>
              <w:rPr>
                <w:kern w:val="28"/>
                <w:sz w:val="20"/>
                <w:szCs w:val="20"/>
              </w:rPr>
            </w:pPr>
            <w:r w:rsidRPr="00A54961">
              <w:rPr>
                <w:kern w:val="28"/>
                <w:sz w:val="20"/>
                <w:szCs w:val="20"/>
              </w:rPr>
              <w:t>CSO network</w:t>
            </w:r>
          </w:p>
          <w:p w:rsidR="009A4250" w:rsidRPr="00A54961" w:rsidRDefault="009A4250" w:rsidP="00C46F67">
            <w:pPr>
              <w:numPr>
                <w:ilvl w:val="0"/>
                <w:numId w:val="18"/>
              </w:numPr>
              <w:overflowPunct w:val="0"/>
              <w:adjustRightInd w:val="0"/>
              <w:spacing w:before="60" w:after="0"/>
              <w:ind w:left="709" w:hanging="283"/>
              <w:rPr>
                <w:kern w:val="28"/>
                <w:sz w:val="20"/>
                <w:szCs w:val="20"/>
              </w:rPr>
            </w:pPr>
            <w:r w:rsidRPr="00A54961">
              <w:rPr>
                <w:kern w:val="28"/>
                <w:sz w:val="20"/>
                <w:szCs w:val="20"/>
              </w:rPr>
              <w:t>Business network</w:t>
            </w:r>
          </w:p>
          <w:p w:rsidR="009A4250" w:rsidRPr="00FC644B" w:rsidRDefault="009A4250" w:rsidP="00C46F67">
            <w:pPr>
              <w:numPr>
                <w:ilvl w:val="0"/>
                <w:numId w:val="18"/>
              </w:numPr>
              <w:overflowPunct w:val="0"/>
              <w:adjustRightInd w:val="0"/>
              <w:spacing w:before="60" w:after="0"/>
              <w:ind w:left="709" w:hanging="283"/>
              <w:rPr>
                <w:kern w:val="28"/>
                <w:sz w:val="20"/>
                <w:szCs w:val="20"/>
              </w:rPr>
            </w:pPr>
            <w:r w:rsidRPr="00FC644B">
              <w:rPr>
                <w:kern w:val="28"/>
                <w:sz w:val="20"/>
                <w:szCs w:val="20"/>
              </w:rPr>
              <w:t>MPTF</w:t>
            </w:r>
          </w:p>
          <w:p w:rsidR="009A4250" w:rsidRPr="00A54961" w:rsidRDefault="009A4250" w:rsidP="00C46F67">
            <w:pPr>
              <w:numPr>
                <w:ilvl w:val="0"/>
                <w:numId w:val="18"/>
              </w:numPr>
              <w:overflowPunct w:val="0"/>
              <w:adjustRightInd w:val="0"/>
              <w:spacing w:before="60" w:after="0"/>
              <w:ind w:left="709" w:hanging="283"/>
              <w:rPr>
                <w:kern w:val="28"/>
                <w:sz w:val="20"/>
                <w:szCs w:val="20"/>
              </w:rPr>
            </w:pPr>
            <w:r w:rsidRPr="00A54961">
              <w:rPr>
                <w:kern w:val="28"/>
                <w:sz w:val="20"/>
                <w:szCs w:val="20"/>
              </w:rPr>
              <w:t>Complementary activities and inputs involving government ministries agencies, civil society, aid agencies, private sector</w:t>
            </w:r>
          </w:p>
        </w:tc>
        <w:tc>
          <w:tcPr>
            <w:tcW w:w="0" w:type="auto"/>
            <w:tcBorders>
              <w:top w:val="nil"/>
            </w:tcBorders>
          </w:tcPr>
          <w:p w:rsidR="009A4250" w:rsidRPr="00A54961" w:rsidRDefault="009A4250" w:rsidP="00C46F67">
            <w:pPr>
              <w:spacing w:after="0"/>
              <w:rPr>
                <w:sz w:val="20"/>
                <w:szCs w:val="20"/>
              </w:rPr>
            </w:pPr>
          </w:p>
          <w:p w:rsidR="009A4250" w:rsidRPr="00A54961" w:rsidRDefault="009A4250" w:rsidP="00C46F67">
            <w:pPr>
              <w:numPr>
                <w:ilvl w:val="0"/>
                <w:numId w:val="18"/>
              </w:numPr>
              <w:spacing w:after="0"/>
              <w:rPr>
                <w:sz w:val="20"/>
                <w:szCs w:val="20"/>
              </w:rPr>
            </w:pPr>
            <w:r w:rsidRPr="00A54961">
              <w:rPr>
                <w:sz w:val="20"/>
                <w:szCs w:val="20"/>
              </w:rPr>
              <w:t>In each case consider whether and to what degree intended inputs have been delivered and intended activities performed, whether individually or collectively, taking account of (direct and indirect) expenditures, staff time, and activities including advocacy, coordination, M&amp;E etc</w:t>
            </w:r>
          </w:p>
        </w:tc>
        <w:tc>
          <w:tcPr>
            <w:tcW w:w="0" w:type="auto"/>
            <w:tcBorders>
              <w:top w:val="nil"/>
            </w:tcBorders>
          </w:tcPr>
          <w:p w:rsidR="009A4250" w:rsidRPr="00A54961" w:rsidRDefault="009A4250" w:rsidP="00C46F67">
            <w:pPr>
              <w:numPr>
                <w:ilvl w:val="0"/>
                <w:numId w:val="18"/>
              </w:numPr>
              <w:spacing w:before="240" w:after="0"/>
              <w:rPr>
                <w:sz w:val="20"/>
                <w:szCs w:val="20"/>
              </w:rPr>
            </w:pPr>
            <w:r w:rsidRPr="00A54961">
              <w:rPr>
                <w:sz w:val="20"/>
                <w:szCs w:val="20"/>
              </w:rPr>
              <w:t>SUN monitoring records on country accession and activities with and within countries; other documentation of activities in individual countries (as available for any SUN country; detailed review for ICE country case studies [</w:t>
            </w:r>
            <w:r>
              <w:rPr>
                <w:sz w:val="20"/>
                <w:szCs w:val="20"/>
              </w:rPr>
              <w:t xml:space="preserve">see </w:t>
            </w:r>
            <w:r w:rsidR="009E1352">
              <w:rPr>
                <w:sz w:val="20"/>
                <w:szCs w:val="20"/>
                <w:highlight w:val="yellow"/>
              </w:rPr>
              <w:fldChar w:fldCharType="begin"/>
            </w:r>
            <w:r>
              <w:rPr>
                <w:sz w:val="20"/>
                <w:szCs w:val="20"/>
              </w:rPr>
              <w:instrText xml:space="preserve"> REF _Ref393535139 \r \h </w:instrText>
            </w:r>
            <w:r w:rsidR="009E1352">
              <w:rPr>
                <w:sz w:val="20"/>
                <w:szCs w:val="20"/>
                <w:highlight w:val="yellow"/>
              </w:rPr>
            </w:r>
            <w:r w:rsidR="009E1352">
              <w:rPr>
                <w:sz w:val="20"/>
                <w:szCs w:val="20"/>
                <w:highlight w:val="yellow"/>
              </w:rPr>
              <w:fldChar w:fldCharType="separate"/>
            </w:r>
            <w:r w:rsidR="00D61A4F">
              <w:rPr>
                <w:sz w:val="20"/>
                <w:szCs w:val="20"/>
              </w:rPr>
              <w:t>Annex L</w:t>
            </w:r>
            <w:r w:rsidR="009E1352">
              <w:rPr>
                <w:sz w:val="20"/>
                <w:szCs w:val="20"/>
                <w:highlight w:val="yellow"/>
              </w:rPr>
              <w:fldChar w:fldCharType="end"/>
            </w:r>
            <w:r w:rsidRPr="00A54961">
              <w:rPr>
                <w:sz w:val="20"/>
                <w:szCs w:val="20"/>
              </w:rPr>
              <w:t>]</w:t>
            </w:r>
          </w:p>
          <w:p w:rsidR="009A4250" w:rsidRDefault="009A4250" w:rsidP="00C46F67">
            <w:pPr>
              <w:numPr>
                <w:ilvl w:val="0"/>
                <w:numId w:val="18"/>
              </w:numPr>
              <w:spacing w:after="0"/>
              <w:rPr>
                <w:sz w:val="20"/>
                <w:szCs w:val="20"/>
              </w:rPr>
            </w:pPr>
            <w:r w:rsidRPr="00A54961">
              <w:rPr>
                <w:sz w:val="20"/>
                <w:szCs w:val="20"/>
              </w:rPr>
              <w:t>SUN and other M&amp;E records</w:t>
            </w:r>
          </w:p>
          <w:p w:rsidR="009A4250" w:rsidRPr="00A54961" w:rsidRDefault="009A4250" w:rsidP="00C46F67">
            <w:pPr>
              <w:numPr>
                <w:ilvl w:val="0"/>
                <w:numId w:val="18"/>
              </w:numPr>
              <w:spacing w:after="0"/>
              <w:rPr>
                <w:sz w:val="20"/>
                <w:szCs w:val="20"/>
              </w:rPr>
            </w:pPr>
            <w:r>
              <w:rPr>
                <w:sz w:val="20"/>
                <w:szCs w:val="20"/>
              </w:rPr>
              <w:t xml:space="preserve">MPTF records </w:t>
            </w:r>
          </w:p>
          <w:p w:rsidR="009A4250" w:rsidRPr="00A54961" w:rsidRDefault="009A4250" w:rsidP="00C46F67">
            <w:pPr>
              <w:numPr>
                <w:ilvl w:val="0"/>
                <w:numId w:val="18"/>
              </w:numPr>
              <w:spacing w:after="0"/>
              <w:rPr>
                <w:sz w:val="20"/>
                <w:szCs w:val="20"/>
              </w:rPr>
            </w:pPr>
            <w:r w:rsidRPr="00A54961">
              <w:rPr>
                <w:sz w:val="20"/>
                <w:szCs w:val="20"/>
              </w:rPr>
              <w:t>For Donor, CSO, UN and business networks: centrally available evidence, records of country level activities etc; detailed country-specific activities as part of CCSs.</w:t>
            </w:r>
          </w:p>
          <w:p w:rsidR="009A4250" w:rsidRPr="00A54961" w:rsidRDefault="009A4250" w:rsidP="00C46F67">
            <w:pPr>
              <w:numPr>
                <w:ilvl w:val="0"/>
                <w:numId w:val="18"/>
              </w:numPr>
              <w:spacing w:after="0"/>
              <w:rPr>
                <w:sz w:val="20"/>
                <w:szCs w:val="20"/>
              </w:rPr>
            </w:pPr>
            <w:r w:rsidRPr="00A54961">
              <w:rPr>
                <w:sz w:val="20"/>
                <w:szCs w:val="20"/>
              </w:rPr>
              <w:t>Global and country level interviews.</w:t>
            </w:r>
          </w:p>
          <w:p w:rsidR="009A4250" w:rsidRPr="00A54961" w:rsidRDefault="009A4250" w:rsidP="00C46F67">
            <w:pPr>
              <w:numPr>
                <w:ilvl w:val="0"/>
                <w:numId w:val="18"/>
              </w:numPr>
              <w:spacing w:after="0"/>
              <w:rPr>
                <w:sz w:val="20"/>
                <w:szCs w:val="20"/>
              </w:rPr>
            </w:pPr>
            <w:r w:rsidRPr="00A54961">
              <w:rPr>
                <w:sz w:val="20"/>
                <w:szCs w:val="20"/>
              </w:rPr>
              <w:t>Survey [REF Annex QQ] to check applicability of preliminary findings</w:t>
            </w:r>
          </w:p>
        </w:tc>
      </w:tr>
      <w:tr w:rsidR="009A4250" w:rsidRPr="00A54961" w:rsidTr="00177F16">
        <w:trPr>
          <w:cantSplit/>
          <w:trHeight w:val="130"/>
        </w:trPr>
        <w:tc>
          <w:tcPr>
            <w:tcW w:w="0" w:type="auto"/>
            <w:tcBorders>
              <w:top w:val="nil"/>
            </w:tcBorders>
          </w:tcPr>
          <w:p w:rsidR="009A4250" w:rsidRPr="00A54961" w:rsidRDefault="009A4250" w:rsidP="00C46F67">
            <w:pPr>
              <w:numPr>
                <w:ilvl w:val="1"/>
                <w:numId w:val="84"/>
              </w:numPr>
              <w:spacing w:after="0"/>
              <w:ind w:left="0" w:firstLine="0"/>
              <w:rPr>
                <w:kern w:val="28"/>
                <w:sz w:val="20"/>
                <w:szCs w:val="20"/>
              </w:rPr>
            </w:pPr>
            <w:r>
              <w:rPr>
                <w:kern w:val="28"/>
                <w:sz w:val="20"/>
                <w:szCs w:val="20"/>
              </w:rPr>
              <w:t>How is SUN seeking to mainstream gender-consciousness throughout its activities, both nutrition-specific and nutrition-sensitive?</w:t>
            </w:r>
          </w:p>
        </w:tc>
        <w:tc>
          <w:tcPr>
            <w:tcW w:w="0" w:type="auto"/>
            <w:tcBorders>
              <w:top w:val="nil"/>
            </w:tcBorders>
          </w:tcPr>
          <w:p w:rsidR="009A4250" w:rsidRPr="00A54961" w:rsidRDefault="009A4250" w:rsidP="00C46F67">
            <w:pPr>
              <w:keepNext/>
              <w:numPr>
                <w:ilvl w:val="0"/>
                <w:numId w:val="18"/>
              </w:numPr>
              <w:spacing w:after="0"/>
              <w:rPr>
                <w:sz w:val="20"/>
                <w:szCs w:val="20"/>
              </w:rPr>
            </w:pPr>
            <w:r>
              <w:rPr>
                <w:sz w:val="20"/>
                <w:szCs w:val="20"/>
              </w:rPr>
              <w:t>Specific references in the SUN documents and discourse, and links to systematic monitoring of gender dimensions</w:t>
            </w:r>
          </w:p>
        </w:tc>
        <w:tc>
          <w:tcPr>
            <w:tcW w:w="0" w:type="auto"/>
            <w:tcBorders>
              <w:top w:val="nil"/>
            </w:tcBorders>
          </w:tcPr>
          <w:p w:rsidR="009A4250" w:rsidRDefault="009A4250" w:rsidP="00C46F67">
            <w:pPr>
              <w:keepNext/>
              <w:numPr>
                <w:ilvl w:val="0"/>
                <w:numId w:val="18"/>
              </w:numPr>
              <w:spacing w:after="0"/>
              <w:rPr>
                <w:sz w:val="20"/>
                <w:szCs w:val="20"/>
              </w:rPr>
            </w:pPr>
            <w:r>
              <w:rPr>
                <w:sz w:val="20"/>
                <w:szCs w:val="20"/>
              </w:rPr>
              <w:t>SUN strategic and policy documents</w:t>
            </w:r>
          </w:p>
          <w:p w:rsidR="009A4250" w:rsidRDefault="009A4250" w:rsidP="00C46F67">
            <w:pPr>
              <w:keepNext/>
              <w:numPr>
                <w:ilvl w:val="0"/>
                <w:numId w:val="18"/>
              </w:numPr>
              <w:spacing w:after="0"/>
              <w:rPr>
                <w:sz w:val="20"/>
                <w:szCs w:val="20"/>
              </w:rPr>
            </w:pPr>
            <w:r>
              <w:rPr>
                <w:sz w:val="20"/>
                <w:szCs w:val="20"/>
              </w:rPr>
              <w:t>SUN records at global and country level</w:t>
            </w:r>
          </w:p>
          <w:p w:rsidR="009A4250" w:rsidRPr="00A54961" w:rsidRDefault="009A4250" w:rsidP="00C46F67">
            <w:pPr>
              <w:keepNext/>
              <w:numPr>
                <w:ilvl w:val="0"/>
                <w:numId w:val="18"/>
              </w:numPr>
              <w:spacing w:after="0"/>
              <w:rPr>
                <w:sz w:val="20"/>
                <w:szCs w:val="20"/>
              </w:rPr>
            </w:pPr>
            <w:r>
              <w:rPr>
                <w:sz w:val="20"/>
                <w:szCs w:val="20"/>
              </w:rPr>
              <w:t>Stakeholder perspectives</w:t>
            </w:r>
          </w:p>
        </w:tc>
      </w:tr>
      <w:tr w:rsidR="009A4250" w:rsidRPr="00A54961" w:rsidTr="00177F16">
        <w:trPr>
          <w:cantSplit/>
        </w:trPr>
        <w:tc>
          <w:tcPr>
            <w:tcW w:w="0" w:type="auto"/>
            <w:gridSpan w:val="3"/>
            <w:shd w:val="clear" w:color="auto" w:fill="95B3D7" w:themeFill="accent1" w:themeFillTint="99"/>
            <w:vAlign w:val="center"/>
          </w:tcPr>
          <w:p w:rsidR="009A4250" w:rsidRPr="00A54961" w:rsidRDefault="009A4250" w:rsidP="00C46F67">
            <w:pPr>
              <w:keepNext/>
              <w:numPr>
                <w:ilvl w:val="0"/>
                <w:numId w:val="82"/>
              </w:numPr>
              <w:spacing w:before="240" w:after="120"/>
              <w:ind w:left="357" w:hanging="357"/>
              <w:rPr>
                <w:b/>
                <w:sz w:val="20"/>
                <w:szCs w:val="20"/>
              </w:rPr>
            </w:pPr>
            <w:r w:rsidRPr="00A54961">
              <w:rPr>
                <w:b/>
                <w:sz w:val="20"/>
                <w:szCs w:val="20"/>
              </w:rPr>
              <w:t>What have been the results of SUN's efforts?</w:t>
            </w:r>
          </w:p>
        </w:tc>
      </w:tr>
      <w:tr w:rsidR="009A4250" w:rsidRPr="00A54961" w:rsidTr="00177F16">
        <w:trPr>
          <w:cantSplit/>
        </w:trPr>
        <w:tc>
          <w:tcPr>
            <w:tcW w:w="0" w:type="auto"/>
            <w:tcBorders>
              <w:bottom w:val="nil"/>
            </w:tcBorders>
          </w:tcPr>
          <w:p w:rsidR="009A4250" w:rsidRPr="00A54961" w:rsidRDefault="009A4250" w:rsidP="00C46F67">
            <w:pPr>
              <w:numPr>
                <w:ilvl w:val="1"/>
                <w:numId w:val="85"/>
              </w:numPr>
              <w:overflowPunct w:val="0"/>
              <w:adjustRightInd w:val="0"/>
              <w:spacing w:before="60" w:after="120"/>
              <w:ind w:left="0" w:firstLine="0"/>
              <w:rPr>
                <w:kern w:val="28"/>
                <w:sz w:val="20"/>
                <w:szCs w:val="20"/>
              </w:rPr>
            </w:pPr>
            <w:r w:rsidRPr="00A54961">
              <w:rPr>
                <w:kern w:val="28"/>
                <w:sz w:val="20"/>
                <w:szCs w:val="20"/>
              </w:rPr>
              <w:t>To what extent has SUN contributed to changed attitudes and procedures</w:t>
            </w:r>
            <w:r>
              <w:rPr>
                <w:kern w:val="28"/>
                <w:sz w:val="20"/>
                <w:szCs w:val="20"/>
              </w:rPr>
              <w:t>, thereby creating an enabling environment for scaling up nutrition</w:t>
            </w:r>
            <w:r w:rsidRPr="00A54961">
              <w:rPr>
                <w:kern w:val="28"/>
                <w:sz w:val="20"/>
                <w:szCs w:val="20"/>
              </w:rPr>
              <w:t>?</w:t>
            </w:r>
          </w:p>
        </w:tc>
        <w:tc>
          <w:tcPr>
            <w:tcW w:w="0" w:type="auto"/>
            <w:tcBorders>
              <w:bottom w:val="nil"/>
            </w:tcBorders>
          </w:tcPr>
          <w:p w:rsidR="009A4250" w:rsidRPr="00A54961" w:rsidRDefault="009A4250" w:rsidP="00C46F67">
            <w:pPr>
              <w:keepNext/>
              <w:spacing w:before="120" w:after="120"/>
              <w:ind w:left="720"/>
              <w:rPr>
                <w:i/>
                <w:sz w:val="20"/>
                <w:szCs w:val="20"/>
              </w:rPr>
            </w:pPr>
            <w:r w:rsidRPr="00A54961">
              <w:rPr>
                <w:i/>
                <w:sz w:val="20"/>
                <w:szCs w:val="20"/>
              </w:rPr>
              <w:t>effectiveness to intermediate outcome level</w:t>
            </w:r>
          </w:p>
        </w:tc>
        <w:tc>
          <w:tcPr>
            <w:tcW w:w="0" w:type="auto"/>
            <w:tcBorders>
              <w:bottom w:val="nil"/>
            </w:tcBorders>
            <w:vAlign w:val="center"/>
          </w:tcPr>
          <w:p w:rsidR="009A4250" w:rsidRPr="00A54961" w:rsidRDefault="009A4250" w:rsidP="00C46F67">
            <w:pPr>
              <w:keepNext/>
              <w:spacing w:after="0"/>
              <w:ind w:left="360"/>
              <w:rPr>
                <w:sz w:val="20"/>
                <w:szCs w:val="20"/>
              </w:rPr>
            </w:pPr>
          </w:p>
        </w:tc>
      </w:tr>
      <w:tr w:rsidR="009A4250" w:rsidRPr="00A54961" w:rsidTr="00177F16">
        <w:trPr>
          <w:cantSplit/>
        </w:trPr>
        <w:tc>
          <w:tcPr>
            <w:tcW w:w="0" w:type="auto"/>
            <w:tcBorders>
              <w:top w:val="nil"/>
              <w:bottom w:val="nil"/>
            </w:tcBorders>
          </w:tcPr>
          <w:p w:rsidR="009A4250" w:rsidRPr="00A54961" w:rsidRDefault="009A4250" w:rsidP="00C46F67">
            <w:pPr>
              <w:numPr>
                <w:ilvl w:val="0"/>
                <w:numId w:val="101"/>
              </w:numPr>
              <w:overflowPunct w:val="0"/>
              <w:adjustRightInd w:val="0"/>
              <w:spacing w:before="60" w:after="0"/>
              <w:rPr>
                <w:kern w:val="28"/>
                <w:sz w:val="20"/>
                <w:szCs w:val="20"/>
              </w:rPr>
            </w:pPr>
            <w:r w:rsidRPr="00A54961">
              <w:rPr>
                <w:kern w:val="28"/>
                <w:sz w:val="20"/>
                <w:szCs w:val="20"/>
              </w:rPr>
              <w:t>How strategic and effective has the SUN role in advocacy been?</w:t>
            </w:r>
          </w:p>
        </w:tc>
        <w:tc>
          <w:tcPr>
            <w:tcW w:w="0" w:type="auto"/>
            <w:vMerge w:val="restart"/>
            <w:tcBorders>
              <w:top w:val="nil"/>
            </w:tcBorders>
          </w:tcPr>
          <w:p w:rsidR="009A4250" w:rsidRPr="00A54961" w:rsidRDefault="009A4250" w:rsidP="00C46F67">
            <w:pPr>
              <w:numPr>
                <w:ilvl w:val="0"/>
                <w:numId w:val="18"/>
              </w:numPr>
              <w:spacing w:after="0"/>
              <w:rPr>
                <w:sz w:val="20"/>
                <w:szCs w:val="20"/>
              </w:rPr>
            </w:pPr>
            <w:r w:rsidRPr="00A54961">
              <w:rPr>
                <w:sz w:val="20"/>
                <w:szCs w:val="20"/>
              </w:rPr>
              <w:t xml:space="preserve">increased alignment of actions by different stakeholders with national plans </w:t>
            </w:r>
          </w:p>
          <w:p w:rsidR="009A4250" w:rsidRPr="00A54961" w:rsidRDefault="009A4250" w:rsidP="00C46F67">
            <w:pPr>
              <w:numPr>
                <w:ilvl w:val="0"/>
                <w:numId w:val="18"/>
              </w:numPr>
              <w:spacing w:after="0"/>
              <w:rPr>
                <w:sz w:val="20"/>
                <w:szCs w:val="20"/>
              </w:rPr>
            </w:pPr>
            <w:r w:rsidRPr="00A54961">
              <w:rPr>
                <w:sz w:val="20"/>
                <w:szCs w:val="20"/>
              </w:rPr>
              <w:t>increased attention to women's empowerment and gender equality</w:t>
            </w:r>
          </w:p>
          <w:p w:rsidR="009A4250" w:rsidRPr="00A54961" w:rsidRDefault="009A4250" w:rsidP="00C46F67">
            <w:pPr>
              <w:numPr>
                <w:ilvl w:val="0"/>
                <w:numId w:val="18"/>
              </w:numPr>
              <w:spacing w:after="0"/>
              <w:rPr>
                <w:sz w:val="20"/>
                <w:szCs w:val="20"/>
              </w:rPr>
            </w:pPr>
            <w:r w:rsidRPr="00A54961">
              <w:rPr>
                <w:sz w:val="20"/>
                <w:szCs w:val="20"/>
              </w:rPr>
              <w:t>development of appropriate Common Results Framework s</w:t>
            </w:r>
          </w:p>
          <w:p w:rsidR="009A4250" w:rsidRPr="00A54961" w:rsidRDefault="009A4250" w:rsidP="00C46F67">
            <w:pPr>
              <w:numPr>
                <w:ilvl w:val="0"/>
                <w:numId w:val="18"/>
              </w:numPr>
              <w:spacing w:after="0"/>
              <w:rPr>
                <w:sz w:val="20"/>
                <w:szCs w:val="20"/>
              </w:rPr>
            </w:pPr>
            <w:r w:rsidRPr="00A54961">
              <w:rPr>
                <w:sz w:val="20"/>
                <w:szCs w:val="20"/>
              </w:rPr>
              <w:t xml:space="preserve">tracking of actions, investments by different actors </w:t>
            </w:r>
          </w:p>
          <w:p w:rsidR="009A4250" w:rsidRPr="00A54961" w:rsidRDefault="009A4250" w:rsidP="00C46F67">
            <w:pPr>
              <w:numPr>
                <w:ilvl w:val="0"/>
                <w:numId w:val="18"/>
              </w:numPr>
              <w:spacing w:after="0"/>
              <w:rPr>
                <w:sz w:val="20"/>
                <w:szCs w:val="20"/>
              </w:rPr>
            </w:pPr>
            <w:r w:rsidRPr="00A54961">
              <w:rPr>
                <w:sz w:val="20"/>
                <w:szCs w:val="20"/>
              </w:rPr>
              <w:t>results of monitoring feed back into policy design and guidance at country &amp; global levels;</w:t>
            </w:r>
          </w:p>
          <w:p w:rsidR="009A4250" w:rsidRPr="00A54961" w:rsidRDefault="009A4250" w:rsidP="00C46F67">
            <w:pPr>
              <w:numPr>
                <w:ilvl w:val="0"/>
                <w:numId w:val="18"/>
              </w:numPr>
              <w:spacing w:after="0"/>
              <w:rPr>
                <w:sz w:val="20"/>
                <w:szCs w:val="20"/>
              </w:rPr>
            </w:pPr>
            <w:r w:rsidRPr="00A54961">
              <w:rPr>
                <w:sz w:val="20"/>
                <w:szCs w:val="20"/>
              </w:rPr>
              <w:t xml:space="preserve">Improved evidence base used to inform decision making (e.g. by CSOs) </w:t>
            </w:r>
          </w:p>
          <w:p w:rsidR="009A4250" w:rsidRPr="00A54961" w:rsidRDefault="009A4250" w:rsidP="00C46F67">
            <w:pPr>
              <w:numPr>
                <w:ilvl w:val="0"/>
                <w:numId w:val="18"/>
              </w:numPr>
              <w:spacing w:after="0"/>
              <w:rPr>
                <w:sz w:val="20"/>
                <w:szCs w:val="20"/>
              </w:rPr>
            </w:pPr>
            <w:r w:rsidRPr="00A54961">
              <w:rPr>
                <w:sz w:val="20"/>
                <w:szCs w:val="20"/>
              </w:rPr>
              <w:t xml:space="preserve">Quality of national policies &amp; plans (in relation to internationally agreed best practice i.e. SUN FFA) </w:t>
            </w:r>
          </w:p>
          <w:p w:rsidR="009A4250" w:rsidRPr="00A54961" w:rsidRDefault="009A4250" w:rsidP="00C46F67">
            <w:pPr>
              <w:numPr>
                <w:ilvl w:val="0"/>
                <w:numId w:val="18"/>
              </w:numPr>
              <w:spacing w:after="0"/>
              <w:rPr>
                <w:sz w:val="20"/>
                <w:szCs w:val="20"/>
              </w:rPr>
            </w:pPr>
            <w:r w:rsidRPr="00A54961">
              <w:rPr>
                <w:sz w:val="20"/>
                <w:szCs w:val="20"/>
              </w:rPr>
              <w:t xml:space="preserve">Legal framework enables implementation of policies and plans?  </w:t>
            </w:r>
          </w:p>
          <w:p w:rsidR="009A4250" w:rsidRPr="00A54961" w:rsidRDefault="009A4250" w:rsidP="00C46F67">
            <w:pPr>
              <w:numPr>
                <w:ilvl w:val="0"/>
                <w:numId w:val="18"/>
              </w:numPr>
              <w:rPr>
                <w:sz w:val="20"/>
                <w:szCs w:val="20"/>
              </w:rPr>
            </w:pPr>
            <w:r w:rsidRPr="00A54961">
              <w:rPr>
                <w:sz w:val="20"/>
                <w:szCs w:val="20"/>
              </w:rPr>
              <w:t>Effects of CS advocacy on policies, plans etc?</w:t>
            </w:r>
          </w:p>
        </w:tc>
        <w:tc>
          <w:tcPr>
            <w:tcW w:w="0" w:type="auto"/>
            <w:vMerge w:val="restart"/>
            <w:tcBorders>
              <w:top w:val="nil"/>
            </w:tcBorders>
            <w:vAlign w:val="center"/>
          </w:tcPr>
          <w:p w:rsidR="009A4250" w:rsidRPr="00A54961" w:rsidRDefault="009A4250" w:rsidP="00C46F67">
            <w:pPr>
              <w:keepNext/>
              <w:numPr>
                <w:ilvl w:val="0"/>
                <w:numId w:val="18"/>
              </w:numPr>
              <w:spacing w:after="0"/>
              <w:rPr>
                <w:sz w:val="20"/>
                <w:szCs w:val="20"/>
              </w:rPr>
            </w:pPr>
            <w:r w:rsidRPr="00A54961">
              <w:rPr>
                <w:sz w:val="20"/>
                <w:szCs w:val="20"/>
              </w:rPr>
              <w:t>Global data on trends in nutrition policies and expenditures and of increased financial and policy commitments to nutrition (drawing on syntheses such as the forthcoming GNR and the HANCI index)</w:t>
            </w:r>
          </w:p>
          <w:p w:rsidR="009A4250" w:rsidRPr="00A54961" w:rsidRDefault="009A4250" w:rsidP="00C46F67">
            <w:pPr>
              <w:keepNext/>
              <w:numPr>
                <w:ilvl w:val="0"/>
                <w:numId w:val="18"/>
              </w:numPr>
              <w:spacing w:after="0"/>
              <w:rPr>
                <w:sz w:val="20"/>
                <w:szCs w:val="20"/>
              </w:rPr>
            </w:pPr>
            <w:r w:rsidRPr="00A54961">
              <w:rPr>
                <w:sz w:val="20"/>
                <w:szCs w:val="20"/>
              </w:rPr>
              <w:t>Case studies of developments in nutrition at country level (including the SUN ICE case studies).</w:t>
            </w:r>
          </w:p>
          <w:p w:rsidR="009A4250" w:rsidRPr="00A54961" w:rsidRDefault="009A4250" w:rsidP="00C46F67">
            <w:pPr>
              <w:keepNext/>
              <w:numPr>
                <w:ilvl w:val="0"/>
                <w:numId w:val="18"/>
              </w:numPr>
              <w:spacing w:after="0"/>
              <w:rPr>
                <w:sz w:val="20"/>
                <w:szCs w:val="20"/>
              </w:rPr>
            </w:pPr>
            <w:r w:rsidRPr="00A54961">
              <w:rPr>
                <w:sz w:val="20"/>
                <w:szCs w:val="20"/>
              </w:rPr>
              <w:t>Stakeholder interviews for perceptions of trends in attitudes and policies, and the extent to which SUN has contributed to the changes.</w:t>
            </w:r>
          </w:p>
          <w:p w:rsidR="009A4250" w:rsidRPr="00A54961" w:rsidRDefault="009A4250" w:rsidP="00C46F67">
            <w:pPr>
              <w:keepNext/>
              <w:numPr>
                <w:ilvl w:val="0"/>
                <w:numId w:val="18"/>
              </w:numPr>
              <w:spacing w:after="0"/>
              <w:rPr>
                <w:sz w:val="20"/>
                <w:szCs w:val="20"/>
              </w:rPr>
            </w:pPr>
            <w:r w:rsidRPr="00A54961">
              <w:rPr>
                <w:sz w:val="20"/>
                <w:szCs w:val="20"/>
              </w:rPr>
              <w:t>Survey to test preliminary findings on a wider group of respondents.</w:t>
            </w:r>
          </w:p>
          <w:p w:rsidR="009A4250" w:rsidRPr="00A54961" w:rsidRDefault="009A4250" w:rsidP="00C46F67">
            <w:pPr>
              <w:keepNext/>
              <w:spacing w:after="0"/>
              <w:rPr>
                <w:sz w:val="20"/>
                <w:szCs w:val="20"/>
              </w:rPr>
            </w:pPr>
          </w:p>
          <w:p w:rsidR="009A4250" w:rsidRPr="00A54961" w:rsidRDefault="009A4250" w:rsidP="00C46F67">
            <w:pPr>
              <w:keepNext/>
              <w:spacing w:after="0"/>
              <w:rPr>
                <w:sz w:val="20"/>
                <w:szCs w:val="20"/>
              </w:rPr>
            </w:pPr>
          </w:p>
          <w:p w:rsidR="009A4250" w:rsidRPr="00A54961" w:rsidRDefault="009A4250" w:rsidP="00C46F67">
            <w:pPr>
              <w:keepNext/>
              <w:spacing w:after="0"/>
              <w:rPr>
                <w:sz w:val="20"/>
                <w:szCs w:val="20"/>
              </w:rPr>
            </w:pPr>
          </w:p>
          <w:p w:rsidR="009A4250" w:rsidRPr="00A54961" w:rsidRDefault="009A4250" w:rsidP="00C46F67">
            <w:pPr>
              <w:keepNext/>
              <w:spacing w:after="0"/>
              <w:rPr>
                <w:sz w:val="20"/>
                <w:szCs w:val="20"/>
              </w:rPr>
            </w:pPr>
          </w:p>
          <w:p w:rsidR="009A4250" w:rsidRPr="00A54961" w:rsidRDefault="009A4250" w:rsidP="00C46F67">
            <w:pPr>
              <w:keepNext/>
              <w:numPr>
                <w:ilvl w:val="0"/>
                <w:numId w:val="18"/>
              </w:numPr>
              <w:spacing w:after="0"/>
              <w:rPr>
                <w:sz w:val="20"/>
                <w:szCs w:val="20"/>
              </w:rPr>
            </w:pPr>
            <w:r w:rsidRPr="00A54961">
              <w:rPr>
                <w:sz w:val="20"/>
                <w:szCs w:val="20"/>
              </w:rPr>
              <w:t>SBN records on action; SMS records on demands for support</w:t>
            </w:r>
          </w:p>
          <w:p w:rsidR="009A4250" w:rsidRPr="00A54961" w:rsidRDefault="009A4250" w:rsidP="00C46F67">
            <w:pPr>
              <w:keepNext/>
              <w:numPr>
                <w:ilvl w:val="0"/>
                <w:numId w:val="18"/>
              </w:numPr>
              <w:spacing w:after="0"/>
              <w:rPr>
                <w:sz w:val="20"/>
                <w:szCs w:val="20"/>
              </w:rPr>
            </w:pPr>
            <w:r w:rsidRPr="00A54961">
              <w:rPr>
                <w:sz w:val="20"/>
                <w:szCs w:val="20"/>
              </w:rPr>
              <w:t>Interviews</w:t>
            </w:r>
          </w:p>
          <w:p w:rsidR="009A4250" w:rsidRPr="00A54961" w:rsidRDefault="009A4250" w:rsidP="00C46F67">
            <w:pPr>
              <w:keepNext/>
              <w:numPr>
                <w:ilvl w:val="0"/>
                <w:numId w:val="18"/>
              </w:numPr>
              <w:spacing w:after="0"/>
              <w:rPr>
                <w:sz w:val="20"/>
                <w:szCs w:val="20"/>
              </w:rPr>
            </w:pPr>
            <w:r w:rsidRPr="00A54961">
              <w:rPr>
                <w:sz w:val="20"/>
                <w:szCs w:val="20"/>
              </w:rPr>
              <w:t>Detailed review and in-country interviews for SUN ICE case studies where SBN has been active</w:t>
            </w:r>
          </w:p>
        </w:tc>
      </w:tr>
      <w:tr w:rsidR="009A4250" w:rsidRPr="00A54961" w:rsidTr="00177F16">
        <w:trPr>
          <w:cantSplit/>
        </w:trPr>
        <w:tc>
          <w:tcPr>
            <w:tcW w:w="0" w:type="auto"/>
            <w:tcBorders>
              <w:top w:val="nil"/>
              <w:bottom w:val="nil"/>
            </w:tcBorders>
          </w:tcPr>
          <w:p w:rsidR="009A4250" w:rsidRPr="00A54961" w:rsidRDefault="009A4250" w:rsidP="00C46F67">
            <w:pPr>
              <w:numPr>
                <w:ilvl w:val="0"/>
                <w:numId w:val="101"/>
              </w:numPr>
              <w:overflowPunct w:val="0"/>
              <w:adjustRightInd w:val="0"/>
              <w:spacing w:before="60" w:after="0"/>
              <w:rPr>
                <w:kern w:val="28"/>
                <w:sz w:val="20"/>
                <w:szCs w:val="20"/>
              </w:rPr>
            </w:pPr>
            <w:r w:rsidRPr="00A54961">
              <w:rPr>
                <w:kern w:val="28"/>
                <w:sz w:val="20"/>
                <w:szCs w:val="20"/>
              </w:rPr>
              <w:t>To what extent has SUN succeeded in making the shift to multi-stakeholder advocacy at country and global levels (vs. seeing advocacy as essentially the responsibility only of civil society)?</w:t>
            </w:r>
          </w:p>
        </w:tc>
        <w:tc>
          <w:tcPr>
            <w:tcW w:w="0" w:type="auto"/>
            <w:vMerge/>
          </w:tcPr>
          <w:p w:rsidR="009A4250" w:rsidRPr="00A54961" w:rsidRDefault="009A4250" w:rsidP="00C46F67">
            <w:pPr>
              <w:numPr>
                <w:ilvl w:val="0"/>
                <w:numId w:val="18"/>
              </w:numPr>
              <w:rPr>
                <w:sz w:val="20"/>
                <w:szCs w:val="20"/>
              </w:rPr>
            </w:pPr>
          </w:p>
        </w:tc>
        <w:tc>
          <w:tcPr>
            <w:tcW w:w="0" w:type="auto"/>
            <w:vMerge/>
            <w:vAlign w:val="center"/>
          </w:tcPr>
          <w:p w:rsidR="009A4250" w:rsidRPr="00A54961" w:rsidRDefault="009A4250" w:rsidP="00C46F67">
            <w:pPr>
              <w:keepNext/>
              <w:numPr>
                <w:ilvl w:val="0"/>
                <w:numId w:val="18"/>
              </w:numPr>
              <w:spacing w:after="0"/>
              <w:rPr>
                <w:sz w:val="20"/>
                <w:szCs w:val="20"/>
              </w:rPr>
            </w:pPr>
          </w:p>
        </w:tc>
      </w:tr>
      <w:tr w:rsidR="009A4250" w:rsidRPr="00A54961" w:rsidTr="00177F16">
        <w:trPr>
          <w:cantSplit/>
        </w:trPr>
        <w:tc>
          <w:tcPr>
            <w:tcW w:w="0" w:type="auto"/>
            <w:tcBorders>
              <w:top w:val="nil"/>
              <w:bottom w:val="nil"/>
            </w:tcBorders>
          </w:tcPr>
          <w:p w:rsidR="009A4250" w:rsidRPr="00A54961" w:rsidRDefault="009A4250" w:rsidP="00C46F67">
            <w:pPr>
              <w:numPr>
                <w:ilvl w:val="0"/>
                <w:numId w:val="101"/>
              </w:numPr>
              <w:overflowPunct w:val="0"/>
              <w:adjustRightInd w:val="0"/>
              <w:spacing w:before="60" w:after="0"/>
              <w:rPr>
                <w:kern w:val="28"/>
                <w:sz w:val="20"/>
                <w:szCs w:val="20"/>
              </w:rPr>
            </w:pPr>
            <w:r w:rsidRPr="00A54961">
              <w:rPr>
                <w:kern w:val="28"/>
                <w:sz w:val="20"/>
                <w:szCs w:val="20"/>
              </w:rPr>
              <w:t>To what extent are the country platforms inclusive and multi-stakeholder based? Do they include balanced participation of different actors, including from civil society and business?</w:t>
            </w:r>
          </w:p>
        </w:tc>
        <w:tc>
          <w:tcPr>
            <w:tcW w:w="0" w:type="auto"/>
            <w:vMerge/>
          </w:tcPr>
          <w:p w:rsidR="009A4250" w:rsidRPr="00A54961" w:rsidRDefault="009A4250" w:rsidP="00C46F67">
            <w:pPr>
              <w:numPr>
                <w:ilvl w:val="0"/>
                <w:numId w:val="18"/>
              </w:numPr>
              <w:rPr>
                <w:sz w:val="20"/>
                <w:szCs w:val="20"/>
              </w:rPr>
            </w:pPr>
          </w:p>
        </w:tc>
        <w:tc>
          <w:tcPr>
            <w:tcW w:w="0" w:type="auto"/>
            <w:vMerge/>
            <w:vAlign w:val="center"/>
          </w:tcPr>
          <w:p w:rsidR="009A4250" w:rsidRPr="00A54961" w:rsidRDefault="009A4250" w:rsidP="00C46F67">
            <w:pPr>
              <w:keepNext/>
              <w:numPr>
                <w:ilvl w:val="0"/>
                <w:numId w:val="18"/>
              </w:numPr>
              <w:spacing w:after="0"/>
              <w:rPr>
                <w:sz w:val="20"/>
                <w:szCs w:val="20"/>
              </w:rPr>
            </w:pPr>
          </w:p>
        </w:tc>
      </w:tr>
      <w:tr w:rsidR="009A4250" w:rsidRPr="00A54961" w:rsidTr="00177F16">
        <w:trPr>
          <w:cantSplit/>
        </w:trPr>
        <w:tc>
          <w:tcPr>
            <w:tcW w:w="0" w:type="auto"/>
            <w:tcBorders>
              <w:top w:val="nil"/>
              <w:bottom w:val="nil"/>
            </w:tcBorders>
          </w:tcPr>
          <w:p w:rsidR="009A4250" w:rsidRPr="00A54961" w:rsidRDefault="009A4250" w:rsidP="00C46F67">
            <w:pPr>
              <w:numPr>
                <w:ilvl w:val="0"/>
                <w:numId w:val="101"/>
              </w:numPr>
              <w:overflowPunct w:val="0"/>
              <w:adjustRightInd w:val="0"/>
              <w:spacing w:before="60" w:after="0"/>
              <w:rPr>
                <w:kern w:val="28"/>
                <w:sz w:val="20"/>
                <w:szCs w:val="20"/>
              </w:rPr>
            </w:pPr>
            <w:r w:rsidRPr="00A54961">
              <w:rPr>
                <w:kern w:val="28"/>
                <w:sz w:val="20"/>
                <w:szCs w:val="20"/>
              </w:rPr>
              <w:t>To what extent has the CSO network been a factor in embedding nutrition within the priorities of CSOs working at the local level as well as in getting nutrition a more prominent place on the political agenda at country and global levels?</w:t>
            </w:r>
          </w:p>
        </w:tc>
        <w:tc>
          <w:tcPr>
            <w:tcW w:w="0" w:type="auto"/>
            <w:vMerge/>
            <w:tcBorders>
              <w:bottom w:val="nil"/>
            </w:tcBorders>
          </w:tcPr>
          <w:p w:rsidR="009A4250" w:rsidRPr="00A54961" w:rsidRDefault="009A4250" w:rsidP="00C46F67">
            <w:pPr>
              <w:numPr>
                <w:ilvl w:val="0"/>
                <w:numId w:val="18"/>
              </w:numPr>
              <w:spacing w:after="0"/>
              <w:rPr>
                <w:sz w:val="20"/>
                <w:szCs w:val="20"/>
              </w:rPr>
            </w:pPr>
          </w:p>
        </w:tc>
        <w:tc>
          <w:tcPr>
            <w:tcW w:w="0" w:type="auto"/>
            <w:vMerge/>
            <w:vAlign w:val="center"/>
          </w:tcPr>
          <w:p w:rsidR="009A4250" w:rsidRPr="00A54961" w:rsidRDefault="009A4250" w:rsidP="00C46F67">
            <w:pPr>
              <w:keepNext/>
              <w:numPr>
                <w:ilvl w:val="0"/>
                <w:numId w:val="18"/>
              </w:numPr>
              <w:spacing w:after="0"/>
              <w:rPr>
                <w:sz w:val="20"/>
                <w:szCs w:val="20"/>
              </w:rPr>
            </w:pPr>
          </w:p>
        </w:tc>
      </w:tr>
      <w:tr w:rsidR="009A4250" w:rsidRPr="00A54961" w:rsidTr="00177F16">
        <w:trPr>
          <w:cantSplit/>
        </w:trPr>
        <w:tc>
          <w:tcPr>
            <w:tcW w:w="0" w:type="auto"/>
            <w:tcBorders>
              <w:top w:val="nil"/>
              <w:bottom w:val="single" w:sz="4" w:space="0" w:color="auto"/>
            </w:tcBorders>
          </w:tcPr>
          <w:p w:rsidR="009A4250" w:rsidRPr="00A54961" w:rsidRDefault="009A4250" w:rsidP="00C46F67">
            <w:pPr>
              <w:numPr>
                <w:ilvl w:val="0"/>
                <w:numId w:val="101"/>
              </w:numPr>
              <w:overflowPunct w:val="0"/>
              <w:adjustRightInd w:val="0"/>
              <w:spacing w:after="0"/>
              <w:rPr>
                <w:kern w:val="28"/>
                <w:sz w:val="20"/>
                <w:szCs w:val="20"/>
              </w:rPr>
            </w:pPr>
            <w:r w:rsidRPr="00A54961">
              <w:rPr>
                <w:kern w:val="28"/>
                <w:sz w:val="20"/>
                <w:szCs w:val="20"/>
              </w:rPr>
              <w:t>To what extent has the Business Network specifically been able to move from mobilization to action, including responding to the demand from SUN countries for stimulating public-private partnerships?</w:t>
            </w:r>
          </w:p>
        </w:tc>
        <w:tc>
          <w:tcPr>
            <w:tcW w:w="0" w:type="auto"/>
            <w:tcBorders>
              <w:top w:val="nil"/>
              <w:bottom w:val="single" w:sz="4" w:space="0" w:color="auto"/>
            </w:tcBorders>
          </w:tcPr>
          <w:p w:rsidR="009A4250" w:rsidRPr="00A54961" w:rsidRDefault="009A4250" w:rsidP="00C46F67">
            <w:pPr>
              <w:numPr>
                <w:ilvl w:val="0"/>
                <w:numId w:val="18"/>
              </w:numPr>
              <w:rPr>
                <w:sz w:val="20"/>
                <w:szCs w:val="20"/>
              </w:rPr>
            </w:pPr>
            <w:r w:rsidRPr="00A54961">
              <w:rPr>
                <w:sz w:val="20"/>
                <w:szCs w:val="20"/>
              </w:rPr>
              <w:t>Evidence of SBN activities and results at country level</w:t>
            </w:r>
          </w:p>
        </w:tc>
        <w:tc>
          <w:tcPr>
            <w:tcW w:w="0" w:type="auto"/>
            <w:vMerge/>
            <w:tcBorders>
              <w:bottom w:val="single" w:sz="4" w:space="0" w:color="auto"/>
            </w:tcBorders>
            <w:vAlign w:val="center"/>
          </w:tcPr>
          <w:p w:rsidR="009A4250" w:rsidRPr="00A54961" w:rsidRDefault="009A4250" w:rsidP="00C46F67">
            <w:pPr>
              <w:keepNext/>
              <w:numPr>
                <w:ilvl w:val="0"/>
                <w:numId w:val="18"/>
              </w:numPr>
              <w:spacing w:after="0"/>
              <w:rPr>
                <w:sz w:val="20"/>
                <w:szCs w:val="20"/>
              </w:rPr>
            </w:pPr>
          </w:p>
        </w:tc>
      </w:tr>
      <w:tr w:rsidR="009A4250" w:rsidRPr="00A54961" w:rsidTr="00177F16">
        <w:trPr>
          <w:cantSplit/>
        </w:trPr>
        <w:tc>
          <w:tcPr>
            <w:tcW w:w="0" w:type="auto"/>
            <w:tcBorders>
              <w:bottom w:val="nil"/>
            </w:tcBorders>
          </w:tcPr>
          <w:p w:rsidR="009A4250" w:rsidRPr="00A54961" w:rsidRDefault="009A4250" w:rsidP="00C46F67">
            <w:pPr>
              <w:keepNext/>
              <w:numPr>
                <w:ilvl w:val="1"/>
                <w:numId w:val="85"/>
              </w:numPr>
              <w:overflowPunct w:val="0"/>
              <w:adjustRightInd w:val="0"/>
              <w:spacing w:before="60" w:after="120"/>
              <w:ind w:left="0" w:firstLine="0"/>
              <w:rPr>
                <w:kern w:val="28"/>
                <w:sz w:val="20"/>
                <w:szCs w:val="20"/>
              </w:rPr>
            </w:pPr>
            <w:r w:rsidRPr="00A54961">
              <w:rPr>
                <w:kern w:val="28"/>
                <w:sz w:val="20"/>
                <w:szCs w:val="20"/>
              </w:rPr>
              <w:t>To what extent has SUN brought about changed policies and resource commitments</w:t>
            </w:r>
            <w:r>
              <w:rPr>
                <w:kern w:val="28"/>
                <w:sz w:val="20"/>
                <w:szCs w:val="20"/>
              </w:rPr>
              <w:t xml:space="preserve"> in SUN countries</w:t>
            </w:r>
            <w:r w:rsidRPr="00A54961">
              <w:rPr>
                <w:kern w:val="28"/>
                <w:sz w:val="20"/>
                <w:szCs w:val="20"/>
              </w:rPr>
              <w:t>?</w:t>
            </w:r>
          </w:p>
        </w:tc>
        <w:tc>
          <w:tcPr>
            <w:tcW w:w="0" w:type="auto"/>
            <w:tcBorders>
              <w:bottom w:val="nil"/>
            </w:tcBorders>
          </w:tcPr>
          <w:p w:rsidR="009A4250" w:rsidRPr="00A54961" w:rsidRDefault="009A4250" w:rsidP="00C46F67">
            <w:pPr>
              <w:keepNext/>
              <w:spacing w:before="120" w:after="120"/>
              <w:ind w:left="720"/>
              <w:rPr>
                <w:i/>
                <w:sz w:val="20"/>
                <w:szCs w:val="20"/>
              </w:rPr>
            </w:pPr>
            <w:r w:rsidRPr="00A54961">
              <w:rPr>
                <w:i/>
                <w:sz w:val="20"/>
                <w:szCs w:val="20"/>
              </w:rPr>
              <w:t>effectiveness to intermediate outcome level</w:t>
            </w:r>
          </w:p>
        </w:tc>
        <w:tc>
          <w:tcPr>
            <w:tcW w:w="0" w:type="auto"/>
            <w:tcBorders>
              <w:bottom w:val="nil"/>
            </w:tcBorders>
            <w:vAlign w:val="center"/>
          </w:tcPr>
          <w:p w:rsidR="009A4250" w:rsidRPr="00A54961" w:rsidRDefault="009A4250" w:rsidP="00C46F67">
            <w:pPr>
              <w:keepNext/>
              <w:spacing w:after="0"/>
              <w:ind w:left="360"/>
              <w:rPr>
                <w:sz w:val="20"/>
                <w:szCs w:val="20"/>
              </w:rPr>
            </w:pPr>
          </w:p>
        </w:tc>
      </w:tr>
      <w:tr w:rsidR="009A4250" w:rsidRPr="00A54961" w:rsidTr="00177F16">
        <w:trPr>
          <w:cantSplit/>
        </w:trPr>
        <w:tc>
          <w:tcPr>
            <w:tcW w:w="0" w:type="auto"/>
            <w:tcBorders>
              <w:top w:val="nil"/>
              <w:bottom w:val="nil"/>
            </w:tcBorders>
          </w:tcPr>
          <w:p w:rsidR="009A4250" w:rsidRDefault="009A4250" w:rsidP="00C46F67">
            <w:pPr>
              <w:numPr>
                <w:ilvl w:val="0"/>
                <w:numId w:val="105"/>
              </w:numPr>
              <w:overflowPunct w:val="0"/>
              <w:adjustRightInd w:val="0"/>
              <w:spacing w:before="60" w:after="0"/>
              <w:rPr>
                <w:kern w:val="28"/>
                <w:sz w:val="20"/>
                <w:szCs w:val="20"/>
              </w:rPr>
            </w:pPr>
            <w:r>
              <w:rPr>
                <w:kern w:val="28"/>
                <w:sz w:val="20"/>
                <w:szCs w:val="20"/>
              </w:rPr>
              <w:t>Has SUN contributed to the adoption of policies and laws that reflect best practice for scaling up?</w:t>
            </w:r>
          </w:p>
          <w:p w:rsidR="009A4250" w:rsidRPr="00A54961" w:rsidRDefault="009A4250" w:rsidP="00C46F67">
            <w:pPr>
              <w:numPr>
                <w:ilvl w:val="0"/>
                <w:numId w:val="18"/>
              </w:numPr>
              <w:overflowPunct w:val="0"/>
              <w:adjustRightInd w:val="0"/>
              <w:spacing w:before="60" w:after="0"/>
              <w:ind w:left="709" w:hanging="283"/>
              <w:rPr>
                <w:kern w:val="28"/>
                <w:sz w:val="20"/>
                <w:szCs w:val="20"/>
              </w:rPr>
            </w:pPr>
            <w:r w:rsidRPr="0007587C">
              <w:rPr>
                <w:rFonts w:eastAsia="Times New Roman"/>
                <w:color w:val="000000"/>
                <w:sz w:val="20"/>
                <w:szCs w:val="24"/>
                <w:lang w:eastAsia="en-GB"/>
              </w:rPr>
              <w:t>Have "best practices" been identified in country networks? Is there evidence that these are helpful in sharing experiences and learning? Is there evidence that they are being successfully transferred?</w:t>
            </w:r>
          </w:p>
        </w:tc>
        <w:tc>
          <w:tcPr>
            <w:tcW w:w="0" w:type="auto"/>
            <w:tcBorders>
              <w:top w:val="nil"/>
              <w:bottom w:val="nil"/>
            </w:tcBorders>
            <w:shd w:val="clear" w:color="auto" w:fill="auto"/>
          </w:tcPr>
          <w:p w:rsidR="009A4250" w:rsidRPr="00A54961" w:rsidRDefault="009A4250" w:rsidP="00C46F67">
            <w:pPr>
              <w:numPr>
                <w:ilvl w:val="0"/>
                <w:numId w:val="18"/>
              </w:numPr>
              <w:spacing w:after="0"/>
              <w:rPr>
                <w:sz w:val="20"/>
                <w:szCs w:val="20"/>
              </w:rPr>
            </w:pPr>
            <w:r>
              <w:rPr>
                <w:sz w:val="20"/>
                <w:szCs w:val="20"/>
              </w:rPr>
              <w:t xml:space="preserve">Evidence of discursive commitments, procedural changes, altered policy content, and behavioural changes (cf. glossary in </w:t>
            </w:r>
            <w:r w:rsidR="009E1352">
              <w:rPr>
                <w:sz w:val="20"/>
                <w:szCs w:val="20"/>
              </w:rPr>
              <w:fldChar w:fldCharType="begin"/>
            </w:r>
            <w:r>
              <w:rPr>
                <w:sz w:val="20"/>
                <w:szCs w:val="20"/>
              </w:rPr>
              <w:instrText xml:space="preserve"> REF _Ref393661253 \r \p \h </w:instrText>
            </w:r>
            <w:r w:rsidR="009E1352">
              <w:rPr>
                <w:sz w:val="20"/>
                <w:szCs w:val="20"/>
              </w:rPr>
            </w:r>
            <w:r w:rsidR="009E1352">
              <w:rPr>
                <w:sz w:val="20"/>
                <w:szCs w:val="20"/>
              </w:rPr>
              <w:fldChar w:fldCharType="separate"/>
            </w:r>
            <w:r w:rsidR="00D61A4F">
              <w:rPr>
                <w:sz w:val="20"/>
                <w:szCs w:val="20"/>
              </w:rPr>
              <w:t>Annex F above</w:t>
            </w:r>
            <w:r w:rsidR="009E1352">
              <w:rPr>
                <w:sz w:val="20"/>
                <w:szCs w:val="20"/>
              </w:rPr>
              <w:fldChar w:fldCharType="end"/>
            </w:r>
            <w:r>
              <w:rPr>
                <w:sz w:val="20"/>
                <w:szCs w:val="20"/>
              </w:rPr>
              <w:t>)</w:t>
            </w:r>
          </w:p>
        </w:tc>
        <w:tc>
          <w:tcPr>
            <w:tcW w:w="0" w:type="auto"/>
            <w:vMerge w:val="restart"/>
            <w:tcBorders>
              <w:top w:val="nil"/>
            </w:tcBorders>
          </w:tcPr>
          <w:p w:rsidR="009A4250" w:rsidRPr="00A54961" w:rsidRDefault="009A4250" w:rsidP="00C46F67">
            <w:pPr>
              <w:keepNext/>
              <w:numPr>
                <w:ilvl w:val="0"/>
                <w:numId w:val="18"/>
              </w:numPr>
              <w:spacing w:after="0"/>
              <w:rPr>
                <w:sz w:val="20"/>
                <w:szCs w:val="20"/>
              </w:rPr>
            </w:pPr>
            <w:r w:rsidRPr="00A54961">
              <w:rPr>
                <w:sz w:val="20"/>
                <w:szCs w:val="20"/>
              </w:rPr>
              <w:t>Global data on trends in nutrition policies and expenditures and of increased financial and policy commitments to nutrition (drawing on syntheses such as the forthcoming GNR and the HANCI index)</w:t>
            </w:r>
          </w:p>
          <w:p w:rsidR="009A4250" w:rsidRPr="00A54961" w:rsidRDefault="009A4250" w:rsidP="00C46F67">
            <w:pPr>
              <w:keepNext/>
              <w:numPr>
                <w:ilvl w:val="0"/>
                <w:numId w:val="18"/>
              </w:numPr>
              <w:spacing w:after="0"/>
              <w:rPr>
                <w:sz w:val="20"/>
                <w:szCs w:val="20"/>
              </w:rPr>
            </w:pPr>
            <w:r w:rsidRPr="00A54961">
              <w:rPr>
                <w:sz w:val="20"/>
                <w:szCs w:val="20"/>
              </w:rPr>
              <w:t>Case studies of developments in nutrition at country level (including the SUN ICE case studies).</w:t>
            </w:r>
          </w:p>
          <w:p w:rsidR="009A4250" w:rsidRPr="00A54961" w:rsidRDefault="009A4250" w:rsidP="00C46F67">
            <w:pPr>
              <w:keepNext/>
              <w:numPr>
                <w:ilvl w:val="0"/>
                <w:numId w:val="18"/>
              </w:numPr>
              <w:spacing w:after="0"/>
              <w:rPr>
                <w:sz w:val="20"/>
                <w:szCs w:val="20"/>
              </w:rPr>
            </w:pPr>
            <w:r w:rsidRPr="00A54961">
              <w:rPr>
                <w:sz w:val="20"/>
                <w:szCs w:val="20"/>
              </w:rPr>
              <w:t>Stakeholder interviews for perceptions of trends in attitudes and policies, and the extent to which SUN has contributed to the changes.</w:t>
            </w:r>
          </w:p>
          <w:p w:rsidR="009A4250" w:rsidRPr="00A54961" w:rsidRDefault="009A4250" w:rsidP="00C46F67">
            <w:pPr>
              <w:keepNext/>
              <w:numPr>
                <w:ilvl w:val="0"/>
                <w:numId w:val="18"/>
              </w:numPr>
              <w:spacing w:after="0"/>
              <w:rPr>
                <w:sz w:val="20"/>
                <w:szCs w:val="20"/>
              </w:rPr>
            </w:pPr>
            <w:r w:rsidRPr="00A54961">
              <w:rPr>
                <w:sz w:val="20"/>
                <w:szCs w:val="20"/>
              </w:rPr>
              <w:t>Survey to test preliminary findings on a wider group of respondents.</w:t>
            </w:r>
          </w:p>
        </w:tc>
      </w:tr>
      <w:tr w:rsidR="009A4250" w:rsidRPr="00A54961" w:rsidTr="00177F16">
        <w:trPr>
          <w:cantSplit/>
        </w:trPr>
        <w:tc>
          <w:tcPr>
            <w:tcW w:w="0" w:type="auto"/>
            <w:tcBorders>
              <w:top w:val="nil"/>
              <w:bottom w:val="nil"/>
            </w:tcBorders>
          </w:tcPr>
          <w:p w:rsidR="009A4250" w:rsidRPr="00A54961" w:rsidRDefault="009A4250" w:rsidP="00C46F67">
            <w:pPr>
              <w:numPr>
                <w:ilvl w:val="0"/>
                <w:numId w:val="105"/>
              </w:numPr>
              <w:overflowPunct w:val="0"/>
              <w:adjustRightInd w:val="0"/>
              <w:spacing w:before="60" w:after="0"/>
              <w:rPr>
                <w:kern w:val="28"/>
                <w:sz w:val="20"/>
                <w:szCs w:val="20"/>
              </w:rPr>
            </w:pPr>
            <w:r>
              <w:rPr>
                <w:kern w:val="28"/>
                <w:sz w:val="20"/>
                <w:szCs w:val="20"/>
              </w:rPr>
              <w:t>Are actions aligned around high-quality and well-costed country plans, with agreed results frameworks and mutual accountability?</w:t>
            </w:r>
          </w:p>
        </w:tc>
        <w:tc>
          <w:tcPr>
            <w:tcW w:w="0" w:type="auto"/>
            <w:tcBorders>
              <w:top w:val="nil"/>
              <w:bottom w:val="nil"/>
            </w:tcBorders>
            <w:shd w:val="clear" w:color="auto" w:fill="auto"/>
          </w:tcPr>
          <w:p w:rsidR="009A4250" w:rsidRDefault="009A4250" w:rsidP="00C46F67">
            <w:pPr>
              <w:numPr>
                <w:ilvl w:val="0"/>
                <w:numId w:val="18"/>
              </w:numPr>
              <w:spacing w:after="0"/>
              <w:rPr>
                <w:sz w:val="20"/>
                <w:szCs w:val="20"/>
              </w:rPr>
            </w:pPr>
            <w:r>
              <w:rPr>
                <w:sz w:val="20"/>
                <w:szCs w:val="20"/>
              </w:rPr>
              <w:t>Meta-analysis of SUN costed plans</w:t>
            </w:r>
          </w:p>
          <w:p w:rsidR="009A4250" w:rsidRPr="00A54961" w:rsidRDefault="009A4250" w:rsidP="00C46F67">
            <w:pPr>
              <w:numPr>
                <w:ilvl w:val="0"/>
                <w:numId w:val="18"/>
              </w:numPr>
              <w:spacing w:after="0"/>
              <w:rPr>
                <w:sz w:val="20"/>
                <w:szCs w:val="20"/>
              </w:rPr>
            </w:pPr>
            <w:r>
              <w:rPr>
                <w:sz w:val="20"/>
                <w:szCs w:val="20"/>
              </w:rPr>
              <w:t>Review of costed plans in case study countries</w:t>
            </w:r>
          </w:p>
        </w:tc>
        <w:tc>
          <w:tcPr>
            <w:tcW w:w="0" w:type="auto"/>
            <w:vMerge/>
            <w:tcBorders>
              <w:top w:val="nil"/>
            </w:tcBorders>
          </w:tcPr>
          <w:p w:rsidR="009A4250" w:rsidRPr="00A54961" w:rsidRDefault="009A4250" w:rsidP="00C46F67">
            <w:pPr>
              <w:keepNext/>
              <w:numPr>
                <w:ilvl w:val="0"/>
                <w:numId w:val="18"/>
              </w:numPr>
              <w:spacing w:after="0"/>
              <w:rPr>
                <w:sz w:val="20"/>
                <w:szCs w:val="20"/>
              </w:rPr>
            </w:pPr>
          </w:p>
        </w:tc>
      </w:tr>
      <w:tr w:rsidR="009A4250" w:rsidRPr="00A54961" w:rsidTr="00177F16">
        <w:trPr>
          <w:cantSplit/>
          <w:trHeight w:val="1579"/>
        </w:trPr>
        <w:tc>
          <w:tcPr>
            <w:tcW w:w="0" w:type="auto"/>
            <w:tcBorders>
              <w:top w:val="nil"/>
            </w:tcBorders>
          </w:tcPr>
          <w:p w:rsidR="009A4250" w:rsidRDefault="009A4250" w:rsidP="00C46F67">
            <w:pPr>
              <w:numPr>
                <w:ilvl w:val="0"/>
                <w:numId w:val="105"/>
              </w:numPr>
              <w:overflowPunct w:val="0"/>
              <w:adjustRightInd w:val="0"/>
              <w:spacing w:before="60"/>
              <w:rPr>
                <w:kern w:val="28"/>
                <w:sz w:val="20"/>
                <w:szCs w:val="20"/>
              </w:rPr>
            </w:pPr>
            <w:r w:rsidRPr="00A54961">
              <w:rPr>
                <w:kern w:val="28"/>
                <w:sz w:val="20"/>
                <w:szCs w:val="20"/>
              </w:rPr>
              <w:t xml:space="preserve">To what extent has SUN moved (and/or is moving) beyond its initial focus on structures, capacities and processes that can feed into results to a focus on achievement of outcomes and intermediate outcomes? </w:t>
            </w:r>
          </w:p>
        </w:tc>
        <w:tc>
          <w:tcPr>
            <w:tcW w:w="0" w:type="auto"/>
            <w:tcBorders>
              <w:top w:val="nil"/>
            </w:tcBorders>
          </w:tcPr>
          <w:p w:rsidR="009A4250" w:rsidRPr="00A54961" w:rsidRDefault="009A4250" w:rsidP="00C46F67">
            <w:pPr>
              <w:numPr>
                <w:ilvl w:val="0"/>
                <w:numId w:val="18"/>
              </w:numPr>
              <w:spacing w:after="0"/>
              <w:rPr>
                <w:sz w:val="20"/>
                <w:szCs w:val="20"/>
              </w:rPr>
            </w:pPr>
            <w:r w:rsidRPr="00A54961">
              <w:rPr>
                <w:sz w:val="20"/>
                <w:szCs w:val="20"/>
              </w:rPr>
              <w:t>How operational are the Common Results Frameworks encouraged by SUN?</w:t>
            </w:r>
          </w:p>
          <w:p w:rsidR="009A4250" w:rsidRPr="00A54961" w:rsidRDefault="009A4250" w:rsidP="00C46F67">
            <w:pPr>
              <w:numPr>
                <w:ilvl w:val="0"/>
                <w:numId w:val="18"/>
              </w:numPr>
              <w:rPr>
                <w:sz w:val="20"/>
                <w:szCs w:val="20"/>
              </w:rPr>
            </w:pPr>
            <w:r w:rsidRPr="00A54961">
              <w:rPr>
                <w:sz w:val="20"/>
                <w:szCs w:val="20"/>
              </w:rPr>
              <w:t>To what extent is programme  coverage in nutrition actually increasing at country level?</w:t>
            </w:r>
          </w:p>
        </w:tc>
        <w:tc>
          <w:tcPr>
            <w:tcW w:w="0" w:type="auto"/>
            <w:vMerge/>
            <w:tcBorders>
              <w:top w:val="nil"/>
            </w:tcBorders>
          </w:tcPr>
          <w:p w:rsidR="009A4250" w:rsidRPr="00A54961" w:rsidRDefault="009A4250" w:rsidP="00C46F67">
            <w:pPr>
              <w:keepNext/>
              <w:numPr>
                <w:ilvl w:val="0"/>
                <w:numId w:val="18"/>
              </w:numPr>
              <w:spacing w:after="0"/>
              <w:rPr>
                <w:sz w:val="20"/>
                <w:szCs w:val="20"/>
              </w:rPr>
            </w:pPr>
          </w:p>
        </w:tc>
      </w:tr>
      <w:tr w:rsidR="009A4250" w:rsidRPr="00A54961" w:rsidTr="00177F16">
        <w:trPr>
          <w:cantSplit/>
        </w:trPr>
        <w:tc>
          <w:tcPr>
            <w:tcW w:w="0" w:type="auto"/>
            <w:tcBorders>
              <w:top w:val="nil"/>
              <w:bottom w:val="single" w:sz="4" w:space="0" w:color="auto"/>
            </w:tcBorders>
          </w:tcPr>
          <w:p w:rsidR="009A4250" w:rsidRPr="00A54961" w:rsidRDefault="009A4250" w:rsidP="00C46F67">
            <w:pPr>
              <w:numPr>
                <w:ilvl w:val="0"/>
                <w:numId w:val="105"/>
              </w:numPr>
              <w:overflowPunct w:val="0"/>
              <w:adjustRightInd w:val="0"/>
              <w:spacing w:before="60" w:after="0"/>
              <w:rPr>
                <w:kern w:val="28"/>
                <w:sz w:val="20"/>
                <w:szCs w:val="20"/>
              </w:rPr>
            </w:pPr>
            <w:r w:rsidRPr="00A54961">
              <w:rPr>
                <w:kern w:val="28"/>
                <w:sz w:val="20"/>
                <w:szCs w:val="20"/>
              </w:rPr>
              <w:t xml:space="preserve">To what extent have donors emphasized effective use of their assistance by following agreed principles of aid effectiveness and given adequate attention to capacity strengthening? And to what extent have they emphasized and helped countries to strengthen the quality of country programs?  </w:t>
            </w:r>
          </w:p>
        </w:tc>
        <w:tc>
          <w:tcPr>
            <w:tcW w:w="0" w:type="auto"/>
            <w:tcBorders>
              <w:top w:val="nil"/>
              <w:bottom w:val="single" w:sz="4" w:space="0" w:color="auto"/>
            </w:tcBorders>
          </w:tcPr>
          <w:p w:rsidR="009A4250" w:rsidRPr="00A54961" w:rsidRDefault="009A4250" w:rsidP="00C46F67">
            <w:pPr>
              <w:numPr>
                <w:ilvl w:val="0"/>
                <w:numId w:val="18"/>
              </w:numPr>
              <w:spacing w:after="0"/>
              <w:rPr>
                <w:sz w:val="20"/>
                <w:szCs w:val="20"/>
              </w:rPr>
            </w:pPr>
            <w:r w:rsidRPr="00A54961">
              <w:rPr>
                <w:sz w:val="20"/>
                <w:szCs w:val="20"/>
              </w:rPr>
              <w:t>Predictability of funding and alignment of funding and of technical support and capacity development with country policies and plans</w:t>
            </w:r>
          </w:p>
        </w:tc>
        <w:tc>
          <w:tcPr>
            <w:tcW w:w="0" w:type="auto"/>
            <w:vMerge/>
            <w:tcBorders>
              <w:bottom w:val="single" w:sz="4" w:space="0" w:color="auto"/>
            </w:tcBorders>
          </w:tcPr>
          <w:p w:rsidR="009A4250" w:rsidRPr="00A54961" w:rsidRDefault="009A4250" w:rsidP="00C46F67">
            <w:pPr>
              <w:keepNext/>
              <w:numPr>
                <w:ilvl w:val="0"/>
                <w:numId w:val="18"/>
              </w:numPr>
              <w:spacing w:after="0"/>
              <w:rPr>
                <w:sz w:val="20"/>
                <w:szCs w:val="20"/>
              </w:rPr>
            </w:pPr>
          </w:p>
        </w:tc>
      </w:tr>
      <w:tr w:rsidR="009A4250" w:rsidRPr="00A54961" w:rsidTr="00177F16">
        <w:trPr>
          <w:cantSplit/>
        </w:trPr>
        <w:tc>
          <w:tcPr>
            <w:tcW w:w="0" w:type="auto"/>
            <w:tcBorders>
              <w:top w:val="nil"/>
              <w:bottom w:val="nil"/>
            </w:tcBorders>
          </w:tcPr>
          <w:p w:rsidR="009A4250" w:rsidRPr="00A54961" w:rsidRDefault="009A4250" w:rsidP="00C46F67">
            <w:pPr>
              <w:numPr>
                <w:ilvl w:val="0"/>
                <w:numId w:val="105"/>
              </w:numPr>
              <w:overflowPunct w:val="0"/>
              <w:adjustRightInd w:val="0"/>
              <w:spacing w:before="60" w:after="0"/>
              <w:rPr>
                <w:kern w:val="28"/>
                <w:sz w:val="20"/>
                <w:szCs w:val="20"/>
              </w:rPr>
            </w:pPr>
            <w:r w:rsidRPr="00A54961">
              <w:rPr>
                <w:kern w:val="28"/>
                <w:sz w:val="20"/>
                <w:szCs w:val="20"/>
              </w:rPr>
              <w:t>To what extent has there been a scaling up of current and credibly-projected funding by donors and other external funders?</w:t>
            </w:r>
          </w:p>
        </w:tc>
        <w:tc>
          <w:tcPr>
            <w:tcW w:w="0" w:type="auto"/>
            <w:tcBorders>
              <w:top w:val="nil"/>
              <w:bottom w:val="nil"/>
            </w:tcBorders>
          </w:tcPr>
          <w:p w:rsidR="009A4250" w:rsidRPr="00A54961" w:rsidRDefault="009A4250" w:rsidP="00C46F67">
            <w:pPr>
              <w:numPr>
                <w:ilvl w:val="0"/>
                <w:numId w:val="18"/>
              </w:numPr>
              <w:spacing w:after="0"/>
              <w:rPr>
                <w:sz w:val="20"/>
                <w:szCs w:val="20"/>
              </w:rPr>
            </w:pPr>
            <w:r w:rsidRPr="00A54961">
              <w:rPr>
                <w:sz w:val="20"/>
                <w:szCs w:val="20"/>
              </w:rPr>
              <w:t>current and projected levels of funding against baselines</w:t>
            </w:r>
          </w:p>
          <w:p w:rsidR="009A4250" w:rsidRPr="00A54961" w:rsidRDefault="009A4250" w:rsidP="00C46F67">
            <w:pPr>
              <w:numPr>
                <w:ilvl w:val="0"/>
                <w:numId w:val="18"/>
              </w:numPr>
              <w:spacing w:after="0"/>
              <w:rPr>
                <w:sz w:val="20"/>
                <w:szCs w:val="20"/>
              </w:rPr>
            </w:pPr>
            <w:r w:rsidRPr="00A54961">
              <w:rPr>
                <w:sz w:val="20"/>
                <w:szCs w:val="20"/>
              </w:rPr>
              <w:t>mechanisms for tracking disbursements vs. commitments and for holding funders to account</w:t>
            </w:r>
          </w:p>
        </w:tc>
        <w:tc>
          <w:tcPr>
            <w:tcW w:w="0" w:type="auto"/>
            <w:tcBorders>
              <w:top w:val="nil"/>
              <w:bottom w:val="nil"/>
            </w:tcBorders>
          </w:tcPr>
          <w:p w:rsidR="009A4250" w:rsidRPr="00A54961" w:rsidRDefault="009A4250" w:rsidP="00C46F67">
            <w:pPr>
              <w:keepNext/>
              <w:numPr>
                <w:ilvl w:val="0"/>
                <w:numId w:val="18"/>
              </w:numPr>
              <w:spacing w:after="0"/>
              <w:rPr>
                <w:sz w:val="20"/>
                <w:szCs w:val="20"/>
              </w:rPr>
            </w:pPr>
            <w:r w:rsidRPr="00A54961">
              <w:rPr>
                <w:sz w:val="20"/>
                <w:szCs w:val="20"/>
              </w:rPr>
              <w:t>Draw on existing analyses of aid flows globally.</w:t>
            </w:r>
          </w:p>
          <w:p w:rsidR="009A4250" w:rsidRPr="00A54961" w:rsidRDefault="009A4250" w:rsidP="00C46F67">
            <w:pPr>
              <w:keepNext/>
              <w:numPr>
                <w:ilvl w:val="0"/>
                <w:numId w:val="18"/>
              </w:numPr>
              <w:spacing w:after="0"/>
              <w:rPr>
                <w:sz w:val="20"/>
                <w:szCs w:val="20"/>
              </w:rPr>
            </w:pPr>
            <w:r w:rsidRPr="00A54961">
              <w:rPr>
                <w:sz w:val="20"/>
                <w:szCs w:val="20"/>
              </w:rPr>
              <w:t>Donor network and related work on financial tracking.</w:t>
            </w:r>
          </w:p>
          <w:p w:rsidR="009A4250" w:rsidRPr="00A54961" w:rsidRDefault="009A4250" w:rsidP="00C46F67">
            <w:pPr>
              <w:keepNext/>
              <w:numPr>
                <w:ilvl w:val="0"/>
                <w:numId w:val="18"/>
              </w:numPr>
              <w:spacing w:after="0"/>
              <w:rPr>
                <w:sz w:val="20"/>
                <w:szCs w:val="20"/>
              </w:rPr>
            </w:pPr>
            <w:r w:rsidRPr="00A54961">
              <w:rPr>
                <w:sz w:val="20"/>
                <w:szCs w:val="20"/>
              </w:rPr>
              <w:t>In SUN ICE case study countries, review of available country-specific evidence and interviews with key stakeholders.</w:t>
            </w:r>
          </w:p>
        </w:tc>
      </w:tr>
      <w:tr w:rsidR="009A4250" w:rsidRPr="00A54961" w:rsidTr="00177F16">
        <w:trPr>
          <w:cantSplit/>
        </w:trPr>
        <w:tc>
          <w:tcPr>
            <w:tcW w:w="0" w:type="auto"/>
            <w:tcBorders>
              <w:bottom w:val="nil"/>
            </w:tcBorders>
          </w:tcPr>
          <w:p w:rsidR="009A4250" w:rsidRPr="00A54961" w:rsidRDefault="009A4250" w:rsidP="00C46F67">
            <w:pPr>
              <w:keepNext/>
              <w:numPr>
                <w:ilvl w:val="1"/>
                <w:numId w:val="85"/>
              </w:numPr>
              <w:overflowPunct w:val="0"/>
              <w:adjustRightInd w:val="0"/>
              <w:spacing w:before="60" w:after="120"/>
              <w:ind w:left="0" w:firstLine="0"/>
              <w:rPr>
                <w:kern w:val="28"/>
                <w:sz w:val="20"/>
                <w:szCs w:val="20"/>
              </w:rPr>
            </w:pPr>
            <w:r w:rsidRPr="00A54961">
              <w:rPr>
                <w:kern w:val="28"/>
                <w:sz w:val="20"/>
                <w:szCs w:val="20"/>
              </w:rPr>
              <w:t>Are these changes leading to the scaling up of nutrition..?</w:t>
            </w:r>
          </w:p>
        </w:tc>
        <w:tc>
          <w:tcPr>
            <w:tcW w:w="0" w:type="auto"/>
            <w:tcBorders>
              <w:bottom w:val="nil"/>
            </w:tcBorders>
          </w:tcPr>
          <w:p w:rsidR="009A4250" w:rsidRPr="00A54961" w:rsidRDefault="009A4250" w:rsidP="00C46F67">
            <w:pPr>
              <w:keepNext/>
              <w:spacing w:before="120" w:after="120"/>
              <w:ind w:left="720"/>
              <w:rPr>
                <w:i/>
                <w:sz w:val="20"/>
                <w:szCs w:val="20"/>
              </w:rPr>
            </w:pPr>
            <w:r w:rsidRPr="00A54961">
              <w:rPr>
                <w:i/>
                <w:sz w:val="20"/>
                <w:szCs w:val="20"/>
              </w:rPr>
              <w:t>effectiveness to outcome level</w:t>
            </w:r>
          </w:p>
        </w:tc>
        <w:tc>
          <w:tcPr>
            <w:tcW w:w="0" w:type="auto"/>
            <w:tcBorders>
              <w:bottom w:val="nil"/>
            </w:tcBorders>
          </w:tcPr>
          <w:p w:rsidR="009A4250" w:rsidRPr="00A54961" w:rsidRDefault="009A4250" w:rsidP="00C46F67">
            <w:pPr>
              <w:keepNext/>
              <w:spacing w:after="0"/>
              <w:ind w:left="360"/>
              <w:rPr>
                <w:sz w:val="20"/>
                <w:szCs w:val="20"/>
              </w:rPr>
            </w:pPr>
          </w:p>
        </w:tc>
      </w:tr>
      <w:tr w:rsidR="009A4250" w:rsidRPr="00A54961" w:rsidTr="00177F16">
        <w:trPr>
          <w:cantSplit/>
        </w:trPr>
        <w:tc>
          <w:tcPr>
            <w:tcW w:w="0" w:type="auto"/>
            <w:tcBorders>
              <w:top w:val="nil"/>
              <w:bottom w:val="nil"/>
            </w:tcBorders>
          </w:tcPr>
          <w:p w:rsidR="009A4250" w:rsidRPr="00A54961" w:rsidRDefault="009A4250" w:rsidP="00C46F67">
            <w:pPr>
              <w:numPr>
                <w:ilvl w:val="0"/>
                <w:numId w:val="104"/>
              </w:numPr>
              <w:overflowPunct w:val="0"/>
              <w:adjustRightInd w:val="0"/>
              <w:spacing w:before="60" w:after="0"/>
              <w:rPr>
                <w:kern w:val="28"/>
                <w:sz w:val="20"/>
                <w:szCs w:val="20"/>
              </w:rPr>
            </w:pPr>
            <w:r w:rsidRPr="00A54961">
              <w:rPr>
                <w:kern w:val="28"/>
                <w:sz w:val="20"/>
                <w:szCs w:val="20"/>
              </w:rPr>
              <w:t>.. in terms of rapid scaling up of specific nutrition interventions of proven effectiveness?</w:t>
            </w:r>
          </w:p>
        </w:tc>
        <w:tc>
          <w:tcPr>
            <w:tcW w:w="0" w:type="auto"/>
            <w:tcBorders>
              <w:top w:val="nil"/>
              <w:bottom w:val="nil"/>
            </w:tcBorders>
            <w:shd w:val="clear" w:color="auto" w:fill="auto"/>
          </w:tcPr>
          <w:p w:rsidR="009A4250" w:rsidRPr="00A54961" w:rsidRDefault="009A4250" w:rsidP="00C46F67">
            <w:pPr>
              <w:keepNext/>
              <w:spacing w:before="120" w:after="120"/>
              <w:ind w:left="720"/>
              <w:rPr>
                <w:sz w:val="20"/>
                <w:szCs w:val="20"/>
              </w:rPr>
            </w:pPr>
            <w:r w:rsidRPr="00A54961">
              <w:rPr>
                <w:sz w:val="20"/>
                <w:szCs w:val="20"/>
              </w:rPr>
              <w:t xml:space="preserve">evidence of wider implementation of the proven interventions highlighted in the Lancet </w:t>
            </w:r>
          </w:p>
        </w:tc>
        <w:tc>
          <w:tcPr>
            <w:tcW w:w="0" w:type="auto"/>
            <w:tcBorders>
              <w:top w:val="nil"/>
              <w:bottom w:val="nil"/>
            </w:tcBorders>
            <w:shd w:val="clear" w:color="auto" w:fill="auto"/>
          </w:tcPr>
          <w:p w:rsidR="009A4250" w:rsidRPr="00A54961" w:rsidRDefault="009A4250" w:rsidP="00C46F67">
            <w:pPr>
              <w:keepNext/>
              <w:numPr>
                <w:ilvl w:val="0"/>
                <w:numId w:val="18"/>
              </w:numPr>
              <w:spacing w:after="0"/>
              <w:rPr>
                <w:sz w:val="20"/>
                <w:szCs w:val="20"/>
              </w:rPr>
            </w:pPr>
            <w:r w:rsidRPr="00A54961">
              <w:rPr>
                <w:sz w:val="20"/>
                <w:szCs w:val="20"/>
              </w:rPr>
              <w:t>available secondary data from global and country-level monitoring (e.g. GNR)</w:t>
            </w:r>
          </w:p>
        </w:tc>
      </w:tr>
      <w:tr w:rsidR="009A4250" w:rsidRPr="00A54961" w:rsidTr="00177F16">
        <w:trPr>
          <w:cantSplit/>
        </w:trPr>
        <w:tc>
          <w:tcPr>
            <w:tcW w:w="0" w:type="auto"/>
            <w:tcBorders>
              <w:top w:val="nil"/>
              <w:bottom w:val="nil"/>
            </w:tcBorders>
          </w:tcPr>
          <w:p w:rsidR="009A4250" w:rsidRPr="00A54961" w:rsidRDefault="009A4250" w:rsidP="00C46F67">
            <w:pPr>
              <w:numPr>
                <w:ilvl w:val="0"/>
                <w:numId w:val="104"/>
              </w:numPr>
              <w:overflowPunct w:val="0"/>
              <w:adjustRightInd w:val="0"/>
              <w:spacing w:before="60" w:after="0"/>
              <w:rPr>
                <w:kern w:val="28"/>
                <w:sz w:val="20"/>
                <w:szCs w:val="20"/>
              </w:rPr>
            </w:pPr>
            <w:r w:rsidRPr="00A54961">
              <w:rPr>
                <w:kern w:val="28"/>
                <w:sz w:val="20"/>
                <w:szCs w:val="20"/>
              </w:rPr>
              <w:t>.. in terms of implementation of sectoral strategies that are nutrition-sensitive?</w:t>
            </w:r>
          </w:p>
        </w:tc>
        <w:tc>
          <w:tcPr>
            <w:tcW w:w="0" w:type="auto"/>
            <w:tcBorders>
              <w:top w:val="nil"/>
              <w:bottom w:val="nil"/>
            </w:tcBorders>
            <w:shd w:val="clear" w:color="auto" w:fill="auto"/>
          </w:tcPr>
          <w:p w:rsidR="009A4250" w:rsidRPr="00A54961" w:rsidRDefault="009A4250" w:rsidP="00C46F67">
            <w:pPr>
              <w:keepNext/>
              <w:spacing w:before="120" w:after="120"/>
              <w:ind w:left="720"/>
              <w:rPr>
                <w:sz w:val="20"/>
                <w:szCs w:val="20"/>
              </w:rPr>
            </w:pPr>
            <w:r w:rsidRPr="00A54961">
              <w:rPr>
                <w:sz w:val="20"/>
                <w:szCs w:val="20"/>
              </w:rPr>
              <w:t>existence and quality of sectoral strategies that are nutrition sensitive</w:t>
            </w:r>
          </w:p>
        </w:tc>
        <w:tc>
          <w:tcPr>
            <w:tcW w:w="0" w:type="auto"/>
            <w:tcBorders>
              <w:top w:val="nil"/>
              <w:bottom w:val="nil"/>
            </w:tcBorders>
            <w:shd w:val="clear" w:color="auto" w:fill="auto"/>
          </w:tcPr>
          <w:p w:rsidR="009A4250" w:rsidRPr="00A54961" w:rsidRDefault="009A4250" w:rsidP="00C46F67">
            <w:pPr>
              <w:keepNext/>
              <w:numPr>
                <w:ilvl w:val="0"/>
                <w:numId w:val="18"/>
              </w:numPr>
              <w:spacing w:after="0"/>
              <w:rPr>
                <w:sz w:val="20"/>
                <w:szCs w:val="20"/>
              </w:rPr>
            </w:pPr>
            <w:r w:rsidRPr="00A54961">
              <w:rPr>
                <w:sz w:val="20"/>
                <w:szCs w:val="20"/>
              </w:rPr>
              <w:t>status and progress reports on SUN countries</w:t>
            </w:r>
          </w:p>
          <w:p w:rsidR="009A4250" w:rsidRPr="00A54961" w:rsidRDefault="009A4250" w:rsidP="00C46F67">
            <w:pPr>
              <w:keepNext/>
              <w:numPr>
                <w:ilvl w:val="0"/>
                <w:numId w:val="18"/>
              </w:numPr>
              <w:spacing w:after="0"/>
              <w:rPr>
                <w:sz w:val="20"/>
                <w:szCs w:val="20"/>
              </w:rPr>
            </w:pPr>
            <w:r w:rsidRPr="00A54961">
              <w:rPr>
                <w:sz w:val="20"/>
                <w:szCs w:val="20"/>
              </w:rPr>
              <w:t>review of quality of sector strategies in SUN ICE case study countries; stakeholder interviews on their origins and quality</w:t>
            </w:r>
          </w:p>
          <w:p w:rsidR="009A4250" w:rsidRPr="00A54961" w:rsidRDefault="009A4250" w:rsidP="00C46F67">
            <w:pPr>
              <w:keepNext/>
              <w:numPr>
                <w:ilvl w:val="0"/>
                <w:numId w:val="18"/>
              </w:numPr>
              <w:spacing w:after="0"/>
              <w:rPr>
                <w:sz w:val="20"/>
                <w:szCs w:val="20"/>
              </w:rPr>
            </w:pPr>
            <w:r w:rsidRPr="00A54961">
              <w:rPr>
                <w:sz w:val="20"/>
                <w:szCs w:val="20"/>
              </w:rPr>
              <w:t>interviews with expert observers for relevant sectors</w:t>
            </w:r>
          </w:p>
        </w:tc>
      </w:tr>
      <w:tr w:rsidR="009A4250" w:rsidRPr="00A54961" w:rsidTr="00177F16">
        <w:trPr>
          <w:cantSplit/>
          <w:trHeight w:val="117"/>
        </w:trPr>
        <w:tc>
          <w:tcPr>
            <w:tcW w:w="0" w:type="auto"/>
            <w:tcBorders>
              <w:top w:val="nil"/>
            </w:tcBorders>
          </w:tcPr>
          <w:p w:rsidR="009A4250" w:rsidRPr="00A54961" w:rsidRDefault="009A4250" w:rsidP="00C46F67">
            <w:pPr>
              <w:numPr>
                <w:ilvl w:val="0"/>
                <w:numId w:val="104"/>
              </w:numPr>
              <w:overflowPunct w:val="0"/>
              <w:adjustRightInd w:val="0"/>
              <w:spacing w:before="60" w:after="0"/>
              <w:rPr>
                <w:kern w:val="28"/>
                <w:sz w:val="20"/>
                <w:szCs w:val="20"/>
              </w:rPr>
            </w:pPr>
            <w:r>
              <w:rPr>
                <w:kern w:val="28"/>
                <w:sz w:val="20"/>
                <w:szCs w:val="20"/>
              </w:rPr>
              <w:t xml:space="preserve">in terms of </w:t>
            </w:r>
            <w:r w:rsidRPr="00A54961">
              <w:rPr>
                <w:kern w:val="28"/>
                <w:sz w:val="20"/>
                <w:szCs w:val="20"/>
              </w:rPr>
              <w:t>mobilisation of financial resources, to include:</w:t>
            </w:r>
          </w:p>
          <w:p w:rsidR="009A4250" w:rsidRPr="00A54961" w:rsidRDefault="009A4250" w:rsidP="00C46F67">
            <w:pPr>
              <w:keepNext/>
              <w:numPr>
                <w:ilvl w:val="0"/>
                <w:numId w:val="100"/>
              </w:numPr>
              <w:overflowPunct w:val="0"/>
              <w:adjustRightInd w:val="0"/>
              <w:spacing w:after="0"/>
              <w:ind w:left="714" w:hanging="357"/>
              <w:rPr>
                <w:kern w:val="28"/>
                <w:sz w:val="20"/>
                <w:szCs w:val="20"/>
              </w:rPr>
            </w:pPr>
            <w:r w:rsidRPr="00A54961">
              <w:rPr>
                <w:kern w:val="28"/>
                <w:sz w:val="20"/>
                <w:szCs w:val="20"/>
              </w:rPr>
              <w:t>better identification and tracking of resource flows supporting nutrition at country level</w:t>
            </w:r>
          </w:p>
          <w:p w:rsidR="009A4250" w:rsidRPr="00A54961" w:rsidRDefault="009A4250" w:rsidP="00C46F67">
            <w:pPr>
              <w:keepNext/>
              <w:numPr>
                <w:ilvl w:val="0"/>
                <w:numId w:val="100"/>
              </w:numPr>
              <w:overflowPunct w:val="0"/>
              <w:adjustRightInd w:val="0"/>
              <w:spacing w:after="0"/>
              <w:ind w:left="714" w:hanging="357"/>
              <w:rPr>
                <w:kern w:val="28"/>
                <w:sz w:val="20"/>
                <w:szCs w:val="20"/>
              </w:rPr>
            </w:pPr>
            <w:r w:rsidRPr="00A54961">
              <w:rPr>
                <w:kern w:val="28"/>
                <w:sz w:val="20"/>
                <w:szCs w:val="20"/>
              </w:rPr>
              <w:t>mobilisation of additional domestic resources and/or better use of existing levels of domestic resources</w:t>
            </w:r>
          </w:p>
          <w:p w:rsidR="009A4250" w:rsidRPr="00A54961" w:rsidRDefault="009A4250" w:rsidP="00C46F67">
            <w:pPr>
              <w:keepNext/>
              <w:numPr>
                <w:ilvl w:val="0"/>
                <w:numId w:val="100"/>
              </w:numPr>
              <w:overflowPunct w:val="0"/>
              <w:adjustRightInd w:val="0"/>
              <w:spacing w:after="0"/>
              <w:ind w:left="714" w:hanging="357"/>
              <w:rPr>
                <w:kern w:val="28"/>
                <w:sz w:val="20"/>
                <w:szCs w:val="20"/>
              </w:rPr>
            </w:pPr>
            <w:r w:rsidRPr="00A54961">
              <w:rPr>
                <w:kern w:val="28"/>
                <w:sz w:val="20"/>
                <w:szCs w:val="20"/>
              </w:rPr>
              <w:t>identification and tracking of international financial flows to support improved nutrition</w:t>
            </w:r>
          </w:p>
          <w:p w:rsidR="009A4250" w:rsidRPr="00A54961" w:rsidRDefault="009A4250" w:rsidP="00C46F67">
            <w:pPr>
              <w:keepNext/>
              <w:numPr>
                <w:ilvl w:val="0"/>
                <w:numId w:val="100"/>
              </w:numPr>
              <w:overflowPunct w:val="0"/>
              <w:adjustRightInd w:val="0"/>
              <w:spacing w:after="0"/>
              <w:ind w:left="714" w:hanging="357"/>
              <w:rPr>
                <w:kern w:val="28"/>
                <w:sz w:val="20"/>
                <w:szCs w:val="20"/>
              </w:rPr>
            </w:pPr>
            <w:r w:rsidRPr="00A54961">
              <w:rPr>
                <w:kern w:val="28"/>
                <w:sz w:val="20"/>
                <w:szCs w:val="20"/>
              </w:rPr>
              <w:t>mobilisation of additional  international financial flows to support improved nutrition</w:t>
            </w:r>
          </w:p>
        </w:tc>
        <w:tc>
          <w:tcPr>
            <w:tcW w:w="0" w:type="auto"/>
            <w:tcBorders>
              <w:top w:val="nil"/>
              <w:bottom w:val="single" w:sz="4" w:space="0" w:color="auto"/>
            </w:tcBorders>
          </w:tcPr>
          <w:p w:rsidR="009A4250" w:rsidRPr="00A54961" w:rsidRDefault="009A4250" w:rsidP="00C46F67">
            <w:pPr>
              <w:numPr>
                <w:ilvl w:val="0"/>
                <w:numId w:val="18"/>
              </w:numPr>
              <w:spacing w:after="0"/>
              <w:rPr>
                <w:sz w:val="20"/>
                <w:szCs w:val="20"/>
              </w:rPr>
            </w:pPr>
            <w:r w:rsidRPr="00A54961">
              <w:rPr>
                <w:sz w:val="20"/>
                <w:szCs w:val="20"/>
              </w:rPr>
              <w:t>Effectiveness</w:t>
            </w:r>
          </w:p>
          <w:p w:rsidR="009A4250" w:rsidRPr="00A54961" w:rsidRDefault="009A4250" w:rsidP="00C46F67">
            <w:pPr>
              <w:numPr>
                <w:ilvl w:val="1"/>
                <w:numId w:val="18"/>
              </w:numPr>
              <w:spacing w:after="0"/>
              <w:ind w:left="804" w:hanging="426"/>
              <w:rPr>
                <w:sz w:val="20"/>
                <w:szCs w:val="20"/>
              </w:rPr>
            </w:pPr>
            <w:r w:rsidRPr="00A54961">
              <w:rPr>
                <w:sz w:val="20"/>
                <w:szCs w:val="20"/>
              </w:rPr>
              <w:t>Improved tracking of spending</w:t>
            </w:r>
          </w:p>
          <w:p w:rsidR="009A4250" w:rsidRPr="00A54961" w:rsidRDefault="009A4250" w:rsidP="00C46F67">
            <w:pPr>
              <w:numPr>
                <w:ilvl w:val="1"/>
                <w:numId w:val="18"/>
              </w:numPr>
              <w:spacing w:after="0"/>
              <w:ind w:left="804" w:hanging="426"/>
              <w:rPr>
                <w:sz w:val="20"/>
                <w:szCs w:val="20"/>
              </w:rPr>
            </w:pPr>
            <w:r w:rsidRPr="00A54961">
              <w:rPr>
                <w:sz w:val="20"/>
                <w:szCs w:val="20"/>
              </w:rPr>
              <w:t>Change in resource trends</w:t>
            </w:r>
          </w:p>
          <w:p w:rsidR="009A4250" w:rsidRPr="00A54961" w:rsidRDefault="009A4250" w:rsidP="00C46F67">
            <w:pPr>
              <w:numPr>
                <w:ilvl w:val="1"/>
                <w:numId w:val="18"/>
              </w:numPr>
              <w:spacing w:after="0"/>
              <w:ind w:left="1085" w:hanging="283"/>
              <w:rPr>
                <w:sz w:val="20"/>
                <w:szCs w:val="20"/>
              </w:rPr>
            </w:pPr>
            <w:r w:rsidRPr="00A54961">
              <w:rPr>
                <w:sz w:val="20"/>
                <w:szCs w:val="20"/>
              </w:rPr>
              <w:t xml:space="preserve">Increased multi-year allocation of domestic resources to support national plans </w:t>
            </w:r>
          </w:p>
          <w:p w:rsidR="009A4250" w:rsidRPr="00A54961" w:rsidRDefault="009A4250" w:rsidP="00C46F67">
            <w:pPr>
              <w:numPr>
                <w:ilvl w:val="1"/>
                <w:numId w:val="18"/>
              </w:numPr>
              <w:spacing w:after="0"/>
              <w:ind w:left="1085" w:hanging="283"/>
              <w:rPr>
                <w:sz w:val="20"/>
                <w:szCs w:val="20"/>
              </w:rPr>
            </w:pPr>
            <w:r w:rsidRPr="00A54961">
              <w:rPr>
                <w:sz w:val="20"/>
                <w:szCs w:val="20"/>
              </w:rPr>
              <w:t xml:space="preserve">Financial commitments of governments and donors are met </w:t>
            </w:r>
          </w:p>
          <w:p w:rsidR="009A4250" w:rsidRPr="00A54961" w:rsidRDefault="009A4250" w:rsidP="00C46F67">
            <w:pPr>
              <w:numPr>
                <w:ilvl w:val="1"/>
                <w:numId w:val="18"/>
              </w:numPr>
              <w:spacing w:after="0"/>
              <w:ind w:left="804" w:hanging="426"/>
              <w:rPr>
                <w:sz w:val="20"/>
                <w:szCs w:val="20"/>
              </w:rPr>
            </w:pPr>
            <w:r w:rsidRPr="00A54961">
              <w:rPr>
                <w:sz w:val="20"/>
                <w:szCs w:val="20"/>
              </w:rPr>
              <w:t>Analysis of change in policy/planning/ budget, PFM and aid management practices – formal and informal – in relation to volume and use of resources for nutrition</w:t>
            </w:r>
          </w:p>
          <w:p w:rsidR="009A4250" w:rsidRPr="00A54961" w:rsidRDefault="009A4250" w:rsidP="00C46F67">
            <w:pPr>
              <w:numPr>
                <w:ilvl w:val="0"/>
                <w:numId w:val="18"/>
              </w:numPr>
              <w:spacing w:after="0"/>
              <w:rPr>
                <w:sz w:val="20"/>
                <w:szCs w:val="20"/>
              </w:rPr>
            </w:pPr>
            <w:r w:rsidRPr="00A54961">
              <w:rPr>
                <w:sz w:val="20"/>
                <w:szCs w:val="20"/>
              </w:rPr>
              <w:t>Coherence</w:t>
            </w:r>
          </w:p>
          <w:p w:rsidR="009A4250" w:rsidRPr="00A54961" w:rsidRDefault="009A4250" w:rsidP="00C46F67">
            <w:pPr>
              <w:numPr>
                <w:ilvl w:val="1"/>
                <w:numId w:val="18"/>
              </w:numPr>
              <w:spacing w:after="0"/>
              <w:ind w:left="804" w:hanging="426"/>
              <w:rPr>
                <w:sz w:val="20"/>
                <w:szCs w:val="20"/>
              </w:rPr>
            </w:pPr>
            <w:r w:rsidRPr="00A54961">
              <w:rPr>
                <w:sz w:val="20"/>
                <w:szCs w:val="20"/>
              </w:rPr>
              <w:t>Alignment of resources for nutrition to agreed country plan</w:t>
            </w:r>
          </w:p>
          <w:p w:rsidR="009A4250" w:rsidRPr="00A54961" w:rsidRDefault="009A4250" w:rsidP="00C46F67">
            <w:pPr>
              <w:numPr>
                <w:ilvl w:val="0"/>
                <w:numId w:val="18"/>
              </w:numPr>
              <w:spacing w:after="0"/>
              <w:rPr>
                <w:sz w:val="20"/>
                <w:szCs w:val="20"/>
              </w:rPr>
            </w:pPr>
            <w:r w:rsidRPr="00A54961">
              <w:rPr>
                <w:sz w:val="20"/>
                <w:szCs w:val="20"/>
              </w:rPr>
              <w:t>Efficiency</w:t>
            </w:r>
          </w:p>
          <w:p w:rsidR="009A4250" w:rsidRPr="00A54961" w:rsidRDefault="009A4250" w:rsidP="00C46F67">
            <w:pPr>
              <w:numPr>
                <w:ilvl w:val="1"/>
                <w:numId w:val="18"/>
              </w:numPr>
              <w:spacing w:after="0"/>
              <w:ind w:left="804" w:hanging="426"/>
              <w:rPr>
                <w:sz w:val="20"/>
                <w:szCs w:val="20"/>
              </w:rPr>
            </w:pPr>
            <w:r w:rsidRPr="00A54961">
              <w:rPr>
                <w:sz w:val="20"/>
                <w:szCs w:val="20"/>
              </w:rPr>
              <w:t>Composition of expenditure on nutrition</w:t>
            </w:r>
          </w:p>
        </w:tc>
        <w:tc>
          <w:tcPr>
            <w:tcW w:w="0" w:type="auto"/>
            <w:tcBorders>
              <w:top w:val="nil"/>
            </w:tcBorders>
          </w:tcPr>
          <w:p w:rsidR="009A4250" w:rsidRPr="00A54961" w:rsidRDefault="009A4250" w:rsidP="00C46F67">
            <w:pPr>
              <w:numPr>
                <w:ilvl w:val="0"/>
                <w:numId w:val="18"/>
              </w:numPr>
              <w:spacing w:before="240" w:after="0"/>
              <w:rPr>
                <w:sz w:val="20"/>
                <w:szCs w:val="20"/>
              </w:rPr>
            </w:pPr>
            <w:r w:rsidRPr="00A54961">
              <w:rPr>
                <w:sz w:val="20"/>
                <w:szCs w:val="20"/>
              </w:rPr>
              <w:t>Secondary sources (country documentation – e.g. if one of the countries that have tracking methodologies in place)</w:t>
            </w:r>
          </w:p>
          <w:p w:rsidR="009A4250" w:rsidRPr="00A54961" w:rsidRDefault="009A4250" w:rsidP="00C46F67">
            <w:pPr>
              <w:numPr>
                <w:ilvl w:val="0"/>
                <w:numId w:val="18"/>
              </w:numPr>
              <w:spacing w:after="0"/>
              <w:rPr>
                <w:sz w:val="20"/>
                <w:szCs w:val="20"/>
              </w:rPr>
            </w:pPr>
            <w:r w:rsidRPr="00A54961">
              <w:rPr>
                <w:sz w:val="20"/>
                <w:szCs w:val="20"/>
              </w:rPr>
              <w:t>Primary sources (country budget documentation, AIMS, CRS) for SUN ICE case study countries</w:t>
            </w:r>
          </w:p>
          <w:p w:rsidR="009A4250" w:rsidRPr="00A54961" w:rsidRDefault="009A4250" w:rsidP="00C46F67">
            <w:pPr>
              <w:numPr>
                <w:ilvl w:val="0"/>
                <w:numId w:val="18"/>
              </w:numPr>
              <w:spacing w:after="0"/>
              <w:rPr>
                <w:sz w:val="20"/>
                <w:szCs w:val="20"/>
              </w:rPr>
            </w:pPr>
            <w:r w:rsidRPr="00A54961">
              <w:rPr>
                <w:sz w:val="20"/>
                <w:szCs w:val="20"/>
              </w:rPr>
              <w:t>Interviews with country stakeholders. If quantitative data not available, then much of efficiency, coherence and effectiveness judgements will depend on triangulation of interviewees</w:t>
            </w:r>
          </w:p>
        </w:tc>
      </w:tr>
      <w:tr w:rsidR="009A4250" w:rsidRPr="00A54961" w:rsidTr="00177F16">
        <w:trPr>
          <w:cantSplit/>
          <w:trHeight w:val="441"/>
        </w:trPr>
        <w:tc>
          <w:tcPr>
            <w:tcW w:w="0" w:type="auto"/>
            <w:vMerge w:val="restart"/>
          </w:tcPr>
          <w:p w:rsidR="009A4250" w:rsidRPr="00A54961" w:rsidRDefault="009A4250" w:rsidP="00C46F67">
            <w:pPr>
              <w:numPr>
                <w:ilvl w:val="1"/>
                <w:numId w:val="85"/>
              </w:numPr>
              <w:overflowPunct w:val="0"/>
              <w:adjustRightInd w:val="0"/>
              <w:spacing w:before="240" w:after="120"/>
              <w:ind w:left="0" w:firstLine="0"/>
              <w:rPr>
                <w:kern w:val="28"/>
                <w:sz w:val="20"/>
                <w:szCs w:val="20"/>
              </w:rPr>
            </w:pPr>
            <w:r w:rsidRPr="00A54961">
              <w:rPr>
                <w:kern w:val="28"/>
                <w:sz w:val="20"/>
                <w:szCs w:val="20"/>
              </w:rPr>
              <w:t>Are there plausible links between the outcomes to which SUN has contributed and medium to long term impacts for intended beneficiaries?</w:t>
            </w:r>
          </w:p>
        </w:tc>
        <w:tc>
          <w:tcPr>
            <w:tcW w:w="0" w:type="auto"/>
            <w:tcBorders>
              <w:bottom w:val="nil"/>
            </w:tcBorders>
            <w:vAlign w:val="center"/>
          </w:tcPr>
          <w:p w:rsidR="009A4250" w:rsidRPr="00A54961" w:rsidRDefault="009A4250" w:rsidP="00C46F67">
            <w:pPr>
              <w:keepNext/>
              <w:spacing w:before="120" w:after="120"/>
              <w:ind w:left="720"/>
              <w:rPr>
                <w:i/>
                <w:sz w:val="20"/>
                <w:szCs w:val="20"/>
              </w:rPr>
            </w:pPr>
            <w:r w:rsidRPr="00A54961">
              <w:rPr>
                <w:i/>
                <w:sz w:val="20"/>
                <w:szCs w:val="20"/>
              </w:rPr>
              <w:t>plausible pathways to impact</w:t>
            </w:r>
          </w:p>
        </w:tc>
        <w:tc>
          <w:tcPr>
            <w:tcW w:w="0" w:type="auto"/>
            <w:vMerge w:val="restart"/>
            <w:vAlign w:val="center"/>
          </w:tcPr>
          <w:p w:rsidR="009A4250" w:rsidRPr="00A54961" w:rsidRDefault="009A4250" w:rsidP="00C46F67">
            <w:pPr>
              <w:numPr>
                <w:ilvl w:val="0"/>
                <w:numId w:val="18"/>
              </w:numPr>
              <w:spacing w:after="0"/>
              <w:rPr>
                <w:sz w:val="20"/>
                <w:szCs w:val="20"/>
              </w:rPr>
            </w:pPr>
            <w:r w:rsidRPr="00A54961">
              <w:rPr>
                <w:sz w:val="20"/>
                <w:szCs w:val="20"/>
              </w:rPr>
              <w:t>Secondary sources f</w:t>
            </w:r>
            <w:r>
              <w:rPr>
                <w:sz w:val="20"/>
                <w:szCs w:val="20"/>
              </w:rPr>
              <w:t>ro</w:t>
            </w:r>
            <w:r w:rsidRPr="00A54961">
              <w:rPr>
                <w:sz w:val="20"/>
                <w:szCs w:val="20"/>
              </w:rPr>
              <w:t>m the international literature</w:t>
            </w:r>
          </w:p>
          <w:p w:rsidR="009A4250" w:rsidRPr="00A54961" w:rsidRDefault="009A4250" w:rsidP="00C46F67">
            <w:pPr>
              <w:numPr>
                <w:ilvl w:val="0"/>
                <w:numId w:val="18"/>
              </w:numPr>
              <w:spacing w:after="0"/>
              <w:rPr>
                <w:sz w:val="20"/>
                <w:szCs w:val="20"/>
              </w:rPr>
            </w:pPr>
            <w:r w:rsidRPr="00A54961">
              <w:rPr>
                <w:sz w:val="20"/>
                <w:szCs w:val="20"/>
              </w:rPr>
              <w:t xml:space="preserve">Analysis of assumptions on which the realisation of benefits depends </w:t>
            </w:r>
          </w:p>
        </w:tc>
      </w:tr>
      <w:tr w:rsidR="009A4250" w:rsidRPr="00A54961" w:rsidTr="00177F16">
        <w:trPr>
          <w:cantSplit/>
          <w:trHeight w:val="440"/>
        </w:trPr>
        <w:tc>
          <w:tcPr>
            <w:tcW w:w="0" w:type="auto"/>
            <w:vMerge/>
          </w:tcPr>
          <w:p w:rsidR="009A4250" w:rsidRPr="00A54961" w:rsidRDefault="009A4250" w:rsidP="00C46F67">
            <w:pPr>
              <w:numPr>
                <w:ilvl w:val="1"/>
                <w:numId w:val="85"/>
              </w:numPr>
              <w:overflowPunct w:val="0"/>
              <w:adjustRightInd w:val="0"/>
              <w:spacing w:before="60" w:after="120"/>
              <w:ind w:left="0" w:firstLine="0"/>
              <w:rPr>
                <w:kern w:val="28"/>
                <w:sz w:val="20"/>
                <w:szCs w:val="20"/>
              </w:rPr>
            </w:pPr>
          </w:p>
        </w:tc>
        <w:tc>
          <w:tcPr>
            <w:tcW w:w="0" w:type="auto"/>
            <w:tcBorders>
              <w:top w:val="nil"/>
            </w:tcBorders>
            <w:vAlign w:val="center"/>
          </w:tcPr>
          <w:p w:rsidR="009A4250" w:rsidRPr="00A54961" w:rsidRDefault="009A4250" w:rsidP="00C46F67">
            <w:pPr>
              <w:numPr>
                <w:ilvl w:val="0"/>
                <w:numId w:val="18"/>
              </w:numPr>
              <w:spacing w:after="0"/>
              <w:rPr>
                <w:sz w:val="20"/>
                <w:szCs w:val="20"/>
              </w:rPr>
            </w:pPr>
            <w:r w:rsidRPr="00A54961">
              <w:rPr>
                <w:sz w:val="20"/>
                <w:szCs w:val="20"/>
              </w:rPr>
              <w:t xml:space="preserve">International evidence on effectiveness of different types of </w:t>
            </w:r>
            <w:r w:rsidR="00B31C63">
              <w:rPr>
                <w:sz w:val="20"/>
                <w:szCs w:val="20"/>
              </w:rPr>
              <w:t>intervention (noting</w:t>
            </w:r>
            <w:r w:rsidRPr="00A54961">
              <w:rPr>
                <w:sz w:val="20"/>
                <w:szCs w:val="20"/>
              </w:rPr>
              <w:t xml:space="preserve"> the assumptions/ conditions on which  effectiveness may depend)</w:t>
            </w:r>
          </w:p>
        </w:tc>
        <w:tc>
          <w:tcPr>
            <w:tcW w:w="0" w:type="auto"/>
            <w:vMerge/>
            <w:vAlign w:val="center"/>
          </w:tcPr>
          <w:p w:rsidR="009A4250" w:rsidRPr="00A54961" w:rsidRDefault="009A4250" w:rsidP="00C46F67">
            <w:pPr>
              <w:numPr>
                <w:ilvl w:val="0"/>
                <w:numId w:val="18"/>
              </w:numPr>
              <w:spacing w:after="0"/>
              <w:rPr>
                <w:sz w:val="20"/>
                <w:szCs w:val="20"/>
              </w:rPr>
            </w:pPr>
          </w:p>
        </w:tc>
      </w:tr>
      <w:tr w:rsidR="009A4250" w:rsidRPr="00A54961" w:rsidTr="00177F16">
        <w:trPr>
          <w:cantSplit/>
        </w:trPr>
        <w:tc>
          <w:tcPr>
            <w:tcW w:w="0" w:type="auto"/>
            <w:gridSpan w:val="3"/>
            <w:shd w:val="clear" w:color="auto" w:fill="95B3D7" w:themeFill="accent1" w:themeFillTint="99"/>
            <w:vAlign w:val="center"/>
          </w:tcPr>
          <w:p w:rsidR="009A4250" w:rsidRPr="00A54961" w:rsidRDefault="009A4250" w:rsidP="00C46F67">
            <w:pPr>
              <w:keepNext/>
              <w:numPr>
                <w:ilvl w:val="0"/>
                <w:numId w:val="82"/>
              </w:numPr>
              <w:spacing w:after="120"/>
              <w:ind w:left="357" w:hanging="357"/>
              <w:rPr>
                <w:b/>
                <w:sz w:val="20"/>
                <w:szCs w:val="20"/>
              </w:rPr>
            </w:pPr>
            <w:r w:rsidRPr="00A54961">
              <w:rPr>
                <w:b/>
                <w:sz w:val="20"/>
                <w:szCs w:val="20"/>
              </w:rPr>
              <w:t>What accounts for these results (or lack of results)?</w:t>
            </w:r>
          </w:p>
        </w:tc>
      </w:tr>
      <w:tr w:rsidR="009A4250" w:rsidRPr="00A54961" w:rsidTr="00177F16">
        <w:trPr>
          <w:cantSplit/>
        </w:trPr>
        <w:tc>
          <w:tcPr>
            <w:tcW w:w="0" w:type="auto"/>
            <w:vAlign w:val="center"/>
          </w:tcPr>
          <w:p w:rsidR="009A4250" w:rsidRPr="00A54961" w:rsidRDefault="009A4250" w:rsidP="00C46F67">
            <w:pPr>
              <w:keepNext/>
              <w:spacing w:after="0"/>
              <w:rPr>
                <w:b/>
                <w:sz w:val="20"/>
                <w:szCs w:val="20"/>
              </w:rPr>
            </w:pPr>
            <w:r w:rsidRPr="00A54961">
              <w:rPr>
                <w:b/>
                <w:sz w:val="20"/>
                <w:szCs w:val="20"/>
              </w:rPr>
              <w:t>Governance and Management</w:t>
            </w:r>
          </w:p>
        </w:tc>
        <w:tc>
          <w:tcPr>
            <w:tcW w:w="0" w:type="auto"/>
            <w:vAlign w:val="center"/>
          </w:tcPr>
          <w:p w:rsidR="009A4250" w:rsidRPr="00A54961" w:rsidRDefault="009A4250" w:rsidP="00C46F67">
            <w:pPr>
              <w:keepNext/>
              <w:spacing w:before="120" w:after="120"/>
              <w:ind w:left="720"/>
              <w:rPr>
                <w:i/>
                <w:sz w:val="20"/>
                <w:szCs w:val="20"/>
              </w:rPr>
            </w:pPr>
            <w:r w:rsidRPr="00A54961">
              <w:rPr>
                <w:i/>
                <w:sz w:val="20"/>
                <w:szCs w:val="20"/>
              </w:rPr>
              <w:t xml:space="preserve"> effectiveness/efficiency </w:t>
            </w:r>
          </w:p>
        </w:tc>
        <w:tc>
          <w:tcPr>
            <w:tcW w:w="0" w:type="auto"/>
            <w:vAlign w:val="center"/>
          </w:tcPr>
          <w:p w:rsidR="009A4250" w:rsidRPr="00A54961" w:rsidRDefault="009A4250" w:rsidP="00C46F67">
            <w:pPr>
              <w:numPr>
                <w:ilvl w:val="0"/>
                <w:numId w:val="18"/>
              </w:numPr>
              <w:spacing w:after="0"/>
              <w:rPr>
                <w:sz w:val="20"/>
                <w:szCs w:val="20"/>
              </w:rPr>
            </w:pPr>
          </w:p>
        </w:tc>
      </w:tr>
      <w:tr w:rsidR="009A4250" w:rsidRPr="00A54961" w:rsidTr="00177F16">
        <w:trPr>
          <w:cantSplit/>
          <w:trHeight w:val="160"/>
        </w:trPr>
        <w:tc>
          <w:tcPr>
            <w:tcW w:w="0" w:type="auto"/>
          </w:tcPr>
          <w:p w:rsidR="009A4250" w:rsidRPr="00A54961" w:rsidRDefault="009A4250" w:rsidP="00C46F67">
            <w:pPr>
              <w:keepNext/>
              <w:numPr>
                <w:ilvl w:val="0"/>
                <w:numId w:val="86"/>
              </w:numPr>
              <w:overflowPunct w:val="0"/>
              <w:adjustRightInd w:val="0"/>
              <w:spacing w:before="60" w:after="120"/>
              <w:ind w:left="0" w:firstLine="0"/>
              <w:rPr>
                <w:kern w:val="28"/>
                <w:sz w:val="20"/>
                <w:szCs w:val="20"/>
              </w:rPr>
            </w:pPr>
            <w:r w:rsidRPr="00A54961">
              <w:rPr>
                <w:kern w:val="28"/>
                <w:sz w:val="20"/>
                <w:szCs w:val="20"/>
              </w:rPr>
              <w:t>How effective have SUN's governance and management arrangements been?</w:t>
            </w:r>
          </w:p>
        </w:tc>
        <w:tc>
          <w:tcPr>
            <w:tcW w:w="0" w:type="auto"/>
            <w:vAlign w:val="center"/>
          </w:tcPr>
          <w:p w:rsidR="009A4250" w:rsidRPr="00A54961" w:rsidRDefault="009A4250" w:rsidP="00C46F67">
            <w:pPr>
              <w:keepNext/>
              <w:spacing w:after="0"/>
              <w:rPr>
                <w:sz w:val="20"/>
                <w:szCs w:val="20"/>
              </w:rPr>
            </w:pPr>
          </w:p>
        </w:tc>
        <w:tc>
          <w:tcPr>
            <w:tcW w:w="0" w:type="auto"/>
            <w:vAlign w:val="center"/>
          </w:tcPr>
          <w:p w:rsidR="009A4250" w:rsidRPr="00A54961" w:rsidRDefault="009A4250" w:rsidP="00C46F67">
            <w:pPr>
              <w:keepNext/>
              <w:numPr>
                <w:ilvl w:val="0"/>
                <w:numId w:val="18"/>
              </w:numPr>
              <w:spacing w:after="0"/>
              <w:rPr>
                <w:sz w:val="20"/>
                <w:szCs w:val="20"/>
              </w:rPr>
            </w:pPr>
          </w:p>
        </w:tc>
      </w:tr>
      <w:tr w:rsidR="009A4250" w:rsidRPr="00A54961" w:rsidTr="00177F16">
        <w:trPr>
          <w:cantSplit/>
          <w:trHeight w:val="160"/>
        </w:trPr>
        <w:tc>
          <w:tcPr>
            <w:tcW w:w="0" w:type="auto"/>
          </w:tcPr>
          <w:p w:rsidR="009A4250" w:rsidRPr="00A54961" w:rsidRDefault="009A4250" w:rsidP="00C46F67">
            <w:pPr>
              <w:numPr>
                <w:ilvl w:val="0"/>
                <w:numId w:val="91"/>
              </w:numPr>
              <w:spacing w:after="0"/>
              <w:rPr>
                <w:sz w:val="20"/>
                <w:szCs w:val="20"/>
              </w:rPr>
            </w:pPr>
            <w:r w:rsidRPr="00A54961">
              <w:rPr>
                <w:sz w:val="20"/>
                <w:szCs w:val="20"/>
              </w:rPr>
              <w:t>Structure and quality of the SUN Lead group and commitment/time of its members (including communication with other levels of governance)</w:t>
            </w:r>
          </w:p>
        </w:tc>
        <w:tc>
          <w:tcPr>
            <w:tcW w:w="0" w:type="auto"/>
            <w:vAlign w:val="center"/>
          </w:tcPr>
          <w:p w:rsidR="009A4250" w:rsidRPr="00A54961" w:rsidRDefault="009A4250" w:rsidP="00C46F67">
            <w:pPr>
              <w:numPr>
                <w:ilvl w:val="0"/>
                <w:numId w:val="18"/>
              </w:numPr>
              <w:spacing w:after="0"/>
              <w:rPr>
                <w:sz w:val="20"/>
                <w:szCs w:val="20"/>
              </w:rPr>
            </w:pPr>
            <w:r w:rsidRPr="00A54961">
              <w:rPr>
                <w:sz w:val="20"/>
                <w:szCs w:val="20"/>
              </w:rPr>
              <w:t>Comparison with best practice for global partnerships</w:t>
            </w:r>
          </w:p>
          <w:p w:rsidR="009A4250" w:rsidRPr="00A54961" w:rsidRDefault="009A4250" w:rsidP="00C46F67">
            <w:pPr>
              <w:numPr>
                <w:ilvl w:val="0"/>
                <w:numId w:val="18"/>
              </w:numPr>
              <w:spacing w:after="0"/>
              <w:rPr>
                <w:sz w:val="20"/>
                <w:szCs w:val="20"/>
              </w:rPr>
            </w:pPr>
            <w:r w:rsidRPr="00A54961">
              <w:rPr>
                <w:sz w:val="20"/>
                <w:szCs w:val="20"/>
              </w:rPr>
              <w:t>Analysis of follow up of the recommendations of the stewardship report, and of the evolution in membership over time</w:t>
            </w:r>
          </w:p>
          <w:p w:rsidR="009A4250" w:rsidRPr="00A54961" w:rsidRDefault="009A4250" w:rsidP="00C46F67">
            <w:pPr>
              <w:numPr>
                <w:ilvl w:val="0"/>
                <w:numId w:val="18"/>
              </w:numPr>
              <w:spacing w:after="0"/>
              <w:rPr>
                <w:sz w:val="20"/>
                <w:szCs w:val="20"/>
              </w:rPr>
            </w:pPr>
            <w:r w:rsidRPr="00A54961">
              <w:rPr>
                <w:sz w:val="20"/>
                <w:szCs w:val="20"/>
              </w:rPr>
              <w:t>Time dedicated by members, analysis of meeting records</w:t>
            </w:r>
          </w:p>
          <w:p w:rsidR="009A4250" w:rsidRPr="00A54961" w:rsidRDefault="009A4250" w:rsidP="00C46F67">
            <w:pPr>
              <w:numPr>
                <w:ilvl w:val="0"/>
                <w:numId w:val="18"/>
              </w:numPr>
              <w:spacing w:after="0"/>
              <w:rPr>
                <w:sz w:val="20"/>
                <w:szCs w:val="20"/>
              </w:rPr>
            </w:pPr>
            <w:r w:rsidRPr="00A54961">
              <w:rPr>
                <w:sz w:val="20"/>
                <w:szCs w:val="20"/>
              </w:rPr>
              <w:t>Network analysis (i.e. who do the lead members interact with globally and does this ‘touch’ the key structures that need to be involved)</w:t>
            </w:r>
          </w:p>
        </w:tc>
        <w:tc>
          <w:tcPr>
            <w:tcW w:w="0" w:type="auto"/>
            <w:vAlign w:val="center"/>
          </w:tcPr>
          <w:p w:rsidR="009A4250" w:rsidRPr="00A54961" w:rsidRDefault="009A4250" w:rsidP="00C46F67">
            <w:pPr>
              <w:numPr>
                <w:ilvl w:val="0"/>
                <w:numId w:val="18"/>
              </w:numPr>
              <w:spacing w:after="0"/>
              <w:rPr>
                <w:sz w:val="20"/>
                <w:szCs w:val="20"/>
              </w:rPr>
            </w:pPr>
            <w:r w:rsidRPr="00A54961">
              <w:rPr>
                <w:sz w:val="20"/>
                <w:szCs w:val="20"/>
              </w:rPr>
              <w:t>Records of Lead Group membership and activities</w:t>
            </w:r>
          </w:p>
          <w:p w:rsidR="009A4250" w:rsidRPr="00A54961" w:rsidRDefault="009A4250" w:rsidP="00C46F67">
            <w:pPr>
              <w:numPr>
                <w:ilvl w:val="0"/>
                <w:numId w:val="18"/>
              </w:numPr>
              <w:spacing w:after="0"/>
              <w:rPr>
                <w:sz w:val="20"/>
                <w:szCs w:val="20"/>
              </w:rPr>
            </w:pPr>
            <w:r w:rsidRPr="00A54961">
              <w:rPr>
                <w:sz w:val="20"/>
                <w:szCs w:val="20"/>
              </w:rPr>
              <w:t>Interviews with LG members and SMS staff</w:t>
            </w:r>
          </w:p>
          <w:p w:rsidR="009A4250" w:rsidRPr="00A54961" w:rsidRDefault="009A4250" w:rsidP="00C46F67">
            <w:pPr>
              <w:numPr>
                <w:ilvl w:val="0"/>
                <w:numId w:val="18"/>
              </w:numPr>
              <w:spacing w:after="0"/>
              <w:rPr>
                <w:sz w:val="20"/>
                <w:szCs w:val="20"/>
              </w:rPr>
            </w:pPr>
            <w:r w:rsidRPr="00A54961">
              <w:rPr>
                <w:sz w:val="20"/>
                <w:szCs w:val="20"/>
              </w:rPr>
              <w:t xml:space="preserve">Perceptions of other SUN stakeholders </w:t>
            </w:r>
          </w:p>
          <w:p w:rsidR="009A4250" w:rsidRPr="00A54961" w:rsidRDefault="009A4250" w:rsidP="00C46F67">
            <w:pPr>
              <w:numPr>
                <w:ilvl w:val="0"/>
                <w:numId w:val="18"/>
              </w:numPr>
              <w:spacing w:after="0"/>
              <w:rPr>
                <w:sz w:val="20"/>
                <w:szCs w:val="20"/>
              </w:rPr>
            </w:pPr>
            <w:r w:rsidRPr="00A54961">
              <w:rPr>
                <w:sz w:val="20"/>
                <w:szCs w:val="20"/>
              </w:rPr>
              <w:t>Literature review on experience of selected comparator partnerships (e.g. IHP+ and GPE).</w:t>
            </w:r>
          </w:p>
          <w:p w:rsidR="009A4250" w:rsidRPr="00A54961" w:rsidRDefault="009A4250" w:rsidP="00C46F67">
            <w:pPr>
              <w:numPr>
                <w:ilvl w:val="0"/>
                <w:numId w:val="18"/>
              </w:numPr>
              <w:spacing w:after="0"/>
              <w:rPr>
                <w:sz w:val="20"/>
                <w:szCs w:val="20"/>
              </w:rPr>
            </w:pPr>
            <w:r w:rsidRPr="00A54961">
              <w:rPr>
                <w:sz w:val="20"/>
                <w:szCs w:val="20"/>
              </w:rPr>
              <w:t>Perceptions of members of other governance structures</w:t>
            </w:r>
          </w:p>
          <w:p w:rsidR="009A4250" w:rsidRPr="00A54961" w:rsidRDefault="009A4250" w:rsidP="00C46F67">
            <w:pPr>
              <w:spacing w:after="0"/>
              <w:ind w:left="360"/>
              <w:rPr>
                <w:sz w:val="20"/>
                <w:szCs w:val="20"/>
              </w:rPr>
            </w:pPr>
          </w:p>
        </w:tc>
      </w:tr>
      <w:tr w:rsidR="009A4250" w:rsidRPr="00A54961" w:rsidTr="001E132B">
        <w:trPr>
          <w:cantSplit/>
          <w:trHeight w:val="160"/>
        </w:trPr>
        <w:tc>
          <w:tcPr>
            <w:tcW w:w="0" w:type="auto"/>
          </w:tcPr>
          <w:p w:rsidR="009A4250" w:rsidRPr="00A54961" w:rsidRDefault="009A4250" w:rsidP="00C46F67">
            <w:pPr>
              <w:numPr>
                <w:ilvl w:val="0"/>
                <w:numId w:val="91"/>
              </w:numPr>
              <w:spacing w:after="0"/>
              <w:rPr>
                <w:sz w:val="20"/>
                <w:szCs w:val="20"/>
              </w:rPr>
            </w:pPr>
            <w:r w:rsidRPr="00A54961">
              <w:rPr>
                <w:sz w:val="20"/>
                <w:szCs w:val="20"/>
              </w:rPr>
              <w:t>Structure and quality of the SMS (incl. communication and capacity to deliver concrete results)</w:t>
            </w:r>
          </w:p>
        </w:tc>
        <w:tc>
          <w:tcPr>
            <w:tcW w:w="0" w:type="auto"/>
          </w:tcPr>
          <w:p w:rsidR="009A4250" w:rsidRPr="00A54961" w:rsidRDefault="009A4250" w:rsidP="00C46F67">
            <w:pPr>
              <w:numPr>
                <w:ilvl w:val="0"/>
                <w:numId w:val="18"/>
              </w:numPr>
              <w:spacing w:after="0"/>
              <w:rPr>
                <w:sz w:val="20"/>
                <w:szCs w:val="20"/>
              </w:rPr>
            </w:pPr>
            <w:r w:rsidRPr="00A54961">
              <w:rPr>
                <w:sz w:val="20"/>
                <w:szCs w:val="20"/>
              </w:rPr>
              <w:t>Comparison with best practice for global partnerships</w:t>
            </w:r>
          </w:p>
          <w:p w:rsidR="009A4250" w:rsidRPr="00A54961" w:rsidRDefault="009A4250" w:rsidP="00C46F67">
            <w:pPr>
              <w:numPr>
                <w:ilvl w:val="0"/>
                <w:numId w:val="18"/>
              </w:numPr>
              <w:spacing w:after="0"/>
              <w:rPr>
                <w:sz w:val="20"/>
                <w:szCs w:val="20"/>
              </w:rPr>
            </w:pPr>
            <w:r w:rsidRPr="00A54961">
              <w:rPr>
                <w:sz w:val="20"/>
                <w:szCs w:val="20"/>
              </w:rPr>
              <w:t>Analysis of follow up of the recommendations of the stewardship report, and of the evolution of SMS over time</w:t>
            </w:r>
          </w:p>
          <w:p w:rsidR="009A4250" w:rsidRPr="00A54961" w:rsidRDefault="009A4250" w:rsidP="00C46F67">
            <w:pPr>
              <w:numPr>
                <w:ilvl w:val="0"/>
                <w:numId w:val="18"/>
              </w:numPr>
              <w:spacing w:after="0"/>
              <w:rPr>
                <w:sz w:val="20"/>
                <w:szCs w:val="20"/>
              </w:rPr>
            </w:pPr>
            <w:r w:rsidRPr="00A54961">
              <w:rPr>
                <w:sz w:val="20"/>
                <w:szCs w:val="20"/>
              </w:rPr>
              <w:t xml:space="preserve">Volume and quality of SMS outputs </w:t>
            </w:r>
          </w:p>
        </w:tc>
        <w:tc>
          <w:tcPr>
            <w:tcW w:w="0" w:type="auto"/>
            <w:vAlign w:val="center"/>
          </w:tcPr>
          <w:p w:rsidR="009A4250" w:rsidRPr="00A54961" w:rsidRDefault="009A4250" w:rsidP="00C46F67">
            <w:pPr>
              <w:numPr>
                <w:ilvl w:val="0"/>
                <w:numId w:val="18"/>
              </w:numPr>
              <w:spacing w:after="0"/>
              <w:rPr>
                <w:sz w:val="20"/>
                <w:szCs w:val="20"/>
              </w:rPr>
            </w:pPr>
            <w:r w:rsidRPr="00A54961">
              <w:rPr>
                <w:sz w:val="20"/>
                <w:szCs w:val="20"/>
              </w:rPr>
              <w:t>Review of SMS mandate, staffing and activities over time</w:t>
            </w:r>
          </w:p>
          <w:p w:rsidR="009A4250" w:rsidRPr="00A54961" w:rsidRDefault="009A4250" w:rsidP="00C46F67">
            <w:pPr>
              <w:numPr>
                <w:ilvl w:val="0"/>
                <w:numId w:val="18"/>
              </w:numPr>
              <w:spacing w:after="0"/>
              <w:rPr>
                <w:sz w:val="20"/>
                <w:szCs w:val="20"/>
              </w:rPr>
            </w:pPr>
            <w:r w:rsidRPr="00A54961">
              <w:rPr>
                <w:sz w:val="20"/>
                <w:szCs w:val="20"/>
              </w:rPr>
              <w:t>Interviews with SMS staff (past and present)</w:t>
            </w:r>
          </w:p>
          <w:p w:rsidR="009A4250" w:rsidRPr="00A54961" w:rsidRDefault="009A4250" w:rsidP="00C46F67">
            <w:pPr>
              <w:numPr>
                <w:ilvl w:val="0"/>
                <w:numId w:val="18"/>
              </w:numPr>
              <w:spacing w:after="0"/>
              <w:rPr>
                <w:sz w:val="20"/>
                <w:szCs w:val="20"/>
              </w:rPr>
            </w:pPr>
            <w:r w:rsidRPr="00A54961">
              <w:rPr>
                <w:sz w:val="20"/>
                <w:szCs w:val="20"/>
              </w:rPr>
              <w:t>Perceptions of stakeholders with whom SMS has direct dealings</w:t>
            </w:r>
          </w:p>
          <w:p w:rsidR="009A4250" w:rsidRPr="00A54961" w:rsidRDefault="009A4250" w:rsidP="00C46F67">
            <w:pPr>
              <w:numPr>
                <w:ilvl w:val="0"/>
                <w:numId w:val="18"/>
              </w:numPr>
              <w:spacing w:after="0"/>
              <w:rPr>
                <w:sz w:val="20"/>
                <w:szCs w:val="20"/>
              </w:rPr>
            </w:pPr>
            <w:r w:rsidRPr="00A54961">
              <w:rPr>
                <w:sz w:val="20"/>
                <w:szCs w:val="20"/>
              </w:rPr>
              <w:t>Literature review on experience of selected comparator partnerships (e.g. IHP+ and GPE).</w:t>
            </w:r>
          </w:p>
          <w:p w:rsidR="009A4250" w:rsidRPr="00A54961" w:rsidRDefault="009A4250" w:rsidP="00C46F67">
            <w:pPr>
              <w:spacing w:after="0"/>
              <w:ind w:left="360"/>
              <w:rPr>
                <w:sz w:val="20"/>
                <w:szCs w:val="20"/>
              </w:rPr>
            </w:pPr>
          </w:p>
        </w:tc>
      </w:tr>
      <w:tr w:rsidR="009A4250" w:rsidRPr="00A54961" w:rsidTr="00177F16">
        <w:trPr>
          <w:cantSplit/>
          <w:trHeight w:val="160"/>
        </w:trPr>
        <w:tc>
          <w:tcPr>
            <w:tcW w:w="0" w:type="auto"/>
            <w:vAlign w:val="center"/>
          </w:tcPr>
          <w:p w:rsidR="009A4250" w:rsidRPr="00A54961" w:rsidRDefault="009A4250" w:rsidP="00C46F67">
            <w:pPr>
              <w:numPr>
                <w:ilvl w:val="0"/>
                <w:numId w:val="91"/>
              </w:numPr>
              <w:spacing w:after="0"/>
              <w:rPr>
                <w:sz w:val="20"/>
                <w:szCs w:val="20"/>
              </w:rPr>
            </w:pPr>
            <w:r w:rsidRPr="00A54961">
              <w:rPr>
                <w:sz w:val="20"/>
                <w:szCs w:val="20"/>
              </w:rPr>
              <w:t>Structure and quality  (including ability to deliver) of the various networks and how they interact together and with other levels of governance.</w:t>
            </w:r>
          </w:p>
          <w:p w:rsidR="009A4250" w:rsidRPr="00A54961" w:rsidRDefault="009A4250" w:rsidP="00C46F67">
            <w:pPr>
              <w:spacing w:after="0"/>
              <w:rPr>
                <w:sz w:val="20"/>
                <w:szCs w:val="20"/>
              </w:rPr>
            </w:pPr>
          </w:p>
        </w:tc>
        <w:tc>
          <w:tcPr>
            <w:tcW w:w="0" w:type="auto"/>
          </w:tcPr>
          <w:p w:rsidR="009A4250" w:rsidRPr="00A54961" w:rsidRDefault="009A4250" w:rsidP="00C46F67">
            <w:pPr>
              <w:numPr>
                <w:ilvl w:val="0"/>
                <w:numId w:val="18"/>
              </w:numPr>
              <w:spacing w:after="0"/>
              <w:rPr>
                <w:sz w:val="20"/>
                <w:szCs w:val="20"/>
              </w:rPr>
            </w:pPr>
            <w:r w:rsidRPr="00A54961">
              <w:rPr>
                <w:sz w:val="20"/>
                <w:szCs w:val="20"/>
              </w:rPr>
              <w:t>Extent to which networks follow principles of good practice (such as the Paris declaration)</w:t>
            </w:r>
          </w:p>
        </w:tc>
        <w:tc>
          <w:tcPr>
            <w:tcW w:w="0" w:type="auto"/>
          </w:tcPr>
          <w:p w:rsidR="009A4250" w:rsidRPr="00A54961" w:rsidRDefault="009A4250" w:rsidP="00C46F67">
            <w:pPr>
              <w:numPr>
                <w:ilvl w:val="0"/>
                <w:numId w:val="18"/>
              </w:numPr>
              <w:spacing w:after="0"/>
              <w:rPr>
                <w:sz w:val="20"/>
                <w:szCs w:val="20"/>
              </w:rPr>
            </w:pPr>
            <w:r w:rsidRPr="00A54961">
              <w:rPr>
                <w:sz w:val="20"/>
                <w:szCs w:val="20"/>
              </w:rPr>
              <w:t>Network records</w:t>
            </w:r>
          </w:p>
          <w:p w:rsidR="009A4250" w:rsidRPr="00A54961" w:rsidRDefault="009A4250" w:rsidP="00C46F67">
            <w:pPr>
              <w:numPr>
                <w:ilvl w:val="0"/>
                <w:numId w:val="18"/>
              </w:numPr>
              <w:spacing w:after="0"/>
              <w:rPr>
                <w:sz w:val="20"/>
                <w:szCs w:val="20"/>
              </w:rPr>
            </w:pPr>
            <w:r w:rsidRPr="00A54961">
              <w:rPr>
                <w:sz w:val="20"/>
                <w:szCs w:val="20"/>
              </w:rPr>
              <w:t>Stakeholder perceptions</w:t>
            </w:r>
          </w:p>
          <w:p w:rsidR="009A4250" w:rsidRPr="00A54961" w:rsidRDefault="009A4250" w:rsidP="00C46F67">
            <w:pPr>
              <w:numPr>
                <w:ilvl w:val="0"/>
                <w:numId w:val="18"/>
              </w:numPr>
              <w:spacing w:after="0"/>
              <w:rPr>
                <w:sz w:val="20"/>
                <w:szCs w:val="20"/>
              </w:rPr>
            </w:pPr>
            <w:r w:rsidRPr="00A54961">
              <w:rPr>
                <w:sz w:val="20"/>
                <w:szCs w:val="20"/>
              </w:rPr>
              <w:t>Survey to  test initial findings</w:t>
            </w:r>
          </w:p>
        </w:tc>
      </w:tr>
      <w:tr w:rsidR="009A4250" w:rsidRPr="00A54961" w:rsidTr="00177F16">
        <w:trPr>
          <w:cantSplit/>
          <w:trHeight w:val="160"/>
        </w:trPr>
        <w:tc>
          <w:tcPr>
            <w:tcW w:w="0" w:type="auto"/>
          </w:tcPr>
          <w:p w:rsidR="009A4250" w:rsidRPr="00A54961" w:rsidRDefault="009A4250" w:rsidP="00C46F67">
            <w:pPr>
              <w:numPr>
                <w:ilvl w:val="0"/>
                <w:numId w:val="91"/>
              </w:numPr>
              <w:spacing w:after="0"/>
              <w:rPr>
                <w:sz w:val="20"/>
                <w:szCs w:val="20"/>
              </w:rPr>
            </w:pPr>
            <w:r w:rsidRPr="00A54961">
              <w:rPr>
                <w:sz w:val="20"/>
                <w:szCs w:val="20"/>
              </w:rPr>
              <w:t>Structure and quality of the coordination/governance at country level, (taking account of starting points), as well as quality and dedicated time by focal point</w:t>
            </w:r>
          </w:p>
        </w:tc>
        <w:tc>
          <w:tcPr>
            <w:tcW w:w="0" w:type="auto"/>
          </w:tcPr>
          <w:p w:rsidR="009A4250" w:rsidRPr="00A54961" w:rsidRDefault="009A4250" w:rsidP="00C46F67">
            <w:pPr>
              <w:numPr>
                <w:ilvl w:val="0"/>
                <w:numId w:val="18"/>
              </w:numPr>
              <w:spacing w:after="0"/>
              <w:rPr>
                <w:sz w:val="20"/>
                <w:szCs w:val="20"/>
              </w:rPr>
            </w:pPr>
            <w:r w:rsidRPr="00A54961">
              <w:rPr>
                <w:sz w:val="20"/>
                <w:szCs w:val="20"/>
              </w:rPr>
              <w:t>Level of inclusiveness of country platforms, including how this is perceived by country informants</w:t>
            </w:r>
          </w:p>
          <w:p w:rsidR="009A4250" w:rsidRPr="00A54961" w:rsidRDefault="009A4250" w:rsidP="00C46F67">
            <w:pPr>
              <w:numPr>
                <w:ilvl w:val="0"/>
                <w:numId w:val="18"/>
              </w:numPr>
              <w:spacing w:after="0"/>
              <w:rPr>
                <w:sz w:val="20"/>
                <w:szCs w:val="20"/>
              </w:rPr>
            </w:pPr>
            <w:r w:rsidRPr="00A54961">
              <w:rPr>
                <w:sz w:val="20"/>
                <w:szCs w:val="20"/>
              </w:rPr>
              <w:t>Country work plans and reporting</w:t>
            </w:r>
          </w:p>
          <w:p w:rsidR="009A4250" w:rsidRPr="00A54961" w:rsidRDefault="009A4250" w:rsidP="00C46F67">
            <w:pPr>
              <w:numPr>
                <w:ilvl w:val="0"/>
                <w:numId w:val="18"/>
              </w:numPr>
              <w:spacing w:after="0"/>
              <w:rPr>
                <w:sz w:val="20"/>
                <w:szCs w:val="20"/>
              </w:rPr>
            </w:pPr>
            <w:r w:rsidRPr="00A54961">
              <w:rPr>
                <w:sz w:val="20"/>
                <w:szCs w:val="20"/>
              </w:rPr>
              <w:t>Mapping of key characteristics of governance structures at level of selected country level and comparison between them and with best practice</w:t>
            </w:r>
          </w:p>
        </w:tc>
        <w:tc>
          <w:tcPr>
            <w:tcW w:w="0" w:type="auto"/>
          </w:tcPr>
          <w:p w:rsidR="009A4250" w:rsidRPr="00A54961" w:rsidRDefault="009A4250" w:rsidP="00C46F67">
            <w:pPr>
              <w:numPr>
                <w:ilvl w:val="0"/>
                <w:numId w:val="18"/>
              </w:numPr>
              <w:spacing w:after="0"/>
              <w:rPr>
                <w:sz w:val="20"/>
                <w:szCs w:val="20"/>
              </w:rPr>
            </w:pPr>
            <w:r w:rsidRPr="00A54961">
              <w:rPr>
                <w:sz w:val="20"/>
                <w:szCs w:val="20"/>
              </w:rPr>
              <w:t>Country reports, country fiches and other relevant documentation</w:t>
            </w:r>
          </w:p>
          <w:p w:rsidR="009A4250" w:rsidRPr="00A54961" w:rsidRDefault="009A4250" w:rsidP="00C46F67">
            <w:pPr>
              <w:numPr>
                <w:ilvl w:val="0"/>
                <w:numId w:val="18"/>
              </w:numPr>
              <w:spacing w:after="0"/>
              <w:rPr>
                <w:sz w:val="20"/>
                <w:szCs w:val="20"/>
              </w:rPr>
            </w:pPr>
            <w:r w:rsidRPr="00A54961">
              <w:rPr>
                <w:sz w:val="20"/>
                <w:szCs w:val="20"/>
              </w:rPr>
              <w:t>Interviews with stakeholders active at country level</w:t>
            </w:r>
          </w:p>
          <w:p w:rsidR="009A4250" w:rsidRPr="00A54961" w:rsidRDefault="009A4250" w:rsidP="00C46F67">
            <w:pPr>
              <w:numPr>
                <w:ilvl w:val="0"/>
                <w:numId w:val="18"/>
              </w:numPr>
              <w:spacing w:after="0"/>
              <w:rPr>
                <w:sz w:val="20"/>
                <w:szCs w:val="20"/>
              </w:rPr>
            </w:pPr>
            <w:r w:rsidRPr="00A54961">
              <w:rPr>
                <w:sz w:val="20"/>
                <w:szCs w:val="20"/>
              </w:rPr>
              <w:t>SUN ICE country studies</w:t>
            </w:r>
          </w:p>
        </w:tc>
      </w:tr>
      <w:tr w:rsidR="009A4250" w:rsidRPr="00A54961" w:rsidTr="00177F16">
        <w:trPr>
          <w:cantSplit/>
          <w:trHeight w:val="160"/>
        </w:trPr>
        <w:tc>
          <w:tcPr>
            <w:tcW w:w="0" w:type="auto"/>
          </w:tcPr>
          <w:p w:rsidR="009A4250" w:rsidRPr="00A54961" w:rsidRDefault="009A4250" w:rsidP="00C46F67">
            <w:pPr>
              <w:numPr>
                <w:ilvl w:val="0"/>
                <w:numId w:val="91"/>
              </w:numPr>
              <w:spacing w:after="0"/>
              <w:rPr>
                <w:sz w:val="20"/>
                <w:szCs w:val="20"/>
              </w:rPr>
            </w:pPr>
            <w:r w:rsidRPr="00A54961">
              <w:rPr>
                <w:sz w:val="20"/>
                <w:szCs w:val="20"/>
              </w:rPr>
              <w:t>How well does SUN governance follow the principles of aid effectiveness?</w:t>
            </w:r>
            <w:r>
              <w:rPr>
                <w:sz w:val="20"/>
                <w:szCs w:val="20"/>
              </w:rPr>
              <w:t xml:space="preserve"> and the lessons of effective global partnerships?</w:t>
            </w:r>
          </w:p>
        </w:tc>
        <w:tc>
          <w:tcPr>
            <w:tcW w:w="0" w:type="auto"/>
          </w:tcPr>
          <w:p w:rsidR="009A4250" w:rsidRPr="00A54961" w:rsidRDefault="009A4250" w:rsidP="00C46F67">
            <w:pPr>
              <w:numPr>
                <w:ilvl w:val="0"/>
                <w:numId w:val="18"/>
              </w:numPr>
              <w:spacing w:after="0"/>
              <w:rPr>
                <w:sz w:val="20"/>
                <w:szCs w:val="20"/>
              </w:rPr>
            </w:pPr>
            <w:r w:rsidRPr="00A54961">
              <w:rPr>
                <w:sz w:val="20"/>
                <w:szCs w:val="20"/>
              </w:rPr>
              <w:t xml:space="preserve">Accountability: Is there sufficient accountability built into the SUN movement? Is accountability clearly and appropriately assigned at each level? Who is accountable for what?  </w:t>
            </w:r>
          </w:p>
          <w:p w:rsidR="009A4250" w:rsidRPr="00A54961" w:rsidRDefault="009A4250" w:rsidP="00C46F67">
            <w:pPr>
              <w:numPr>
                <w:ilvl w:val="0"/>
                <w:numId w:val="18"/>
              </w:numPr>
              <w:spacing w:after="0"/>
              <w:rPr>
                <w:sz w:val="20"/>
                <w:szCs w:val="20"/>
              </w:rPr>
            </w:pPr>
            <w:r w:rsidRPr="00A54961">
              <w:rPr>
                <w:sz w:val="20"/>
                <w:szCs w:val="20"/>
              </w:rPr>
              <w:t xml:space="preserve">Transparency: Are processes sufficiently transparent at all levels, both within the Movement and among its components?  [What processes?  Does transparency include a financial element, e.g.  the finances of the Movement?] </w:t>
            </w:r>
          </w:p>
        </w:tc>
        <w:tc>
          <w:tcPr>
            <w:tcW w:w="0" w:type="auto"/>
          </w:tcPr>
          <w:p w:rsidR="009A4250" w:rsidRPr="00A54961" w:rsidRDefault="009A4250" w:rsidP="00C46F67">
            <w:pPr>
              <w:numPr>
                <w:ilvl w:val="0"/>
                <w:numId w:val="18"/>
              </w:numPr>
              <w:spacing w:after="0"/>
              <w:rPr>
                <w:sz w:val="20"/>
                <w:szCs w:val="20"/>
              </w:rPr>
            </w:pPr>
            <w:r w:rsidRPr="00A54961">
              <w:rPr>
                <w:sz w:val="20"/>
                <w:szCs w:val="20"/>
              </w:rPr>
              <w:t>drawing on findings from the subquestions  above</w:t>
            </w:r>
          </w:p>
          <w:p w:rsidR="009A4250" w:rsidRPr="00A54961" w:rsidRDefault="009A4250" w:rsidP="00C46F67">
            <w:pPr>
              <w:numPr>
                <w:ilvl w:val="0"/>
                <w:numId w:val="18"/>
              </w:numPr>
              <w:spacing w:after="0"/>
              <w:rPr>
                <w:sz w:val="20"/>
                <w:szCs w:val="20"/>
              </w:rPr>
            </w:pPr>
            <w:r w:rsidRPr="00A54961">
              <w:rPr>
                <w:sz w:val="20"/>
                <w:szCs w:val="20"/>
              </w:rPr>
              <w:t>comparisons with international standards across sectors (e.g. from evaluation of Paris Declaration etc)</w:t>
            </w:r>
            <w:r>
              <w:rPr>
                <w:sz w:val="20"/>
                <w:szCs w:val="20"/>
              </w:rPr>
              <w:t xml:space="preserve"> and across partnerships (literature and stakeholder perceptions on other global and country-level partnerships)</w:t>
            </w:r>
          </w:p>
        </w:tc>
      </w:tr>
      <w:tr w:rsidR="009A4250" w:rsidRPr="00A54961" w:rsidTr="00177F16">
        <w:trPr>
          <w:cantSplit/>
        </w:trPr>
        <w:tc>
          <w:tcPr>
            <w:tcW w:w="0" w:type="auto"/>
            <w:vAlign w:val="center"/>
          </w:tcPr>
          <w:p w:rsidR="009A4250" w:rsidRPr="00A54961" w:rsidRDefault="009A4250" w:rsidP="00C46F67">
            <w:pPr>
              <w:keepNext/>
              <w:spacing w:after="0"/>
              <w:rPr>
                <w:b/>
                <w:sz w:val="20"/>
                <w:szCs w:val="20"/>
              </w:rPr>
            </w:pPr>
            <w:r w:rsidRPr="00A54961">
              <w:rPr>
                <w:b/>
                <w:sz w:val="20"/>
                <w:szCs w:val="20"/>
              </w:rPr>
              <w:t xml:space="preserve">Efficiency </w:t>
            </w:r>
          </w:p>
        </w:tc>
        <w:tc>
          <w:tcPr>
            <w:tcW w:w="0" w:type="auto"/>
            <w:vAlign w:val="center"/>
          </w:tcPr>
          <w:p w:rsidR="009A4250" w:rsidRPr="00A54961" w:rsidRDefault="009A4250" w:rsidP="00C46F67">
            <w:pPr>
              <w:keepNext/>
              <w:spacing w:before="120" w:after="120"/>
              <w:ind w:left="720"/>
              <w:rPr>
                <w:i/>
                <w:sz w:val="20"/>
                <w:szCs w:val="20"/>
              </w:rPr>
            </w:pPr>
            <w:r w:rsidRPr="00A54961">
              <w:rPr>
                <w:i/>
                <w:sz w:val="20"/>
                <w:szCs w:val="20"/>
              </w:rPr>
              <w:t>efficiency</w:t>
            </w:r>
          </w:p>
        </w:tc>
        <w:tc>
          <w:tcPr>
            <w:tcW w:w="0" w:type="auto"/>
          </w:tcPr>
          <w:p w:rsidR="009A4250" w:rsidRPr="00A54961" w:rsidRDefault="009A4250" w:rsidP="00C46F67">
            <w:pPr>
              <w:keepNext/>
              <w:numPr>
                <w:ilvl w:val="0"/>
                <w:numId w:val="18"/>
              </w:numPr>
              <w:spacing w:after="0"/>
              <w:rPr>
                <w:sz w:val="20"/>
                <w:szCs w:val="20"/>
              </w:rPr>
            </w:pPr>
          </w:p>
        </w:tc>
      </w:tr>
      <w:tr w:rsidR="009A4250" w:rsidRPr="00A54961" w:rsidTr="00177F16">
        <w:trPr>
          <w:cantSplit/>
          <w:trHeight w:val="240"/>
        </w:trPr>
        <w:tc>
          <w:tcPr>
            <w:tcW w:w="0" w:type="auto"/>
          </w:tcPr>
          <w:p w:rsidR="009A4250" w:rsidRPr="00A54961" w:rsidRDefault="009A4250" w:rsidP="00C46F67">
            <w:pPr>
              <w:numPr>
                <w:ilvl w:val="0"/>
                <w:numId w:val="86"/>
              </w:numPr>
              <w:overflowPunct w:val="0"/>
              <w:adjustRightInd w:val="0"/>
              <w:spacing w:before="60" w:after="120"/>
              <w:ind w:left="0" w:firstLine="0"/>
              <w:rPr>
                <w:kern w:val="28"/>
                <w:sz w:val="20"/>
                <w:szCs w:val="20"/>
              </w:rPr>
            </w:pPr>
            <w:r w:rsidRPr="00A54961">
              <w:rPr>
                <w:kern w:val="28"/>
                <w:sz w:val="20"/>
                <w:szCs w:val="20"/>
              </w:rPr>
              <w:t>Concerning its own activities, has the SUN movement used its resources efficiently?</w:t>
            </w:r>
          </w:p>
        </w:tc>
        <w:tc>
          <w:tcPr>
            <w:tcW w:w="0" w:type="auto"/>
            <w:vAlign w:val="center"/>
          </w:tcPr>
          <w:p w:rsidR="009A4250" w:rsidRPr="00A54961" w:rsidRDefault="009A4250" w:rsidP="00C46F67">
            <w:pPr>
              <w:numPr>
                <w:ilvl w:val="0"/>
                <w:numId w:val="18"/>
              </w:numPr>
              <w:spacing w:after="0"/>
              <w:rPr>
                <w:sz w:val="20"/>
                <w:szCs w:val="20"/>
              </w:rPr>
            </w:pPr>
            <w:r w:rsidRPr="00A54961">
              <w:rPr>
                <w:sz w:val="20"/>
                <w:szCs w:val="20"/>
              </w:rPr>
              <w:t xml:space="preserve">Evidence of predictability of financing and cost-effectiveness  in use of resources for direct SUN activities </w:t>
            </w:r>
          </w:p>
        </w:tc>
        <w:tc>
          <w:tcPr>
            <w:tcW w:w="0" w:type="auto"/>
          </w:tcPr>
          <w:p w:rsidR="009A4250" w:rsidRPr="00A54961" w:rsidRDefault="009A4250" w:rsidP="00C46F67">
            <w:pPr>
              <w:numPr>
                <w:ilvl w:val="0"/>
                <w:numId w:val="18"/>
              </w:numPr>
              <w:spacing w:after="0"/>
              <w:rPr>
                <w:sz w:val="20"/>
                <w:szCs w:val="20"/>
              </w:rPr>
            </w:pPr>
            <w:r w:rsidRPr="00A54961">
              <w:rPr>
                <w:sz w:val="20"/>
                <w:szCs w:val="20"/>
              </w:rPr>
              <w:t xml:space="preserve">Financial records </w:t>
            </w:r>
          </w:p>
          <w:p w:rsidR="009A4250" w:rsidRPr="00A54961" w:rsidRDefault="009A4250" w:rsidP="00C46F67">
            <w:pPr>
              <w:numPr>
                <w:ilvl w:val="0"/>
                <w:numId w:val="18"/>
              </w:numPr>
              <w:spacing w:after="0"/>
              <w:rPr>
                <w:sz w:val="20"/>
                <w:szCs w:val="20"/>
              </w:rPr>
            </w:pPr>
            <w:r w:rsidRPr="00A54961">
              <w:rPr>
                <w:sz w:val="20"/>
                <w:szCs w:val="20"/>
              </w:rPr>
              <w:t>Perceptions of key stakeholders</w:t>
            </w:r>
          </w:p>
          <w:p w:rsidR="009A4250" w:rsidRPr="00A54961" w:rsidRDefault="009A4250" w:rsidP="00C46F67">
            <w:pPr>
              <w:numPr>
                <w:ilvl w:val="0"/>
                <w:numId w:val="18"/>
              </w:numPr>
              <w:spacing w:after="0"/>
              <w:rPr>
                <w:sz w:val="20"/>
                <w:szCs w:val="20"/>
              </w:rPr>
            </w:pPr>
            <w:r w:rsidRPr="00A54961">
              <w:rPr>
                <w:sz w:val="20"/>
                <w:szCs w:val="20"/>
              </w:rPr>
              <w:t xml:space="preserve">Comparisons with comparable partnerships </w:t>
            </w:r>
          </w:p>
        </w:tc>
      </w:tr>
      <w:tr w:rsidR="009A4250" w:rsidRPr="00A54961" w:rsidTr="00177F16">
        <w:trPr>
          <w:cantSplit/>
          <w:trHeight w:val="240"/>
        </w:trPr>
        <w:tc>
          <w:tcPr>
            <w:tcW w:w="0" w:type="auto"/>
          </w:tcPr>
          <w:p w:rsidR="009A4250" w:rsidRPr="00A54961" w:rsidRDefault="009A4250" w:rsidP="00C46F67">
            <w:pPr>
              <w:numPr>
                <w:ilvl w:val="0"/>
                <w:numId w:val="86"/>
              </w:numPr>
              <w:overflowPunct w:val="0"/>
              <w:adjustRightInd w:val="0"/>
              <w:spacing w:before="60" w:after="120"/>
              <w:ind w:left="0" w:firstLine="0"/>
              <w:rPr>
                <w:kern w:val="28"/>
                <w:sz w:val="20"/>
                <w:szCs w:val="20"/>
              </w:rPr>
            </w:pPr>
            <w:r>
              <w:rPr>
                <w:kern w:val="28"/>
                <w:sz w:val="20"/>
                <w:szCs w:val="20"/>
              </w:rPr>
              <w:t>Have the transaction costs of SUN been reasonable?</w:t>
            </w:r>
          </w:p>
        </w:tc>
        <w:tc>
          <w:tcPr>
            <w:tcW w:w="0" w:type="auto"/>
          </w:tcPr>
          <w:p w:rsidR="009A4250" w:rsidRPr="00A54961" w:rsidRDefault="009A4250" w:rsidP="00C46F67">
            <w:pPr>
              <w:numPr>
                <w:ilvl w:val="0"/>
                <w:numId w:val="18"/>
              </w:numPr>
              <w:spacing w:after="0"/>
              <w:rPr>
                <w:sz w:val="20"/>
                <w:szCs w:val="20"/>
              </w:rPr>
            </w:pPr>
            <w:r>
              <w:rPr>
                <w:sz w:val="20"/>
                <w:szCs w:val="20"/>
              </w:rPr>
              <w:t>Qualitative assessment, considering the potential benefits of coordination vs. the opportunity costs</w:t>
            </w:r>
          </w:p>
        </w:tc>
        <w:tc>
          <w:tcPr>
            <w:tcW w:w="0" w:type="auto"/>
          </w:tcPr>
          <w:p w:rsidR="009A4250" w:rsidRPr="00FC644B" w:rsidRDefault="009A4250" w:rsidP="00C46F67">
            <w:pPr>
              <w:numPr>
                <w:ilvl w:val="0"/>
                <w:numId w:val="18"/>
              </w:numPr>
              <w:spacing w:after="0"/>
              <w:rPr>
                <w:sz w:val="20"/>
                <w:szCs w:val="20"/>
              </w:rPr>
            </w:pPr>
            <w:r w:rsidRPr="00FC644B">
              <w:rPr>
                <w:sz w:val="20"/>
                <w:szCs w:val="20"/>
              </w:rPr>
              <w:t>Perceptions of key stakeholders</w:t>
            </w:r>
          </w:p>
          <w:p w:rsidR="009A4250" w:rsidRPr="00A54961" w:rsidRDefault="009A4250" w:rsidP="00C46F67">
            <w:pPr>
              <w:numPr>
                <w:ilvl w:val="0"/>
                <w:numId w:val="18"/>
              </w:numPr>
              <w:spacing w:after="0"/>
              <w:rPr>
                <w:sz w:val="20"/>
                <w:szCs w:val="20"/>
              </w:rPr>
            </w:pPr>
            <w:r w:rsidRPr="00FC644B">
              <w:rPr>
                <w:sz w:val="20"/>
                <w:szCs w:val="20"/>
              </w:rPr>
              <w:t>Comparisons with comparable partnerships</w:t>
            </w:r>
          </w:p>
        </w:tc>
      </w:tr>
      <w:tr w:rsidR="009A4250" w:rsidRPr="00A54961" w:rsidTr="00177F16">
        <w:trPr>
          <w:cantSplit/>
          <w:trHeight w:val="240"/>
        </w:trPr>
        <w:tc>
          <w:tcPr>
            <w:tcW w:w="0" w:type="auto"/>
            <w:tcBorders>
              <w:bottom w:val="single" w:sz="4" w:space="0" w:color="auto"/>
            </w:tcBorders>
          </w:tcPr>
          <w:p w:rsidR="009A4250" w:rsidRPr="00A54961" w:rsidRDefault="009A4250" w:rsidP="00C46F67">
            <w:pPr>
              <w:numPr>
                <w:ilvl w:val="0"/>
                <w:numId w:val="86"/>
              </w:numPr>
              <w:overflowPunct w:val="0"/>
              <w:adjustRightInd w:val="0"/>
              <w:spacing w:before="60" w:after="120"/>
              <w:ind w:left="0" w:firstLine="0"/>
              <w:rPr>
                <w:kern w:val="28"/>
                <w:sz w:val="20"/>
                <w:szCs w:val="20"/>
              </w:rPr>
            </w:pPr>
            <w:r w:rsidRPr="00A54961">
              <w:rPr>
                <w:kern w:val="28"/>
                <w:sz w:val="20"/>
                <w:szCs w:val="20"/>
              </w:rPr>
              <w:t>Has SUN's advocacy for nutrition solutions taken enough account of efficiency considerations?</w:t>
            </w:r>
            <w:r>
              <w:rPr>
                <w:kern w:val="28"/>
                <w:sz w:val="20"/>
                <w:szCs w:val="20"/>
              </w:rPr>
              <w:t xml:space="preserve"> (e.g. in the balance between nutrition-specific and nutrition-sensitive options)</w:t>
            </w:r>
          </w:p>
        </w:tc>
        <w:tc>
          <w:tcPr>
            <w:tcW w:w="0" w:type="auto"/>
            <w:tcBorders>
              <w:bottom w:val="single" w:sz="4" w:space="0" w:color="auto"/>
            </w:tcBorders>
          </w:tcPr>
          <w:p w:rsidR="009A4250" w:rsidRPr="00A54961" w:rsidRDefault="009A4250" w:rsidP="00C46F67">
            <w:pPr>
              <w:numPr>
                <w:ilvl w:val="0"/>
                <w:numId w:val="18"/>
              </w:numPr>
              <w:spacing w:after="0"/>
              <w:rPr>
                <w:sz w:val="20"/>
                <w:szCs w:val="20"/>
                <w:lang w:val="en-US"/>
              </w:rPr>
            </w:pPr>
            <w:r w:rsidRPr="00A54961">
              <w:rPr>
                <w:sz w:val="20"/>
                <w:szCs w:val="20"/>
                <w:lang w:val="en-US"/>
              </w:rPr>
              <w:t xml:space="preserve">Do the national and international partners involved in SUN show an awareness of the efficiency question? What meaningful advice has the country received from its international partners in this respect? </w:t>
            </w:r>
          </w:p>
          <w:p w:rsidR="009A4250" w:rsidRPr="00A54961" w:rsidRDefault="009A4250" w:rsidP="00C46F67">
            <w:pPr>
              <w:numPr>
                <w:ilvl w:val="0"/>
                <w:numId w:val="18"/>
              </w:numPr>
              <w:spacing w:after="0"/>
              <w:rPr>
                <w:sz w:val="20"/>
                <w:szCs w:val="20"/>
                <w:lang w:val="en-US"/>
              </w:rPr>
            </w:pPr>
            <w:r w:rsidRPr="00A54961">
              <w:rPr>
                <w:sz w:val="20"/>
                <w:szCs w:val="20"/>
                <w:lang w:val="en-US"/>
              </w:rPr>
              <w:t>More specifically, are data collected on inputs, throughputs (activities) or outputs or relevant nutrition interventions, and also on the costs made in their achievement, so as to allow some simple efficiency analysis to be performed? Have such efficiency calculations been made by the national or international partners either at appraisal stage or during implementation (as part of M&amp;E)? Do the results suggest that the interventions have a chance of achieving the returns that are reported in the literature?</w:t>
            </w:r>
          </w:p>
        </w:tc>
        <w:tc>
          <w:tcPr>
            <w:tcW w:w="0" w:type="auto"/>
            <w:tcBorders>
              <w:bottom w:val="single" w:sz="4" w:space="0" w:color="auto"/>
            </w:tcBorders>
          </w:tcPr>
          <w:p w:rsidR="009A4250" w:rsidRPr="00A54961" w:rsidRDefault="009A4250" w:rsidP="00C46F67">
            <w:pPr>
              <w:numPr>
                <w:ilvl w:val="0"/>
                <w:numId w:val="18"/>
              </w:numPr>
              <w:spacing w:after="0"/>
              <w:rPr>
                <w:sz w:val="20"/>
                <w:szCs w:val="20"/>
              </w:rPr>
            </w:pPr>
            <w:r w:rsidRPr="00A54961">
              <w:rPr>
                <w:sz w:val="20"/>
                <w:szCs w:val="20"/>
              </w:rPr>
              <w:t>Review of SUN documentation and advice on the design and selection of nutrition-specific and nutrition-sensitive interventions</w:t>
            </w:r>
          </w:p>
          <w:p w:rsidR="009A4250" w:rsidRPr="00A54961" w:rsidRDefault="009A4250" w:rsidP="00C46F67">
            <w:pPr>
              <w:numPr>
                <w:ilvl w:val="0"/>
                <w:numId w:val="18"/>
              </w:numPr>
              <w:spacing w:after="0"/>
              <w:rPr>
                <w:sz w:val="20"/>
                <w:szCs w:val="20"/>
              </w:rPr>
            </w:pPr>
            <w:r w:rsidRPr="00A54961">
              <w:rPr>
                <w:sz w:val="20"/>
                <w:szCs w:val="20"/>
              </w:rPr>
              <w:t>Particular attention to budgeting and costing exercises., including the modelling of benefits from nutrition interventions</w:t>
            </w:r>
          </w:p>
          <w:p w:rsidR="009A4250" w:rsidRPr="00A54961" w:rsidRDefault="009A4250" w:rsidP="00C46F67">
            <w:pPr>
              <w:numPr>
                <w:ilvl w:val="0"/>
                <w:numId w:val="18"/>
              </w:numPr>
              <w:spacing w:after="0"/>
              <w:rPr>
                <w:sz w:val="20"/>
                <w:szCs w:val="20"/>
              </w:rPr>
            </w:pPr>
            <w:r w:rsidRPr="00A54961">
              <w:rPr>
                <w:sz w:val="20"/>
                <w:szCs w:val="20"/>
              </w:rPr>
              <w:t>Review of M&amp;E approaches advocated and implemented</w:t>
            </w:r>
          </w:p>
          <w:p w:rsidR="009A4250" w:rsidRPr="00A54961" w:rsidRDefault="009A4250" w:rsidP="00C46F67">
            <w:pPr>
              <w:numPr>
                <w:ilvl w:val="0"/>
                <w:numId w:val="18"/>
              </w:numPr>
              <w:spacing w:after="0"/>
              <w:rPr>
                <w:sz w:val="20"/>
                <w:szCs w:val="20"/>
              </w:rPr>
            </w:pPr>
            <w:r w:rsidRPr="00A54961">
              <w:rPr>
                <w:sz w:val="20"/>
                <w:szCs w:val="20"/>
              </w:rPr>
              <w:t>Expert interviews</w:t>
            </w:r>
          </w:p>
          <w:p w:rsidR="009A4250" w:rsidRPr="00A54961" w:rsidRDefault="009A4250" w:rsidP="00C46F67">
            <w:pPr>
              <w:numPr>
                <w:ilvl w:val="0"/>
                <w:numId w:val="18"/>
              </w:numPr>
              <w:spacing w:after="0"/>
              <w:rPr>
                <w:sz w:val="20"/>
                <w:szCs w:val="20"/>
              </w:rPr>
            </w:pPr>
            <w:r w:rsidRPr="00A54961">
              <w:rPr>
                <w:sz w:val="20"/>
                <w:szCs w:val="20"/>
              </w:rPr>
              <w:t>Qualitative analysis for SUN ICE case study countries</w:t>
            </w:r>
          </w:p>
        </w:tc>
      </w:tr>
      <w:tr w:rsidR="009A4250" w:rsidRPr="00A54961" w:rsidTr="00177F16">
        <w:trPr>
          <w:cantSplit/>
          <w:trHeight w:val="325"/>
        </w:trPr>
        <w:tc>
          <w:tcPr>
            <w:tcW w:w="0" w:type="auto"/>
            <w:tcBorders>
              <w:bottom w:val="nil"/>
            </w:tcBorders>
          </w:tcPr>
          <w:p w:rsidR="009A4250" w:rsidRPr="00A54961" w:rsidRDefault="009A4250" w:rsidP="00C46F67">
            <w:pPr>
              <w:keepNext/>
              <w:numPr>
                <w:ilvl w:val="0"/>
                <w:numId w:val="86"/>
              </w:numPr>
              <w:overflowPunct w:val="0"/>
              <w:adjustRightInd w:val="0"/>
              <w:spacing w:before="60" w:after="120"/>
              <w:ind w:left="0" w:firstLine="0"/>
              <w:rPr>
                <w:kern w:val="28"/>
                <w:sz w:val="20"/>
                <w:szCs w:val="20"/>
              </w:rPr>
            </w:pPr>
            <w:r w:rsidRPr="00A54961">
              <w:rPr>
                <w:kern w:val="28"/>
                <w:sz w:val="20"/>
                <w:szCs w:val="20"/>
              </w:rPr>
              <w:t>Has SUN achieved the right balance …</w:t>
            </w:r>
          </w:p>
        </w:tc>
        <w:tc>
          <w:tcPr>
            <w:tcW w:w="0" w:type="auto"/>
            <w:tcBorders>
              <w:bottom w:val="nil"/>
            </w:tcBorders>
            <w:vAlign w:val="center"/>
          </w:tcPr>
          <w:p w:rsidR="009A4250" w:rsidRPr="00A54961" w:rsidRDefault="009A4250" w:rsidP="00C46F67">
            <w:pPr>
              <w:keepNext/>
              <w:spacing w:before="120" w:after="120"/>
              <w:ind w:left="720"/>
              <w:rPr>
                <w:i/>
                <w:sz w:val="20"/>
                <w:szCs w:val="20"/>
              </w:rPr>
            </w:pPr>
            <w:r w:rsidRPr="00A54961">
              <w:rPr>
                <w:i/>
                <w:sz w:val="20"/>
                <w:szCs w:val="20"/>
              </w:rPr>
              <w:t>efficiency / aid effectiveness / development effectiveness</w:t>
            </w:r>
          </w:p>
        </w:tc>
        <w:tc>
          <w:tcPr>
            <w:tcW w:w="0" w:type="auto"/>
            <w:tcBorders>
              <w:bottom w:val="nil"/>
            </w:tcBorders>
            <w:vAlign w:val="center"/>
          </w:tcPr>
          <w:p w:rsidR="009A4250" w:rsidRPr="00A54961" w:rsidRDefault="009A4250" w:rsidP="00C46F67">
            <w:pPr>
              <w:keepNext/>
              <w:spacing w:after="0"/>
              <w:ind w:left="360"/>
              <w:rPr>
                <w:sz w:val="20"/>
                <w:szCs w:val="20"/>
              </w:rPr>
            </w:pPr>
          </w:p>
        </w:tc>
      </w:tr>
      <w:tr w:rsidR="009A4250" w:rsidRPr="00A54961" w:rsidTr="00177F16">
        <w:trPr>
          <w:cantSplit/>
          <w:trHeight w:val="325"/>
        </w:trPr>
        <w:tc>
          <w:tcPr>
            <w:tcW w:w="0" w:type="auto"/>
            <w:tcBorders>
              <w:top w:val="nil"/>
              <w:bottom w:val="nil"/>
            </w:tcBorders>
          </w:tcPr>
          <w:p w:rsidR="009A4250" w:rsidRPr="00A54961" w:rsidRDefault="009A4250" w:rsidP="00C46F67">
            <w:pPr>
              <w:numPr>
                <w:ilvl w:val="0"/>
                <w:numId w:val="102"/>
              </w:numPr>
              <w:spacing w:after="0"/>
              <w:rPr>
                <w:sz w:val="20"/>
                <w:szCs w:val="20"/>
              </w:rPr>
            </w:pPr>
            <w:r w:rsidRPr="00A54961">
              <w:rPr>
                <w:sz w:val="20"/>
                <w:szCs w:val="20"/>
              </w:rPr>
              <w:t>… between global work and attention to countries</w:t>
            </w:r>
          </w:p>
          <w:p w:rsidR="009A4250" w:rsidRPr="00A54961" w:rsidRDefault="009A4250" w:rsidP="00C46F67">
            <w:pPr>
              <w:numPr>
                <w:ilvl w:val="0"/>
                <w:numId w:val="103"/>
              </w:numPr>
              <w:spacing w:after="0"/>
              <w:ind w:left="709"/>
              <w:rPr>
                <w:sz w:val="20"/>
                <w:szCs w:val="20"/>
              </w:rPr>
            </w:pPr>
            <w:r w:rsidRPr="00A54961">
              <w:rPr>
                <w:sz w:val="20"/>
                <w:szCs w:val="20"/>
              </w:rPr>
              <w:t>To what extent has SUN succeeded in putting countries front and centre in all aspects of its efforts? What do countries view as the benefits that they have gained (or the absence of expected gains) from participating in SUN?</w:t>
            </w:r>
          </w:p>
          <w:p w:rsidR="009A4250" w:rsidRPr="00A54961" w:rsidRDefault="009A4250" w:rsidP="00C46F67">
            <w:pPr>
              <w:spacing w:after="0"/>
              <w:rPr>
                <w:sz w:val="20"/>
                <w:szCs w:val="20"/>
              </w:rPr>
            </w:pPr>
          </w:p>
        </w:tc>
        <w:tc>
          <w:tcPr>
            <w:tcW w:w="0" w:type="auto"/>
            <w:tcBorders>
              <w:top w:val="nil"/>
              <w:bottom w:val="nil"/>
            </w:tcBorders>
            <w:vAlign w:val="center"/>
          </w:tcPr>
          <w:p w:rsidR="009A4250" w:rsidRPr="00A54961" w:rsidRDefault="009A4250" w:rsidP="00C46F67">
            <w:pPr>
              <w:numPr>
                <w:ilvl w:val="0"/>
                <w:numId w:val="18"/>
              </w:numPr>
              <w:spacing w:after="0"/>
              <w:rPr>
                <w:sz w:val="20"/>
                <w:szCs w:val="20"/>
              </w:rPr>
            </w:pPr>
            <w:r w:rsidRPr="00A54961">
              <w:rPr>
                <w:sz w:val="20"/>
                <w:szCs w:val="20"/>
              </w:rPr>
              <w:t>Time/resources devoted to country support compared to global support</w:t>
            </w:r>
          </w:p>
          <w:p w:rsidR="009A4250" w:rsidRPr="00A54961" w:rsidRDefault="009A4250" w:rsidP="00C46F67">
            <w:pPr>
              <w:numPr>
                <w:ilvl w:val="0"/>
                <w:numId w:val="18"/>
              </w:numPr>
              <w:spacing w:after="0"/>
              <w:rPr>
                <w:sz w:val="20"/>
                <w:szCs w:val="20"/>
              </w:rPr>
            </w:pPr>
            <w:r w:rsidRPr="00A54961">
              <w:rPr>
                <w:sz w:val="20"/>
                <w:szCs w:val="20"/>
              </w:rPr>
              <w:t>Perceptions of key stakeholders at country level</w:t>
            </w:r>
          </w:p>
          <w:p w:rsidR="009A4250" w:rsidRPr="00A54961" w:rsidRDefault="009A4250" w:rsidP="00C46F67">
            <w:pPr>
              <w:numPr>
                <w:ilvl w:val="0"/>
                <w:numId w:val="18"/>
              </w:numPr>
              <w:spacing w:after="0"/>
              <w:rPr>
                <w:sz w:val="20"/>
                <w:szCs w:val="20"/>
              </w:rPr>
            </w:pPr>
            <w:r w:rsidRPr="00A54961">
              <w:rPr>
                <w:sz w:val="20"/>
                <w:szCs w:val="20"/>
              </w:rPr>
              <w:t>comparison against other selected international partnerships</w:t>
            </w:r>
          </w:p>
          <w:p w:rsidR="009A4250" w:rsidRPr="00A54961" w:rsidRDefault="009A4250" w:rsidP="00C46F67">
            <w:pPr>
              <w:spacing w:after="0"/>
              <w:rPr>
                <w:sz w:val="20"/>
                <w:szCs w:val="20"/>
              </w:rPr>
            </w:pPr>
          </w:p>
        </w:tc>
        <w:tc>
          <w:tcPr>
            <w:tcW w:w="0" w:type="auto"/>
            <w:tcBorders>
              <w:top w:val="nil"/>
              <w:bottom w:val="nil"/>
            </w:tcBorders>
          </w:tcPr>
          <w:p w:rsidR="009A4250" w:rsidRPr="00A54961" w:rsidRDefault="009A4250" w:rsidP="00C46F67">
            <w:pPr>
              <w:numPr>
                <w:ilvl w:val="0"/>
                <w:numId w:val="18"/>
              </w:numPr>
              <w:spacing w:before="240" w:after="0"/>
              <w:rPr>
                <w:sz w:val="20"/>
                <w:szCs w:val="20"/>
              </w:rPr>
            </w:pPr>
            <w:r w:rsidRPr="00A54961">
              <w:rPr>
                <w:sz w:val="20"/>
                <w:szCs w:val="20"/>
              </w:rPr>
              <w:t>drawing on findings from earlier EQs</w:t>
            </w:r>
          </w:p>
          <w:p w:rsidR="009A4250" w:rsidRPr="00A54961" w:rsidRDefault="009A4250" w:rsidP="00C46F67">
            <w:pPr>
              <w:spacing w:after="0"/>
              <w:rPr>
                <w:sz w:val="20"/>
                <w:szCs w:val="20"/>
              </w:rPr>
            </w:pPr>
          </w:p>
        </w:tc>
      </w:tr>
      <w:tr w:rsidR="009A4250" w:rsidRPr="00A54961" w:rsidTr="00177F16">
        <w:trPr>
          <w:cantSplit/>
          <w:trHeight w:val="325"/>
        </w:trPr>
        <w:tc>
          <w:tcPr>
            <w:tcW w:w="0" w:type="auto"/>
            <w:tcBorders>
              <w:top w:val="nil"/>
              <w:bottom w:val="nil"/>
            </w:tcBorders>
          </w:tcPr>
          <w:p w:rsidR="009A4250" w:rsidRPr="00A54961" w:rsidRDefault="009A4250" w:rsidP="00C46F67">
            <w:pPr>
              <w:numPr>
                <w:ilvl w:val="0"/>
                <w:numId w:val="102"/>
              </w:numPr>
              <w:spacing w:after="0"/>
              <w:rPr>
                <w:sz w:val="20"/>
                <w:szCs w:val="20"/>
              </w:rPr>
            </w:pPr>
            <w:r w:rsidRPr="00A54961">
              <w:rPr>
                <w:sz w:val="20"/>
                <w:szCs w:val="20"/>
              </w:rPr>
              <w:t>… between being inclusive (number of countries involved) and being effective in providing in-depth support to countries?</w:t>
            </w:r>
          </w:p>
        </w:tc>
        <w:tc>
          <w:tcPr>
            <w:tcW w:w="0" w:type="auto"/>
            <w:tcBorders>
              <w:top w:val="nil"/>
              <w:bottom w:val="nil"/>
            </w:tcBorders>
            <w:vAlign w:val="center"/>
          </w:tcPr>
          <w:p w:rsidR="009A4250" w:rsidRPr="00A54961" w:rsidRDefault="009A4250" w:rsidP="00C46F67">
            <w:pPr>
              <w:spacing w:after="0"/>
              <w:rPr>
                <w:sz w:val="20"/>
                <w:szCs w:val="20"/>
              </w:rPr>
            </w:pPr>
          </w:p>
        </w:tc>
        <w:tc>
          <w:tcPr>
            <w:tcW w:w="0" w:type="auto"/>
            <w:tcBorders>
              <w:top w:val="nil"/>
              <w:bottom w:val="single" w:sz="4" w:space="0" w:color="auto"/>
            </w:tcBorders>
          </w:tcPr>
          <w:p w:rsidR="009A4250" w:rsidRPr="00A54961" w:rsidRDefault="009A4250" w:rsidP="00C46F67">
            <w:pPr>
              <w:numPr>
                <w:ilvl w:val="0"/>
                <w:numId w:val="18"/>
              </w:numPr>
              <w:spacing w:after="0"/>
              <w:rPr>
                <w:sz w:val="20"/>
                <w:szCs w:val="20"/>
              </w:rPr>
            </w:pPr>
            <w:r w:rsidRPr="00A54961">
              <w:rPr>
                <w:sz w:val="20"/>
                <w:szCs w:val="20"/>
              </w:rPr>
              <w:t>drawing on findings from earlier EQs</w:t>
            </w:r>
          </w:p>
        </w:tc>
      </w:tr>
      <w:tr w:rsidR="009A4250" w:rsidRPr="00A54961" w:rsidTr="00177F16">
        <w:trPr>
          <w:cantSplit/>
        </w:trPr>
        <w:tc>
          <w:tcPr>
            <w:tcW w:w="0" w:type="auto"/>
            <w:tcBorders>
              <w:bottom w:val="single" w:sz="4" w:space="0" w:color="auto"/>
            </w:tcBorders>
            <w:vAlign w:val="center"/>
          </w:tcPr>
          <w:p w:rsidR="009A4250" w:rsidRPr="00A54961" w:rsidRDefault="009A4250" w:rsidP="00C46F67">
            <w:pPr>
              <w:keepNext/>
              <w:spacing w:after="0"/>
              <w:rPr>
                <w:b/>
                <w:sz w:val="20"/>
                <w:szCs w:val="20"/>
              </w:rPr>
            </w:pPr>
            <w:r w:rsidRPr="00A54961">
              <w:rPr>
                <w:b/>
                <w:sz w:val="20"/>
                <w:szCs w:val="20"/>
              </w:rPr>
              <w:t>Coherence</w:t>
            </w:r>
          </w:p>
        </w:tc>
        <w:tc>
          <w:tcPr>
            <w:tcW w:w="0" w:type="auto"/>
            <w:tcBorders>
              <w:bottom w:val="single" w:sz="4" w:space="0" w:color="auto"/>
            </w:tcBorders>
            <w:vAlign w:val="center"/>
          </w:tcPr>
          <w:p w:rsidR="009A4250" w:rsidRPr="00A54961" w:rsidRDefault="009A4250" w:rsidP="00C46F67">
            <w:pPr>
              <w:keepNext/>
              <w:spacing w:before="120" w:after="120"/>
              <w:ind w:left="720"/>
              <w:rPr>
                <w:i/>
                <w:sz w:val="20"/>
                <w:szCs w:val="20"/>
              </w:rPr>
            </w:pPr>
            <w:r w:rsidRPr="00A54961">
              <w:rPr>
                <w:i/>
                <w:sz w:val="20"/>
                <w:szCs w:val="20"/>
              </w:rPr>
              <w:t>coherence (internal and external)</w:t>
            </w:r>
          </w:p>
        </w:tc>
        <w:tc>
          <w:tcPr>
            <w:tcW w:w="0" w:type="auto"/>
            <w:tcBorders>
              <w:bottom w:val="single" w:sz="4" w:space="0" w:color="auto"/>
            </w:tcBorders>
          </w:tcPr>
          <w:p w:rsidR="009A4250" w:rsidRPr="00A54961" w:rsidRDefault="009A4250" w:rsidP="00C46F67">
            <w:pPr>
              <w:keepNext/>
              <w:spacing w:after="0"/>
              <w:ind w:left="360"/>
              <w:rPr>
                <w:sz w:val="20"/>
                <w:szCs w:val="20"/>
              </w:rPr>
            </w:pPr>
          </w:p>
        </w:tc>
      </w:tr>
      <w:tr w:rsidR="009A4250" w:rsidRPr="00A54961" w:rsidTr="00177F16">
        <w:trPr>
          <w:cantSplit/>
          <w:trHeight w:val="155"/>
        </w:trPr>
        <w:tc>
          <w:tcPr>
            <w:tcW w:w="0" w:type="auto"/>
            <w:tcBorders>
              <w:bottom w:val="nil"/>
            </w:tcBorders>
          </w:tcPr>
          <w:p w:rsidR="009A4250" w:rsidRPr="00A54961" w:rsidRDefault="009A4250" w:rsidP="00C46F67">
            <w:pPr>
              <w:keepNext/>
              <w:numPr>
                <w:ilvl w:val="0"/>
                <w:numId w:val="86"/>
              </w:numPr>
              <w:overflowPunct w:val="0"/>
              <w:adjustRightInd w:val="0"/>
              <w:spacing w:before="60" w:after="120"/>
              <w:ind w:left="0" w:firstLine="0"/>
              <w:rPr>
                <w:kern w:val="28"/>
                <w:sz w:val="20"/>
                <w:szCs w:val="20"/>
              </w:rPr>
            </w:pPr>
            <w:r w:rsidRPr="00A54961">
              <w:rPr>
                <w:kern w:val="28"/>
                <w:sz w:val="20"/>
                <w:szCs w:val="20"/>
              </w:rPr>
              <w:t>Have the SUN movement's various component activities reinforced each other (amounting to more than the sum of their parts)?</w:t>
            </w:r>
          </w:p>
        </w:tc>
        <w:tc>
          <w:tcPr>
            <w:tcW w:w="0" w:type="auto"/>
            <w:tcBorders>
              <w:bottom w:val="nil"/>
            </w:tcBorders>
            <w:vAlign w:val="center"/>
          </w:tcPr>
          <w:p w:rsidR="009A4250" w:rsidRPr="00A54961" w:rsidRDefault="009A4250" w:rsidP="00C46F67">
            <w:pPr>
              <w:keepNext/>
              <w:spacing w:before="120" w:after="120"/>
              <w:ind w:left="720"/>
              <w:rPr>
                <w:i/>
                <w:sz w:val="20"/>
                <w:szCs w:val="20"/>
              </w:rPr>
            </w:pPr>
            <w:r w:rsidRPr="00A54961">
              <w:rPr>
                <w:i/>
                <w:sz w:val="20"/>
                <w:szCs w:val="20"/>
              </w:rPr>
              <w:t>internal coherence</w:t>
            </w:r>
          </w:p>
        </w:tc>
        <w:tc>
          <w:tcPr>
            <w:tcW w:w="0" w:type="auto"/>
            <w:tcBorders>
              <w:top w:val="single" w:sz="4" w:space="0" w:color="auto"/>
              <w:bottom w:val="nil"/>
            </w:tcBorders>
          </w:tcPr>
          <w:p w:rsidR="009A4250" w:rsidRPr="00A54961" w:rsidRDefault="009A4250" w:rsidP="00C46F67">
            <w:pPr>
              <w:keepNext/>
              <w:spacing w:after="0"/>
              <w:ind w:left="360"/>
              <w:rPr>
                <w:sz w:val="20"/>
                <w:szCs w:val="20"/>
              </w:rPr>
            </w:pPr>
          </w:p>
        </w:tc>
      </w:tr>
      <w:tr w:rsidR="009A4250" w:rsidRPr="00A54961" w:rsidTr="00177F16">
        <w:trPr>
          <w:cantSplit/>
          <w:trHeight w:val="155"/>
        </w:trPr>
        <w:tc>
          <w:tcPr>
            <w:tcW w:w="0" w:type="auto"/>
            <w:tcBorders>
              <w:top w:val="nil"/>
              <w:bottom w:val="nil"/>
            </w:tcBorders>
          </w:tcPr>
          <w:p w:rsidR="009A4250" w:rsidRPr="00A54961" w:rsidRDefault="009A4250" w:rsidP="00C46F67">
            <w:pPr>
              <w:keepNext/>
              <w:numPr>
                <w:ilvl w:val="0"/>
                <w:numId w:val="92"/>
              </w:numPr>
              <w:spacing w:after="0"/>
              <w:rPr>
                <w:sz w:val="20"/>
                <w:szCs w:val="20"/>
              </w:rPr>
            </w:pPr>
            <w:r w:rsidRPr="00A54961">
              <w:rPr>
                <w:sz w:val="20"/>
                <w:szCs w:val="20"/>
              </w:rPr>
              <w:t>Have the strategies/ToCs of SUN's component entities (e.g. Civil Society</w:t>
            </w:r>
            <w:r>
              <w:rPr>
                <w:sz w:val="20"/>
                <w:szCs w:val="20"/>
              </w:rPr>
              <w:t>, Donor, UN and Business networks</w:t>
            </w:r>
            <w:r w:rsidRPr="00A54961">
              <w:rPr>
                <w:sz w:val="20"/>
                <w:szCs w:val="20"/>
              </w:rPr>
              <w:t>) been consistent with the overall ToC and with each other? And has synergy been achieved in practice?</w:t>
            </w:r>
          </w:p>
        </w:tc>
        <w:tc>
          <w:tcPr>
            <w:tcW w:w="0" w:type="auto"/>
            <w:tcBorders>
              <w:top w:val="nil"/>
              <w:bottom w:val="nil"/>
            </w:tcBorders>
          </w:tcPr>
          <w:p w:rsidR="009A4250" w:rsidRPr="00A54961" w:rsidRDefault="009A4250" w:rsidP="00C46F67">
            <w:pPr>
              <w:keepNext/>
              <w:numPr>
                <w:ilvl w:val="0"/>
                <w:numId w:val="18"/>
              </w:numPr>
              <w:spacing w:after="0"/>
              <w:rPr>
                <w:sz w:val="20"/>
                <w:szCs w:val="20"/>
              </w:rPr>
            </w:pPr>
            <w:r w:rsidRPr="00A54961">
              <w:rPr>
                <w:sz w:val="20"/>
                <w:szCs w:val="20"/>
              </w:rPr>
              <w:t>specific examples of positive synergy and complementarity</w:t>
            </w:r>
          </w:p>
          <w:p w:rsidR="009A4250" w:rsidRPr="00A54961" w:rsidRDefault="009A4250" w:rsidP="00C46F67">
            <w:pPr>
              <w:keepNext/>
              <w:numPr>
                <w:ilvl w:val="0"/>
                <w:numId w:val="18"/>
              </w:numPr>
              <w:spacing w:after="0"/>
              <w:rPr>
                <w:sz w:val="20"/>
                <w:szCs w:val="20"/>
              </w:rPr>
            </w:pPr>
            <w:r w:rsidRPr="00A54961">
              <w:rPr>
                <w:sz w:val="20"/>
                <w:szCs w:val="20"/>
              </w:rPr>
              <w:t>specific examples of incoherence or missed opportunities for synergy</w:t>
            </w:r>
          </w:p>
          <w:p w:rsidR="009A4250" w:rsidRPr="00A54961" w:rsidRDefault="009A4250" w:rsidP="00C46F67">
            <w:pPr>
              <w:keepNext/>
              <w:numPr>
                <w:ilvl w:val="0"/>
                <w:numId w:val="18"/>
              </w:numPr>
              <w:spacing w:after="0"/>
              <w:rPr>
                <w:sz w:val="20"/>
                <w:szCs w:val="20"/>
              </w:rPr>
            </w:pPr>
            <w:r w:rsidRPr="00A54961">
              <w:rPr>
                <w:sz w:val="20"/>
                <w:szCs w:val="20"/>
              </w:rPr>
              <w:t>has coherence improved over time?</w:t>
            </w:r>
          </w:p>
          <w:p w:rsidR="009A4250" w:rsidRPr="00A54961" w:rsidRDefault="009A4250" w:rsidP="00C46F67">
            <w:pPr>
              <w:keepNext/>
              <w:spacing w:after="0"/>
              <w:rPr>
                <w:sz w:val="20"/>
                <w:szCs w:val="20"/>
              </w:rPr>
            </w:pPr>
          </w:p>
        </w:tc>
        <w:tc>
          <w:tcPr>
            <w:tcW w:w="0" w:type="auto"/>
            <w:tcBorders>
              <w:top w:val="nil"/>
              <w:bottom w:val="nil"/>
            </w:tcBorders>
          </w:tcPr>
          <w:p w:rsidR="009A4250" w:rsidRPr="00A54961" w:rsidRDefault="009A4250" w:rsidP="00C46F67">
            <w:pPr>
              <w:keepNext/>
              <w:numPr>
                <w:ilvl w:val="0"/>
                <w:numId w:val="18"/>
              </w:numPr>
              <w:spacing w:after="0"/>
              <w:rPr>
                <w:sz w:val="20"/>
                <w:szCs w:val="20"/>
              </w:rPr>
            </w:pPr>
            <w:r w:rsidRPr="00A54961">
              <w:rPr>
                <w:sz w:val="20"/>
                <w:szCs w:val="20"/>
              </w:rPr>
              <w:t>drawing on findings from earlier EQs</w:t>
            </w:r>
          </w:p>
          <w:p w:rsidR="009A4250" w:rsidRPr="00A54961" w:rsidRDefault="009A4250" w:rsidP="00C46F67">
            <w:pPr>
              <w:keepNext/>
              <w:numPr>
                <w:ilvl w:val="0"/>
                <w:numId w:val="18"/>
              </w:numPr>
              <w:spacing w:after="0"/>
              <w:rPr>
                <w:sz w:val="20"/>
                <w:szCs w:val="20"/>
              </w:rPr>
            </w:pPr>
            <w:r w:rsidRPr="00A54961">
              <w:rPr>
                <w:sz w:val="20"/>
                <w:szCs w:val="20"/>
              </w:rPr>
              <w:t>to be considered both globally and at country level (a particular focus of the SUN ICE country cases)</w:t>
            </w:r>
          </w:p>
        </w:tc>
      </w:tr>
      <w:tr w:rsidR="009A4250" w:rsidRPr="00A54961" w:rsidTr="00177F16">
        <w:trPr>
          <w:cantSplit/>
          <w:trHeight w:val="855"/>
        </w:trPr>
        <w:tc>
          <w:tcPr>
            <w:tcW w:w="0" w:type="auto"/>
            <w:tcBorders>
              <w:top w:val="nil"/>
              <w:bottom w:val="single" w:sz="4" w:space="0" w:color="auto"/>
            </w:tcBorders>
          </w:tcPr>
          <w:p w:rsidR="009A4250" w:rsidRPr="001E701C" w:rsidRDefault="009A4250" w:rsidP="00C46F67">
            <w:pPr>
              <w:numPr>
                <w:ilvl w:val="0"/>
                <w:numId w:val="92"/>
              </w:numPr>
              <w:spacing w:after="0"/>
              <w:rPr>
                <w:sz w:val="20"/>
                <w:szCs w:val="20"/>
              </w:rPr>
            </w:pPr>
            <w:r w:rsidRPr="00A54961">
              <w:rPr>
                <w:sz w:val="20"/>
                <w:szCs w:val="20"/>
              </w:rPr>
              <w:t>To what extent have the SUN Movement as a whole and the Business Network been able to address and resolve highly contentious issues relating to the role of business and public-private partnerships within SUN (e.g. concerns over conflicts of interest, on the one hand, and understanding/acceptance of the "double value proposition</w:t>
            </w:r>
            <w:r w:rsidRPr="00A54961">
              <w:rPr>
                <w:rFonts w:ascii="Times New Roman" w:hAnsi="Times New Roman"/>
                <w:sz w:val="20"/>
                <w:szCs w:val="20"/>
              </w:rPr>
              <w:t>‟</w:t>
            </w:r>
            <w:r w:rsidRPr="00A54961">
              <w:rPr>
                <w:rFonts w:cs="Georgia"/>
                <w:sz w:val="20"/>
                <w:szCs w:val="20"/>
              </w:rPr>
              <w:t xml:space="preserve"> (i.e. the social value and the financial value) as prerequisite to the effective mobilization of partnerships with business</w:t>
            </w:r>
            <w:r w:rsidRPr="00A54961">
              <w:rPr>
                <w:sz w:val="20"/>
                <w:szCs w:val="20"/>
              </w:rPr>
              <w:t>?</w:t>
            </w:r>
          </w:p>
        </w:tc>
        <w:tc>
          <w:tcPr>
            <w:tcW w:w="0" w:type="auto"/>
            <w:tcBorders>
              <w:top w:val="nil"/>
            </w:tcBorders>
          </w:tcPr>
          <w:p w:rsidR="009A4250" w:rsidRPr="00A54961" w:rsidRDefault="009A4250" w:rsidP="00C46F67">
            <w:pPr>
              <w:numPr>
                <w:ilvl w:val="0"/>
                <w:numId w:val="18"/>
              </w:numPr>
              <w:spacing w:after="0"/>
              <w:rPr>
                <w:sz w:val="20"/>
                <w:szCs w:val="20"/>
              </w:rPr>
            </w:pPr>
            <w:r w:rsidRPr="00A54961">
              <w:rPr>
                <w:sz w:val="20"/>
                <w:szCs w:val="20"/>
              </w:rPr>
              <w:t>evidence of common understanding of what issues are at stake</w:t>
            </w:r>
          </w:p>
          <w:p w:rsidR="009A4250" w:rsidRPr="00A54961" w:rsidRDefault="009A4250" w:rsidP="00C46F67">
            <w:pPr>
              <w:numPr>
                <w:ilvl w:val="0"/>
                <w:numId w:val="18"/>
              </w:numPr>
              <w:spacing w:after="0"/>
              <w:rPr>
                <w:sz w:val="20"/>
                <w:szCs w:val="20"/>
              </w:rPr>
            </w:pPr>
            <w:r w:rsidRPr="00A54961">
              <w:rPr>
                <w:sz w:val="20"/>
                <w:szCs w:val="20"/>
              </w:rPr>
              <w:t xml:space="preserve">evidence of common understanding on whether, and if so how, issues around business COI can be managed </w:t>
            </w:r>
          </w:p>
        </w:tc>
        <w:tc>
          <w:tcPr>
            <w:tcW w:w="0" w:type="auto"/>
            <w:tcBorders>
              <w:top w:val="nil"/>
            </w:tcBorders>
          </w:tcPr>
          <w:p w:rsidR="009A4250" w:rsidRPr="00A54961" w:rsidRDefault="009A4250" w:rsidP="00C46F67">
            <w:pPr>
              <w:numPr>
                <w:ilvl w:val="0"/>
                <w:numId w:val="18"/>
              </w:numPr>
              <w:spacing w:after="0"/>
              <w:rPr>
                <w:sz w:val="20"/>
                <w:szCs w:val="20"/>
              </w:rPr>
            </w:pPr>
            <w:r w:rsidRPr="00A54961">
              <w:rPr>
                <w:sz w:val="20"/>
                <w:szCs w:val="20"/>
              </w:rPr>
              <w:t>Review of the conflict of interest work facilitated by GSO and compare with how other nutrition/health bodies and  aid partnerships address COI</w:t>
            </w:r>
          </w:p>
          <w:p w:rsidR="009A4250" w:rsidRPr="00A54961" w:rsidRDefault="009A4250" w:rsidP="00C46F67">
            <w:pPr>
              <w:numPr>
                <w:ilvl w:val="0"/>
                <w:numId w:val="18"/>
              </w:numPr>
              <w:spacing w:after="0"/>
              <w:rPr>
                <w:sz w:val="20"/>
                <w:szCs w:val="20"/>
              </w:rPr>
            </w:pPr>
            <w:r w:rsidRPr="00A54961">
              <w:rPr>
                <w:sz w:val="20"/>
                <w:szCs w:val="20"/>
              </w:rPr>
              <w:t>Review of literature and commentaries on COI within SUN and generally</w:t>
            </w:r>
          </w:p>
          <w:p w:rsidR="009A4250" w:rsidRPr="00A54961" w:rsidRDefault="009A4250" w:rsidP="00C46F67">
            <w:pPr>
              <w:numPr>
                <w:ilvl w:val="0"/>
                <w:numId w:val="18"/>
              </w:numPr>
              <w:spacing w:after="0"/>
              <w:rPr>
                <w:sz w:val="20"/>
                <w:szCs w:val="20"/>
              </w:rPr>
            </w:pPr>
            <w:r w:rsidRPr="00A54961">
              <w:rPr>
                <w:sz w:val="20"/>
                <w:szCs w:val="20"/>
              </w:rPr>
              <w:t>Interviews with SUN participants and with external critics</w:t>
            </w:r>
          </w:p>
        </w:tc>
      </w:tr>
      <w:tr w:rsidR="009A4250" w:rsidRPr="00A54961" w:rsidTr="00177F16">
        <w:trPr>
          <w:cantSplit/>
          <w:trHeight w:val="854"/>
        </w:trPr>
        <w:tc>
          <w:tcPr>
            <w:tcW w:w="0" w:type="auto"/>
            <w:tcBorders>
              <w:top w:val="nil"/>
              <w:bottom w:val="single" w:sz="4" w:space="0" w:color="auto"/>
            </w:tcBorders>
          </w:tcPr>
          <w:p w:rsidR="009A4250" w:rsidRPr="00FC644B" w:rsidRDefault="009A4250" w:rsidP="00C46F67">
            <w:pPr>
              <w:numPr>
                <w:ilvl w:val="0"/>
                <w:numId w:val="92"/>
              </w:numPr>
              <w:spacing w:after="0"/>
              <w:rPr>
                <w:sz w:val="20"/>
                <w:szCs w:val="20"/>
              </w:rPr>
            </w:pPr>
            <w:r w:rsidRPr="00FC644B">
              <w:rPr>
                <w:sz w:val="20"/>
                <w:szCs w:val="20"/>
              </w:rPr>
              <w:t>How well has SUN managed conflict between  its stakeholders – e.g. about strategy and about the interpretation of research evidence?</w:t>
            </w:r>
          </w:p>
        </w:tc>
        <w:tc>
          <w:tcPr>
            <w:tcW w:w="0" w:type="auto"/>
            <w:tcBorders>
              <w:bottom w:val="single" w:sz="4" w:space="0" w:color="auto"/>
            </w:tcBorders>
          </w:tcPr>
          <w:p w:rsidR="009A4250" w:rsidRPr="00A54961" w:rsidRDefault="009A4250" w:rsidP="00C46F67">
            <w:pPr>
              <w:numPr>
                <w:ilvl w:val="0"/>
                <w:numId w:val="18"/>
              </w:numPr>
              <w:spacing w:after="0"/>
              <w:rPr>
                <w:sz w:val="20"/>
                <w:szCs w:val="20"/>
              </w:rPr>
            </w:pPr>
            <w:r>
              <w:rPr>
                <w:sz w:val="20"/>
                <w:szCs w:val="20"/>
              </w:rPr>
              <w:t>identify c</w:t>
            </w:r>
            <w:r w:rsidR="001E132B">
              <w:rPr>
                <w:sz w:val="20"/>
                <w:szCs w:val="20"/>
              </w:rPr>
              <w:t>ontroversies around the design and</w:t>
            </w:r>
            <w:r>
              <w:rPr>
                <w:sz w:val="20"/>
                <w:szCs w:val="20"/>
              </w:rPr>
              <w:t xml:space="preserve"> the implementation of SUN; assess whether and how they have been resolved</w:t>
            </w:r>
          </w:p>
        </w:tc>
        <w:tc>
          <w:tcPr>
            <w:tcW w:w="0" w:type="auto"/>
            <w:tcBorders>
              <w:bottom w:val="single" w:sz="4" w:space="0" w:color="auto"/>
            </w:tcBorders>
          </w:tcPr>
          <w:p w:rsidR="009A4250" w:rsidRPr="00FC644B" w:rsidRDefault="009A4250" w:rsidP="00C46F67">
            <w:pPr>
              <w:numPr>
                <w:ilvl w:val="0"/>
                <w:numId w:val="18"/>
              </w:numPr>
              <w:spacing w:after="0"/>
              <w:rPr>
                <w:sz w:val="20"/>
                <w:szCs w:val="20"/>
              </w:rPr>
            </w:pPr>
            <w:r w:rsidRPr="00FC644B">
              <w:rPr>
                <w:sz w:val="20"/>
                <w:szCs w:val="20"/>
              </w:rPr>
              <w:t xml:space="preserve">Review of literature and commentaries </w:t>
            </w:r>
          </w:p>
          <w:p w:rsidR="009A4250" w:rsidRPr="00A54961" w:rsidRDefault="009A4250" w:rsidP="00C46F67">
            <w:pPr>
              <w:numPr>
                <w:ilvl w:val="0"/>
                <w:numId w:val="18"/>
              </w:numPr>
              <w:spacing w:after="0"/>
              <w:rPr>
                <w:sz w:val="20"/>
                <w:szCs w:val="20"/>
              </w:rPr>
            </w:pPr>
            <w:r w:rsidRPr="00FC644B">
              <w:rPr>
                <w:sz w:val="20"/>
                <w:szCs w:val="20"/>
              </w:rPr>
              <w:t>Interviews with SUN participants and with external critics</w:t>
            </w:r>
          </w:p>
        </w:tc>
      </w:tr>
      <w:tr w:rsidR="009A4250" w:rsidRPr="00A54961" w:rsidTr="00177F16">
        <w:trPr>
          <w:cantSplit/>
          <w:trHeight w:val="155"/>
        </w:trPr>
        <w:tc>
          <w:tcPr>
            <w:tcW w:w="0" w:type="auto"/>
            <w:tcBorders>
              <w:bottom w:val="nil"/>
            </w:tcBorders>
          </w:tcPr>
          <w:p w:rsidR="009A4250" w:rsidRPr="00A54961" w:rsidRDefault="009A4250" w:rsidP="00C46F67">
            <w:pPr>
              <w:keepNext/>
              <w:numPr>
                <w:ilvl w:val="0"/>
                <w:numId w:val="86"/>
              </w:numPr>
              <w:overflowPunct w:val="0"/>
              <w:adjustRightInd w:val="0"/>
              <w:spacing w:before="60" w:after="120"/>
              <w:ind w:left="0" w:firstLine="0"/>
              <w:rPr>
                <w:kern w:val="28"/>
                <w:sz w:val="20"/>
                <w:szCs w:val="20"/>
              </w:rPr>
            </w:pPr>
            <w:r w:rsidRPr="00A54961">
              <w:rPr>
                <w:kern w:val="28"/>
                <w:sz w:val="20"/>
                <w:szCs w:val="20"/>
              </w:rPr>
              <w:t>How well have SUN's activities complemented other initiatives at global and country level?</w:t>
            </w:r>
          </w:p>
        </w:tc>
        <w:tc>
          <w:tcPr>
            <w:tcW w:w="0" w:type="auto"/>
            <w:tcBorders>
              <w:bottom w:val="nil"/>
            </w:tcBorders>
            <w:vAlign w:val="center"/>
          </w:tcPr>
          <w:p w:rsidR="009A4250" w:rsidRPr="00A54961" w:rsidRDefault="009A4250" w:rsidP="00C46F67">
            <w:pPr>
              <w:keepNext/>
              <w:spacing w:before="120" w:after="120"/>
              <w:ind w:left="720"/>
              <w:rPr>
                <w:i/>
                <w:sz w:val="20"/>
                <w:szCs w:val="20"/>
              </w:rPr>
            </w:pPr>
            <w:r w:rsidRPr="00A54961">
              <w:rPr>
                <w:i/>
                <w:sz w:val="20"/>
                <w:szCs w:val="20"/>
              </w:rPr>
              <w:t>external coherence</w:t>
            </w:r>
          </w:p>
        </w:tc>
        <w:tc>
          <w:tcPr>
            <w:tcW w:w="0" w:type="auto"/>
            <w:tcBorders>
              <w:bottom w:val="nil"/>
            </w:tcBorders>
          </w:tcPr>
          <w:p w:rsidR="009A4250" w:rsidRPr="00A54961" w:rsidRDefault="009A4250" w:rsidP="00C46F67">
            <w:pPr>
              <w:keepNext/>
              <w:numPr>
                <w:ilvl w:val="0"/>
                <w:numId w:val="18"/>
              </w:numPr>
              <w:spacing w:after="0"/>
              <w:rPr>
                <w:sz w:val="20"/>
                <w:szCs w:val="20"/>
              </w:rPr>
            </w:pPr>
          </w:p>
        </w:tc>
      </w:tr>
      <w:tr w:rsidR="009A4250" w:rsidRPr="00A54961" w:rsidTr="00177F16">
        <w:trPr>
          <w:cantSplit/>
          <w:trHeight w:val="155"/>
        </w:trPr>
        <w:tc>
          <w:tcPr>
            <w:tcW w:w="0" w:type="auto"/>
            <w:tcBorders>
              <w:top w:val="nil"/>
              <w:bottom w:val="nil"/>
            </w:tcBorders>
          </w:tcPr>
          <w:p w:rsidR="009A4250" w:rsidRDefault="009A4250" w:rsidP="00C46F67">
            <w:pPr>
              <w:numPr>
                <w:ilvl w:val="0"/>
                <w:numId w:val="93"/>
              </w:numPr>
              <w:spacing w:after="0"/>
              <w:rPr>
                <w:sz w:val="20"/>
                <w:szCs w:val="20"/>
              </w:rPr>
            </w:pPr>
            <w:r w:rsidRPr="00A54961">
              <w:rPr>
                <w:sz w:val="20"/>
                <w:szCs w:val="20"/>
              </w:rPr>
              <w:t xml:space="preserve"> Has SUN in practice added value to the international nutrition architecture?</w:t>
            </w:r>
          </w:p>
          <w:p w:rsidR="009A4250" w:rsidRPr="00A37DA1" w:rsidRDefault="009A4250" w:rsidP="00C46F67">
            <w:pPr>
              <w:pStyle w:val="ListParagraph"/>
              <w:numPr>
                <w:ilvl w:val="0"/>
                <w:numId w:val="103"/>
              </w:numPr>
              <w:spacing w:after="0"/>
              <w:ind w:left="709" w:hanging="283"/>
              <w:rPr>
                <w:sz w:val="20"/>
                <w:szCs w:val="20"/>
              </w:rPr>
            </w:pPr>
            <w:r w:rsidRPr="00FC644B">
              <w:rPr>
                <w:sz w:val="20"/>
                <w:szCs w:val="20"/>
              </w:rPr>
              <w:t>Has it helped to reduce fragmentation at country level?</w:t>
            </w:r>
          </w:p>
        </w:tc>
        <w:tc>
          <w:tcPr>
            <w:tcW w:w="0" w:type="auto"/>
            <w:tcBorders>
              <w:top w:val="nil"/>
              <w:bottom w:val="nil"/>
            </w:tcBorders>
          </w:tcPr>
          <w:p w:rsidR="009A4250" w:rsidRPr="00A54961" w:rsidRDefault="009A4250" w:rsidP="00C46F67">
            <w:pPr>
              <w:numPr>
                <w:ilvl w:val="0"/>
                <w:numId w:val="18"/>
              </w:numPr>
              <w:spacing w:after="0"/>
              <w:rPr>
                <w:sz w:val="20"/>
                <w:szCs w:val="20"/>
              </w:rPr>
            </w:pPr>
            <w:r w:rsidRPr="00A54961">
              <w:rPr>
                <w:sz w:val="20"/>
                <w:szCs w:val="20"/>
              </w:rPr>
              <w:t>Follows on from relevance question (</w:t>
            </w:r>
            <w:r w:rsidR="009E1352" w:rsidRPr="00A54961">
              <w:rPr>
                <w:sz w:val="20"/>
                <w:szCs w:val="20"/>
              </w:rPr>
              <w:fldChar w:fldCharType="begin"/>
            </w:r>
            <w:r w:rsidRPr="00A54961">
              <w:rPr>
                <w:sz w:val="20"/>
                <w:szCs w:val="20"/>
              </w:rPr>
              <w:instrText xml:space="preserve"> REF _Ref393433754 \r \p \h </w:instrText>
            </w:r>
            <w:r w:rsidR="009E1352" w:rsidRPr="00A54961">
              <w:rPr>
                <w:sz w:val="20"/>
                <w:szCs w:val="20"/>
              </w:rPr>
            </w:r>
            <w:r w:rsidR="009E1352" w:rsidRPr="00A54961">
              <w:rPr>
                <w:sz w:val="20"/>
                <w:szCs w:val="20"/>
              </w:rPr>
              <w:fldChar w:fldCharType="separate"/>
            </w:r>
            <w:r w:rsidR="00D61A4F">
              <w:rPr>
                <w:sz w:val="20"/>
                <w:szCs w:val="20"/>
              </w:rPr>
              <w:t>1.2 above</w:t>
            </w:r>
            <w:r w:rsidR="009E1352" w:rsidRPr="00A54961">
              <w:rPr>
                <w:sz w:val="20"/>
                <w:szCs w:val="20"/>
              </w:rPr>
              <w:fldChar w:fldCharType="end"/>
            </w:r>
            <w:r w:rsidRPr="00A54961">
              <w:rPr>
                <w:sz w:val="20"/>
                <w:szCs w:val="20"/>
              </w:rPr>
              <w:t>) to consider how well SUN has filled any gap.</w:t>
            </w:r>
          </w:p>
          <w:p w:rsidR="009A4250" w:rsidRPr="00A54961" w:rsidRDefault="009A4250" w:rsidP="00C46F67">
            <w:pPr>
              <w:numPr>
                <w:ilvl w:val="0"/>
                <w:numId w:val="18"/>
              </w:numPr>
              <w:spacing w:after="0"/>
              <w:rPr>
                <w:sz w:val="20"/>
                <w:szCs w:val="20"/>
              </w:rPr>
            </w:pPr>
            <w:r w:rsidRPr="00A54961">
              <w:rPr>
                <w:sz w:val="20"/>
                <w:szCs w:val="20"/>
              </w:rPr>
              <w:t>Special reference to FTI/GPE and IHP+ as two particular comparators</w:t>
            </w:r>
          </w:p>
          <w:p w:rsidR="009A4250" w:rsidRPr="00A54961" w:rsidRDefault="009A4250" w:rsidP="00C46F67">
            <w:pPr>
              <w:numPr>
                <w:ilvl w:val="0"/>
                <w:numId w:val="18"/>
              </w:numPr>
              <w:spacing w:after="0"/>
              <w:rPr>
                <w:sz w:val="20"/>
                <w:szCs w:val="20"/>
              </w:rPr>
            </w:pPr>
            <w:r w:rsidRPr="00A54961">
              <w:rPr>
                <w:sz w:val="20"/>
                <w:szCs w:val="20"/>
              </w:rPr>
              <w:t>Also consider interaction with other coordinating bodies (e.g.. REACH, SCN for UN network, SWAp arrangements in specific countries, etc)</w:t>
            </w:r>
          </w:p>
        </w:tc>
        <w:tc>
          <w:tcPr>
            <w:tcW w:w="0" w:type="auto"/>
            <w:tcBorders>
              <w:top w:val="nil"/>
              <w:bottom w:val="nil"/>
            </w:tcBorders>
          </w:tcPr>
          <w:p w:rsidR="009A4250" w:rsidRPr="00A54961" w:rsidRDefault="009A4250" w:rsidP="00C46F67">
            <w:pPr>
              <w:numPr>
                <w:ilvl w:val="0"/>
                <w:numId w:val="18"/>
              </w:numPr>
              <w:spacing w:after="0"/>
              <w:rPr>
                <w:sz w:val="20"/>
                <w:szCs w:val="20"/>
              </w:rPr>
            </w:pPr>
            <w:r w:rsidRPr="00A54961">
              <w:rPr>
                <w:sz w:val="20"/>
                <w:szCs w:val="20"/>
              </w:rPr>
              <w:t>literature on performance of global partnerships generally and on roles and coordination in the fields of nutrition, health and nutrition-sensitive sectors</w:t>
            </w:r>
          </w:p>
          <w:p w:rsidR="009A4250" w:rsidRPr="00A54961" w:rsidRDefault="009A4250" w:rsidP="00C46F67">
            <w:pPr>
              <w:numPr>
                <w:ilvl w:val="0"/>
                <w:numId w:val="18"/>
              </w:numPr>
              <w:spacing w:after="0"/>
              <w:rPr>
                <w:sz w:val="20"/>
                <w:szCs w:val="20"/>
              </w:rPr>
            </w:pPr>
            <w:r w:rsidRPr="00A54961">
              <w:rPr>
                <w:sz w:val="20"/>
                <w:szCs w:val="20"/>
              </w:rPr>
              <w:t xml:space="preserve">interviews , especially with people who have an expert perspective across a number of global partnerships </w:t>
            </w:r>
          </w:p>
          <w:p w:rsidR="009A4250" w:rsidRPr="00A54961" w:rsidRDefault="009A4250" w:rsidP="00C46F67">
            <w:pPr>
              <w:numPr>
                <w:ilvl w:val="0"/>
                <w:numId w:val="18"/>
              </w:numPr>
              <w:spacing w:after="0"/>
              <w:rPr>
                <w:sz w:val="20"/>
                <w:szCs w:val="20"/>
              </w:rPr>
            </w:pPr>
            <w:r w:rsidRPr="00A54961">
              <w:rPr>
                <w:sz w:val="20"/>
                <w:szCs w:val="20"/>
              </w:rPr>
              <w:t>SUN ICE county case studies</w:t>
            </w:r>
          </w:p>
        </w:tc>
      </w:tr>
      <w:tr w:rsidR="009A4250" w:rsidRPr="00A54961" w:rsidTr="00177F16">
        <w:trPr>
          <w:cantSplit/>
          <w:trHeight w:val="155"/>
        </w:trPr>
        <w:tc>
          <w:tcPr>
            <w:tcW w:w="0" w:type="auto"/>
            <w:tcBorders>
              <w:top w:val="nil"/>
            </w:tcBorders>
          </w:tcPr>
          <w:p w:rsidR="009A4250" w:rsidRPr="00A54961" w:rsidRDefault="009A4250" w:rsidP="00C46F67">
            <w:pPr>
              <w:numPr>
                <w:ilvl w:val="0"/>
                <w:numId w:val="93"/>
              </w:numPr>
              <w:spacing w:before="240" w:after="0"/>
              <w:rPr>
                <w:sz w:val="20"/>
                <w:szCs w:val="20"/>
              </w:rPr>
            </w:pPr>
            <w:r w:rsidRPr="00A54961">
              <w:rPr>
                <w:sz w:val="20"/>
                <w:szCs w:val="20"/>
              </w:rPr>
              <w:t xml:space="preserve">With regard to nutrition-sensitive approaches: </w:t>
            </w:r>
            <w:r w:rsidRPr="00A54961">
              <w:rPr>
                <w:sz w:val="20"/>
                <w:szCs w:val="20"/>
              </w:rPr>
              <w:br/>
              <w:t xml:space="preserve">Have these  been sufficiently defined, especially in terms of scope (e.g., what elements/sectors are relevant? Food security/agriculture, social protection, resilience, etc.?).  What is the strategy/planned actions for ensuring coordination and integration with the sectors necessary to address the root causes of under/over nutrition? </w:t>
            </w:r>
          </w:p>
          <w:p w:rsidR="009A4250" w:rsidRPr="00A54961" w:rsidRDefault="009A4250" w:rsidP="00C46F67">
            <w:pPr>
              <w:spacing w:after="0"/>
              <w:ind w:left="360"/>
              <w:rPr>
                <w:sz w:val="20"/>
                <w:szCs w:val="20"/>
              </w:rPr>
            </w:pPr>
            <w:r w:rsidRPr="00A54961">
              <w:rPr>
                <w:sz w:val="20"/>
                <w:szCs w:val="20"/>
              </w:rPr>
              <w:t>How has SUN contributed to the evolution of thinking on the latter and how effectively is it contributing to multi-sectoral coordination at country level?</w:t>
            </w:r>
          </w:p>
        </w:tc>
        <w:tc>
          <w:tcPr>
            <w:tcW w:w="0" w:type="auto"/>
            <w:tcBorders>
              <w:top w:val="nil"/>
            </w:tcBorders>
          </w:tcPr>
          <w:p w:rsidR="009A4250" w:rsidRPr="00A54961" w:rsidRDefault="009A4250" w:rsidP="00C46F67">
            <w:pPr>
              <w:spacing w:after="0"/>
              <w:rPr>
                <w:sz w:val="20"/>
                <w:szCs w:val="20"/>
              </w:rPr>
            </w:pPr>
          </w:p>
          <w:p w:rsidR="009A4250" w:rsidRPr="00A54961" w:rsidRDefault="009A4250" w:rsidP="00C46F67">
            <w:pPr>
              <w:numPr>
                <w:ilvl w:val="0"/>
                <w:numId w:val="18"/>
              </w:numPr>
              <w:spacing w:after="0"/>
              <w:rPr>
                <w:sz w:val="20"/>
                <w:szCs w:val="20"/>
              </w:rPr>
            </w:pPr>
            <w:r w:rsidRPr="00A54961">
              <w:rPr>
                <w:sz w:val="20"/>
                <w:szCs w:val="20"/>
              </w:rPr>
              <w:t xml:space="preserve">Effectiveness and relevance.  Look for clear articulation/definition of a nutrition sensitive approaches and for an understanding of the connection to addressing root causes. </w:t>
            </w:r>
          </w:p>
          <w:p w:rsidR="009A4250" w:rsidRPr="00A54961" w:rsidRDefault="009A4250" w:rsidP="00C46F67">
            <w:pPr>
              <w:numPr>
                <w:ilvl w:val="0"/>
                <w:numId w:val="18"/>
              </w:numPr>
              <w:spacing w:after="0"/>
              <w:rPr>
                <w:sz w:val="20"/>
                <w:szCs w:val="20"/>
              </w:rPr>
            </w:pPr>
            <w:r w:rsidRPr="00A54961">
              <w:rPr>
                <w:sz w:val="20"/>
                <w:szCs w:val="20"/>
              </w:rPr>
              <w:t xml:space="preserve">Look for overlap with existing processes that are multi-sectoral (e.g. social protection, food security, Disaster Risk Reduction, etc.). </w:t>
            </w:r>
          </w:p>
          <w:p w:rsidR="009A4250" w:rsidRPr="00A54961" w:rsidRDefault="009A4250" w:rsidP="00C46F67">
            <w:pPr>
              <w:numPr>
                <w:ilvl w:val="0"/>
                <w:numId w:val="18"/>
              </w:numPr>
              <w:spacing w:after="0"/>
              <w:rPr>
                <w:sz w:val="20"/>
                <w:szCs w:val="20"/>
              </w:rPr>
            </w:pPr>
            <w:r w:rsidRPr="00A54961">
              <w:rPr>
                <w:sz w:val="20"/>
                <w:szCs w:val="20"/>
              </w:rPr>
              <w:t>Does nutrition sensitive mean imposing upon other sectors (“you shall”), integrating with other sectors, or is it a parallel process?</w:t>
            </w:r>
          </w:p>
        </w:tc>
        <w:tc>
          <w:tcPr>
            <w:tcW w:w="0" w:type="auto"/>
            <w:tcBorders>
              <w:top w:val="nil"/>
            </w:tcBorders>
          </w:tcPr>
          <w:p w:rsidR="009A4250" w:rsidRPr="00A54961" w:rsidRDefault="009A4250" w:rsidP="00C46F67">
            <w:pPr>
              <w:spacing w:after="0"/>
              <w:ind w:left="360"/>
              <w:rPr>
                <w:sz w:val="20"/>
                <w:szCs w:val="20"/>
              </w:rPr>
            </w:pPr>
          </w:p>
          <w:p w:rsidR="009A4250" w:rsidRPr="00A54961" w:rsidRDefault="009A4250" w:rsidP="00C46F67">
            <w:pPr>
              <w:numPr>
                <w:ilvl w:val="0"/>
                <w:numId w:val="18"/>
              </w:numPr>
              <w:spacing w:after="0"/>
              <w:rPr>
                <w:sz w:val="20"/>
                <w:szCs w:val="20"/>
              </w:rPr>
            </w:pPr>
            <w:r w:rsidRPr="00A54961">
              <w:rPr>
                <w:sz w:val="20"/>
                <w:szCs w:val="20"/>
              </w:rPr>
              <w:t>Literature on nutrition sensitive sectors</w:t>
            </w:r>
          </w:p>
          <w:p w:rsidR="009A4250" w:rsidRPr="00A54961" w:rsidRDefault="009A4250" w:rsidP="00C46F67">
            <w:pPr>
              <w:numPr>
                <w:ilvl w:val="0"/>
                <w:numId w:val="18"/>
              </w:numPr>
              <w:spacing w:after="0"/>
              <w:rPr>
                <w:sz w:val="20"/>
                <w:szCs w:val="20"/>
              </w:rPr>
            </w:pPr>
            <w:r w:rsidRPr="00A54961">
              <w:rPr>
                <w:sz w:val="20"/>
                <w:szCs w:val="20"/>
              </w:rPr>
              <w:t>Global stakeholder interviews</w:t>
            </w:r>
          </w:p>
          <w:p w:rsidR="009A4250" w:rsidRPr="00A54961" w:rsidRDefault="009A4250" w:rsidP="00C46F67">
            <w:pPr>
              <w:numPr>
                <w:ilvl w:val="0"/>
                <w:numId w:val="18"/>
              </w:numPr>
              <w:spacing w:after="0"/>
              <w:rPr>
                <w:sz w:val="20"/>
                <w:szCs w:val="20"/>
              </w:rPr>
            </w:pPr>
            <w:r w:rsidRPr="00A54961">
              <w:rPr>
                <w:sz w:val="20"/>
                <w:szCs w:val="20"/>
              </w:rPr>
              <w:t>Detailed qualitative review in SUN ICE country cases</w:t>
            </w:r>
          </w:p>
          <w:p w:rsidR="009A4250" w:rsidRPr="00A54961" w:rsidRDefault="009A4250" w:rsidP="00C46F67">
            <w:pPr>
              <w:numPr>
                <w:ilvl w:val="0"/>
                <w:numId w:val="18"/>
              </w:numPr>
              <w:spacing w:after="0"/>
              <w:rPr>
                <w:sz w:val="20"/>
                <w:szCs w:val="20"/>
              </w:rPr>
            </w:pPr>
            <w:r w:rsidRPr="00A54961">
              <w:rPr>
                <w:sz w:val="20"/>
                <w:szCs w:val="20"/>
              </w:rPr>
              <w:t>Test preliminary findings through survey</w:t>
            </w:r>
          </w:p>
        </w:tc>
      </w:tr>
      <w:tr w:rsidR="009A4250" w:rsidRPr="00A54961" w:rsidTr="00177F16">
        <w:trPr>
          <w:cantSplit/>
        </w:trPr>
        <w:tc>
          <w:tcPr>
            <w:tcW w:w="0" w:type="auto"/>
            <w:vAlign w:val="center"/>
          </w:tcPr>
          <w:p w:rsidR="009A4250" w:rsidRPr="00A54961" w:rsidRDefault="009A4250" w:rsidP="00C46F67">
            <w:pPr>
              <w:keepNext/>
              <w:spacing w:after="0"/>
              <w:rPr>
                <w:b/>
                <w:sz w:val="20"/>
                <w:szCs w:val="20"/>
              </w:rPr>
            </w:pPr>
            <w:r w:rsidRPr="00A54961">
              <w:rPr>
                <w:b/>
                <w:sz w:val="20"/>
                <w:szCs w:val="20"/>
              </w:rPr>
              <w:t>Context</w:t>
            </w:r>
          </w:p>
        </w:tc>
        <w:tc>
          <w:tcPr>
            <w:tcW w:w="0" w:type="auto"/>
            <w:vAlign w:val="center"/>
          </w:tcPr>
          <w:p w:rsidR="009A4250" w:rsidRPr="00A54961" w:rsidRDefault="009A4250" w:rsidP="00C46F67">
            <w:pPr>
              <w:keepNext/>
              <w:spacing w:before="120" w:after="120"/>
              <w:ind w:left="720"/>
              <w:rPr>
                <w:i/>
                <w:sz w:val="20"/>
                <w:szCs w:val="20"/>
              </w:rPr>
            </w:pPr>
            <w:r w:rsidRPr="00A54961">
              <w:rPr>
                <w:i/>
                <w:sz w:val="20"/>
                <w:szCs w:val="20"/>
              </w:rPr>
              <w:t xml:space="preserve">relevance, effectiveness, sustainability </w:t>
            </w:r>
          </w:p>
        </w:tc>
        <w:tc>
          <w:tcPr>
            <w:tcW w:w="0" w:type="auto"/>
          </w:tcPr>
          <w:p w:rsidR="009A4250" w:rsidRPr="00A54961" w:rsidRDefault="009A4250" w:rsidP="00C46F67">
            <w:pPr>
              <w:keepNext/>
              <w:spacing w:after="0"/>
              <w:rPr>
                <w:sz w:val="20"/>
                <w:szCs w:val="20"/>
              </w:rPr>
            </w:pPr>
          </w:p>
        </w:tc>
      </w:tr>
      <w:tr w:rsidR="009A4250" w:rsidRPr="00A54961" w:rsidTr="00177F16">
        <w:trPr>
          <w:cantSplit/>
          <w:trHeight w:val="1525"/>
        </w:trPr>
        <w:tc>
          <w:tcPr>
            <w:tcW w:w="0" w:type="auto"/>
          </w:tcPr>
          <w:p w:rsidR="009A4250" w:rsidRPr="00A54961" w:rsidRDefault="009A4250" w:rsidP="00C46F67">
            <w:pPr>
              <w:numPr>
                <w:ilvl w:val="0"/>
                <w:numId w:val="86"/>
              </w:numPr>
              <w:overflowPunct w:val="0"/>
              <w:adjustRightInd w:val="0"/>
              <w:spacing w:before="60" w:after="120"/>
              <w:ind w:left="0" w:firstLine="0"/>
              <w:rPr>
                <w:kern w:val="28"/>
                <w:sz w:val="20"/>
                <w:szCs w:val="20"/>
              </w:rPr>
            </w:pPr>
            <w:r w:rsidRPr="00A54961">
              <w:rPr>
                <w:kern w:val="28"/>
                <w:sz w:val="20"/>
                <w:szCs w:val="20"/>
              </w:rPr>
              <w:t>What contextual factors (anticipated</w:t>
            </w:r>
            <w:r>
              <w:rPr>
                <w:kern w:val="28"/>
                <w:sz w:val="20"/>
                <w:szCs w:val="20"/>
              </w:rPr>
              <w:t xml:space="preserve"> or</w:t>
            </w:r>
            <w:r w:rsidRPr="00A54961">
              <w:rPr>
                <w:kern w:val="28"/>
                <w:sz w:val="20"/>
                <w:szCs w:val="20"/>
              </w:rPr>
              <w:t xml:space="preserve"> unanticipated) have positively or negatively affected the achievement of SUN objectives?</w:t>
            </w:r>
          </w:p>
        </w:tc>
        <w:tc>
          <w:tcPr>
            <w:tcW w:w="0" w:type="auto"/>
          </w:tcPr>
          <w:p w:rsidR="009A4250" w:rsidRPr="00A54961" w:rsidRDefault="009A4250" w:rsidP="00C46F67">
            <w:pPr>
              <w:numPr>
                <w:ilvl w:val="0"/>
                <w:numId w:val="18"/>
              </w:numPr>
              <w:spacing w:after="0"/>
              <w:rPr>
                <w:sz w:val="20"/>
                <w:szCs w:val="20"/>
              </w:rPr>
            </w:pPr>
            <w:r w:rsidRPr="00A54961">
              <w:rPr>
                <w:sz w:val="20"/>
                <w:szCs w:val="20"/>
              </w:rPr>
              <w:t>To consider which of the contextual assumptions highlighted in the hypothesised Theory of Change [</w:t>
            </w:r>
            <w:r>
              <w:rPr>
                <w:sz w:val="20"/>
                <w:szCs w:val="20"/>
              </w:rPr>
              <w:t xml:space="preserve">see </w:t>
            </w:r>
            <w:r w:rsidR="009E1352">
              <w:rPr>
                <w:sz w:val="20"/>
                <w:szCs w:val="20"/>
                <w:highlight w:val="yellow"/>
              </w:rPr>
              <w:fldChar w:fldCharType="begin"/>
            </w:r>
            <w:r>
              <w:rPr>
                <w:sz w:val="20"/>
                <w:szCs w:val="20"/>
              </w:rPr>
              <w:instrText xml:space="preserve"> REF _Ref393659029 \r \h </w:instrText>
            </w:r>
            <w:r w:rsidR="009E1352">
              <w:rPr>
                <w:sz w:val="20"/>
                <w:szCs w:val="20"/>
                <w:highlight w:val="yellow"/>
              </w:rPr>
            </w:r>
            <w:r w:rsidR="009E1352">
              <w:rPr>
                <w:sz w:val="20"/>
                <w:szCs w:val="20"/>
                <w:highlight w:val="yellow"/>
              </w:rPr>
              <w:fldChar w:fldCharType="separate"/>
            </w:r>
            <w:r w:rsidR="00D61A4F">
              <w:rPr>
                <w:sz w:val="20"/>
                <w:szCs w:val="20"/>
              </w:rPr>
              <w:t>Annex E</w:t>
            </w:r>
            <w:r w:rsidR="009E1352">
              <w:rPr>
                <w:sz w:val="20"/>
                <w:szCs w:val="20"/>
                <w:highlight w:val="yellow"/>
              </w:rPr>
              <w:fldChar w:fldCharType="end"/>
            </w:r>
            <w:r>
              <w:rPr>
                <w:sz w:val="20"/>
                <w:szCs w:val="20"/>
              </w:rPr>
              <w:t>]</w:t>
            </w:r>
            <w:r w:rsidRPr="00A54961">
              <w:rPr>
                <w:sz w:val="20"/>
                <w:szCs w:val="20"/>
              </w:rPr>
              <w:t xml:space="preserve"> have proved most significant (positively or negatively)</w:t>
            </w:r>
          </w:p>
        </w:tc>
        <w:tc>
          <w:tcPr>
            <w:tcW w:w="0" w:type="auto"/>
          </w:tcPr>
          <w:p w:rsidR="009A4250" w:rsidRPr="00A54961" w:rsidRDefault="009A4250" w:rsidP="00C46F67">
            <w:pPr>
              <w:numPr>
                <w:ilvl w:val="0"/>
                <w:numId w:val="18"/>
              </w:numPr>
              <w:spacing w:after="0"/>
              <w:rPr>
                <w:sz w:val="20"/>
                <w:szCs w:val="20"/>
              </w:rPr>
            </w:pPr>
            <w:r w:rsidRPr="00A54961">
              <w:rPr>
                <w:sz w:val="20"/>
                <w:szCs w:val="20"/>
              </w:rPr>
              <w:t>Draw on findings from previous EQs</w:t>
            </w:r>
          </w:p>
        </w:tc>
      </w:tr>
      <w:tr w:rsidR="009A4250" w:rsidRPr="00A54961" w:rsidTr="001E132B">
        <w:trPr>
          <w:cantSplit/>
        </w:trPr>
        <w:tc>
          <w:tcPr>
            <w:tcW w:w="0" w:type="auto"/>
            <w:tcBorders>
              <w:bottom w:val="single" w:sz="4" w:space="0" w:color="auto"/>
            </w:tcBorders>
            <w:vAlign w:val="center"/>
          </w:tcPr>
          <w:p w:rsidR="009A4250" w:rsidRPr="00A54961" w:rsidRDefault="009A4250" w:rsidP="00C46F67">
            <w:pPr>
              <w:keepNext/>
              <w:spacing w:after="0"/>
              <w:rPr>
                <w:b/>
                <w:sz w:val="20"/>
                <w:szCs w:val="20"/>
              </w:rPr>
            </w:pPr>
            <w:r w:rsidRPr="00A54961">
              <w:rPr>
                <w:b/>
                <w:sz w:val="20"/>
                <w:szCs w:val="20"/>
              </w:rPr>
              <w:t>Monitoring, Learning and Adaptation</w:t>
            </w:r>
          </w:p>
        </w:tc>
        <w:tc>
          <w:tcPr>
            <w:tcW w:w="0" w:type="auto"/>
            <w:tcBorders>
              <w:bottom w:val="single" w:sz="4" w:space="0" w:color="auto"/>
            </w:tcBorders>
            <w:vAlign w:val="center"/>
          </w:tcPr>
          <w:p w:rsidR="009A4250" w:rsidRPr="00A54961" w:rsidRDefault="009A4250" w:rsidP="00C46F67">
            <w:pPr>
              <w:keepNext/>
              <w:spacing w:before="120" w:after="120"/>
              <w:ind w:left="720"/>
              <w:rPr>
                <w:i/>
                <w:sz w:val="20"/>
                <w:szCs w:val="20"/>
              </w:rPr>
            </w:pPr>
            <w:r w:rsidRPr="00A54961">
              <w:rPr>
                <w:i/>
                <w:sz w:val="20"/>
                <w:szCs w:val="20"/>
              </w:rPr>
              <w:t xml:space="preserve"> effectiveness, efficiency </w:t>
            </w:r>
          </w:p>
        </w:tc>
        <w:tc>
          <w:tcPr>
            <w:tcW w:w="0" w:type="auto"/>
            <w:tcBorders>
              <w:bottom w:val="single" w:sz="4" w:space="0" w:color="auto"/>
            </w:tcBorders>
            <w:vAlign w:val="center"/>
          </w:tcPr>
          <w:p w:rsidR="009A4250" w:rsidRPr="00A54961" w:rsidRDefault="009A4250" w:rsidP="00C46F67">
            <w:pPr>
              <w:keepNext/>
              <w:spacing w:after="0"/>
              <w:ind w:left="360"/>
              <w:rPr>
                <w:sz w:val="20"/>
                <w:szCs w:val="20"/>
              </w:rPr>
            </w:pPr>
          </w:p>
        </w:tc>
      </w:tr>
      <w:tr w:rsidR="001E132B" w:rsidRPr="00A54961" w:rsidTr="001E132B">
        <w:trPr>
          <w:cantSplit/>
          <w:trHeight w:val="155"/>
        </w:trPr>
        <w:tc>
          <w:tcPr>
            <w:tcW w:w="0" w:type="auto"/>
            <w:tcBorders>
              <w:bottom w:val="nil"/>
            </w:tcBorders>
          </w:tcPr>
          <w:p w:rsidR="001E132B" w:rsidRPr="00A54961" w:rsidRDefault="001E132B" w:rsidP="00C46F67">
            <w:pPr>
              <w:keepNext/>
              <w:numPr>
                <w:ilvl w:val="0"/>
                <w:numId w:val="86"/>
              </w:numPr>
              <w:overflowPunct w:val="0"/>
              <w:adjustRightInd w:val="0"/>
              <w:spacing w:before="60" w:after="120"/>
              <w:ind w:left="0" w:firstLine="0"/>
              <w:rPr>
                <w:kern w:val="28"/>
                <w:sz w:val="20"/>
                <w:szCs w:val="20"/>
              </w:rPr>
            </w:pPr>
            <w:r w:rsidRPr="00A54961">
              <w:rPr>
                <w:kern w:val="28"/>
                <w:sz w:val="20"/>
                <w:szCs w:val="20"/>
              </w:rPr>
              <w:t>How well has SUN learned from experience and adapted accordingly?</w:t>
            </w:r>
          </w:p>
        </w:tc>
        <w:tc>
          <w:tcPr>
            <w:tcW w:w="0" w:type="auto"/>
            <w:tcBorders>
              <w:bottom w:val="nil"/>
            </w:tcBorders>
          </w:tcPr>
          <w:p w:rsidR="001E132B" w:rsidRPr="00A54961" w:rsidRDefault="001E132B" w:rsidP="00C46F67">
            <w:pPr>
              <w:spacing w:after="0"/>
              <w:ind w:left="360"/>
              <w:rPr>
                <w:sz w:val="20"/>
                <w:szCs w:val="20"/>
              </w:rPr>
            </w:pPr>
          </w:p>
        </w:tc>
        <w:tc>
          <w:tcPr>
            <w:tcW w:w="0" w:type="auto"/>
            <w:tcBorders>
              <w:bottom w:val="nil"/>
            </w:tcBorders>
            <w:vAlign w:val="center"/>
          </w:tcPr>
          <w:p w:rsidR="001E132B" w:rsidRPr="00A54961" w:rsidRDefault="001E132B" w:rsidP="00C46F67">
            <w:pPr>
              <w:spacing w:after="0"/>
              <w:ind w:left="360"/>
              <w:rPr>
                <w:sz w:val="20"/>
                <w:szCs w:val="20"/>
              </w:rPr>
            </w:pPr>
          </w:p>
        </w:tc>
      </w:tr>
      <w:tr w:rsidR="001E132B" w:rsidRPr="00A54961" w:rsidTr="001E132B">
        <w:trPr>
          <w:cantSplit/>
          <w:trHeight w:val="155"/>
        </w:trPr>
        <w:tc>
          <w:tcPr>
            <w:tcW w:w="0" w:type="auto"/>
            <w:tcBorders>
              <w:top w:val="nil"/>
              <w:bottom w:val="nil"/>
            </w:tcBorders>
            <w:vAlign w:val="center"/>
          </w:tcPr>
          <w:p w:rsidR="001E132B" w:rsidRPr="00A54961" w:rsidRDefault="001E132B" w:rsidP="00C46F67">
            <w:pPr>
              <w:numPr>
                <w:ilvl w:val="0"/>
                <w:numId w:val="94"/>
              </w:numPr>
              <w:spacing w:after="0"/>
              <w:rPr>
                <w:sz w:val="20"/>
                <w:szCs w:val="20"/>
              </w:rPr>
            </w:pPr>
            <w:r w:rsidRPr="00A54961">
              <w:rPr>
                <w:sz w:val="20"/>
                <w:szCs w:val="20"/>
              </w:rPr>
              <w:t>Has it established appropriate monitoring and reporting frameworks? (globally and at country level)</w:t>
            </w:r>
          </w:p>
        </w:tc>
        <w:tc>
          <w:tcPr>
            <w:tcW w:w="0" w:type="auto"/>
            <w:vMerge w:val="restart"/>
            <w:tcBorders>
              <w:top w:val="nil"/>
            </w:tcBorders>
          </w:tcPr>
          <w:p w:rsidR="001E132B" w:rsidRPr="001E132B" w:rsidRDefault="001E132B" w:rsidP="00C46F67">
            <w:pPr>
              <w:numPr>
                <w:ilvl w:val="0"/>
                <w:numId w:val="18"/>
              </w:numPr>
              <w:spacing w:after="60"/>
              <w:ind w:left="357" w:hanging="357"/>
              <w:rPr>
                <w:sz w:val="20"/>
                <w:szCs w:val="20"/>
              </w:rPr>
            </w:pPr>
            <w:r w:rsidRPr="001E132B">
              <w:rPr>
                <w:sz w:val="20"/>
                <w:szCs w:val="20"/>
              </w:rPr>
              <w:t>Analysis of the monitoring framework, and how well this covers strategic priorities of the movement</w:t>
            </w:r>
          </w:p>
          <w:p w:rsidR="001E132B" w:rsidRPr="001E132B" w:rsidRDefault="001E132B" w:rsidP="00C46F67">
            <w:pPr>
              <w:numPr>
                <w:ilvl w:val="0"/>
                <w:numId w:val="18"/>
              </w:numPr>
              <w:spacing w:after="60"/>
              <w:ind w:left="357" w:hanging="357"/>
              <w:rPr>
                <w:sz w:val="20"/>
                <w:szCs w:val="20"/>
              </w:rPr>
            </w:pPr>
            <w:r w:rsidRPr="001E132B">
              <w:rPr>
                <w:sz w:val="20"/>
                <w:szCs w:val="20"/>
              </w:rPr>
              <w:t xml:space="preserve">Availability and quality of monitoring data </w:t>
            </w:r>
          </w:p>
          <w:p w:rsidR="001E132B" w:rsidRPr="001E132B" w:rsidRDefault="001E132B" w:rsidP="00C46F67">
            <w:pPr>
              <w:numPr>
                <w:ilvl w:val="0"/>
                <w:numId w:val="18"/>
              </w:numPr>
              <w:spacing w:after="60"/>
              <w:ind w:left="357" w:hanging="357"/>
              <w:rPr>
                <w:sz w:val="20"/>
                <w:szCs w:val="20"/>
              </w:rPr>
            </w:pPr>
            <w:r w:rsidRPr="001E132B">
              <w:rPr>
                <w:sz w:val="20"/>
                <w:szCs w:val="20"/>
              </w:rPr>
              <w:t>Evidence of dissemination and use of monitoring results and other relevant evidence</w:t>
            </w:r>
          </w:p>
          <w:p w:rsidR="001E132B" w:rsidRPr="00A54961" w:rsidRDefault="001E132B" w:rsidP="00C46F67">
            <w:pPr>
              <w:rPr>
                <w:sz w:val="20"/>
                <w:szCs w:val="20"/>
              </w:rPr>
            </w:pPr>
          </w:p>
        </w:tc>
        <w:tc>
          <w:tcPr>
            <w:tcW w:w="0" w:type="auto"/>
            <w:vMerge w:val="restart"/>
            <w:tcBorders>
              <w:top w:val="nil"/>
            </w:tcBorders>
          </w:tcPr>
          <w:p w:rsidR="001E132B" w:rsidRPr="00A54961" w:rsidRDefault="001E132B" w:rsidP="00C46F67">
            <w:pPr>
              <w:numPr>
                <w:ilvl w:val="0"/>
                <w:numId w:val="18"/>
              </w:numPr>
              <w:spacing w:after="0"/>
              <w:rPr>
                <w:sz w:val="20"/>
                <w:szCs w:val="20"/>
              </w:rPr>
            </w:pPr>
            <w:r w:rsidRPr="00A54961">
              <w:rPr>
                <w:sz w:val="20"/>
                <w:szCs w:val="20"/>
              </w:rPr>
              <w:t>Documentary record of SUN reporting and review systems</w:t>
            </w:r>
          </w:p>
          <w:p w:rsidR="001E132B" w:rsidRPr="00A54961" w:rsidRDefault="001E132B" w:rsidP="00C46F67">
            <w:pPr>
              <w:numPr>
                <w:ilvl w:val="0"/>
                <w:numId w:val="18"/>
              </w:numPr>
              <w:spacing w:after="0"/>
              <w:rPr>
                <w:sz w:val="20"/>
                <w:szCs w:val="20"/>
              </w:rPr>
            </w:pPr>
            <w:r w:rsidRPr="00A54961">
              <w:rPr>
                <w:sz w:val="20"/>
                <w:szCs w:val="20"/>
              </w:rPr>
              <w:t>Perception of SUN members and of other key actors in nutrition and aid effectiveness fields (based on interviews and available public commentary)</w:t>
            </w:r>
          </w:p>
          <w:p w:rsidR="001E132B" w:rsidRPr="00A54961" w:rsidRDefault="001E132B" w:rsidP="00C46F67">
            <w:pPr>
              <w:numPr>
                <w:ilvl w:val="0"/>
                <w:numId w:val="18"/>
              </w:numPr>
              <w:spacing w:after="0"/>
              <w:rPr>
                <w:sz w:val="20"/>
                <w:szCs w:val="20"/>
              </w:rPr>
            </w:pPr>
            <w:r w:rsidRPr="00A54961">
              <w:rPr>
                <w:sz w:val="20"/>
                <w:szCs w:val="20"/>
              </w:rPr>
              <w:t>Consider at country level in SUN ICE country case studies</w:t>
            </w:r>
          </w:p>
          <w:p w:rsidR="001E132B" w:rsidRPr="00A54961" w:rsidRDefault="001E132B" w:rsidP="00C46F67">
            <w:pPr>
              <w:numPr>
                <w:ilvl w:val="0"/>
                <w:numId w:val="18"/>
              </w:numPr>
              <w:spacing w:after="0"/>
              <w:rPr>
                <w:sz w:val="20"/>
                <w:szCs w:val="20"/>
              </w:rPr>
            </w:pPr>
            <w:r w:rsidRPr="00A54961">
              <w:rPr>
                <w:sz w:val="20"/>
                <w:szCs w:val="20"/>
              </w:rPr>
              <w:t>Test preliminary findings through survey</w:t>
            </w:r>
          </w:p>
        </w:tc>
      </w:tr>
      <w:tr w:rsidR="001E132B" w:rsidRPr="00A54961" w:rsidTr="001E132B">
        <w:trPr>
          <w:cantSplit/>
          <w:trHeight w:val="155"/>
        </w:trPr>
        <w:tc>
          <w:tcPr>
            <w:tcW w:w="0" w:type="auto"/>
            <w:tcBorders>
              <w:top w:val="nil"/>
              <w:bottom w:val="nil"/>
            </w:tcBorders>
            <w:vAlign w:val="center"/>
          </w:tcPr>
          <w:p w:rsidR="001E132B" w:rsidRPr="00A54961" w:rsidRDefault="001E132B" w:rsidP="00C46F67">
            <w:pPr>
              <w:numPr>
                <w:ilvl w:val="0"/>
                <w:numId w:val="94"/>
              </w:numPr>
              <w:spacing w:after="0"/>
              <w:rPr>
                <w:sz w:val="20"/>
                <w:szCs w:val="20"/>
              </w:rPr>
            </w:pPr>
            <w:r w:rsidRPr="00A54961">
              <w:rPr>
                <w:sz w:val="20"/>
                <w:szCs w:val="20"/>
              </w:rPr>
              <w:t>Have monitoring data been collected and used</w:t>
            </w:r>
            <w:r>
              <w:rPr>
                <w:sz w:val="20"/>
                <w:szCs w:val="20"/>
              </w:rPr>
              <w:t xml:space="preserve"> for learning as well as reporting</w:t>
            </w:r>
            <w:r w:rsidRPr="00A54961">
              <w:rPr>
                <w:sz w:val="20"/>
                <w:szCs w:val="20"/>
              </w:rPr>
              <w:t>?  (globally and at country level)</w:t>
            </w:r>
          </w:p>
        </w:tc>
        <w:tc>
          <w:tcPr>
            <w:tcW w:w="0" w:type="auto"/>
            <w:vMerge/>
            <w:tcBorders>
              <w:top w:val="single" w:sz="4" w:space="0" w:color="auto"/>
            </w:tcBorders>
            <w:vAlign w:val="center"/>
          </w:tcPr>
          <w:p w:rsidR="001E132B" w:rsidRPr="00A54961" w:rsidRDefault="001E132B" w:rsidP="00C46F67">
            <w:pPr>
              <w:numPr>
                <w:ilvl w:val="0"/>
                <w:numId w:val="18"/>
              </w:numPr>
              <w:rPr>
                <w:sz w:val="20"/>
                <w:szCs w:val="20"/>
              </w:rPr>
            </w:pPr>
          </w:p>
        </w:tc>
        <w:tc>
          <w:tcPr>
            <w:tcW w:w="0" w:type="auto"/>
            <w:vMerge/>
            <w:vAlign w:val="center"/>
          </w:tcPr>
          <w:p w:rsidR="001E132B" w:rsidRPr="00A54961" w:rsidRDefault="001E132B" w:rsidP="00C46F67">
            <w:pPr>
              <w:numPr>
                <w:ilvl w:val="0"/>
                <w:numId w:val="18"/>
              </w:numPr>
              <w:rPr>
                <w:sz w:val="20"/>
                <w:szCs w:val="20"/>
              </w:rPr>
            </w:pPr>
          </w:p>
        </w:tc>
      </w:tr>
      <w:tr w:rsidR="001E132B" w:rsidRPr="00A54961" w:rsidTr="001E132B">
        <w:trPr>
          <w:cantSplit/>
          <w:trHeight w:val="155"/>
        </w:trPr>
        <w:tc>
          <w:tcPr>
            <w:tcW w:w="0" w:type="auto"/>
            <w:tcBorders>
              <w:top w:val="nil"/>
              <w:bottom w:val="nil"/>
            </w:tcBorders>
            <w:vAlign w:val="center"/>
          </w:tcPr>
          <w:p w:rsidR="001E132B" w:rsidRPr="00A54961" w:rsidRDefault="001E132B" w:rsidP="00C46F67">
            <w:pPr>
              <w:numPr>
                <w:ilvl w:val="0"/>
                <w:numId w:val="94"/>
              </w:numPr>
              <w:spacing w:after="0"/>
              <w:rPr>
                <w:sz w:val="20"/>
                <w:szCs w:val="20"/>
              </w:rPr>
            </w:pPr>
            <w:r w:rsidRPr="00A54961">
              <w:rPr>
                <w:sz w:val="20"/>
                <w:szCs w:val="20"/>
              </w:rPr>
              <w:t xml:space="preserve">Has there been sufficient </w:t>
            </w:r>
            <w:r>
              <w:rPr>
                <w:sz w:val="20"/>
                <w:szCs w:val="20"/>
              </w:rPr>
              <w:t>attention</w:t>
            </w:r>
            <w:r w:rsidRPr="00A54961">
              <w:rPr>
                <w:sz w:val="20"/>
                <w:szCs w:val="20"/>
              </w:rPr>
              <w:t xml:space="preserve"> to gender and gender equity in collection and analysis of monitoring data and associated research?</w:t>
            </w:r>
          </w:p>
        </w:tc>
        <w:tc>
          <w:tcPr>
            <w:tcW w:w="0" w:type="auto"/>
            <w:vMerge/>
            <w:tcBorders>
              <w:top w:val="single" w:sz="4" w:space="0" w:color="auto"/>
            </w:tcBorders>
            <w:vAlign w:val="center"/>
          </w:tcPr>
          <w:p w:rsidR="001E132B" w:rsidRPr="00A54961" w:rsidRDefault="001E132B" w:rsidP="00C46F67">
            <w:pPr>
              <w:numPr>
                <w:ilvl w:val="0"/>
                <w:numId w:val="18"/>
              </w:numPr>
              <w:spacing w:after="0"/>
              <w:rPr>
                <w:sz w:val="20"/>
                <w:szCs w:val="20"/>
              </w:rPr>
            </w:pPr>
          </w:p>
        </w:tc>
        <w:tc>
          <w:tcPr>
            <w:tcW w:w="0" w:type="auto"/>
            <w:vMerge/>
            <w:vAlign w:val="center"/>
          </w:tcPr>
          <w:p w:rsidR="001E132B" w:rsidRPr="00A54961" w:rsidRDefault="001E132B" w:rsidP="00C46F67">
            <w:pPr>
              <w:numPr>
                <w:ilvl w:val="0"/>
                <w:numId w:val="18"/>
              </w:numPr>
              <w:spacing w:after="0"/>
              <w:rPr>
                <w:sz w:val="20"/>
                <w:szCs w:val="20"/>
              </w:rPr>
            </w:pPr>
          </w:p>
        </w:tc>
      </w:tr>
      <w:tr w:rsidR="001E132B" w:rsidRPr="00A54961" w:rsidTr="001E132B">
        <w:trPr>
          <w:cantSplit/>
          <w:trHeight w:val="155"/>
        </w:trPr>
        <w:tc>
          <w:tcPr>
            <w:tcW w:w="0" w:type="auto"/>
            <w:tcBorders>
              <w:top w:val="nil"/>
            </w:tcBorders>
            <w:vAlign w:val="center"/>
          </w:tcPr>
          <w:p w:rsidR="001E132B" w:rsidRPr="00A54961" w:rsidRDefault="001E132B" w:rsidP="00C46F67">
            <w:pPr>
              <w:numPr>
                <w:ilvl w:val="0"/>
                <w:numId w:val="94"/>
              </w:numPr>
              <w:spacing w:after="0"/>
              <w:rPr>
                <w:sz w:val="20"/>
                <w:szCs w:val="20"/>
              </w:rPr>
            </w:pPr>
            <w:r w:rsidRPr="00A54961">
              <w:rPr>
                <w:sz w:val="20"/>
                <w:szCs w:val="20"/>
              </w:rPr>
              <w:t>Has there been adequate attention to risks and risk management?</w:t>
            </w:r>
          </w:p>
        </w:tc>
        <w:tc>
          <w:tcPr>
            <w:tcW w:w="0" w:type="auto"/>
            <w:vMerge/>
            <w:tcBorders>
              <w:top w:val="single" w:sz="4" w:space="0" w:color="auto"/>
            </w:tcBorders>
            <w:vAlign w:val="center"/>
          </w:tcPr>
          <w:p w:rsidR="001E132B" w:rsidRPr="00A54961" w:rsidRDefault="001E132B" w:rsidP="00C46F67">
            <w:pPr>
              <w:spacing w:after="0"/>
              <w:rPr>
                <w:sz w:val="20"/>
                <w:szCs w:val="20"/>
              </w:rPr>
            </w:pPr>
          </w:p>
        </w:tc>
        <w:tc>
          <w:tcPr>
            <w:tcW w:w="0" w:type="auto"/>
            <w:vMerge/>
            <w:vAlign w:val="center"/>
          </w:tcPr>
          <w:p w:rsidR="001E132B" w:rsidRPr="00A54961" w:rsidRDefault="001E132B" w:rsidP="00C46F67">
            <w:pPr>
              <w:numPr>
                <w:ilvl w:val="0"/>
                <w:numId w:val="18"/>
              </w:numPr>
              <w:spacing w:after="0"/>
              <w:rPr>
                <w:sz w:val="20"/>
                <w:szCs w:val="20"/>
              </w:rPr>
            </w:pPr>
          </w:p>
        </w:tc>
      </w:tr>
      <w:tr w:rsidR="009A4250" w:rsidRPr="00A54961" w:rsidTr="00177F16">
        <w:trPr>
          <w:cantSplit/>
        </w:trPr>
        <w:tc>
          <w:tcPr>
            <w:tcW w:w="0" w:type="auto"/>
            <w:gridSpan w:val="3"/>
            <w:shd w:val="clear" w:color="auto" w:fill="95B3D7" w:themeFill="accent1" w:themeFillTint="99"/>
            <w:vAlign w:val="center"/>
          </w:tcPr>
          <w:p w:rsidR="009A4250" w:rsidRPr="00A54961" w:rsidRDefault="009A4250" w:rsidP="00C46F67">
            <w:pPr>
              <w:keepNext/>
              <w:numPr>
                <w:ilvl w:val="0"/>
                <w:numId w:val="82"/>
              </w:numPr>
              <w:spacing w:before="240" w:after="120"/>
              <w:ind w:left="357" w:hanging="357"/>
              <w:rPr>
                <w:b/>
                <w:sz w:val="20"/>
                <w:szCs w:val="20"/>
              </w:rPr>
            </w:pPr>
            <w:r w:rsidRPr="00A54961">
              <w:rPr>
                <w:b/>
                <w:sz w:val="20"/>
                <w:szCs w:val="20"/>
              </w:rPr>
              <w:t xml:space="preserve">How sustainable </w:t>
            </w:r>
            <w:r>
              <w:rPr>
                <w:b/>
                <w:sz w:val="20"/>
                <w:szCs w:val="20"/>
              </w:rPr>
              <w:t xml:space="preserve">is the SUN Movement? And how sustainable </w:t>
            </w:r>
            <w:r w:rsidRPr="00A54961">
              <w:rPr>
                <w:b/>
                <w:sz w:val="20"/>
                <w:szCs w:val="20"/>
              </w:rPr>
              <w:t>are the changes that the SUN movement is helping to bring about?</w:t>
            </w:r>
          </w:p>
        </w:tc>
      </w:tr>
      <w:tr w:rsidR="009A4250" w:rsidRPr="00A54961" w:rsidTr="00177F16">
        <w:trPr>
          <w:cantSplit/>
          <w:trHeight w:val="102"/>
        </w:trPr>
        <w:tc>
          <w:tcPr>
            <w:tcW w:w="0" w:type="auto"/>
            <w:tcBorders>
              <w:bottom w:val="nil"/>
            </w:tcBorders>
          </w:tcPr>
          <w:p w:rsidR="009A4250" w:rsidRPr="00A54961" w:rsidRDefault="009A4250" w:rsidP="00C46F67">
            <w:pPr>
              <w:keepNext/>
              <w:numPr>
                <w:ilvl w:val="0"/>
                <w:numId w:val="96"/>
              </w:numPr>
              <w:overflowPunct w:val="0"/>
              <w:adjustRightInd w:val="0"/>
              <w:spacing w:before="60" w:after="0"/>
              <w:ind w:left="0" w:firstLine="0"/>
              <w:jc w:val="both"/>
              <w:rPr>
                <w:kern w:val="28"/>
                <w:sz w:val="20"/>
                <w:szCs w:val="20"/>
              </w:rPr>
            </w:pPr>
            <w:r w:rsidRPr="00A54961">
              <w:rPr>
                <w:kern w:val="28"/>
                <w:sz w:val="20"/>
                <w:szCs w:val="20"/>
              </w:rPr>
              <w:t>Are the emerging results of SUN likely to be durable?</w:t>
            </w:r>
          </w:p>
        </w:tc>
        <w:tc>
          <w:tcPr>
            <w:tcW w:w="0" w:type="auto"/>
            <w:tcBorders>
              <w:bottom w:val="nil"/>
              <w:right w:val="single" w:sz="4" w:space="0" w:color="auto"/>
            </w:tcBorders>
            <w:vAlign w:val="center"/>
          </w:tcPr>
          <w:p w:rsidR="009A4250" w:rsidRPr="00A54961" w:rsidRDefault="009A4250" w:rsidP="00C46F67">
            <w:pPr>
              <w:keepNext/>
              <w:spacing w:before="120" w:after="120"/>
              <w:ind w:left="720"/>
              <w:rPr>
                <w:i/>
                <w:sz w:val="20"/>
                <w:szCs w:val="20"/>
              </w:rPr>
            </w:pPr>
            <w:r w:rsidRPr="00A54961">
              <w:rPr>
                <w:i/>
                <w:sz w:val="20"/>
                <w:szCs w:val="20"/>
              </w:rPr>
              <w:t xml:space="preserve"> sustainability  </w:t>
            </w:r>
          </w:p>
        </w:tc>
        <w:tc>
          <w:tcPr>
            <w:tcW w:w="0" w:type="auto"/>
            <w:tcBorders>
              <w:top w:val="single" w:sz="4" w:space="0" w:color="auto"/>
              <w:left w:val="single" w:sz="4" w:space="0" w:color="auto"/>
              <w:bottom w:val="nil"/>
              <w:right w:val="single" w:sz="4" w:space="0" w:color="auto"/>
            </w:tcBorders>
            <w:vAlign w:val="center"/>
          </w:tcPr>
          <w:p w:rsidR="009A4250" w:rsidRPr="00A54961" w:rsidRDefault="009A4250" w:rsidP="00C46F67">
            <w:pPr>
              <w:keepNext/>
              <w:spacing w:after="0"/>
              <w:ind w:left="360"/>
              <w:rPr>
                <w:sz w:val="20"/>
                <w:szCs w:val="20"/>
              </w:rPr>
            </w:pPr>
          </w:p>
        </w:tc>
      </w:tr>
      <w:tr w:rsidR="009A4250" w:rsidRPr="00A54961" w:rsidTr="00177F16">
        <w:trPr>
          <w:cantSplit/>
          <w:trHeight w:val="958"/>
        </w:trPr>
        <w:tc>
          <w:tcPr>
            <w:tcW w:w="0" w:type="auto"/>
            <w:tcBorders>
              <w:top w:val="nil"/>
              <w:bottom w:val="nil"/>
            </w:tcBorders>
            <w:vAlign w:val="center"/>
          </w:tcPr>
          <w:p w:rsidR="009A4250" w:rsidRPr="00A54961" w:rsidRDefault="009A4250" w:rsidP="00C46F67">
            <w:pPr>
              <w:keepNext/>
              <w:numPr>
                <w:ilvl w:val="0"/>
                <w:numId w:val="95"/>
              </w:numPr>
              <w:spacing w:after="0"/>
              <w:rPr>
                <w:sz w:val="20"/>
                <w:szCs w:val="20"/>
              </w:rPr>
            </w:pPr>
            <w:r w:rsidRPr="00A54961">
              <w:rPr>
                <w:sz w:val="20"/>
                <w:szCs w:val="20"/>
              </w:rPr>
              <w:t>To what extent are the institutional changes promoted by SUN likely to persist long enough for them (or their effects)to become embedded?</w:t>
            </w:r>
          </w:p>
        </w:tc>
        <w:tc>
          <w:tcPr>
            <w:tcW w:w="0" w:type="auto"/>
            <w:vMerge w:val="restart"/>
            <w:tcBorders>
              <w:top w:val="nil"/>
              <w:bottom w:val="nil"/>
              <w:right w:val="single" w:sz="4" w:space="0" w:color="auto"/>
            </w:tcBorders>
          </w:tcPr>
          <w:p w:rsidR="009A4250" w:rsidRPr="00A54961" w:rsidRDefault="009A4250" w:rsidP="00C46F67">
            <w:pPr>
              <w:keepNext/>
              <w:numPr>
                <w:ilvl w:val="0"/>
                <w:numId w:val="18"/>
              </w:numPr>
              <w:spacing w:after="0"/>
              <w:rPr>
                <w:sz w:val="20"/>
                <w:szCs w:val="20"/>
              </w:rPr>
            </w:pPr>
            <w:r w:rsidRPr="00A54961">
              <w:rPr>
                <w:sz w:val="20"/>
                <w:szCs w:val="20"/>
              </w:rPr>
              <w:t>To be considered both globally and at country level</w:t>
            </w:r>
          </w:p>
          <w:p w:rsidR="009A4250" w:rsidRPr="00A54961" w:rsidRDefault="009A4250" w:rsidP="00C46F67">
            <w:pPr>
              <w:keepNext/>
              <w:numPr>
                <w:ilvl w:val="0"/>
                <w:numId w:val="18"/>
              </w:numPr>
              <w:spacing w:after="0"/>
              <w:rPr>
                <w:sz w:val="20"/>
                <w:szCs w:val="20"/>
              </w:rPr>
            </w:pPr>
            <w:r w:rsidRPr="00A54961">
              <w:rPr>
                <w:sz w:val="20"/>
                <w:szCs w:val="20"/>
              </w:rPr>
              <w:t>At country level, look for evidence as to whether SUN approach works better/less well in different contexts</w:t>
            </w:r>
          </w:p>
        </w:tc>
        <w:tc>
          <w:tcPr>
            <w:tcW w:w="0" w:type="auto"/>
            <w:tcBorders>
              <w:top w:val="nil"/>
              <w:left w:val="single" w:sz="4" w:space="0" w:color="auto"/>
              <w:bottom w:val="nil"/>
              <w:right w:val="single" w:sz="4" w:space="0" w:color="auto"/>
            </w:tcBorders>
          </w:tcPr>
          <w:p w:rsidR="009A4250" w:rsidRPr="00A54961" w:rsidRDefault="009A4250" w:rsidP="00C46F67">
            <w:pPr>
              <w:keepNext/>
              <w:numPr>
                <w:ilvl w:val="0"/>
                <w:numId w:val="18"/>
              </w:numPr>
              <w:spacing w:after="0"/>
              <w:rPr>
                <w:sz w:val="20"/>
                <w:szCs w:val="20"/>
              </w:rPr>
            </w:pPr>
            <w:r w:rsidRPr="00A54961">
              <w:rPr>
                <w:sz w:val="20"/>
                <w:szCs w:val="20"/>
              </w:rPr>
              <w:t>Draw on findings from previous EQs</w:t>
            </w:r>
          </w:p>
        </w:tc>
      </w:tr>
      <w:tr w:rsidR="009A4250" w:rsidRPr="00A54961" w:rsidTr="00177F16">
        <w:trPr>
          <w:cantSplit/>
          <w:trHeight w:val="587"/>
        </w:trPr>
        <w:tc>
          <w:tcPr>
            <w:tcW w:w="0" w:type="auto"/>
            <w:tcBorders>
              <w:top w:val="nil"/>
              <w:bottom w:val="nil"/>
            </w:tcBorders>
            <w:vAlign w:val="center"/>
          </w:tcPr>
          <w:p w:rsidR="009A4250" w:rsidRPr="00A54961" w:rsidRDefault="009A4250" w:rsidP="00C46F67">
            <w:pPr>
              <w:numPr>
                <w:ilvl w:val="0"/>
                <w:numId w:val="95"/>
              </w:numPr>
              <w:spacing w:after="0"/>
              <w:rPr>
                <w:sz w:val="20"/>
                <w:szCs w:val="20"/>
              </w:rPr>
            </w:pPr>
            <w:r w:rsidRPr="00A54961">
              <w:rPr>
                <w:sz w:val="20"/>
                <w:szCs w:val="20"/>
              </w:rPr>
              <w:t>To what extent has SUN contributed to moving from mobilization to action and concrete changes at country level -- both by government and other country stakeholders and by donors?</w:t>
            </w:r>
          </w:p>
        </w:tc>
        <w:tc>
          <w:tcPr>
            <w:tcW w:w="0" w:type="auto"/>
            <w:vMerge/>
            <w:tcBorders>
              <w:top w:val="nil"/>
              <w:bottom w:val="nil"/>
              <w:right w:val="single" w:sz="4" w:space="0" w:color="auto"/>
            </w:tcBorders>
            <w:vAlign w:val="center"/>
          </w:tcPr>
          <w:p w:rsidR="009A4250" w:rsidRPr="00A54961" w:rsidRDefault="009A4250" w:rsidP="00C46F67">
            <w:pPr>
              <w:spacing w:after="0"/>
              <w:rPr>
                <w:sz w:val="20"/>
                <w:szCs w:val="20"/>
              </w:rPr>
            </w:pPr>
          </w:p>
        </w:tc>
        <w:tc>
          <w:tcPr>
            <w:tcW w:w="0" w:type="auto"/>
            <w:vMerge w:val="restart"/>
            <w:tcBorders>
              <w:top w:val="nil"/>
              <w:left w:val="single" w:sz="4" w:space="0" w:color="auto"/>
              <w:right w:val="single" w:sz="4" w:space="0" w:color="auto"/>
            </w:tcBorders>
            <w:vAlign w:val="center"/>
          </w:tcPr>
          <w:p w:rsidR="009A4250" w:rsidRPr="00A54961" w:rsidRDefault="009A4250" w:rsidP="00C46F67">
            <w:pPr>
              <w:numPr>
                <w:ilvl w:val="0"/>
                <w:numId w:val="18"/>
              </w:numPr>
              <w:spacing w:after="0"/>
              <w:rPr>
                <w:sz w:val="20"/>
                <w:szCs w:val="20"/>
              </w:rPr>
            </w:pPr>
            <w:r w:rsidRPr="00A54961">
              <w:rPr>
                <w:sz w:val="20"/>
                <w:szCs w:val="20"/>
              </w:rPr>
              <w:t>SUN records</w:t>
            </w:r>
          </w:p>
          <w:p w:rsidR="009A4250" w:rsidRPr="00A54961" w:rsidRDefault="009A4250" w:rsidP="00C46F67">
            <w:pPr>
              <w:numPr>
                <w:ilvl w:val="0"/>
                <w:numId w:val="18"/>
              </w:numPr>
              <w:spacing w:after="0"/>
              <w:rPr>
                <w:sz w:val="20"/>
                <w:szCs w:val="20"/>
              </w:rPr>
            </w:pPr>
            <w:r w:rsidRPr="00A54961">
              <w:rPr>
                <w:sz w:val="20"/>
                <w:szCs w:val="20"/>
              </w:rPr>
              <w:t>Evidence form complementary programmes (e.g. MQSUN. SPRING, FANTA)</w:t>
            </w:r>
          </w:p>
          <w:p w:rsidR="009A4250" w:rsidRPr="00A54961" w:rsidRDefault="009A4250" w:rsidP="00C46F67">
            <w:pPr>
              <w:numPr>
                <w:ilvl w:val="0"/>
                <w:numId w:val="18"/>
              </w:numPr>
              <w:spacing w:after="0"/>
              <w:rPr>
                <w:sz w:val="20"/>
                <w:szCs w:val="20"/>
              </w:rPr>
            </w:pPr>
            <w:r w:rsidRPr="00A54961">
              <w:rPr>
                <w:sz w:val="20"/>
                <w:szCs w:val="20"/>
              </w:rPr>
              <w:t>Stakeholder perceptions at global and country level</w:t>
            </w:r>
          </w:p>
          <w:p w:rsidR="009A4250" w:rsidRPr="00A54961" w:rsidRDefault="009A4250" w:rsidP="00C46F67">
            <w:pPr>
              <w:numPr>
                <w:ilvl w:val="0"/>
                <w:numId w:val="18"/>
              </w:numPr>
              <w:spacing w:after="0"/>
              <w:rPr>
                <w:sz w:val="20"/>
                <w:szCs w:val="20"/>
              </w:rPr>
            </w:pPr>
            <w:r w:rsidRPr="00A54961">
              <w:rPr>
                <w:sz w:val="20"/>
                <w:szCs w:val="20"/>
              </w:rPr>
              <w:t>Consider at country level in SUN ICE country case studies</w:t>
            </w:r>
          </w:p>
          <w:p w:rsidR="009A4250" w:rsidRPr="00A54961" w:rsidRDefault="009A4250" w:rsidP="00C46F67">
            <w:pPr>
              <w:numPr>
                <w:ilvl w:val="0"/>
                <w:numId w:val="18"/>
              </w:numPr>
              <w:rPr>
                <w:sz w:val="20"/>
                <w:szCs w:val="20"/>
              </w:rPr>
            </w:pPr>
            <w:r w:rsidRPr="00A54961">
              <w:rPr>
                <w:sz w:val="20"/>
                <w:szCs w:val="20"/>
              </w:rPr>
              <w:t>Test preliminary findings through survey</w:t>
            </w:r>
          </w:p>
        </w:tc>
      </w:tr>
      <w:tr w:rsidR="009A4250" w:rsidRPr="00A54961" w:rsidTr="00177F16">
        <w:trPr>
          <w:cantSplit/>
          <w:trHeight w:val="1346"/>
        </w:trPr>
        <w:tc>
          <w:tcPr>
            <w:tcW w:w="0" w:type="auto"/>
            <w:tcBorders>
              <w:top w:val="nil"/>
            </w:tcBorders>
          </w:tcPr>
          <w:p w:rsidR="009A4250" w:rsidRPr="00A54961" w:rsidRDefault="009A4250" w:rsidP="00C46F67">
            <w:pPr>
              <w:numPr>
                <w:ilvl w:val="0"/>
                <w:numId w:val="96"/>
              </w:numPr>
              <w:overflowPunct w:val="0"/>
              <w:adjustRightInd w:val="0"/>
              <w:spacing w:before="60" w:after="0"/>
              <w:ind w:left="0" w:firstLine="0"/>
              <w:jc w:val="both"/>
              <w:rPr>
                <w:kern w:val="28"/>
                <w:sz w:val="20"/>
                <w:szCs w:val="20"/>
              </w:rPr>
            </w:pPr>
            <w:r w:rsidRPr="00A54961">
              <w:rPr>
                <w:kern w:val="28"/>
                <w:sz w:val="20"/>
                <w:szCs w:val="20"/>
              </w:rPr>
              <w:t>How well is SUN contributing to necessary capacity development (especially at institutional and organisational level)?</w:t>
            </w:r>
          </w:p>
          <w:p w:rsidR="009A4250" w:rsidRPr="00A54961" w:rsidRDefault="009A4250" w:rsidP="00C46F67">
            <w:pPr>
              <w:spacing w:after="0"/>
              <w:rPr>
                <w:sz w:val="20"/>
                <w:szCs w:val="20"/>
              </w:rPr>
            </w:pPr>
          </w:p>
        </w:tc>
        <w:tc>
          <w:tcPr>
            <w:tcW w:w="0" w:type="auto"/>
            <w:tcBorders>
              <w:top w:val="nil"/>
              <w:right w:val="single" w:sz="4" w:space="0" w:color="auto"/>
            </w:tcBorders>
          </w:tcPr>
          <w:p w:rsidR="009A4250" w:rsidRPr="00A54961" w:rsidRDefault="009A4250" w:rsidP="00C46F67">
            <w:pPr>
              <w:keepNext/>
              <w:numPr>
                <w:ilvl w:val="0"/>
                <w:numId w:val="18"/>
              </w:numPr>
              <w:spacing w:after="0"/>
              <w:rPr>
                <w:sz w:val="20"/>
                <w:szCs w:val="20"/>
              </w:rPr>
            </w:pPr>
            <w:r w:rsidRPr="00A54961">
              <w:rPr>
                <w:sz w:val="20"/>
                <w:szCs w:val="20"/>
              </w:rPr>
              <w:t>To include review of the developing "Communities of Practice" approach</w:t>
            </w:r>
          </w:p>
        </w:tc>
        <w:tc>
          <w:tcPr>
            <w:tcW w:w="0" w:type="auto"/>
            <w:vMerge/>
            <w:tcBorders>
              <w:top w:val="single" w:sz="4" w:space="0" w:color="auto"/>
              <w:left w:val="single" w:sz="4" w:space="0" w:color="auto"/>
              <w:right w:val="single" w:sz="4" w:space="0" w:color="auto"/>
            </w:tcBorders>
          </w:tcPr>
          <w:p w:rsidR="009A4250" w:rsidRPr="00A54961" w:rsidRDefault="009A4250" w:rsidP="00C46F67">
            <w:pPr>
              <w:numPr>
                <w:ilvl w:val="0"/>
                <w:numId w:val="18"/>
              </w:numPr>
              <w:spacing w:after="0"/>
              <w:rPr>
                <w:sz w:val="20"/>
                <w:szCs w:val="20"/>
              </w:rPr>
            </w:pPr>
          </w:p>
        </w:tc>
      </w:tr>
      <w:tr w:rsidR="009A4250" w:rsidRPr="00A54961" w:rsidTr="001E132B">
        <w:trPr>
          <w:cantSplit/>
          <w:trHeight w:val="1065"/>
        </w:trPr>
        <w:tc>
          <w:tcPr>
            <w:tcW w:w="0" w:type="auto"/>
            <w:tcBorders>
              <w:top w:val="nil"/>
            </w:tcBorders>
          </w:tcPr>
          <w:p w:rsidR="009A4250" w:rsidRPr="00EB000E" w:rsidRDefault="009A4250" w:rsidP="00C46F67">
            <w:pPr>
              <w:numPr>
                <w:ilvl w:val="0"/>
                <w:numId w:val="96"/>
              </w:numPr>
              <w:overflowPunct w:val="0"/>
              <w:adjustRightInd w:val="0"/>
              <w:spacing w:before="60" w:after="0"/>
              <w:ind w:left="0" w:firstLine="0"/>
              <w:jc w:val="both"/>
              <w:rPr>
                <w:kern w:val="28"/>
                <w:sz w:val="20"/>
                <w:szCs w:val="20"/>
              </w:rPr>
            </w:pPr>
            <w:r w:rsidRPr="00EB000E">
              <w:rPr>
                <w:kern w:val="28"/>
                <w:sz w:val="20"/>
                <w:szCs w:val="20"/>
              </w:rPr>
              <w:t>Is the SUN movement itself sustainable?</w:t>
            </w:r>
          </w:p>
        </w:tc>
        <w:tc>
          <w:tcPr>
            <w:tcW w:w="0" w:type="auto"/>
            <w:tcBorders>
              <w:top w:val="nil"/>
              <w:right w:val="single" w:sz="4" w:space="0" w:color="auto"/>
            </w:tcBorders>
          </w:tcPr>
          <w:p w:rsidR="009A4250" w:rsidRDefault="009A4250" w:rsidP="00C46F67">
            <w:pPr>
              <w:keepNext/>
              <w:numPr>
                <w:ilvl w:val="0"/>
                <w:numId w:val="18"/>
              </w:numPr>
              <w:spacing w:after="0"/>
              <w:rPr>
                <w:sz w:val="20"/>
                <w:szCs w:val="20"/>
              </w:rPr>
            </w:pPr>
            <w:r>
              <w:rPr>
                <w:sz w:val="20"/>
                <w:szCs w:val="20"/>
              </w:rPr>
              <w:t>Is the demand for SUN from its various stakeholders likely to continue?</w:t>
            </w:r>
          </w:p>
          <w:p w:rsidR="009A4250" w:rsidRPr="00A54961" w:rsidRDefault="009A4250" w:rsidP="00C46F67">
            <w:pPr>
              <w:keepNext/>
              <w:numPr>
                <w:ilvl w:val="0"/>
                <w:numId w:val="18"/>
              </w:numPr>
              <w:spacing w:after="0"/>
              <w:rPr>
                <w:sz w:val="20"/>
                <w:szCs w:val="20"/>
              </w:rPr>
            </w:pPr>
            <w:r>
              <w:rPr>
                <w:sz w:val="20"/>
                <w:szCs w:val="20"/>
              </w:rPr>
              <w:t>Are its governance and management arrangements sustainable?</w:t>
            </w:r>
          </w:p>
        </w:tc>
        <w:tc>
          <w:tcPr>
            <w:tcW w:w="0" w:type="auto"/>
            <w:tcBorders>
              <w:top w:val="single" w:sz="4" w:space="0" w:color="auto"/>
              <w:left w:val="single" w:sz="4" w:space="0" w:color="auto"/>
              <w:right w:val="single" w:sz="4" w:space="0" w:color="auto"/>
            </w:tcBorders>
          </w:tcPr>
          <w:p w:rsidR="009A4250" w:rsidRDefault="009A4250" w:rsidP="00C46F67">
            <w:pPr>
              <w:numPr>
                <w:ilvl w:val="0"/>
                <w:numId w:val="18"/>
              </w:numPr>
              <w:spacing w:after="0"/>
              <w:rPr>
                <w:sz w:val="20"/>
                <w:szCs w:val="20"/>
              </w:rPr>
            </w:pPr>
            <w:r>
              <w:rPr>
                <w:sz w:val="20"/>
                <w:szCs w:val="20"/>
              </w:rPr>
              <w:t xml:space="preserve">Stakeholder perceptions </w:t>
            </w:r>
          </w:p>
          <w:p w:rsidR="009A4250" w:rsidRPr="00A54961" w:rsidRDefault="009A4250" w:rsidP="00C46F67">
            <w:pPr>
              <w:numPr>
                <w:ilvl w:val="0"/>
                <w:numId w:val="18"/>
              </w:numPr>
              <w:spacing w:after="0"/>
              <w:rPr>
                <w:sz w:val="20"/>
                <w:szCs w:val="20"/>
              </w:rPr>
            </w:pPr>
            <w:r>
              <w:rPr>
                <w:sz w:val="20"/>
                <w:szCs w:val="20"/>
              </w:rPr>
              <w:t>Findings from preceding EQs</w:t>
            </w:r>
          </w:p>
        </w:tc>
      </w:tr>
      <w:tr w:rsidR="009A4250" w:rsidRPr="00A54961" w:rsidTr="00177F16">
        <w:trPr>
          <w:cantSplit/>
        </w:trPr>
        <w:tc>
          <w:tcPr>
            <w:tcW w:w="0" w:type="auto"/>
            <w:gridSpan w:val="3"/>
            <w:shd w:val="clear" w:color="auto" w:fill="95B3D7" w:themeFill="accent1" w:themeFillTint="99"/>
            <w:vAlign w:val="center"/>
          </w:tcPr>
          <w:p w:rsidR="009A4250" w:rsidRPr="00A54961" w:rsidRDefault="009A4250" w:rsidP="00C46F67">
            <w:pPr>
              <w:keepNext/>
              <w:numPr>
                <w:ilvl w:val="0"/>
                <w:numId w:val="82"/>
              </w:numPr>
              <w:spacing w:before="240" w:after="120"/>
              <w:ind w:left="357" w:hanging="357"/>
              <w:rPr>
                <w:b/>
                <w:sz w:val="20"/>
                <w:szCs w:val="20"/>
              </w:rPr>
            </w:pPr>
            <w:r>
              <w:rPr>
                <w:b/>
                <w:sz w:val="20"/>
                <w:szCs w:val="20"/>
              </w:rPr>
              <w:t>Based  on its performance so far, h</w:t>
            </w:r>
            <w:r w:rsidRPr="00A54961">
              <w:rPr>
                <w:b/>
                <w:sz w:val="20"/>
                <w:szCs w:val="20"/>
              </w:rPr>
              <w:t>ow</w:t>
            </w:r>
            <w:r>
              <w:rPr>
                <w:b/>
                <w:sz w:val="20"/>
                <w:szCs w:val="20"/>
              </w:rPr>
              <w:t xml:space="preserve">, in broad terms, </w:t>
            </w:r>
            <w:r w:rsidRPr="00A54961">
              <w:rPr>
                <w:b/>
                <w:sz w:val="20"/>
                <w:szCs w:val="20"/>
              </w:rPr>
              <w:t>should SUN evolve in the short, medium and longer term?</w:t>
            </w:r>
          </w:p>
        </w:tc>
      </w:tr>
      <w:tr w:rsidR="009A4250" w:rsidRPr="00A54961" w:rsidTr="00177F16">
        <w:trPr>
          <w:cantSplit/>
        </w:trPr>
        <w:tc>
          <w:tcPr>
            <w:tcW w:w="0" w:type="auto"/>
            <w:gridSpan w:val="3"/>
            <w:shd w:val="clear" w:color="auto" w:fill="auto"/>
            <w:vAlign w:val="center"/>
          </w:tcPr>
          <w:p w:rsidR="009A4250" w:rsidRPr="00A54961" w:rsidRDefault="009A4250" w:rsidP="00C46F67">
            <w:pPr>
              <w:keepNext/>
              <w:spacing w:before="240" w:after="120"/>
              <w:ind w:left="357"/>
              <w:rPr>
                <w:i/>
                <w:sz w:val="20"/>
                <w:szCs w:val="20"/>
              </w:rPr>
            </w:pPr>
            <w:r w:rsidRPr="00A54961">
              <w:rPr>
                <w:i/>
                <w:sz w:val="20"/>
                <w:szCs w:val="20"/>
              </w:rPr>
              <w:t>The sub-questions under this EQ are all formative. The precise questions will be refined in the light of emerging evidence as the evaluation proceeds. The SUN ICE will draw on its summative findings (above) to present alternative options, and will link its recommendations to principles of aid effectiveness and development effectiveness, with reference also to the experience of comparable partnerships.</w:t>
            </w:r>
          </w:p>
        </w:tc>
      </w:tr>
      <w:tr w:rsidR="009A4250" w:rsidRPr="00A54961" w:rsidTr="00177F16">
        <w:trPr>
          <w:cantSplit/>
          <w:trHeight w:val="280"/>
        </w:trPr>
        <w:tc>
          <w:tcPr>
            <w:tcW w:w="0" w:type="auto"/>
            <w:gridSpan w:val="3"/>
            <w:tcBorders>
              <w:bottom w:val="nil"/>
            </w:tcBorders>
          </w:tcPr>
          <w:p w:rsidR="009A4250" w:rsidRPr="00A54961" w:rsidRDefault="009A4250" w:rsidP="00C46F67">
            <w:pPr>
              <w:keepNext/>
              <w:numPr>
                <w:ilvl w:val="0"/>
                <w:numId w:val="97"/>
              </w:numPr>
              <w:overflowPunct w:val="0"/>
              <w:adjustRightInd w:val="0"/>
              <w:spacing w:before="60" w:after="0"/>
              <w:ind w:left="0" w:firstLine="0"/>
              <w:rPr>
                <w:kern w:val="28"/>
                <w:sz w:val="20"/>
                <w:szCs w:val="20"/>
              </w:rPr>
            </w:pPr>
            <w:r w:rsidRPr="00A54961">
              <w:rPr>
                <w:kern w:val="28"/>
                <w:sz w:val="20"/>
                <w:szCs w:val="20"/>
              </w:rPr>
              <w:t>Is SUN likely to remain relevant? if so, which aspects/components are likely to remain relevant and for how long?</w:t>
            </w:r>
          </w:p>
        </w:tc>
      </w:tr>
      <w:tr w:rsidR="009A4250" w:rsidRPr="00A54961" w:rsidTr="00177F16">
        <w:trPr>
          <w:cantSplit/>
          <w:trHeight w:val="280"/>
        </w:trPr>
        <w:tc>
          <w:tcPr>
            <w:tcW w:w="0" w:type="auto"/>
            <w:gridSpan w:val="3"/>
            <w:tcBorders>
              <w:top w:val="nil"/>
              <w:bottom w:val="nil"/>
            </w:tcBorders>
            <w:vAlign w:val="center"/>
          </w:tcPr>
          <w:p w:rsidR="009A4250" w:rsidRPr="00A54961" w:rsidRDefault="009A4250" w:rsidP="00C46F67">
            <w:pPr>
              <w:numPr>
                <w:ilvl w:val="0"/>
                <w:numId w:val="98"/>
              </w:numPr>
              <w:spacing w:after="0"/>
              <w:rPr>
                <w:sz w:val="20"/>
                <w:szCs w:val="20"/>
              </w:rPr>
            </w:pPr>
            <w:r w:rsidRPr="00A54961">
              <w:rPr>
                <w:sz w:val="20"/>
                <w:szCs w:val="20"/>
              </w:rPr>
              <w:t>in relation to its international architecture</w:t>
            </w:r>
          </w:p>
        </w:tc>
      </w:tr>
      <w:tr w:rsidR="009A4250" w:rsidRPr="00A54961" w:rsidTr="00177F16">
        <w:trPr>
          <w:cantSplit/>
          <w:trHeight w:val="280"/>
        </w:trPr>
        <w:tc>
          <w:tcPr>
            <w:tcW w:w="0" w:type="auto"/>
            <w:gridSpan w:val="3"/>
            <w:tcBorders>
              <w:top w:val="nil"/>
            </w:tcBorders>
            <w:vAlign w:val="center"/>
          </w:tcPr>
          <w:p w:rsidR="009A4250" w:rsidRPr="00A54961" w:rsidRDefault="009A4250" w:rsidP="00C46F67">
            <w:pPr>
              <w:numPr>
                <w:ilvl w:val="0"/>
                <w:numId w:val="98"/>
              </w:numPr>
              <w:spacing w:after="0"/>
              <w:rPr>
                <w:sz w:val="20"/>
                <w:szCs w:val="20"/>
              </w:rPr>
            </w:pPr>
            <w:r w:rsidRPr="00A54961">
              <w:rPr>
                <w:sz w:val="20"/>
                <w:szCs w:val="20"/>
              </w:rPr>
              <w:t>in terms of continuing relevance to participating countries</w:t>
            </w:r>
          </w:p>
        </w:tc>
      </w:tr>
      <w:tr w:rsidR="009A4250" w:rsidRPr="00A54961" w:rsidTr="00177F16">
        <w:trPr>
          <w:cantSplit/>
          <w:trHeight w:val="95"/>
        </w:trPr>
        <w:tc>
          <w:tcPr>
            <w:tcW w:w="0" w:type="auto"/>
            <w:gridSpan w:val="3"/>
          </w:tcPr>
          <w:p w:rsidR="009A4250" w:rsidRPr="00EB000E" w:rsidRDefault="009A4250" w:rsidP="00C46F67">
            <w:pPr>
              <w:keepNext/>
              <w:numPr>
                <w:ilvl w:val="0"/>
                <w:numId w:val="97"/>
              </w:numPr>
              <w:overflowPunct w:val="0"/>
              <w:adjustRightInd w:val="0"/>
              <w:spacing w:before="60" w:after="0"/>
              <w:ind w:left="0" w:firstLine="0"/>
              <w:rPr>
                <w:kern w:val="28"/>
                <w:sz w:val="20"/>
                <w:szCs w:val="20"/>
              </w:rPr>
            </w:pPr>
            <w:r w:rsidRPr="00A54961">
              <w:rPr>
                <w:kern w:val="28"/>
                <w:sz w:val="20"/>
                <w:szCs w:val="20"/>
              </w:rPr>
              <w:t>What are SUN's relevant strategic options in the short, medium and longer term?</w:t>
            </w:r>
            <w:r>
              <w:rPr>
                <w:kern w:val="28"/>
                <w:sz w:val="20"/>
                <w:szCs w:val="20"/>
              </w:rPr>
              <w:t xml:space="preserve"> </w:t>
            </w:r>
          </w:p>
        </w:tc>
      </w:tr>
      <w:tr w:rsidR="009A4250" w:rsidRPr="00A54961" w:rsidTr="00177F16">
        <w:trPr>
          <w:cantSplit/>
          <w:trHeight w:val="102"/>
        </w:trPr>
        <w:tc>
          <w:tcPr>
            <w:tcW w:w="0" w:type="auto"/>
            <w:gridSpan w:val="3"/>
            <w:tcBorders>
              <w:bottom w:val="nil"/>
            </w:tcBorders>
          </w:tcPr>
          <w:p w:rsidR="009A4250" w:rsidRPr="00A54961" w:rsidRDefault="009A4250" w:rsidP="00C46F67">
            <w:pPr>
              <w:keepNext/>
              <w:numPr>
                <w:ilvl w:val="0"/>
                <w:numId w:val="97"/>
              </w:numPr>
              <w:overflowPunct w:val="0"/>
              <w:adjustRightInd w:val="0"/>
              <w:spacing w:before="60" w:after="0"/>
              <w:ind w:left="0" w:firstLine="0"/>
              <w:rPr>
                <w:kern w:val="28"/>
                <w:sz w:val="20"/>
                <w:szCs w:val="20"/>
              </w:rPr>
            </w:pPr>
            <w:r w:rsidRPr="00A54961">
              <w:rPr>
                <w:kern w:val="28"/>
                <w:sz w:val="20"/>
                <w:szCs w:val="20"/>
              </w:rPr>
              <w:t>What are the corresponding implications for SUN's governance and management arrangements?</w:t>
            </w:r>
          </w:p>
        </w:tc>
      </w:tr>
      <w:tr w:rsidR="009A4250" w:rsidRPr="00A54961" w:rsidTr="00177F16">
        <w:trPr>
          <w:cantSplit/>
          <w:trHeight w:val="102"/>
        </w:trPr>
        <w:tc>
          <w:tcPr>
            <w:tcW w:w="0" w:type="auto"/>
            <w:gridSpan w:val="3"/>
            <w:tcBorders>
              <w:top w:val="nil"/>
              <w:bottom w:val="nil"/>
            </w:tcBorders>
            <w:vAlign w:val="center"/>
          </w:tcPr>
          <w:p w:rsidR="009A4250" w:rsidRPr="00A54961" w:rsidRDefault="009A4250" w:rsidP="00C46F67">
            <w:pPr>
              <w:numPr>
                <w:ilvl w:val="0"/>
                <w:numId w:val="99"/>
              </w:numPr>
              <w:spacing w:after="0"/>
              <w:rPr>
                <w:sz w:val="20"/>
                <w:szCs w:val="20"/>
              </w:rPr>
            </w:pPr>
            <w:r w:rsidRPr="00A54961">
              <w:rPr>
                <w:sz w:val="20"/>
                <w:szCs w:val="20"/>
              </w:rPr>
              <w:t>Lead Group: Is the Lead Group the most appropriate governance arrangement for SUN? Might its role and modus operandi be made more effective through, for example, some form of small Executive Committee with agreed TOR?</w:t>
            </w:r>
          </w:p>
        </w:tc>
      </w:tr>
      <w:tr w:rsidR="009A4250" w:rsidRPr="00A54961" w:rsidTr="00177F16">
        <w:trPr>
          <w:cantSplit/>
          <w:trHeight w:val="102"/>
        </w:trPr>
        <w:tc>
          <w:tcPr>
            <w:tcW w:w="0" w:type="auto"/>
            <w:gridSpan w:val="3"/>
            <w:tcBorders>
              <w:top w:val="nil"/>
              <w:bottom w:val="nil"/>
            </w:tcBorders>
          </w:tcPr>
          <w:p w:rsidR="009A4250" w:rsidRPr="00A54961" w:rsidRDefault="009A4250" w:rsidP="00C46F67">
            <w:pPr>
              <w:numPr>
                <w:ilvl w:val="0"/>
                <w:numId w:val="99"/>
              </w:numPr>
              <w:spacing w:after="0"/>
              <w:rPr>
                <w:sz w:val="20"/>
                <w:szCs w:val="20"/>
              </w:rPr>
            </w:pPr>
            <w:r w:rsidRPr="00A54961">
              <w:rPr>
                <w:sz w:val="20"/>
                <w:szCs w:val="20"/>
              </w:rPr>
              <w:t>Secretariat: What are the implications of the changing needs of countries, as SUN moves its emphasis from mobilization to action, for the role, size, and structure of the Secretariat? Regarding structure, would the Secretariat be more, or less, effective if it were to become formalized as a UN structure?</w:t>
            </w:r>
          </w:p>
        </w:tc>
      </w:tr>
      <w:tr w:rsidR="009A4250" w:rsidRPr="00A54961" w:rsidTr="00177F16">
        <w:trPr>
          <w:cantSplit/>
          <w:trHeight w:val="102"/>
        </w:trPr>
        <w:tc>
          <w:tcPr>
            <w:tcW w:w="0" w:type="auto"/>
            <w:gridSpan w:val="3"/>
            <w:tcBorders>
              <w:top w:val="nil"/>
              <w:bottom w:val="nil"/>
            </w:tcBorders>
            <w:vAlign w:val="center"/>
          </w:tcPr>
          <w:p w:rsidR="009A4250" w:rsidRPr="00A54961" w:rsidRDefault="009A4250" w:rsidP="00C46F67">
            <w:pPr>
              <w:numPr>
                <w:ilvl w:val="0"/>
                <w:numId w:val="99"/>
              </w:numPr>
              <w:spacing w:after="0"/>
              <w:rPr>
                <w:sz w:val="20"/>
                <w:szCs w:val="20"/>
              </w:rPr>
            </w:pPr>
            <w:r w:rsidRPr="00A54961">
              <w:rPr>
                <w:sz w:val="20"/>
                <w:szCs w:val="20"/>
              </w:rPr>
              <w:t xml:space="preserve">Is the SUN networks structure appropriate for moving ahead?  </w:t>
            </w:r>
          </w:p>
        </w:tc>
      </w:tr>
      <w:tr w:rsidR="009A4250" w:rsidRPr="00A54961" w:rsidTr="00177F16">
        <w:trPr>
          <w:cantSplit/>
          <w:trHeight w:val="102"/>
        </w:trPr>
        <w:tc>
          <w:tcPr>
            <w:tcW w:w="0" w:type="auto"/>
            <w:gridSpan w:val="3"/>
            <w:tcBorders>
              <w:top w:val="nil"/>
              <w:bottom w:val="nil"/>
            </w:tcBorders>
            <w:vAlign w:val="center"/>
          </w:tcPr>
          <w:p w:rsidR="009A4250" w:rsidRPr="00A54961" w:rsidRDefault="009A4250" w:rsidP="00C46F67">
            <w:pPr>
              <w:numPr>
                <w:ilvl w:val="0"/>
                <w:numId w:val="99"/>
              </w:numPr>
              <w:spacing w:after="0"/>
              <w:rPr>
                <w:sz w:val="20"/>
                <w:szCs w:val="20"/>
              </w:rPr>
            </w:pPr>
            <w:r w:rsidRPr="00A54961">
              <w:rPr>
                <w:sz w:val="20"/>
                <w:szCs w:val="20"/>
              </w:rPr>
              <w:t>How should the mandates, roles and modalities of the different SUN networks evolve?</w:t>
            </w:r>
          </w:p>
        </w:tc>
      </w:tr>
      <w:tr w:rsidR="009A4250" w:rsidRPr="00A54961" w:rsidTr="00177F16">
        <w:trPr>
          <w:cantSplit/>
          <w:trHeight w:val="102"/>
        </w:trPr>
        <w:tc>
          <w:tcPr>
            <w:tcW w:w="0" w:type="auto"/>
            <w:gridSpan w:val="3"/>
            <w:tcBorders>
              <w:top w:val="nil"/>
            </w:tcBorders>
            <w:vAlign w:val="center"/>
          </w:tcPr>
          <w:p w:rsidR="009A4250" w:rsidRPr="00A54961" w:rsidRDefault="009A4250" w:rsidP="00C46F67">
            <w:pPr>
              <w:numPr>
                <w:ilvl w:val="0"/>
                <w:numId w:val="99"/>
              </w:numPr>
              <w:spacing w:after="0"/>
              <w:rPr>
                <w:sz w:val="20"/>
                <w:szCs w:val="20"/>
              </w:rPr>
            </w:pPr>
            <w:r w:rsidRPr="00A54961">
              <w:rPr>
                <w:sz w:val="20"/>
                <w:szCs w:val="20"/>
              </w:rPr>
              <w:t>What should be the framework for future monitoring and evaluation?</w:t>
            </w:r>
          </w:p>
        </w:tc>
      </w:tr>
    </w:tbl>
    <w:p w:rsidR="009A4250" w:rsidRDefault="009A4250" w:rsidP="00C46F67"/>
    <w:p w:rsidR="003D3786" w:rsidRPr="00510E44" w:rsidRDefault="003D3786" w:rsidP="00C46F67"/>
    <w:p w:rsidR="0071501E" w:rsidRPr="00510E44" w:rsidRDefault="0071501E" w:rsidP="00C46F67"/>
    <w:p w:rsidR="00E447B6" w:rsidRPr="00510E44" w:rsidRDefault="00E447B6" w:rsidP="00C46F67">
      <w:pPr>
        <w:pStyle w:val="SUNanxhead"/>
        <w:ind w:hanging="1920"/>
        <w:sectPr w:rsidR="00E447B6" w:rsidRPr="00510E44" w:rsidSect="00E447B6">
          <w:pgSz w:w="16834" w:h="11909" w:orient="landscape" w:code="9"/>
          <w:pgMar w:top="720" w:right="720" w:bottom="720" w:left="720" w:header="576" w:footer="576" w:gutter="0"/>
          <w:cols w:space="720"/>
          <w:docGrid w:linePitch="326"/>
        </w:sectPr>
      </w:pPr>
      <w:bookmarkStart w:id="157" w:name="_Ref393596748"/>
    </w:p>
    <w:p w:rsidR="00A63794" w:rsidRPr="00510E44" w:rsidRDefault="00A63794" w:rsidP="00C46F67">
      <w:pPr>
        <w:pStyle w:val="SUNanxhead"/>
        <w:ind w:hanging="1920"/>
      </w:pPr>
      <w:bookmarkStart w:id="158" w:name="_Ref394065129"/>
      <w:bookmarkStart w:id="159" w:name="_Ref394073930"/>
      <w:bookmarkStart w:id="160" w:name="_Toc396918844"/>
      <w:r w:rsidRPr="00510E44">
        <w:t>Mapping TOR Questions to Evaluation Matrix</w:t>
      </w:r>
      <w:bookmarkEnd w:id="157"/>
      <w:bookmarkEnd w:id="158"/>
      <w:bookmarkEnd w:id="159"/>
      <w:bookmarkEnd w:id="160"/>
    </w:p>
    <w:p w:rsidR="00BA3FD7" w:rsidRPr="00510E44" w:rsidRDefault="00BA3FD7" w:rsidP="00C46F67">
      <w:r w:rsidRPr="00510E44">
        <w:t>The evaluation's Terms of Reference (</w:t>
      </w:r>
      <w:r w:rsidR="009E1352" w:rsidRPr="00510E44">
        <w:rPr>
          <w:highlight w:val="yellow"/>
        </w:rPr>
        <w:fldChar w:fldCharType="begin"/>
      </w:r>
      <w:r w:rsidR="009B57F0" w:rsidRPr="00510E44">
        <w:instrText xml:space="preserve"> REF _Ref393593957 \r \p \h </w:instrText>
      </w:r>
      <w:r w:rsidR="009E1352" w:rsidRPr="00510E44">
        <w:rPr>
          <w:highlight w:val="yellow"/>
        </w:rPr>
      </w:r>
      <w:r w:rsidR="009E1352" w:rsidRPr="00510E44">
        <w:rPr>
          <w:highlight w:val="yellow"/>
        </w:rPr>
        <w:fldChar w:fldCharType="separate"/>
      </w:r>
      <w:r w:rsidR="00D61A4F">
        <w:t>Annex A above</w:t>
      </w:r>
      <w:r w:rsidR="009E1352" w:rsidRPr="00510E44">
        <w:rPr>
          <w:highlight w:val="yellow"/>
        </w:rPr>
        <w:fldChar w:fldCharType="end"/>
      </w:r>
      <w:r w:rsidRPr="00510E44">
        <w:t>) include an annex of priority questions that stakeholders wished this evaluation to answer. In a number of cases, these questions appear more or less verbatim in the ICE evaluation matrix (</w:t>
      </w:r>
      <w:r w:rsidR="009E1352" w:rsidRPr="00510E44">
        <w:rPr>
          <w:highlight w:val="yellow"/>
        </w:rPr>
        <w:fldChar w:fldCharType="begin"/>
      </w:r>
      <w:r w:rsidR="009B57F0" w:rsidRPr="00510E44">
        <w:instrText xml:space="preserve"> REF _Ref393659122 \r \p \h </w:instrText>
      </w:r>
      <w:r w:rsidR="009E1352" w:rsidRPr="00510E44">
        <w:rPr>
          <w:highlight w:val="yellow"/>
        </w:rPr>
      </w:r>
      <w:r w:rsidR="009E1352" w:rsidRPr="00510E44">
        <w:rPr>
          <w:highlight w:val="yellow"/>
        </w:rPr>
        <w:fldChar w:fldCharType="separate"/>
      </w:r>
      <w:r w:rsidR="00D61A4F">
        <w:t>Annex G above</w:t>
      </w:r>
      <w:r w:rsidR="009E1352" w:rsidRPr="00510E44">
        <w:rPr>
          <w:highlight w:val="yellow"/>
        </w:rPr>
        <w:fldChar w:fldCharType="end"/>
      </w:r>
      <w:r w:rsidRPr="00510E44">
        <w:t>);</w:t>
      </w:r>
      <w:r w:rsidR="009B57F0" w:rsidRPr="00510E44">
        <w:t xml:space="preserve"> </w:t>
      </w:r>
      <w:r w:rsidRPr="00510E44">
        <w:t>in others they are implicit. The table below shows where each of the TOR questions is add</w:t>
      </w:r>
      <w:r w:rsidR="00780BE7">
        <w:t>ressed in the evaluation matrix, and notes cases where the scope of the IV+CE response to a particular question may be limited.</w:t>
      </w:r>
    </w:p>
    <w:tbl>
      <w:tblPr>
        <w:tblStyle w:val="TableGrid"/>
        <w:tblW w:w="5000" w:type="pct"/>
        <w:tblLook w:val="04A0" w:firstRow="1" w:lastRow="0" w:firstColumn="1" w:lastColumn="0" w:noHBand="0" w:noVBand="1"/>
      </w:tblPr>
      <w:tblGrid>
        <w:gridCol w:w="4622"/>
        <w:gridCol w:w="4623"/>
      </w:tblGrid>
      <w:tr w:rsidR="00780BE7" w:rsidRPr="00780BE7" w:rsidTr="00780BE7">
        <w:trPr>
          <w:cantSplit/>
          <w:tblHeader/>
        </w:trPr>
        <w:tc>
          <w:tcPr>
            <w:tcW w:w="2500" w:type="pct"/>
            <w:shd w:val="clear" w:color="auto" w:fill="8DB3E2" w:themeFill="text2" w:themeFillTint="66"/>
          </w:tcPr>
          <w:p w:rsidR="00780BE7" w:rsidRPr="00780BE7" w:rsidRDefault="00780BE7" w:rsidP="00C46F67">
            <w:pPr>
              <w:keepNext/>
              <w:spacing w:after="0" w:line="259" w:lineRule="auto"/>
              <w:rPr>
                <w:rFonts w:eastAsia="Times New Roman"/>
                <w:color w:val="000000"/>
                <w:sz w:val="20"/>
                <w:szCs w:val="24"/>
                <w:lang w:eastAsia="en-GB"/>
              </w:rPr>
            </w:pPr>
            <w:r w:rsidRPr="00780BE7">
              <w:rPr>
                <w:rFonts w:eastAsia="Times New Roman"/>
                <w:color w:val="000000"/>
                <w:sz w:val="20"/>
                <w:szCs w:val="24"/>
                <w:lang w:eastAsia="en-GB"/>
              </w:rPr>
              <w:t xml:space="preserve">TOR Issue/Question </w:t>
            </w:r>
          </w:p>
        </w:tc>
        <w:tc>
          <w:tcPr>
            <w:tcW w:w="2500" w:type="pct"/>
            <w:shd w:val="clear" w:color="auto" w:fill="8DB3E2" w:themeFill="text2" w:themeFillTint="66"/>
          </w:tcPr>
          <w:p w:rsidR="00780BE7" w:rsidRPr="00780BE7" w:rsidRDefault="00780BE7" w:rsidP="00C46F67">
            <w:pPr>
              <w:keepNext/>
              <w:spacing w:after="0" w:line="259" w:lineRule="auto"/>
              <w:rPr>
                <w:rFonts w:eastAsia="Times New Roman"/>
                <w:color w:val="000000"/>
                <w:sz w:val="20"/>
                <w:szCs w:val="24"/>
                <w:lang w:eastAsia="en-GB"/>
              </w:rPr>
            </w:pPr>
            <w:r w:rsidRPr="00780BE7">
              <w:rPr>
                <w:rFonts w:eastAsia="Times New Roman"/>
                <w:color w:val="000000"/>
                <w:sz w:val="20"/>
                <w:szCs w:val="24"/>
                <w:lang w:eastAsia="en-GB"/>
              </w:rPr>
              <w:t>Where/how dealt within evaluation  matrix</w:t>
            </w:r>
          </w:p>
        </w:tc>
      </w:tr>
      <w:tr w:rsidR="00780BE7" w:rsidRPr="0007587C" w:rsidTr="00780BE7">
        <w:trPr>
          <w:cantSplit/>
        </w:trPr>
        <w:tc>
          <w:tcPr>
            <w:tcW w:w="2500" w:type="pct"/>
            <w:shd w:val="clear" w:color="auto" w:fill="92CDDC" w:themeFill="accent5" w:themeFillTint="99"/>
          </w:tcPr>
          <w:p w:rsidR="00780BE7" w:rsidRPr="0007587C" w:rsidRDefault="00780BE7" w:rsidP="00C46F67">
            <w:pPr>
              <w:keepNext/>
              <w:spacing w:after="0" w:line="259" w:lineRule="auto"/>
              <w:rPr>
                <w:rFonts w:eastAsia="Times New Roman"/>
                <w:color w:val="000000"/>
                <w:sz w:val="20"/>
                <w:szCs w:val="24"/>
                <w:lang w:eastAsia="en-GB"/>
              </w:rPr>
            </w:pPr>
            <w:r w:rsidRPr="0007587C">
              <w:rPr>
                <w:rFonts w:eastAsia="Times New Roman"/>
                <w:color w:val="000000"/>
                <w:sz w:val="20"/>
                <w:szCs w:val="24"/>
                <w:lang w:eastAsia="en-GB"/>
              </w:rPr>
              <w:t>THE OVERARCHING ISSUES</w:t>
            </w:r>
          </w:p>
        </w:tc>
        <w:tc>
          <w:tcPr>
            <w:tcW w:w="2500" w:type="pct"/>
            <w:shd w:val="clear" w:color="auto" w:fill="92CDDC" w:themeFill="accent5" w:themeFillTint="99"/>
          </w:tcPr>
          <w:p w:rsidR="00780BE7" w:rsidRPr="0007587C" w:rsidRDefault="00780BE7" w:rsidP="00C46F67">
            <w:pPr>
              <w:keepNext/>
              <w:spacing w:after="0" w:line="259" w:lineRule="auto"/>
              <w:rPr>
                <w:rFonts w:eastAsia="Times New Roman"/>
                <w:color w:val="000000"/>
                <w:sz w:val="20"/>
                <w:szCs w:val="24"/>
                <w:lang w:eastAsia="en-GB"/>
              </w:rPr>
            </w:pPr>
          </w:p>
        </w:tc>
      </w:tr>
      <w:tr w:rsidR="00780BE7" w:rsidRPr="0007587C" w:rsidTr="00177F16">
        <w:trPr>
          <w:cantSplit/>
        </w:trPr>
        <w:tc>
          <w:tcPr>
            <w:tcW w:w="2500" w:type="pct"/>
            <w:shd w:val="clear" w:color="auto" w:fill="auto"/>
          </w:tcPr>
          <w:p w:rsidR="00780BE7" w:rsidRPr="0007587C" w:rsidRDefault="00780BE7" w:rsidP="00C46F67">
            <w:pPr>
              <w:spacing w:after="0" w:line="259" w:lineRule="auto"/>
              <w:rPr>
                <w:rFonts w:eastAsia="Times New Roman"/>
                <w:color w:val="000000"/>
                <w:sz w:val="20"/>
                <w:szCs w:val="24"/>
                <w:lang w:eastAsia="en-GB"/>
              </w:rPr>
            </w:pPr>
            <w:r w:rsidRPr="0007587C">
              <w:rPr>
                <w:rFonts w:eastAsia="Times New Roman"/>
                <w:color w:val="000000"/>
                <w:sz w:val="20"/>
                <w:szCs w:val="24"/>
                <w:lang w:eastAsia="en-GB"/>
              </w:rPr>
              <w:t>1.</w:t>
            </w:r>
            <w:r w:rsidRPr="0007587C">
              <w:rPr>
                <w:rFonts w:eastAsia="Times New Roman"/>
                <w:color w:val="000000"/>
                <w:sz w:val="20"/>
                <w:szCs w:val="24"/>
                <w:lang w:eastAsia="en-GB"/>
              </w:rPr>
              <w:tab/>
              <w:t>To what extent is there evidence of a real and shared understanding of and commitment to the idea of SUN as a "movement", rather than as a single entity, which is not operational itself but whose multiple components all support and encourage the country efforts to scale up nutrition that are at its core?</w:t>
            </w:r>
          </w:p>
        </w:tc>
        <w:tc>
          <w:tcPr>
            <w:tcW w:w="2500" w:type="pct"/>
          </w:tcPr>
          <w:p w:rsidR="00780BE7" w:rsidRDefault="00780BE7" w:rsidP="00C46F67">
            <w:pPr>
              <w:spacing w:after="0" w:line="259" w:lineRule="auto"/>
              <w:rPr>
                <w:rFonts w:eastAsia="Times New Roman"/>
                <w:color w:val="000000"/>
                <w:sz w:val="20"/>
                <w:szCs w:val="24"/>
                <w:lang w:eastAsia="en-GB"/>
              </w:rPr>
            </w:pPr>
            <w:r>
              <w:rPr>
                <w:rFonts w:eastAsia="Times New Roman"/>
                <w:color w:val="000000"/>
                <w:sz w:val="20"/>
                <w:szCs w:val="24"/>
                <w:lang w:eastAsia="en-GB"/>
              </w:rPr>
              <w:t>EQ2.1 :</w:t>
            </w:r>
          </w:p>
          <w:p w:rsidR="00780BE7" w:rsidRDefault="00780BE7" w:rsidP="00C46F67">
            <w:pPr>
              <w:spacing w:after="0" w:line="259" w:lineRule="auto"/>
              <w:rPr>
                <w:rFonts w:eastAsia="Times New Roman"/>
                <w:i/>
                <w:color w:val="000000"/>
                <w:sz w:val="20"/>
                <w:szCs w:val="24"/>
                <w:lang w:eastAsia="en-GB"/>
              </w:rPr>
            </w:pPr>
            <w:r w:rsidRPr="00FD0720">
              <w:rPr>
                <w:rFonts w:eastAsia="Times New Roman"/>
                <w:i/>
                <w:color w:val="000000"/>
                <w:sz w:val="20"/>
                <w:szCs w:val="24"/>
                <w:lang w:eastAsia="en-GB"/>
              </w:rPr>
              <w:t>Are the SUN movement's goals, priorities and strategies clear at the various levels of the movement?</w:t>
            </w:r>
          </w:p>
          <w:p w:rsidR="00780BE7" w:rsidRPr="00FD0720" w:rsidRDefault="00780BE7" w:rsidP="00C46F67">
            <w:pPr>
              <w:numPr>
                <w:ilvl w:val="0"/>
                <w:numId w:val="134"/>
              </w:numPr>
              <w:overflowPunct w:val="0"/>
              <w:adjustRightInd w:val="0"/>
              <w:spacing w:before="60" w:after="0"/>
              <w:ind w:left="378" w:hanging="378"/>
              <w:rPr>
                <w:i/>
                <w:kern w:val="28"/>
                <w:sz w:val="20"/>
                <w:szCs w:val="20"/>
              </w:rPr>
            </w:pPr>
            <w:r w:rsidRPr="00FD0720">
              <w:rPr>
                <w:i/>
                <w:kern w:val="28"/>
                <w:sz w:val="20"/>
                <w:szCs w:val="20"/>
              </w:rPr>
              <w:t>Is it clear what "the SUN movement" consists of? (who are its agents, globally and at country level?)</w:t>
            </w:r>
          </w:p>
          <w:p w:rsidR="00780BE7" w:rsidRPr="00FD0720" w:rsidRDefault="00780BE7" w:rsidP="00C46F67">
            <w:pPr>
              <w:numPr>
                <w:ilvl w:val="0"/>
                <w:numId w:val="134"/>
              </w:numPr>
              <w:overflowPunct w:val="0"/>
              <w:adjustRightInd w:val="0"/>
              <w:spacing w:before="60" w:after="0"/>
              <w:ind w:left="378" w:hanging="378"/>
              <w:rPr>
                <w:i/>
                <w:kern w:val="28"/>
                <w:sz w:val="20"/>
                <w:szCs w:val="20"/>
              </w:rPr>
            </w:pPr>
            <w:r w:rsidRPr="00FD0720">
              <w:rPr>
                <w:i/>
                <w:kern w:val="28"/>
                <w:sz w:val="20"/>
                <w:szCs w:val="20"/>
              </w:rPr>
              <w:t>Has its strategy/Theory of Change evolved significantly?</w:t>
            </w:r>
          </w:p>
          <w:p w:rsidR="00780BE7" w:rsidRPr="00FD0720" w:rsidRDefault="00780BE7" w:rsidP="00C46F67">
            <w:pPr>
              <w:numPr>
                <w:ilvl w:val="0"/>
                <w:numId w:val="134"/>
              </w:numPr>
              <w:overflowPunct w:val="0"/>
              <w:adjustRightInd w:val="0"/>
              <w:spacing w:before="60" w:after="0"/>
              <w:ind w:left="378" w:hanging="378"/>
              <w:rPr>
                <w:i/>
                <w:kern w:val="28"/>
                <w:sz w:val="20"/>
                <w:szCs w:val="20"/>
              </w:rPr>
            </w:pPr>
            <w:r w:rsidRPr="00FD0720">
              <w:rPr>
                <w:i/>
                <w:kern w:val="28"/>
                <w:sz w:val="20"/>
                <w:szCs w:val="20"/>
              </w:rPr>
              <w:t>What are the crucial assumptions on which it is based? [including assumptions about complementary inputs etc]</w:t>
            </w:r>
          </w:p>
          <w:p w:rsidR="00780BE7" w:rsidRPr="00FD0720" w:rsidRDefault="00780BE7" w:rsidP="00C46F67">
            <w:pPr>
              <w:numPr>
                <w:ilvl w:val="0"/>
                <w:numId w:val="134"/>
              </w:numPr>
              <w:overflowPunct w:val="0"/>
              <w:adjustRightInd w:val="0"/>
              <w:spacing w:before="60" w:after="0"/>
              <w:ind w:left="378" w:hanging="378"/>
              <w:rPr>
                <w:rFonts w:eastAsia="Times New Roman"/>
                <w:i/>
                <w:color w:val="000000"/>
                <w:sz w:val="20"/>
                <w:szCs w:val="24"/>
                <w:lang w:eastAsia="en-GB"/>
              </w:rPr>
            </w:pPr>
            <w:r w:rsidRPr="00FD0720">
              <w:rPr>
                <w:i/>
                <w:kern w:val="28"/>
                <w:sz w:val="20"/>
                <w:szCs w:val="20"/>
              </w:rPr>
              <w:t>Are the strategies (and implicit or explicit ToCs) of SUN's component networks consistent with each other and with the overall ToC? How have they evolved, etc?</w:t>
            </w:r>
          </w:p>
          <w:p w:rsidR="00780BE7" w:rsidRPr="00FD0720" w:rsidRDefault="00780BE7" w:rsidP="00C46F67">
            <w:pPr>
              <w:numPr>
                <w:ilvl w:val="0"/>
                <w:numId w:val="134"/>
              </w:numPr>
              <w:overflowPunct w:val="0"/>
              <w:adjustRightInd w:val="0"/>
              <w:spacing w:before="60" w:after="0"/>
              <w:ind w:left="378" w:hanging="378"/>
              <w:rPr>
                <w:rFonts w:eastAsia="Times New Roman"/>
                <w:i/>
                <w:color w:val="000000"/>
                <w:sz w:val="20"/>
                <w:szCs w:val="24"/>
                <w:lang w:eastAsia="en-GB"/>
              </w:rPr>
            </w:pPr>
            <w:r w:rsidRPr="00FD0720">
              <w:rPr>
                <w:i/>
                <w:kern w:val="28"/>
                <w:sz w:val="20"/>
                <w:szCs w:val="20"/>
              </w:rPr>
              <w:t>Is there a consensus among stakeholders about the ToC? What if any are the main points of contention?</w:t>
            </w:r>
          </w:p>
        </w:tc>
      </w:tr>
      <w:tr w:rsidR="00780BE7" w:rsidRPr="0007587C" w:rsidTr="00177F16">
        <w:trPr>
          <w:cantSplit/>
          <w:trHeight w:val="245"/>
        </w:trPr>
        <w:tc>
          <w:tcPr>
            <w:tcW w:w="2500" w:type="pct"/>
            <w:vMerge w:val="restart"/>
            <w:shd w:val="clear" w:color="auto" w:fill="auto"/>
          </w:tcPr>
          <w:p w:rsidR="00780BE7" w:rsidRDefault="00780BE7" w:rsidP="00C46F67">
            <w:pPr>
              <w:spacing w:after="0" w:line="259" w:lineRule="auto"/>
              <w:rPr>
                <w:rFonts w:eastAsia="Times New Roman"/>
                <w:color w:val="000000"/>
                <w:sz w:val="20"/>
                <w:szCs w:val="24"/>
                <w:lang w:eastAsia="en-GB"/>
              </w:rPr>
            </w:pPr>
            <w:r w:rsidRPr="0007587C">
              <w:rPr>
                <w:rFonts w:eastAsia="Times New Roman"/>
                <w:color w:val="000000"/>
                <w:sz w:val="20"/>
                <w:szCs w:val="24"/>
                <w:lang w:eastAsia="en-GB"/>
              </w:rPr>
              <w:t>1a.</w:t>
            </w:r>
            <w:r w:rsidRPr="0007587C">
              <w:rPr>
                <w:rFonts w:eastAsia="Times New Roman"/>
                <w:color w:val="000000"/>
                <w:sz w:val="20"/>
                <w:szCs w:val="24"/>
                <w:lang w:eastAsia="en-GB"/>
              </w:rPr>
              <w:tab/>
              <w:t>Does it provide significant differences and added value (e.g. in mobilization and in action) from other multi-stakeholder global partnerships?</w:t>
            </w:r>
          </w:p>
          <w:p w:rsidR="00780BE7" w:rsidRPr="0007587C" w:rsidRDefault="00780BE7" w:rsidP="00C46F67">
            <w:pPr>
              <w:spacing w:after="0" w:line="259" w:lineRule="auto"/>
              <w:rPr>
                <w:rFonts w:eastAsia="Times New Roman"/>
                <w:color w:val="000000"/>
                <w:sz w:val="20"/>
                <w:szCs w:val="24"/>
                <w:lang w:eastAsia="en-GB"/>
              </w:rPr>
            </w:pPr>
            <w:r w:rsidRPr="00A46B73">
              <w:rPr>
                <w:rFonts w:eastAsia="Times New Roman"/>
                <w:color w:val="000000"/>
                <w:sz w:val="20"/>
                <w:szCs w:val="24"/>
                <w:lang w:eastAsia="en-GB"/>
              </w:rPr>
              <w:t>1b.</w:t>
            </w:r>
            <w:r w:rsidRPr="00A46B73">
              <w:rPr>
                <w:rFonts w:eastAsia="Times New Roman"/>
                <w:color w:val="000000"/>
                <w:sz w:val="20"/>
                <w:szCs w:val="24"/>
                <w:lang w:eastAsia="en-GB"/>
              </w:rPr>
              <w:tab/>
              <w:t>Has this been/is it proving to be a helpful concept in establishing multi-stakeholder and multi-sectoral approaches to nutrition?</w:t>
            </w:r>
          </w:p>
        </w:tc>
        <w:tc>
          <w:tcPr>
            <w:tcW w:w="2500" w:type="pct"/>
          </w:tcPr>
          <w:p w:rsidR="00780BE7" w:rsidRPr="0007587C" w:rsidRDefault="00780BE7" w:rsidP="00C46F67">
            <w:pPr>
              <w:spacing w:after="0" w:line="259" w:lineRule="auto"/>
              <w:rPr>
                <w:rFonts w:eastAsia="Times New Roman"/>
                <w:color w:val="000000"/>
                <w:sz w:val="20"/>
                <w:szCs w:val="24"/>
                <w:lang w:eastAsia="en-GB"/>
              </w:rPr>
            </w:pPr>
            <w:r>
              <w:rPr>
                <w:rFonts w:eastAsia="Times New Roman"/>
                <w:color w:val="000000"/>
                <w:sz w:val="20"/>
                <w:szCs w:val="24"/>
                <w:lang w:eastAsia="en-GB"/>
              </w:rPr>
              <w:t>EQ1.2:</w:t>
            </w:r>
          </w:p>
          <w:p w:rsidR="00780BE7" w:rsidRDefault="00780BE7" w:rsidP="00C46F67">
            <w:pPr>
              <w:spacing w:after="0" w:line="259" w:lineRule="auto"/>
              <w:rPr>
                <w:i/>
                <w:kern w:val="28"/>
                <w:sz w:val="20"/>
                <w:szCs w:val="20"/>
              </w:rPr>
            </w:pPr>
            <w:r w:rsidRPr="00A46B73">
              <w:rPr>
                <w:i/>
                <w:kern w:val="28"/>
                <w:sz w:val="20"/>
                <w:szCs w:val="20"/>
              </w:rPr>
              <w:t>Has the SUN movement filled a gap in the international and country-level architecture for addressing nutrition?</w:t>
            </w:r>
          </w:p>
          <w:p w:rsidR="00780BE7" w:rsidRPr="00A46B73" w:rsidRDefault="00780BE7" w:rsidP="00C46F67">
            <w:pPr>
              <w:numPr>
                <w:ilvl w:val="0"/>
                <w:numId w:val="135"/>
              </w:numPr>
              <w:overflowPunct w:val="0"/>
              <w:adjustRightInd w:val="0"/>
              <w:spacing w:before="60" w:after="0"/>
              <w:ind w:left="378" w:hanging="378"/>
              <w:rPr>
                <w:i/>
                <w:kern w:val="28"/>
                <w:sz w:val="20"/>
                <w:szCs w:val="20"/>
              </w:rPr>
            </w:pPr>
            <w:r w:rsidRPr="00A46B73">
              <w:rPr>
                <w:i/>
                <w:kern w:val="28"/>
                <w:sz w:val="20"/>
                <w:szCs w:val="20"/>
              </w:rPr>
              <w:t>In terms of mobilising high level leadership support for nutrition at global and country levels</w:t>
            </w:r>
          </w:p>
          <w:p w:rsidR="00780BE7" w:rsidRPr="00A46B73" w:rsidRDefault="00780BE7" w:rsidP="00C46F67">
            <w:pPr>
              <w:numPr>
                <w:ilvl w:val="0"/>
                <w:numId w:val="135"/>
              </w:numPr>
              <w:overflowPunct w:val="0"/>
              <w:adjustRightInd w:val="0"/>
              <w:spacing w:before="60" w:after="0"/>
              <w:ind w:left="378" w:hanging="378"/>
              <w:rPr>
                <w:i/>
                <w:kern w:val="28"/>
                <w:sz w:val="20"/>
                <w:szCs w:val="20"/>
              </w:rPr>
            </w:pPr>
            <w:r w:rsidRPr="00A46B73">
              <w:rPr>
                <w:i/>
                <w:kern w:val="28"/>
                <w:sz w:val="20"/>
                <w:szCs w:val="20"/>
              </w:rPr>
              <w:t>In terms of coordination among international agencies?</w:t>
            </w:r>
          </w:p>
          <w:p w:rsidR="00780BE7" w:rsidRPr="00A46B73" w:rsidRDefault="00780BE7" w:rsidP="00C46F67">
            <w:pPr>
              <w:numPr>
                <w:ilvl w:val="0"/>
                <w:numId w:val="135"/>
              </w:numPr>
              <w:overflowPunct w:val="0"/>
              <w:adjustRightInd w:val="0"/>
              <w:spacing w:before="60" w:after="0"/>
              <w:ind w:left="378" w:hanging="378"/>
              <w:rPr>
                <w:rFonts w:eastAsia="Times New Roman"/>
                <w:i/>
                <w:color w:val="000000"/>
                <w:sz w:val="20"/>
                <w:szCs w:val="24"/>
                <w:lang w:eastAsia="en-GB"/>
              </w:rPr>
            </w:pPr>
            <w:r w:rsidRPr="00A46B73">
              <w:rPr>
                <w:i/>
                <w:kern w:val="28"/>
                <w:sz w:val="20"/>
                <w:szCs w:val="20"/>
              </w:rPr>
              <w:t>In terms of technical support to developing countries in addressing malnutrition?</w:t>
            </w:r>
          </w:p>
          <w:p w:rsidR="00780BE7" w:rsidRPr="00AD412F" w:rsidRDefault="00780BE7" w:rsidP="00C46F67">
            <w:pPr>
              <w:numPr>
                <w:ilvl w:val="0"/>
                <w:numId w:val="135"/>
              </w:numPr>
              <w:overflowPunct w:val="0"/>
              <w:adjustRightInd w:val="0"/>
              <w:spacing w:before="60" w:after="0"/>
              <w:ind w:left="378" w:hanging="378"/>
              <w:rPr>
                <w:i/>
                <w:kern w:val="28"/>
                <w:sz w:val="20"/>
                <w:szCs w:val="20"/>
              </w:rPr>
            </w:pPr>
            <w:r w:rsidRPr="00AD412F">
              <w:rPr>
                <w:i/>
                <w:kern w:val="28"/>
                <w:sz w:val="20"/>
                <w:szCs w:val="20"/>
              </w:rPr>
              <w:t>In terms of mobilising actors in support of tackling malnutrition that were previously inactive, destructive or marginalised (e.g. some businesses)?</w:t>
            </w:r>
          </w:p>
          <w:p w:rsidR="00780BE7" w:rsidRPr="00A46B73" w:rsidRDefault="00780BE7" w:rsidP="00C46F67">
            <w:pPr>
              <w:numPr>
                <w:ilvl w:val="0"/>
                <w:numId w:val="135"/>
              </w:numPr>
              <w:overflowPunct w:val="0"/>
              <w:adjustRightInd w:val="0"/>
              <w:spacing w:before="60" w:after="0"/>
              <w:ind w:left="378" w:hanging="378"/>
              <w:rPr>
                <w:rFonts w:eastAsia="Times New Roman"/>
                <w:i/>
                <w:color w:val="000000"/>
                <w:sz w:val="20"/>
                <w:szCs w:val="24"/>
                <w:lang w:eastAsia="en-GB"/>
              </w:rPr>
            </w:pPr>
            <w:r w:rsidRPr="00A46B73">
              <w:rPr>
                <w:i/>
                <w:kern w:val="28"/>
                <w:sz w:val="20"/>
                <w:szCs w:val="20"/>
              </w:rPr>
              <w:t>In terms of financial support to developing countries in addressing malnutrition?</w:t>
            </w:r>
          </w:p>
        </w:tc>
      </w:tr>
      <w:tr w:rsidR="00780BE7" w:rsidRPr="0007587C" w:rsidTr="00177F16">
        <w:trPr>
          <w:cantSplit/>
          <w:trHeight w:val="245"/>
        </w:trPr>
        <w:tc>
          <w:tcPr>
            <w:tcW w:w="2500" w:type="pct"/>
            <w:vMerge/>
            <w:shd w:val="clear" w:color="auto" w:fill="auto"/>
          </w:tcPr>
          <w:p w:rsidR="00780BE7" w:rsidRPr="0007587C" w:rsidRDefault="00780BE7" w:rsidP="00C46F67">
            <w:pPr>
              <w:spacing w:after="0" w:line="259" w:lineRule="auto"/>
              <w:rPr>
                <w:rFonts w:eastAsia="Times New Roman"/>
                <w:color w:val="000000"/>
                <w:sz w:val="20"/>
                <w:szCs w:val="24"/>
                <w:lang w:eastAsia="en-GB"/>
              </w:rPr>
            </w:pPr>
          </w:p>
        </w:tc>
        <w:tc>
          <w:tcPr>
            <w:tcW w:w="2500" w:type="pct"/>
          </w:tcPr>
          <w:p w:rsidR="00780BE7" w:rsidRDefault="00780BE7" w:rsidP="00C46F67">
            <w:pPr>
              <w:spacing w:after="0" w:line="259" w:lineRule="auto"/>
              <w:rPr>
                <w:rFonts w:eastAsia="Times New Roman"/>
                <w:color w:val="000000"/>
                <w:sz w:val="20"/>
                <w:szCs w:val="24"/>
                <w:lang w:eastAsia="en-GB"/>
              </w:rPr>
            </w:pPr>
            <w:r w:rsidRPr="00A46B73">
              <w:rPr>
                <w:rFonts w:eastAsia="Times New Roman"/>
                <w:color w:val="000000"/>
                <w:sz w:val="20"/>
                <w:szCs w:val="24"/>
                <w:lang w:eastAsia="en-GB"/>
              </w:rPr>
              <w:t>EQ4.6 – coherence</w:t>
            </w:r>
            <w:r>
              <w:rPr>
                <w:rFonts w:eastAsia="Times New Roman"/>
                <w:color w:val="000000"/>
                <w:sz w:val="20"/>
                <w:szCs w:val="24"/>
                <w:lang w:eastAsia="en-GB"/>
              </w:rPr>
              <w:t>:</w:t>
            </w:r>
          </w:p>
          <w:p w:rsidR="00780BE7" w:rsidRDefault="00780BE7" w:rsidP="00C46F67">
            <w:pPr>
              <w:spacing w:after="0" w:line="259" w:lineRule="auto"/>
              <w:rPr>
                <w:i/>
                <w:kern w:val="28"/>
                <w:sz w:val="20"/>
                <w:szCs w:val="20"/>
              </w:rPr>
            </w:pPr>
            <w:r w:rsidRPr="00A46B73">
              <w:rPr>
                <w:i/>
                <w:kern w:val="28"/>
                <w:sz w:val="20"/>
                <w:szCs w:val="20"/>
              </w:rPr>
              <w:t>How well have SUN's activities complemented other initiatives at global and country level?</w:t>
            </w:r>
          </w:p>
          <w:p w:rsidR="00780BE7" w:rsidRPr="00A46B73" w:rsidRDefault="00780BE7" w:rsidP="00C46F67">
            <w:pPr>
              <w:spacing w:after="0" w:line="259" w:lineRule="auto"/>
              <w:ind w:left="428" w:hanging="428"/>
              <w:rPr>
                <w:rFonts w:eastAsia="Times New Roman"/>
                <w:i/>
                <w:color w:val="000000"/>
                <w:sz w:val="20"/>
                <w:szCs w:val="24"/>
                <w:lang w:eastAsia="en-GB"/>
              </w:rPr>
            </w:pPr>
            <w:r w:rsidRPr="00A46B73">
              <w:rPr>
                <w:rFonts w:eastAsia="Times New Roman"/>
                <w:i/>
                <w:color w:val="000000"/>
                <w:sz w:val="20"/>
                <w:szCs w:val="24"/>
                <w:lang w:eastAsia="en-GB"/>
              </w:rPr>
              <w:t>a)</w:t>
            </w:r>
            <w:r w:rsidRPr="00A46B73">
              <w:rPr>
                <w:rFonts w:eastAsia="Times New Roman"/>
                <w:i/>
                <w:color w:val="000000"/>
                <w:sz w:val="20"/>
                <w:szCs w:val="24"/>
                <w:lang w:eastAsia="en-GB"/>
              </w:rPr>
              <w:tab/>
              <w:t>Has SUN in practice added value to the international nutrition architecture?</w:t>
            </w:r>
          </w:p>
        </w:tc>
      </w:tr>
      <w:tr w:rsidR="00780BE7" w:rsidRPr="0007587C" w:rsidTr="00177F16">
        <w:trPr>
          <w:cantSplit/>
        </w:trPr>
        <w:tc>
          <w:tcPr>
            <w:tcW w:w="2500" w:type="pct"/>
            <w:shd w:val="clear" w:color="auto" w:fill="auto"/>
          </w:tcPr>
          <w:p w:rsidR="00780BE7" w:rsidRPr="0007587C" w:rsidRDefault="00780BE7" w:rsidP="00C46F67">
            <w:pPr>
              <w:spacing w:after="0" w:line="259" w:lineRule="auto"/>
              <w:rPr>
                <w:rFonts w:eastAsia="Times New Roman"/>
                <w:color w:val="000000"/>
                <w:sz w:val="20"/>
                <w:szCs w:val="24"/>
                <w:lang w:eastAsia="en-GB"/>
              </w:rPr>
            </w:pPr>
            <w:r w:rsidRPr="0007587C">
              <w:rPr>
                <w:rFonts w:eastAsia="Times New Roman"/>
                <w:color w:val="000000"/>
                <w:sz w:val="20"/>
                <w:szCs w:val="24"/>
                <w:lang w:eastAsia="en-GB"/>
              </w:rPr>
              <w:t>2.</w:t>
            </w:r>
            <w:r w:rsidRPr="0007587C">
              <w:rPr>
                <w:rFonts w:eastAsia="Times New Roman"/>
                <w:color w:val="000000"/>
                <w:sz w:val="20"/>
                <w:szCs w:val="24"/>
                <w:lang w:eastAsia="en-GB"/>
              </w:rPr>
              <w:tab/>
              <w:t>If the SUN Movement it to continue after 2015, does it have an appropriate structure as an informal partnership under the aegis of the UN Secretary General?</w:t>
            </w:r>
          </w:p>
        </w:tc>
        <w:tc>
          <w:tcPr>
            <w:tcW w:w="2500" w:type="pct"/>
          </w:tcPr>
          <w:p w:rsidR="00780BE7" w:rsidRPr="00190334" w:rsidRDefault="00780BE7" w:rsidP="00C46F67">
            <w:pPr>
              <w:spacing w:after="0" w:line="259" w:lineRule="auto"/>
              <w:rPr>
                <w:rFonts w:eastAsia="Times New Roman"/>
                <w:color w:val="000000"/>
                <w:sz w:val="20"/>
                <w:szCs w:val="24"/>
                <w:lang w:eastAsia="en-GB"/>
              </w:rPr>
            </w:pPr>
            <w:r w:rsidRPr="00190334">
              <w:rPr>
                <w:rFonts w:eastAsia="Times New Roman"/>
                <w:color w:val="000000"/>
                <w:sz w:val="20"/>
                <w:szCs w:val="24"/>
                <w:lang w:eastAsia="en-GB"/>
              </w:rPr>
              <w:t>To be considered under EQ6:</w:t>
            </w:r>
          </w:p>
          <w:p w:rsidR="00780BE7" w:rsidRPr="00190334" w:rsidRDefault="00780BE7" w:rsidP="00C46F67">
            <w:pPr>
              <w:spacing w:after="0" w:line="259" w:lineRule="auto"/>
              <w:rPr>
                <w:rFonts w:eastAsia="Times New Roman"/>
                <w:i/>
                <w:color w:val="000000"/>
                <w:sz w:val="20"/>
                <w:szCs w:val="24"/>
                <w:lang w:eastAsia="en-GB"/>
              </w:rPr>
            </w:pPr>
            <w:r w:rsidRPr="00190334">
              <w:rPr>
                <w:rFonts w:eastAsia="Times New Roman"/>
                <w:i/>
                <w:color w:val="000000"/>
                <w:sz w:val="20"/>
                <w:szCs w:val="24"/>
                <w:lang w:eastAsia="en-GB"/>
              </w:rPr>
              <w:t>Based  on its performance so far, how, in broad terms, should SUN evolve in the short, medium and longer term?</w:t>
            </w:r>
          </w:p>
        </w:tc>
      </w:tr>
      <w:tr w:rsidR="00780BE7" w:rsidRPr="0007587C" w:rsidTr="00177F16">
        <w:trPr>
          <w:cantSplit/>
        </w:trPr>
        <w:tc>
          <w:tcPr>
            <w:tcW w:w="2500" w:type="pct"/>
            <w:shd w:val="clear" w:color="auto" w:fill="auto"/>
          </w:tcPr>
          <w:p w:rsidR="00780BE7" w:rsidRPr="0007587C" w:rsidRDefault="00780BE7" w:rsidP="00C46F67">
            <w:pPr>
              <w:spacing w:after="0" w:line="259" w:lineRule="auto"/>
              <w:rPr>
                <w:rFonts w:eastAsia="Times New Roman"/>
                <w:color w:val="000000"/>
                <w:sz w:val="20"/>
                <w:szCs w:val="24"/>
                <w:lang w:eastAsia="en-GB"/>
              </w:rPr>
            </w:pPr>
            <w:r w:rsidRPr="0007587C">
              <w:rPr>
                <w:rFonts w:eastAsia="Times New Roman"/>
                <w:color w:val="000000"/>
                <w:sz w:val="20"/>
                <w:szCs w:val="24"/>
                <w:lang w:eastAsia="en-GB"/>
              </w:rPr>
              <w:t>3.</w:t>
            </w:r>
            <w:r w:rsidRPr="0007587C">
              <w:rPr>
                <w:rFonts w:eastAsia="Times New Roman"/>
                <w:color w:val="000000"/>
                <w:sz w:val="20"/>
                <w:szCs w:val="24"/>
                <w:lang w:eastAsia="en-GB"/>
              </w:rPr>
              <w:tab/>
              <w:t>How effective has the overall SUN Movement model and its governance been? This question applies to the Movement as a whole and to its key components --the Lead Group, Secretariat and five networks --  carrying out their respective roles? Should that structure or the roles of those components be changed?</w:t>
            </w:r>
          </w:p>
        </w:tc>
        <w:tc>
          <w:tcPr>
            <w:tcW w:w="2500" w:type="pct"/>
          </w:tcPr>
          <w:p w:rsidR="00780BE7" w:rsidRDefault="00780BE7" w:rsidP="00C46F67">
            <w:pPr>
              <w:spacing w:after="0" w:line="259" w:lineRule="auto"/>
              <w:rPr>
                <w:rFonts w:eastAsia="Times New Roman"/>
                <w:color w:val="000000"/>
                <w:sz w:val="20"/>
                <w:szCs w:val="24"/>
                <w:lang w:eastAsia="en-GB"/>
              </w:rPr>
            </w:pPr>
            <w:r w:rsidRPr="0007587C">
              <w:rPr>
                <w:rFonts w:eastAsia="Times New Roman"/>
                <w:color w:val="000000"/>
                <w:sz w:val="20"/>
                <w:szCs w:val="24"/>
                <w:lang w:eastAsia="en-GB"/>
              </w:rPr>
              <w:t xml:space="preserve">EQ4.1 </w:t>
            </w:r>
            <w:r>
              <w:rPr>
                <w:rFonts w:eastAsia="Times New Roman"/>
                <w:color w:val="000000"/>
                <w:sz w:val="20"/>
                <w:szCs w:val="24"/>
                <w:lang w:eastAsia="en-GB"/>
              </w:rPr>
              <w:t>:</w:t>
            </w:r>
          </w:p>
          <w:p w:rsidR="00780BE7" w:rsidRDefault="00780BE7" w:rsidP="00C46F67">
            <w:pPr>
              <w:spacing w:after="0" w:line="259" w:lineRule="auto"/>
              <w:rPr>
                <w:rFonts w:eastAsia="Times New Roman"/>
                <w:i/>
                <w:color w:val="000000"/>
                <w:sz w:val="20"/>
                <w:szCs w:val="24"/>
                <w:lang w:eastAsia="en-GB"/>
              </w:rPr>
            </w:pPr>
            <w:r w:rsidRPr="00190334">
              <w:rPr>
                <w:rFonts w:eastAsia="Times New Roman"/>
                <w:i/>
                <w:color w:val="000000"/>
                <w:sz w:val="20"/>
                <w:szCs w:val="24"/>
                <w:lang w:eastAsia="en-GB"/>
              </w:rPr>
              <w:t>How effective have SUN's governance and management arrangements been?</w:t>
            </w:r>
          </w:p>
          <w:p w:rsidR="00780BE7" w:rsidRDefault="00780BE7" w:rsidP="00C46F67">
            <w:pPr>
              <w:spacing w:after="0" w:line="259" w:lineRule="auto"/>
              <w:ind w:left="428" w:hanging="428"/>
              <w:rPr>
                <w:rFonts w:eastAsia="Times New Roman"/>
                <w:i/>
                <w:color w:val="000000"/>
                <w:sz w:val="20"/>
                <w:szCs w:val="24"/>
                <w:lang w:eastAsia="en-GB"/>
              </w:rPr>
            </w:pPr>
            <w:r w:rsidRPr="00190334">
              <w:rPr>
                <w:rFonts w:eastAsia="Times New Roman"/>
                <w:i/>
                <w:color w:val="000000"/>
                <w:sz w:val="20"/>
                <w:szCs w:val="24"/>
                <w:lang w:eastAsia="en-GB"/>
              </w:rPr>
              <w:t>a)</w:t>
            </w:r>
            <w:r w:rsidRPr="00190334">
              <w:rPr>
                <w:rFonts w:eastAsia="Times New Roman"/>
                <w:i/>
                <w:color w:val="000000"/>
                <w:sz w:val="20"/>
                <w:szCs w:val="24"/>
                <w:lang w:eastAsia="en-GB"/>
              </w:rPr>
              <w:tab/>
              <w:t>Structure and quality of the SUN Lead group and commitment/time of its members (including communication with other levels of governance)</w:t>
            </w:r>
          </w:p>
          <w:p w:rsidR="00780BE7" w:rsidRDefault="00780BE7" w:rsidP="00C46F67">
            <w:pPr>
              <w:spacing w:after="0" w:line="259" w:lineRule="auto"/>
              <w:ind w:left="428" w:hanging="428"/>
              <w:rPr>
                <w:rFonts w:eastAsia="Times New Roman"/>
                <w:i/>
                <w:color w:val="000000"/>
                <w:sz w:val="20"/>
                <w:szCs w:val="24"/>
                <w:lang w:eastAsia="en-GB"/>
              </w:rPr>
            </w:pPr>
            <w:r w:rsidRPr="00190334">
              <w:rPr>
                <w:rFonts w:eastAsia="Times New Roman"/>
                <w:i/>
                <w:color w:val="000000"/>
                <w:sz w:val="20"/>
                <w:szCs w:val="24"/>
                <w:lang w:eastAsia="en-GB"/>
              </w:rPr>
              <w:t>b)</w:t>
            </w:r>
            <w:r w:rsidRPr="00190334">
              <w:rPr>
                <w:rFonts w:eastAsia="Times New Roman"/>
                <w:i/>
                <w:color w:val="000000"/>
                <w:sz w:val="20"/>
                <w:szCs w:val="24"/>
                <w:lang w:eastAsia="en-GB"/>
              </w:rPr>
              <w:tab/>
              <w:t>Structure and quality of the SMS (incl. communication and capacity to deliver concrete results)</w:t>
            </w:r>
          </w:p>
          <w:p w:rsidR="00780BE7" w:rsidRDefault="00780BE7" w:rsidP="00C46F67">
            <w:pPr>
              <w:spacing w:after="0" w:line="259" w:lineRule="auto"/>
              <w:ind w:left="428" w:hanging="428"/>
              <w:rPr>
                <w:rFonts w:eastAsia="Times New Roman"/>
                <w:i/>
                <w:color w:val="000000"/>
                <w:sz w:val="20"/>
                <w:szCs w:val="24"/>
                <w:lang w:eastAsia="en-GB"/>
              </w:rPr>
            </w:pPr>
            <w:r w:rsidRPr="00190334">
              <w:rPr>
                <w:rFonts w:eastAsia="Times New Roman"/>
                <w:i/>
                <w:color w:val="000000"/>
                <w:sz w:val="20"/>
                <w:szCs w:val="24"/>
                <w:lang w:eastAsia="en-GB"/>
              </w:rPr>
              <w:t>c)</w:t>
            </w:r>
            <w:r w:rsidRPr="00190334">
              <w:rPr>
                <w:rFonts w:eastAsia="Times New Roman"/>
                <w:i/>
                <w:color w:val="000000"/>
                <w:sz w:val="20"/>
                <w:szCs w:val="24"/>
                <w:lang w:eastAsia="en-GB"/>
              </w:rPr>
              <w:tab/>
              <w:t>Structure and quality  (including ability to deliver) of the various networks and how they interact together and with other levels of governance.</w:t>
            </w:r>
          </w:p>
          <w:p w:rsidR="00780BE7" w:rsidRDefault="00780BE7" w:rsidP="00C46F67">
            <w:pPr>
              <w:spacing w:after="0" w:line="259" w:lineRule="auto"/>
              <w:ind w:left="428" w:hanging="428"/>
              <w:rPr>
                <w:rFonts w:eastAsia="Times New Roman"/>
                <w:i/>
                <w:color w:val="000000"/>
                <w:sz w:val="20"/>
                <w:szCs w:val="24"/>
                <w:lang w:eastAsia="en-GB"/>
              </w:rPr>
            </w:pPr>
            <w:r w:rsidRPr="00190334">
              <w:rPr>
                <w:rFonts w:eastAsia="Times New Roman"/>
                <w:i/>
                <w:color w:val="000000"/>
                <w:sz w:val="20"/>
                <w:szCs w:val="24"/>
                <w:lang w:eastAsia="en-GB"/>
              </w:rPr>
              <w:t>d)</w:t>
            </w:r>
            <w:r w:rsidRPr="00190334">
              <w:rPr>
                <w:rFonts w:eastAsia="Times New Roman"/>
                <w:i/>
                <w:color w:val="000000"/>
                <w:sz w:val="20"/>
                <w:szCs w:val="24"/>
                <w:lang w:eastAsia="en-GB"/>
              </w:rPr>
              <w:tab/>
              <w:t>Structure and quality of the coordination/governance at country level, (taking account of starting points), as well as quality and dedicated time by focal point</w:t>
            </w:r>
            <w:r>
              <w:rPr>
                <w:rFonts w:eastAsia="Times New Roman"/>
                <w:i/>
                <w:color w:val="000000"/>
                <w:sz w:val="20"/>
                <w:szCs w:val="24"/>
                <w:lang w:eastAsia="en-GB"/>
              </w:rPr>
              <w:t>.</w:t>
            </w:r>
          </w:p>
          <w:p w:rsidR="00780BE7" w:rsidRPr="00190334" w:rsidRDefault="00780BE7" w:rsidP="00C46F67">
            <w:pPr>
              <w:spacing w:after="0" w:line="259" w:lineRule="auto"/>
              <w:ind w:left="428" w:hanging="428"/>
              <w:rPr>
                <w:rFonts w:eastAsia="Times New Roman"/>
                <w:i/>
                <w:color w:val="000000"/>
                <w:sz w:val="20"/>
                <w:szCs w:val="24"/>
                <w:lang w:eastAsia="en-GB"/>
              </w:rPr>
            </w:pPr>
            <w:r w:rsidRPr="00190334">
              <w:rPr>
                <w:rFonts w:eastAsia="Times New Roman"/>
                <w:i/>
                <w:color w:val="000000"/>
                <w:sz w:val="20"/>
                <w:szCs w:val="24"/>
                <w:lang w:eastAsia="en-GB"/>
              </w:rPr>
              <w:t>e)</w:t>
            </w:r>
            <w:r w:rsidRPr="00190334">
              <w:rPr>
                <w:rFonts w:eastAsia="Times New Roman"/>
                <w:i/>
                <w:color w:val="000000"/>
                <w:sz w:val="20"/>
                <w:szCs w:val="24"/>
                <w:lang w:eastAsia="en-GB"/>
              </w:rPr>
              <w:tab/>
            </w:r>
            <w:r w:rsidRPr="009C7653">
              <w:rPr>
                <w:rFonts w:eastAsia="Times New Roman"/>
                <w:i/>
                <w:color w:val="000000"/>
                <w:sz w:val="20"/>
                <w:szCs w:val="24"/>
                <w:lang w:eastAsia="en-GB"/>
              </w:rPr>
              <w:t>How well does SUN governance follow the principles of aid effectiveness? and the lessons of effective global partnerships?</w:t>
            </w:r>
          </w:p>
          <w:p w:rsidR="00780BE7" w:rsidRDefault="00780BE7" w:rsidP="00C46F67">
            <w:pPr>
              <w:spacing w:before="240" w:after="0" w:line="259" w:lineRule="auto"/>
              <w:rPr>
                <w:rFonts w:eastAsia="Times New Roman"/>
                <w:color w:val="000000"/>
                <w:sz w:val="20"/>
                <w:szCs w:val="24"/>
                <w:lang w:eastAsia="en-GB"/>
              </w:rPr>
            </w:pPr>
            <w:r>
              <w:rPr>
                <w:rFonts w:eastAsia="Times New Roman"/>
                <w:color w:val="000000"/>
                <w:sz w:val="20"/>
                <w:szCs w:val="24"/>
                <w:lang w:eastAsia="en-GB"/>
              </w:rPr>
              <w:t xml:space="preserve">Under EQ6 we will consider whether changes </w:t>
            </w:r>
            <w:r w:rsidRPr="008466A1">
              <w:rPr>
                <w:rFonts w:eastAsia="Times New Roman"/>
                <w:color w:val="000000"/>
                <w:sz w:val="20"/>
                <w:szCs w:val="24"/>
                <w:lang w:eastAsia="en-GB"/>
              </w:rPr>
              <w:t>may be</w:t>
            </w:r>
            <w:r>
              <w:rPr>
                <w:rFonts w:eastAsia="Times New Roman"/>
                <w:color w:val="000000"/>
                <w:sz w:val="20"/>
                <w:szCs w:val="24"/>
                <w:lang w:eastAsia="en-GB"/>
              </w:rPr>
              <w:t xml:space="preserve"> required:</w:t>
            </w:r>
          </w:p>
          <w:p w:rsidR="00780BE7" w:rsidRPr="00FC19EB" w:rsidRDefault="00780BE7" w:rsidP="00C46F67">
            <w:pPr>
              <w:spacing w:after="0" w:line="259" w:lineRule="auto"/>
              <w:rPr>
                <w:rFonts w:eastAsia="Times New Roman"/>
                <w:i/>
                <w:color w:val="000000"/>
                <w:sz w:val="20"/>
                <w:szCs w:val="24"/>
                <w:lang w:eastAsia="en-GB"/>
              </w:rPr>
            </w:pPr>
            <w:r w:rsidRPr="00FC19EB">
              <w:rPr>
                <w:i/>
                <w:sz w:val="20"/>
                <w:szCs w:val="20"/>
              </w:rPr>
              <w:t>Based  on its performance so far, how, in broad terms, should SUN evolve in the short, medium and longer term?</w:t>
            </w:r>
          </w:p>
        </w:tc>
      </w:tr>
      <w:tr w:rsidR="00780BE7" w:rsidRPr="0007587C" w:rsidTr="00177F16">
        <w:trPr>
          <w:cantSplit/>
        </w:trPr>
        <w:tc>
          <w:tcPr>
            <w:tcW w:w="2500" w:type="pct"/>
            <w:shd w:val="clear" w:color="auto" w:fill="auto"/>
          </w:tcPr>
          <w:p w:rsidR="00780BE7" w:rsidRPr="0007587C" w:rsidRDefault="00780BE7" w:rsidP="00C46F67">
            <w:pPr>
              <w:spacing w:after="0" w:line="259" w:lineRule="auto"/>
              <w:rPr>
                <w:rFonts w:eastAsia="Times New Roman"/>
                <w:color w:val="000000"/>
                <w:sz w:val="20"/>
                <w:szCs w:val="24"/>
                <w:lang w:eastAsia="en-GB"/>
              </w:rPr>
            </w:pPr>
            <w:r w:rsidRPr="0007587C">
              <w:rPr>
                <w:rFonts w:eastAsia="Times New Roman"/>
                <w:color w:val="000000"/>
                <w:sz w:val="20"/>
                <w:szCs w:val="24"/>
                <w:lang w:eastAsia="en-GB"/>
              </w:rPr>
              <w:t>4.</w:t>
            </w:r>
            <w:r w:rsidRPr="0007587C">
              <w:rPr>
                <w:rFonts w:eastAsia="Times New Roman"/>
                <w:color w:val="000000"/>
                <w:sz w:val="20"/>
                <w:szCs w:val="24"/>
                <w:lang w:eastAsia="en-GB"/>
              </w:rPr>
              <w:tab/>
              <w:t xml:space="preserve">Has there been sufficient transparency and accountability within the Movement and among its components?  </w:t>
            </w:r>
          </w:p>
        </w:tc>
        <w:tc>
          <w:tcPr>
            <w:tcW w:w="2500" w:type="pct"/>
          </w:tcPr>
          <w:p w:rsidR="00780BE7" w:rsidRPr="0007587C" w:rsidRDefault="00780BE7" w:rsidP="00C46F67">
            <w:pPr>
              <w:spacing w:after="0" w:line="259" w:lineRule="auto"/>
              <w:rPr>
                <w:rFonts w:eastAsia="Times New Roman"/>
                <w:color w:val="000000"/>
                <w:sz w:val="20"/>
                <w:szCs w:val="24"/>
                <w:lang w:eastAsia="en-GB"/>
              </w:rPr>
            </w:pPr>
            <w:r w:rsidRPr="0007587C">
              <w:rPr>
                <w:rFonts w:eastAsia="Times New Roman"/>
                <w:color w:val="000000"/>
                <w:sz w:val="20"/>
                <w:szCs w:val="24"/>
                <w:lang w:eastAsia="en-GB"/>
              </w:rPr>
              <w:t xml:space="preserve">(a) transparency and accountability </w:t>
            </w:r>
            <w:r>
              <w:rPr>
                <w:rFonts w:eastAsia="Times New Roman"/>
                <w:color w:val="000000"/>
                <w:sz w:val="20"/>
                <w:szCs w:val="24"/>
                <w:lang w:eastAsia="en-GB"/>
              </w:rPr>
              <w:t xml:space="preserve">are </w:t>
            </w:r>
            <w:r w:rsidRPr="0007587C">
              <w:rPr>
                <w:rFonts w:eastAsia="Times New Roman"/>
                <w:color w:val="000000"/>
                <w:sz w:val="20"/>
                <w:szCs w:val="24"/>
                <w:lang w:eastAsia="en-GB"/>
              </w:rPr>
              <w:t xml:space="preserve">among our general performance standards </w:t>
            </w:r>
            <w:r>
              <w:rPr>
                <w:rFonts w:eastAsia="Times New Roman"/>
                <w:color w:val="000000"/>
                <w:sz w:val="20"/>
                <w:szCs w:val="24"/>
                <w:lang w:eastAsia="en-GB"/>
              </w:rPr>
              <w:t xml:space="preserve">(see </w:t>
            </w:r>
            <w:r w:rsidR="009E1352">
              <w:rPr>
                <w:rFonts w:eastAsia="Times New Roman"/>
                <w:color w:val="000000"/>
                <w:sz w:val="20"/>
                <w:szCs w:val="24"/>
                <w:lang w:eastAsia="en-GB"/>
              </w:rPr>
              <w:fldChar w:fldCharType="begin"/>
            </w:r>
            <w:r>
              <w:rPr>
                <w:rFonts w:eastAsia="Times New Roman"/>
                <w:color w:val="000000"/>
                <w:sz w:val="20"/>
                <w:szCs w:val="24"/>
                <w:lang w:eastAsia="en-GB"/>
              </w:rPr>
              <w:instrText xml:space="preserve"> REF _Ref393661253 \r \h </w:instrText>
            </w:r>
            <w:r w:rsidR="009E1352">
              <w:rPr>
                <w:rFonts w:eastAsia="Times New Roman"/>
                <w:color w:val="000000"/>
                <w:sz w:val="20"/>
                <w:szCs w:val="24"/>
                <w:lang w:eastAsia="en-GB"/>
              </w:rPr>
            </w:r>
            <w:r w:rsidR="009E1352">
              <w:rPr>
                <w:rFonts w:eastAsia="Times New Roman"/>
                <w:color w:val="000000"/>
                <w:sz w:val="20"/>
                <w:szCs w:val="24"/>
                <w:lang w:eastAsia="en-GB"/>
              </w:rPr>
              <w:fldChar w:fldCharType="separate"/>
            </w:r>
            <w:r w:rsidR="00D61A4F">
              <w:rPr>
                <w:rFonts w:eastAsia="Times New Roman"/>
                <w:color w:val="000000"/>
                <w:sz w:val="20"/>
                <w:szCs w:val="24"/>
                <w:lang w:eastAsia="en-GB"/>
              </w:rPr>
              <w:t>Annex F</w:t>
            </w:r>
            <w:r w:rsidR="009E1352">
              <w:rPr>
                <w:rFonts w:eastAsia="Times New Roman"/>
                <w:color w:val="000000"/>
                <w:sz w:val="20"/>
                <w:szCs w:val="24"/>
                <w:lang w:eastAsia="en-GB"/>
              </w:rPr>
              <w:fldChar w:fldCharType="end"/>
            </w:r>
            <w:r>
              <w:rPr>
                <w:rFonts w:eastAsia="Times New Roman"/>
                <w:color w:val="000000"/>
                <w:sz w:val="20"/>
                <w:szCs w:val="24"/>
                <w:lang w:eastAsia="en-GB"/>
              </w:rPr>
              <w:t>)</w:t>
            </w:r>
          </w:p>
          <w:p w:rsidR="00780BE7" w:rsidRPr="0007587C" w:rsidRDefault="00780BE7" w:rsidP="00C46F67">
            <w:pPr>
              <w:spacing w:after="0" w:line="259" w:lineRule="auto"/>
              <w:rPr>
                <w:rFonts w:eastAsia="Times New Roman"/>
                <w:color w:val="000000"/>
                <w:sz w:val="20"/>
                <w:szCs w:val="24"/>
                <w:lang w:eastAsia="en-GB"/>
              </w:rPr>
            </w:pPr>
            <w:r w:rsidRPr="0007587C">
              <w:rPr>
                <w:rFonts w:eastAsia="Times New Roman"/>
                <w:color w:val="000000"/>
                <w:sz w:val="20"/>
                <w:szCs w:val="24"/>
                <w:lang w:eastAsia="en-GB"/>
              </w:rPr>
              <w:t xml:space="preserve">(b) e.g.  4.1e </w:t>
            </w:r>
            <w:r>
              <w:rPr>
                <w:rFonts w:eastAsia="Times New Roman"/>
                <w:color w:val="000000"/>
                <w:sz w:val="20"/>
                <w:szCs w:val="24"/>
                <w:lang w:eastAsia="en-GB"/>
              </w:rPr>
              <w:t xml:space="preserve">(see previous row) </w:t>
            </w:r>
            <w:r w:rsidRPr="0007587C">
              <w:rPr>
                <w:rFonts w:eastAsia="Times New Roman"/>
                <w:color w:val="000000"/>
                <w:sz w:val="20"/>
                <w:szCs w:val="24"/>
                <w:lang w:eastAsia="en-GB"/>
              </w:rPr>
              <w:t>asks for summary of governance and management findings against aid effectiveness criteria</w:t>
            </w:r>
          </w:p>
        </w:tc>
      </w:tr>
      <w:tr w:rsidR="00780BE7" w:rsidRPr="0007587C" w:rsidTr="00177F16">
        <w:trPr>
          <w:cantSplit/>
        </w:trPr>
        <w:tc>
          <w:tcPr>
            <w:tcW w:w="2500" w:type="pct"/>
            <w:shd w:val="clear" w:color="auto" w:fill="auto"/>
          </w:tcPr>
          <w:p w:rsidR="00780BE7" w:rsidRPr="0007587C" w:rsidRDefault="00780BE7" w:rsidP="00C46F67">
            <w:pPr>
              <w:spacing w:after="0" w:line="259" w:lineRule="auto"/>
              <w:rPr>
                <w:rFonts w:eastAsia="Times New Roman"/>
                <w:color w:val="000000"/>
                <w:sz w:val="20"/>
                <w:szCs w:val="24"/>
                <w:lang w:eastAsia="en-GB"/>
              </w:rPr>
            </w:pPr>
            <w:r w:rsidRPr="0007587C">
              <w:rPr>
                <w:rFonts w:eastAsia="Times New Roman"/>
                <w:color w:val="000000"/>
                <w:sz w:val="20"/>
                <w:szCs w:val="24"/>
                <w:lang w:eastAsia="en-GB"/>
              </w:rPr>
              <w:t>5.</w:t>
            </w:r>
            <w:r w:rsidRPr="0007587C">
              <w:rPr>
                <w:rFonts w:eastAsia="Times New Roman"/>
                <w:color w:val="000000"/>
                <w:sz w:val="20"/>
                <w:szCs w:val="24"/>
                <w:lang w:eastAsia="en-GB"/>
              </w:rPr>
              <w:tab/>
              <w:t>To what extent have the necessary foundations been laid for sustainability of the objectives and progress of the SUN Movement? What structural changes are indicated to increase its sustainability as well as effectiveness?</w:t>
            </w:r>
          </w:p>
        </w:tc>
        <w:tc>
          <w:tcPr>
            <w:tcW w:w="2500" w:type="pct"/>
          </w:tcPr>
          <w:p w:rsidR="00780BE7" w:rsidRDefault="00780BE7" w:rsidP="00C46F67">
            <w:pPr>
              <w:spacing w:after="0" w:line="259" w:lineRule="auto"/>
              <w:rPr>
                <w:rFonts w:eastAsia="Times New Roman"/>
                <w:color w:val="000000"/>
                <w:sz w:val="20"/>
                <w:szCs w:val="24"/>
                <w:lang w:eastAsia="en-GB"/>
              </w:rPr>
            </w:pPr>
            <w:r w:rsidRPr="0007587C">
              <w:rPr>
                <w:rFonts w:eastAsia="Times New Roman"/>
                <w:color w:val="000000"/>
                <w:sz w:val="20"/>
                <w:szCs w:val="24"/>
                <w:lang w:eastAsia="en-GB"/>
              </w:rPr>
              <w:t>EQ5 on susta</w:t>
            </w:r>
            <w:r>
              <w:rPr>
                <w:rFonts w:eastAsia="Times New Roman"/>
                <w:color w:val="000000"/>
                <w:sz w:val="20"/>
                <w:szCs w:val="24"/>
                <w:lang w:eastAsia="en-GB"/>
              </w:rPr>
              <w:t>inability:</w:t>
            </w:r>
          </w:p>
          <w:p w:rsidR="00780BE7" w:rsidRPr="00FC19EB" w:rsidRDefault="00780BE7" w:rsidP="00C46F67">
            <w:pPr>
              <w:spacing w:after="0" w:line="259" w:lineRule="auto"/>
              <w:rPr>
                <w:rFonts w:eastAsia="Times New Roman"/>
                <w:i/>
                <w:color w:val="000000"/>
                <w:sz w:val="20"/>
                <w:szCs w:val="24"/>
                <w:lang w:eastAsia="en-GB"/>
              </w:rPr>
            </w:pPr>
            <w:r w:rsidRPr="00FC19EB">
              <w:rPr>
                <w:rFonts w:eastAsia="Times New Roman"/>
                <w:i/>
                <w:color w:val="000000"/>
                <w:sz w:val="20"/>
                <w:szCs w:val="24"/>
                <w:lang w:eastAsia="en-GB"/>
              </w:rPr>
              <w:t>How sustainable is the SUN Movement? And how sustainable are the changes that the SUN movement is helping to bring about?</w:t>
            </w:r>
          </w:p>
          <w:p w:rsidR="00780BE7" w:rsidRDefault="00780BE7" w:rsidP="00C46F67">
            <w:pPr>
              <w:spacing w:after="0" w:line="259" w:lineRule="auto"/>
              <w:rPr>
                <w:rFonts w:eastAsia="Times New Roman"/>
                <w:color w:val="000000"/>
                <w:sz w:val="20"/>
                <w:szCs w:val="24"/>
                <w:lang w:eastAsia="en-GB"/>
              </w:rPr>
            </w:pPr>
            <w:r w:rsidRPr="0007587C">
              <w:rPr>
                <w:rFonts w:eastAsia="Times New Roman"/>
                <w:color w:val="000000"/>
                <w:sz w:val="20"/>
                <w:szCs w:val="24"/>
                <w:lang w:eastAsia="en-GB"/>
              </w:rPr>
              <w:t xml:space="preserve"> EQ6 on fut</w:t>
            </w:r>
            <w:r>
              <w:rPr>
                <w:rFonts w:eastAsia="Times New Roman"/>
                <w:color w:val="000000"/>
                <w:sz w:val="20"/>
                <w:szCs w:val="24"/>
                <w:lang w:eastAsia="en-GB"/>
              </w:rPr>
              <w:t>ure options and recommendations:</w:t>
            </w:r>
          </w:p>
          <w:p w:rsidR="00780BE7" w:rsidRPr="0007587C" w:rsidRDefault="00780BE7" w:rsidP="00C46F67">
            <w:pPr>
              <w:spacing w:after="0" w:line="259" w:lineRule="auto"/>
              <w:rPr>
                <w:rFonts w:eastAsia="Times New Roman"/>
                <w:color w:val="000000"/>
                <w:sz w:val="20"/>
                <w:szCs w:val="24"/>
                <w:lang w:eastAsia="en-GB"/>
              </w:rPr>
            </w:pPr>
            <w:r w:rsidRPr="00FC19EB">
              <w:rPr>
                <w:rFonts w:eastAsia="Times New Roman"/>
                <w:i/>
                <w:color w:val="000000"/>
                <w:sz w:val="20"/>
                <w:szCs w:val="24"/>
                <w:lang w:eastAsia="en-GB"/>
              </w:rPr>
              <w:t>Based  on its performance so far, how, in broad terms, should SUN evolve in the short, medium and longer term?</w:t>
            </w:r>
          </w:p>
        </w:tc>
      </w:tr>
      <w:tr w:rsidR="00780BE7" w:rsidRPr="0007587C" w:rsidTr="00780BE7">
        <w:trPr>
          <w:cantSplit/>
        </w:trPr>
        <w:tc>
          <w:tcPr>
            <w:tcW w:w="2500" w:type="pct"/>
            <w:shd w:val="clear" w:color="auto" w:fill="92CDDC" w:themeFill="accent5" w:themeFillTint="99"/>
          </w:tcPr>
          <w:p w:rsidR="00780BE7" w:rsidRPr="0007587C" w:rsidRDefault="00780BE7" w:rsidP="00C46F67">
            <w:pPr>
              <w:keepNext/>
              <w:spacing w:after="0" w:line="259" w:lineRule="auto"/>
              <w:rPr>
                <w:rFonts w:eastAsia="Times New Roman"/>
                <w:color w:val="000000"/>
                <w:sz w:val="20"/>
                <w:szCs w:val="24"/>
                <w:lang w:eastAsia="en-GB"/>
              </w:rPr>
            </w:pPr>
            <w:r w:rsidRPr="0007587C">
              <w:rPr>
                <w:rFonts w:eastAsia="Times New Roman"/>
                <w:color w:val="000000"/>
                <w:sz w:val="20"/>
                <w:szCs w:val="24"/>
                <w:lang w:eastAsia="en-GB"/>
              </w:rPr>
              <w:t>GENERAL</w:t>
            </w:r>
          </w:p>
        </w:tc>
        <w:tc>
          <w:tcPr>
            <w:tcW w:w="2500" w:type="pct"/>
            <w:shd w:val="clear" w:color="auto" w:fill="92CDDC" w:themeFill="accent5" w:themeFillTint="99"/>
          </w:tcPr>
          <w:p w:rsidR="00780BE7" w:rsidRPr="0007587C" w:rsidRDefault="00780BE7" w:rsidP="00C46F67">
            <w:pPr>
              <w:keepNext/>
              <w:spacing w:after="0" w:line="259" w:lineRule="auto"/>
              <w:rPr>
                <w:rFonts w:eastAsia="Times New Roman"/>
                <w:color w:val="000000"/>
                <w:sz w:val="20"/>
                <w:szCs w:val="24"/>
                <w:lang w:eastAsia="en-GB"/>
              </w:rPr>
            </w:pPr>
          </w:p>
        </w:tc>
      </w:tr>
      <w:tr w:rsidR="00780BE7" w:rsidRPr="0007587C" w:rsidTr="00177F16">
        <w:trPr>
          <w:cantSplit/>
        </w:trPr>
        <w:tc>
          <w:tcPr>
            <w:tcW w:w="2500" w:type="pct"/>
          </w:tcPr>
          <w:p w:rsidR="00780BE7" w:rsidRPr="0007587C" w:rsidRDefault="00780BE7" w:rsidP="00C46F67">
            <w:pPr>
              <w:spacing w:after="0" w:line="259" w:lineRule="auto"/>
              <w:rPr>
                <w:rFonts w:eastAsia="Times New Roman"/>
                <w:color w:val="000000"/>
                <w:sz w:val="20"/>
                <w:szCs w:val="24"/>
                <w:lang w:eastAsia="en-GB"/>
              </w:rPr>
            </w:pPr>
            <w:r w:rsidRPr="0007587C">
              <w:rPr>
                <w:rFonts w:eastAsia="Times New Roman"/>
                <w:color w:val="000000"/>
                <w:sz w:val="20"/>
                <w:szCs w:val="24"/>
                <w:lang w:eastAsia="en-GB"/>
              </w:rPr>
              <w:t xml:space="preserve">[Priorities] How effectively has SUN made progress on each of its "strategic priorities"  -- mobilization of political support, supportive policies and laws and spread of good practice, alignment around well-costed and high quality country plans, and increased domestic and external financing?  </w:t>
            </w:r>
          </w:p>
        </w:tc>
        <w:tc>
          <w:tcPr>
            <w:tcW w:w="2500" w:type="pct"/>
          </w:tcPr>
          <w:p w:rsidR="00780BE7" w:rsidRDefault="00780BE7" w:rsidP="00C46F67">
            <w:pPr>
              <w:spacing w:after="0" w:line="259" w:lineRule="auto"/>
              <w:rPr>
                <w:rFonts w:eastAsia="Times New Roman"/>
                <w:color w:val="000000"/>
                <w:sz w:val="20"/>
                <w:szCs w:val="24"/>
                <w:lang w:eastAsia="en-GB"/>
              </w:rPr>
            </w:pPr>
            <w:r w:rsidRPr="0007587C">
              <w:rPr>
                <w:rFonts w:eastAsia="Times New Roman"/>
                <w:color w:val="000000"/>
                <w:sz w:val="20"/>
                <w:szCs w:val="24"/>
                <w:lang w:eastAsia="en-GB"/>
              </w:rPr>
              <w:t>EQ3</w:t>
            </w:r>
            <w:r>
              <w:rPr>
                <w:rFonts w:eastAsia="Times New Roman"/>
                <w:color w:val="000000"/>
                <w:sz w:val="20"/>
                <w:szCs w:val="24"/>
                <w:lang w:eastAsia="en-GB"/>
              </w:rPr>
              <w:t>.1:</w:t>
            </w:r>
          </w:p>
          <w:p w:rsidR="00780BE7" w:rsidRDefault="00780BE7" w:rsidP="00C46F67">
            <w:pPr>
              <w:spacing w:after="0" w:line="259" w:lineRule="auto"/>
              <w:rPr>
                <w:rFonts w:eastAsia="Times New Roman"/>
                <w:i/>
                <w:color w:val="000000"/>
                <w:sz w:val="20"/>
                <w:szCs w:val="24"/>
                <w:lang w:eastAsia="en-GB"/>
              </w:rPr>
            </w:pPr>
            <w:r w:rsidRPr="008D5BCD">
              <w:rPr>
                <w:rFonts w:eastAsia="Times New Roman"/>
                <w:i/>
                <w:color w:val="000000"/>
                <w:sz w:val="20"/>
                <w:szCs w:val="24"/>
                <w:lang w:eastAsia="en-GB"/>
              </w:rPr>
              <w:t>To what extent has SUN contributed to changed attitudes and procedures, thereby creating an enabling environment for scaling up nutrition?</w:t>
            </w:r>
          </w:p>
          <w:p w:rsidR="00780BE7" w:rsidRPr="00F4039F" w:rsidRDefault="00780BE7" w:rsidP="00C46F67">
            <w:pPr>
              <w:spacing w:after="0" w:line="259" w:lineRule="auto"/>
              <w:rPr>
                <w:rFonts w:eastAsia="Times New Roman"/>
                <w:color w:val="000000"/>
                <w:sz w:val="20"/>
                <w:szCs w:val="24"/>
                <w:lang w:eastAsia="en-GB"/>
              </w:rPr>
            </w:pPr>
            <w:r w:rsidRPr="00F4039F">
              <w:rPr>
                <w:rFonts w:eastAsia="Times New Roman"/>
                <w:color w:val="000000"/>
                <w:sz w:val="20"/>
                <w:szCs w:val="24"/>
                <w:lang w:eastAsia="en-GB"/>
              </w:rPr>
              <w:t>EQ3.2:</w:t>
            </w:r>
          </w:p>
          <w:p w:rsidR="00780BE7" w:rsidRDefault="00780BE7" w:rsidP="00C46F67">
            <w:pPr>
              <w:spacing w:after="0" w:line="259" w:lineRule="auto"/>
              <w:rPr>
                <w:rFonts w:eastAsia="Times New Roman"/>
                <w:i/>
                <w:color w:val="000000"/>
                <w:sz w:val="20"/>
                <w:szCs w:val="24"/>
                <w:lang w:eastAsia="en-GB"/>
              </w:rPr>
            </w:pPr>
            <w:r w:rsidRPr="00F4039F">
              <w:rPr>
                <w:rFonts w:eastAsia="Times New Roman"/>
                <w:i/>
                <w:color w:val="000000"/>
                <w:sz w:val="20"/>
                <w:szCs w:val="24"/>
                <w:lang w:eastAsia="en-GB"/>
              </w:rPr>
              <w:t>To what extent has SUN brought about changed policies and resource commitments in SUN countries?</w:t>
            </w:r>
          </w:p>
          <w:p w:rsidR="00780BE7" w:rsidRDefault="00780BE7" w:rsidP="00C46F67">
            <w:pPr>
              <w:spacing w:after="0" w:line="259" w:lineRule="auto"/>
              <w:ind w:left="428" w:hanging="428"/>
              <w:rPr>
                <w:rFonts w:eastAsia="Times New Roman"/>
                <w:i/>
                <w:color w:val="000000"/>
                <w:sz w:val="20"/>
                <w:szCs w:val="24"/>
                <w:lang w:eastAsia="en-GB"/>
              </w:rPr>
            </w:pPr>
            <w:r w:rsidRPr="00F4039F">
              <w:rPr>
                <w:rFonts w:eastAsia="Times New Roman"/>
                <w:i/>
                <w:color w:val="000000"/>
                <w:sz w:val="20"/>
                <w:szCs w:val="24"/>
                <w:lang w:eastAsia="en-GB"/>
              </w:rPr>
              <w:t>a)</w:t>
            </w:r>
            <w:r w:rsidRPr="00F4039F">
              <w:rPr>
                <w:rFonts w:eastAsia="Times New Roman"/>
                <w:i/>
                <w:color w:val="000000"/>
                <w:sz w:val="20"/>
                <w:szCs w:val="24"/>
                <w:lang w:eastAsia="en-GB"/>
              </w:rPr>
              <w:tab/>
              <w:t>Has SUN contributed to the adoption of policies and laws that reflect best practice for scaling up?</w:t>
            </w:r>
          </w:p>
          <w:p w:rsidR="00780BE7" w:rsidRDefault="00780BE7" w:rsidP="00C46F67">
            <w:pPr>
              <w:spacing w:after="0" w:line="259" w:lineRule="auto"/>
              <w:ind w:left="428" w:hanging="428"/>
              <w:rPr>
                <w:rFonts w:eastAsia="Times New Roman"/>
                <w:i/>
                <w:color w:val="000000"/>
                <w:sz w:val="20"/>
                <w:szCs w:val="24"/>
                <w:lang w:eastAsia="en-GB"/>
              </w:rPr>
            </w:pPr>
            <w:r w:rsidRPr="00F4039F">
              <w:rPr>
                <w:rFonts w:eastAsia="Times New Roman"/>
                <w:i/>
                <w:color w:val="000000"/>
                <w:sz w:val="20"/>
                <w:szCs w:val="24"/>
                <w:lang w:eastAsia="en-GB"/>
              </w:rPr>
              <w:t>b)</w:t>
            </w:r>
            <w:r w:rsidRPr="00F4039F">
              <w:rPr>
                <w:rFonts w:eastAsia="Times New Roman"/>
                <w:i/>
                <w:color w:val="000000"/>
                <w:sz w:val="20"/>
                <w:szCs w:val="24"/>
                <w:lang w:eastAsia="en-GB"/>
              </w:rPr>
              <w:tab/>
              <w:t>Are actions aligned around high-quality and well-costed country plans, with agreed results frameworks and mutual accountability?</w:t>
            </w:r>
          </w:p>
          <w:p w:rsidR="00780BE7" w:rsidRPr="00F4039F" w:rsidRDefault="00780BE7" w:rsidP="00C46F67">
            <w:pPr>
              <w:spacing w:after="0" w:line="259" w:lineRule="auto"/>
              <w:ind w:left="428" w:hanging="428"/>
              <w:rPr>
                <w:rFonts w:eastAsia="Times New Roman"/>
                <w:color w:val="000000"/>
                <w:sz w:val="20"/>
                <w:szCs w:val="24"/>
                <w:lang w:eastAsia="en-GB"/>
              </w:rPr>
            </w:pPr>
            <w:r w:rsidRPr="00F4039F">
              <w:rPr>
                <w:rFonts w:eastAsia="Times New Roman"/>
                <w:color w:val="000000"/>
                <w:sz w:val="20"/>
                <w:szCs w:val="24"/>
                <w:lang w:eastAsia="en-GB"/>
              </w:rPr>
              <w:t>EQ3.3:</w:t>
            </w:r>
          </w:p>
          <w:p w:rsidR="00780BE7" w:rsidRDefault="00780BE7" w:rsidP="00C46F67">
            <w:pPr>
              <w:spacing w:after="0" w:line="259" w:lineRule="auto"/>
              <w:rPr>
                <w:rFonts w:eastAsia="Times New Roman"/>
                <w:i/>
                <w:color w:val="000000"/>
                <w:sz w:val="20"/>
                <w:szCs w:val="24"/>
                <w:lang w:eastAsia="en-GB"/>
              </w:rPr>
            </w:pPr>
            <w:r w:rsidRPr="00F4039F">
              <w:rPr>
                <w:rFonts w:eastAsia="Times New Roman"/>
                <w:i/>
                <w:color w:val="000000"/>
                <w:sz w:val="20"/>
                <w:szCs w:val="24"/>
                <w:lang w:eastAsia="en-GB"/>
              </w:rPr>
              <w:t>Are these changes leading to the scaling up of nutrition..?</w:t>
            </w:r>
          </w:p>
          <w:p w:rsidR="00780BE7" w:rsidRPr="005E1290" w:rsidRDefault="00780BE7" w:rsidP="00C46F67">
            <w:pPr>
              <w:spacing w:after="0" w:line="259" w:lineRule="auto"/>
              <w:ind w:left="428" w:hanging="428"/>
              <w:rPr>
                <w:rFonts w:eastAsia="Times New Roman"/>
                <w:i/>
                <w:color w:val="000000"/>
                <w:sz w:val="20"/>
                <w:szCs w:val="24"/>
                <w:lang w:eastAsia="en-GB"/>
              </w:rPr>
            </w:pPr>
            <w:r w:rsidRPr="00F4039F">
              <w:rPr>
                <w:rFonts w:eastAsia="Times New Roman"/>
                <w:i/>
                <w:color w:val="000000"/>
                <w:sz w:val="20"/>
                <w:szCs w:val="24"/>
                <w:lang w:eastAsia="en-GB"/>
              </w:rPr>
              <w:t>c)</w:t>
            </w:r>
            <w:r w:rsidRPr="00F4039F">
              <w:rPr>
                <w:rFonts w:eastAsia="Times New Roman"/>
                <w:i/>
                <w:color w:val="000000"/>
                <w:sz w:val="20"/>
                <w:szCs w:val="24"/>
                <w:lang w:eastAsia="en-GB"/>
              </w:rPr>
              <w:tab/>
              <w:t>in terms of mobilisation of financial resources</w:t>
            </w:r>
            <w:r>
              <w:rPr>
                <w:rFonts w:eastAsia="Times New Roman"/>
                <w:i/>
                <w:color w:val="000000"/>
                <w:sz w:val="20"/>
                <w:szCs w:val="24"/>
                <w:lang w:eastAsia="en-GB"/>
              </w:rPr>
              <w:t>…</w:t>
            </w:r>
          </w:p>
        </w:tc>
      </w:tr>
      <w:tr w:rsidR="00780BE7" w:rsidRPr="0007587C" w:rsidTr="00177F16">
        <w:trPr>
          <w:cantSplit/>
        </w:trPr>
        <w:tc>
          <w:tcPr>
            <w:tcW w:w="2500" w:type="pct"/>
          </w:tcPr>
          <w:p w:rsidR="00780BE7" w:rsidRPr="0007587C" w:rsidRDefault="00780BE7" w:rsidP="00C46F67">
            <w:pPr>
              <w:spacing w:after="0" w:line="259" w:lineRule="auto"/>
              <w:rPr>
                <w:rFonts w:eastAsia="Times New Roman"/>
                <w:color w:val="000000"/>
                <w:sz w:val="20"/>
                <w:szCs w:val="24"/>
                <w:lang w:eastAsia="en-GB"/>
              </w:rPr>
            </w:pPr>
            <w:r w:rsidRPr="0007587C">
              <w:rPr>
                <w:rFonts w:eastAsia="Times New Roman"/>
                <w:color w:val="000000"/>
                <w:sz w:val="20"/>
                <w:szCs w:val="24"/>
                <w:lang w:eastAsia="en-GB"/>
              </w:rPr>
              <w:t>[Priorities] Are the four strategic priorities the right ones to help countries achieve the overall objective of SUN of accelerating reduction in undernutrition in order to meet their national targets as well as the global targets established by the 2012 World Health Assembly? If they are not sufficient, what changes in areas of emphasis should be considered?</w:t>
            </w:r>
          </w:p>
        </w:tc>
        <w:tc>
          <w:tcPr>
            <w:tcW w:w="2500" w:type="pct"/>
          </w:tcPr>
          <w:p w:rsidR="00780BE7" w:rsidRDefault="00780BE7" w:rsidP="00C46F67">
            <w:pPr>
              <w:spacing w:after="0" w:line="259" w:lineRule="auto"/>
              <w:rPr>
                <w:rFonts w:eastAsia="Times New Roman"/>
                <w:color w:val="000000"/>
                <w:sz w:val="20"/>
                <w:szCs w:val="24"/>
                <w:lang w:eastAsia="en-GB"/>
              </w:rPr>
            </w:pPr>
            <w:r>
              <w:rPr>
                <w:rFonts w:eastAsia="Times New Roman"/>
                <w:color w:val="000000"/>
                <w:sz w:val="20"/>
                <w:szCs w:val="24"/>
                <w:lang w:eastAsia="en-GB"/>
              </w:rPr>
              <w:t xml:space="preserve">EQ </w:t>
            </w:r>
            <w:r w:rsidRPr="0007587C">
              <w:rPr>
                <w:rFonts w:eastAsia="Times New Roman"/>
                <w:color w:val="000000"/>
                <w:sz w:val="20"/>
                <w:szCs w:val="24"/>
                <w:lang w:eastAsia="en-GB"/>
              </w:rPr>
              <w:t>1.1c</w:t>
            </w:r>
            <w:r>
              <w:rPr>
                <w:rFonts w:eastAsia="Times New Roman"/>
                <w:color w:val="000000"/>
                <w:sz w:val="20"/>
                <w:szCs w:val="24"/>
                <w:lang w:eastAsia="en-GB"/>
              </w:rPr>
              <w:t>:</w:t>
            </w:r>
            <w:r w:rsidRPr="0007587C">
              <w:rPr>
                <w:rFonts w:eastAsia="Times New Roman"/>
                <w:color w:val="000000"/>
                <w:sz w:val="20"/>
                <w:szCs w:val="24"/>
                <w:lang w:eastAsia="en-GB"/>
              </w:rPr>
              <w:t xml:space="preserve"> on relevance to global targets</w:t>
            </w:r>
            <w:r>
              <w:rPr>
                <w:rFonts w:eastAsia="Times New Roman"/>
                <w:color w:val="000000"/>
                <w:sz w:val="20"/>
                <w:szCs w:val="24"/>
                <w:lang w:eastAsia="en-GB"/>
              </w:rPr>
              <w:t>:</w:t>
            </w:r>
          </w:p>
          <w:p w:rsidR="00780BE7" w:rsidRPr="0007587C" w:rsidRDefault="00780BE7" w:rsidP="00C46F67">
            <w:pPr>
              <w:spacing w:after="0" w:line="259" w:lineRule="auto"/>
              <w:ind w:left="428" w:hanging="428"/>
              <w:rPr>
                <w:rFonts w:eastAsia="Times New Roman"/>
                <w:color w:val="000000"/>
                <w:sz w:val="20"/>
                <w:szCs w:val="24"/>
                <w:lang w:eastAsia="en-GB"/>
              </w:rPr>
            </w:pPr>
            <w:r w:rsidRPr="00F4039F">
              <w:rPr>
                <w:rFonts w:eastAsia="Times New Roman"/>
                <w:color w:val="000000"/>
                <w:sz w:val="20"/>
                <w:szCs w:val="24"/>
                <w:lang w:eastAsia="en-GB"/>
              </w:rPr>
              <w:t>c</w:t>
            </w:r>
            <w:r w:rsidRPr="00F4039F">
              <w:rPr>
                <w:rFonts w:eastAsia="Times New Roman"/>
                <w:i/>
                <w:color w:val="000000"/>
                <w:sz w:val="20"/>
                <w:szCs w:val="24"/>
                <w:lang w:eastAsia="en-GB"/>
              </w:rPr>
              <w:t>)</w:t>
            </w:r>
            <w:r w:rsidRPr="00F4039F">
              <w:rPr>
                <w:rFonts w:eastAsia="Times New Roman"/>
                <w:i/>
                <w:color w:val="000000"/>
                <w:sz w:val="20"/>
                <w:szCs w:val="24"/>
                <w:lang w:eastAsia="en-GB"/>
              </w:rPr>
              <w:tab/>
              <w:t>Are SUN objectives and strategy relevant to the pursuit of key global targets?</w:t>
            </w:r>
          </w:p>
          <w:p w:rsidR="00780BE7" w:rsidRPr="0007587C" w:rsidRDefault="00780BE7" w:rsidP="00C46F67">
            <w:pPr>
              <w:spacing w:before="240" w:after="0" w:line="259" w:lineRule="auto"/>
              <w:rPr>
                <w:rFonts w:eastAsia="Times New Roman"/>
                <w:color w:val="000000"/>
                <w:sz w:val="20"/>
                <w:szCs w:val="24"/>
                <w:lang w:eastAsia="en-GB"/>
              </w:rPr>
            </w:pPr>
            <w:r w:rsidRPr="00F4039F">
              <w:rPr>
                <w:rFonts w:eastAsia="Times New Roman"/>
                <w:color w:val="000000"/>
                <w:sz w:val="20"/>
                <w:szCs w:val="24"/>
                <w:lang w:eastAsia="en-GB"/>
              </w:rPr>
              <w:t xml:space="preserve">Under EQ6 we will consider whether changes </w:t>
            </w:r>
            <w:r>
              <w:rPr>
                <w:rFonts w:eastAsia="Times New Roman"/>
                <w:color w:val="000000"/>
                <w:sz w:val="20"/>
                <w:szCs w:val="24"/>
                <w:lang w:eastAsia="en-GB"/>
              </w:rPr>
              <w:t>may b</w:t>
            </w:r>
            <w:r w:rsidRPr="00F4039F">
              <w:rPr>
                <w:rFonts w:eastAsia="Times New Roman"/>
                <w:color w:val="000000"/>
                <w:sz w:val="20"/>
                <w:szCs w:val="24"/>
                <w:lang w:eastAsia="en-GB"/>
              </w:rPr>
              <w:t>e required</w:t>
            </w:r>
            <w:r>
              <w:rPr>
                <w:rFonts w:eastAsia="Times New Roman"/>
                <w:color w:val="000000"/>
                <w:sz w:val="20"/>
                <w:szCs w:val="24"/>
                <w:lang w:eastAsia="en-GB"/>
              </w:rPr>
              <w:t xml:space="preserve"> in the light of performance to date.</w:t>
            </w:r>
          </w:p>
        </w:tc>
      </w:tr>
      <w:tr w:rsidR="00780BE7" w:rsidRPr="0007587C" w:rsidTr="00177F16">
        <w:trPr>
          <w:cantSplit/>
        </w:trPr>
        <w:tc>
          <w:tcPr>
            <w:tcW w:w="2500" w:type="pct"/>
          </w:tcPr>
          <w:p w:rsidR="00780BE7" w:rsidRPr="0007587C" w:rsidRDefault="00780BE7" w:rsidP="00C46F67">
            <w:pPr>
              <w:spacing w:after="0" w:line="259" w:lineRule="auto"/>
              <w:rPr>
                <w:rFonts w:eastAsia="Times New Roman"/>
                <w:color w:val="000000"/>
                <w:sz w:val="20"/>
                <w:szCs w:val="24"/>
                <w:lang w:eastAsia="en-GB"/>
              </w:rPr>
            </w:pPr>
            <w:r w:rsidRPr="0007587C">
              <w:rPr>
                <w:rFonts w:eastAsia="Times New Roman"/>
                <w:color w:val="000000"/>
                <w:sz w:val="20"/>
                <w:szCs w:val="24"/>
                <w:lang w:eastAsia="en-GB"/>
              </w:rPr>
              <w:t xml:space="preserve">[Country Focus] To what extent has SUN succeeded in putting countries front and centre in all aspects of its efforts? What do countries view as the benefits they have gained (or the absence of expected benefits) from participating in SUN?   </w:t>
            </w:r>
          </w:p>
        </w:tc>
        <w:tc>
          <w:tcPr>
            <w:tcW w:w="2500" w:type="pct"/>
          </w:tcPr>
          <w:p w:rsidR="00780BE7" w:rsidRDefault="00780BE7" w:rsidP="00C46F67">
            <w:pPr>
              <w:spacing w:after="0" w:line="259" w:lineRule="auto"/>
              <w:rPr>
                <w:rFonts w:eastAsia="Times New Roman"/>
                <w:color w:val="000000"/>
                <w:sz w:val="20"/>
                <w:szCs w:val="24"/>
                <w:lang w:eastAsia="en-GB"/>
              </w:rPr>
            </w:pPr>
            <w:r>
              <w:rPr>
                <w:rFonts w:eastAsia="Times New Roman"/>
                <w:color w:val="000000"/>
                <w:sz w:val="20"/>
                <w:szCs w:val="24"/>
                <w:lang w:eastAsia="en-GB"/>
              </w:rPr>
              <w:t>EQ4.5:</w:t>
            </w:r>
          </w:p>
          <w:p w:rsidR="00780BE7" w:rsidRDefault="00780BE7" w:rsidP="00C46F67">
            <w:pPr>
              <w:spacing w:after="0" w:line="259" w:lineRule="auto"/>
              <w:rPr>
                <w:rFonts w:eastAsia="Times New Roman"/>
                <w:i/>
                <w:color w:val="000000"/>
                <w:sz w:val="20"/>
                <w:szCs w:val="24"/>
                <w:lang w:eastAsia="en-GB"/>
              </w:rPr>
            </w:pPr>
            <w:r w:rsidRPr="00F4039F">
              <w:rPr>
                <w:i/>
                <w:kern w:val="28"/>
                <w:sz w:val="20"/>
                <w:szCs w:val="20"/>
              </w:rPr>
              <w:t>Has SUN achieved the right balance …</w:t>
            </w:r>
            <w:r w:rsidRPr="00F4039F">
              <w:rPr>
                <w:rFonts w:eastAsia="Times New Roman"/>
                <w:i/>
                <w:color w:val="000000"/>
                <w:sz w:val="20"/>
                <w:szCs w:val="24"/>
                <w:lang w:eastAsia="en-GB"/>
              </w:rPr>
              <w:t xml:space="preserve"> </w:t>
            </w:r>
          </w:p>
          <w:p w:rsidR="00780BE7" w:rsidRPr="00F4039F" w:rsidRDefault="00780BE7" w:rsidP="00C46F67">
            <w:pPr>
              <w:spacing w:after="0" w:line="259" w:lineRule="auto"/>
              <w:ind w:left="428" w:hanging="428"/>
              <w:rPr>
                <w:rFonts w:eastAsia="Times New Roman"/>
                <w:i/>
                <w:color w:val="000000"/>
                <w:sz w:val="20"/>
                <w:szCs w:val="24"/>
                <w:lang w:eastAsia="en-GB"/>
              </w:rPr>
            </w:pPr>
            <w:r w:rsidRPr="00F4039F">
              <w:rPr>
                <w:rFonts w:eastAsia="Times New Roman"/>
                <w:i/>
                <w:color w:val="000000"/>
                <w:sz w:val="20"/>
                <w:szCs w:val="24"/>
                <w:lang w:eastAsia="en-GB"/>
              </w:rPr>
              <w:t>… between global work and attention to countries</w:t>
            </w:r>
          </w:p>
          <w:p w:rsidR="00780BE7" w:rsidRPr="00DC3A8D" w:rsidRDefault="00780BE7" w:rsidP="00C46F67">
            <w:pPr>
              <w:numPr>
                <w:ilvl w:val="0"/>
                <w:numId w:val="103"/>
              </w:numPr>
              <w:spacing w:after="0"/>
              <w:ind w:left="709"/>
              <w:rPr>
                <w:i/>
                <w:sz w:val="20"/>
                <w:szCs w:val="20"/>
              </w:rPr>
            </w:pPr>
            <w:r w:rsidRPr="00DC3A8D">
              <w:rPr>
                <w:i/>
                <w:sz w:val="20"/>
                <w:szCs w:val="20"/>
              </w:rPr>
              <w:t>To what extent has SUN succeeded in putting countries front and centre in all aspects of its efforts? What do countries view as the benefits that they have gained (or the absence of expected gains) from participating in SUN?</w:t>
            </w:r>
          </w:p>
        </w:tc>
      </w:tr>
      <w:tr w:rsidR="00780BE7" w:rsidRPr="0007587C" w:rsidTr="00177F16">
        <w:trPr>
          <w:cantSplit/>
        </w:trPr>
        <w:tc>
          <w:tcPr>
            <w:tcW w:w="2500" w:type="pct"/>
          </w:tcPr>
          <w:p w:rsidR="00780BE7" w:rsidRPr="0007587C" w:rsidRDefault="00780BE7" w:rsidP="00C46F67">
            <w:pPr>
              <w:spacing w:after="0" w:line="259" w:lineRule="auto"/>
              <w:rPr>
                <w:rFonts w:eastAsia="Times New Roman"/>
                <w:color w:val="000000"/>
                <w:sz w:val="20"/>
                <w:szCs w:val="24"/>
                <w:lang w:eastAsia="en-GB"/>
              </w:rPr>
            </w:pPr>
            <w:r w:rsidRPr="0007587C">
              <w:rPr>
                <w:rFonts w:eastAsia="Times New Roman"/>
                <w:color w:val="000000"/>
                <w:sz w:val="20"/>
                <w:szCs w:val="24"/>
                <w:lang w:eastAsia="en-GB"/>
              </w:rPr>
              <w:t>[Country Focus] To what extent has SUN contributed to moving from mobilization to action and concrete changes at country level -- both by government and other country stakeholders and by donors? How can it do so better, and, in so doing, also keep nutrition high on the country and global political agenda?</w:t>
            </w:r>
          </w:p>
        </w:tc>
        <w:tc>
          <w:tcPr>
            <w:tcW w:w="2500" w:type="pct"/>
          </w:tcPr>
          <w:p w:rsidR="00780BE7" w:rsidRDefault="00780BE7" w:rsidP="00C46F67">
            <w:pPr>
              <w:spacing w:after="0" w:line="259" w:lineRule="auto"/>
              <w:rPr>
                <w:rFonts w:eastAsia="Times New Roman"/>
                <w:color w:val="000000"/>
                <w:sz w:val="20"/>
                <w:szCs w:val="24"/>
                <w:lang w:eastAsia="en-GB"/>
              </w:rPr>
            </w:pPr>
            <w:r>
              <w:rPr>
                <w:rFonts w:eastAsia="Times New Roman"/>
                <w:color w:val="000000"/>
                <w:sz w:val="20"/>
                <w:szCs w:val="24"/>
                <w:lang w:eastAsia="en-GB"/>
              </w:rPr>
              <w:t>EQ3.2:</w:t>
            </w:r>
          </w:p>
          <w:p w:rsidR="00780BE7" w:rsidRPr="008466A1" w:rsidRDefault="00780BE7" w:rsidP="00C46F67">
            <w:pPr>
              <w:spacing w:after="0" w:line="259" w:lineRule="auto"/>
              <w:rPr>
                <w:rFonts w:eastAsia="Times New Roman"/>
                <w:i/>
                <w:color w:val="000000"/>
                <w:sz w:val="20"/>
                <w:szCs w:val="24"/>
                <w:lang w:eastAsia="en-GB"/>
              </w:rPr>
            </w:pPr>
            <w:r w:rsidRPr="008466A1">
              <w:rPr>
                <w:i/>
                <w:kern w:val="28"/>
                <w:sz w:val="20"/>
                <w:szCs w:val="20"/>
              </w:rPr>
              <w:t>To what extent has SUN brought about changed policies and resource commitments in SUN countries?</w:t>
            </w:r>
          </w:p>
          <w:p w:rsidR="00780BE7" w:rsidRPr="008466A1" w:rsidRDefault="00780BE7" w:rsidP="00C46F67">
            <w:pPr>
              <w:spacing w:after="0" w:line="259" w:lineRule="auto"/>
              <w:ind w:left="428" w:hanging="428"/>
              <w:rPr>
                <w:rFonts w:eastAsia="Times New Roman"/>
                <w:i/>
                <w:color w:val="000000"/>
                <w:sz w:val="20"/>
                <w:szCs w:val="24"/>
                <w:lang w:eastAsia="en-GB"/>
              </w:rPr>
            </w:pPr>
            <w:r w:rsidRPr="008466A1">
              <w:rPr>
                <w:rFonts w:eastAsia="Times New Roman"/>
                <w:i/>
                <w:color w:val="000000"/>
                <w:sz w:val="20"/>
                <w:szCs w:val="24"/>
                <w:lang w:eastAsia="en-GB"/>
              </w:rPr>
              <w:t>c)</w:t>
            </w:r>
            <w:r w:rsidRPr="008466A1">
              <w:rPr>
                <w:rFonts w:eastAsia="Times New Roman"/>
                <w:i/>
                <w:color w:val="000000"/>
                <w:sz w:val="20"/>
                <w:szCs w:val="24"/>
                <w:lang w:eastAsia="en-GB"/>
              </w:rPr>
              <w:tab/>
              <w:t>To what extent has SUN moved (and/or is moving) beyond its initial focus on structures, capacities and processes that can feed into results to a focus on achievement of outcomes and intermediate outcomes?</w:t>
            </w:r>
          </w:p>
          <w:p w:rsidR="00780BE7" w:rsidRPr="0007587C" w:rsidRDefault="00780BE7" w:rsidP="00C46F67">
            <w:pPr>
              <w:spacing w:before="240" w:after="0" w:line="259" w:lineRule="auto"/>
              <w:rPr>
                <w:rFonts w:eastAsia="Times New Roman"/>
                <w:color w:val="000000"/>
                <w:sz w:val="20"/>
                <w:szCs w:val="24"/>
                <w:lang w:eastAsia="en-GB"/>
              </w:rPr>
            </w:pPr>
            <w:r w:rsidRPr="00F4039F">
              <w:rPr>
                <w:rFonts w:eastAsia="Times New Roman"/>
                <w:color w:val="000000"/>
                <w:sz w:val="20"/>
                <w:szCs w:val="24"/>
                <w:lang w:eastAsia="en-GB"/>
              </w:rPr>
              <w:t xml:space="preserve">Under EQ6 we will consider whether changes </w:t>
            </w:r>
            <w:r>
              <w:rPr>
                <w:rFonts w:eastAsia="Times New Roman"/>
                <w:color w:val="000000"/>
                <w:sz w:val="20"/>
                <w:szCs w:val="24"/>
                <w:lang w:eastAsia="en-GB"/>
              </w:rPr>
              <w:t>may be</w:t>
            </w:r>
            <w:r w:rsidRPr="00F4039F">
              <w:rPr>
                <w:rFonts w:eastAsia="Times New Roman"/>
                <w:color w:val="000000"/>
                <w:sz w:val="20"/>
                <w:szCs w:val="24"/>
                <w:lang w:eastAsia="en-GB"/>
              </w:rPr>
              <w:t xml:space="preserve"> required in the light of performance to date.</w:t>
            </w:r>
          </w:p>
        </w:tc>
      </w:tr>
      <w:tr w:rsidR="00780BE7" w:rsidRPr="0007587C" w:rsidTr="00177F16">
        <w:trPr>
          <w:cantSplit/>
        </w:trPr>
        <w:tc>
          <w:tcPr>
            <w:tcW w:w="2500" w:type="pct"/>
          </w:tcPr>
          <w:p w:rsidR="00780BE7" w:rsidRPr="0007587C" w:rsidRDefault="00780BE7" w:rsidP="00C46F67">
            <w:pPr>
              <w:spacing w:after="0" w:line="259" w:lineRule="auto"/>
              <w:rPr>
                <w:rFonts w:eastAsia="Times New Roman"/>
                <w:color w:val="000000"/>
                <w:sz w:val="20"/>
                <w:szCs w:val="24"/>
                <w:lang w:eastAsia="en-GB"/>
              </w:rPr>
            </w:pPr>
            <w:r w:rsidRPr="0007587C">
              <w:rPr>
                <w:rFonts w:eastAsia="Times New Roman"/>
                <w:color w:val="000000"/>
                <w:sz w:val="20"/>
                <w:szCs w:val="24"/>
                <w:lang w:eastAsia="en-GB"/>
              </w:rPr>
              <w:t xml:space="preserve">[Quality] To what extent has SUN contributed to helping countries improve the quality of their plans and programs in terms of, e.g., focus on proven direct nutrition interventions and the first 1000 days, balance of direct and nutrition-sensitive activities, prioritization of activities, resource allocations, addressing capacity and implementation issues, and a sharper focus on achievement of results? </w:t>
            </w:r>
          </w:p>
        </w:tc>
        <w:tc>
          <w:tcPr>
            <w:tcW w:w="2500" w:type="pct"/>
          </w:tcPr>
          <w:p w:rsidR="00780BE7" w:rsidRDefault="00780BE7" w:rsidP="00C46F67">
            <w:pPr>
              <w:spacing w:after="0" w:line="259" w:lineRule="auto"/>
              <w:rPr>
                <w:rFonts w:eastAsia="Times New Roman"/>
                <w:color w:val="000000"/>
                <w:sz w:val="20"/>
                <w:szCs w:val="24"/>
                <w:lang w:eastAsia="en-GB"/>
              </w:rPr>
            </w:pPr>
            <w:r>
              <w:rPr>
                <w:rFonts w:eastAsia="Times New Roman"/>
                <w:color w:val="000000"/>
                <w:sz w:val="20"/>
                <w:szCs w:val="24"/>
                <w:lang w:eastAsia="en-GB"/>
              </w:rPr>
              <w:t>EQ 3.2:</w:t>
            </w:r>
          </w:p>
          <w:p w:rsidR="00780BE7" w:rsidRDefault="00780BE7" w:rsidP="00C46F67">
            <w:pPr>
              <w:spacing w:after="0" w:line="259" w:lineRule="auto"/>
              <w:rPr>
                <w:rFonts w:eastAsia="Times New Roman"/>
                <w:i/>
                <w:color w:val="000000"/>
                <w:sz w:val="20"/>
                <w:szCs w:val="24"/>
                <w:lang w:eastAsia="en-GB"/>
              </w:rPr>
            </w:pPr>
            <w:r w:rsidRPr="00DC3A8D">
              <w:rPr>
                <w:rFonts w:eastAsia="Times New Roman"/>
                <w:i/>
                <w:color w:val="000000"/>
                <w:sz w:val="20"/>
                <w:szCs w:val="24"/>
                <w:lang w:eastAsia="en-GB"/>
              </w:rPr>
              <w:t>To what extent has SUN brought about changed policies and resource commitments in SUN countries?</w:t>
            </w:r>
          </w:p>
          <w:p w:rsidR="00780BE7" w:rsidRPr="00DC3A8D" w:rsidRDefault="00780BE7" w:rsidP="00C46F67">
            <w:pPr>
              <w:spacing w:after="0" w:line="259" w:lineRule="auto"/>
              <w:ind w:left="428" w:hanging="428"/>
              <w:rPr>
                <w:rFonts w:eastAsia="Times New Roman"/>
                <w:i/>
                <w:color w:val="000000"/>
                <w:sz w:val="20"/>
                <w:szCs w:val="24"/>
                <w:lang w:eastAsia="en-GB"/>
              </w:rPr>
            </w:pPr>
            <w:r w:rsidRPr="00DC3A8D">
              <w:rPr>
                <w:rFonts w:eastAsia="Times New Roman"/>
                <w:i/>
                <w:color w:val="000000"/>
                <w:sz w:val="20"/>
                <w:szCs w:val="24"/>
                <w:lang w:eastAsia="en-GB"/>
              </w:rPr>
              <w:t>a)</w:t>
            </w:r>
            <w:r>
              <w:rPr>
                <w:rFonts w:eastAsia="Times New Roman"/>
                <w:i/>
                <w:color w:val="000000"/>
                <w:sz w:val="20"/>
                <w:szCs w:val="24"/>
                <w:lang w:eastAsia="en-GB"/>
              </w:rPr>
              <w:tab/>
            </w:r>
            <w:r w:rsidRPr="00DC3A8D">
              <w:rPr>
                <w:rFonts w:eastAsia="Times New Roman"/>
                <w:i/>
                <w:color w:val="000000"/>
                <w:sz w:val="20"/>
                <w:szCs w:val="24"/>
                <w:lang w:eastAsia="en-GB"/>
              </w:rPr>
              <w:t>Has SUN contributed to the adoption of policies and laws that reflect best practice for scaling up?</w:t>
            </w:r>
          </w:p>
          <w:p w:rsidR="00780BE7" w:rsidRPr="00DC3A8D" w:rsidRDefault="00780BE7" w:rsidP="00C46F67">
            <w:pPr>
              <w:ind w:left="428" w:hanging="428"/>
              <w:rPr>
                <w:lang w:eastAsia="en-GB"/>
              </w:rPr>
            </w:pPr>
            <w:r w:rsidRPr="00DC3A8D">
              <w:rPr>
                <w:lang w:eastAsia="en-GB"/>
              </w:rPr>
              <w:t>c)</w:t>
            </w:r>
            <w:r w:rsidRPr="00DC3A8D">
              <w:rPr>
                <w:lang w:eastAsia="en-GB"/>
              </w:rPr>
              <w:tab/>
            </w:r>
            <w:r w:rsidRPr="00DC3A8D">
              <w:rPr>
                <w:rFonts w:eastAsia="Times New Roman"/>
                <w:i/>
                <w:color w:val="000000"/>
                <w:sz w:val="20"/>
                <w:szCs w:val="24"/>
                <w:lang w:eastAsia="en-GB"/>
              </w:rPr>
              <w:t>To what extent has SUN moved (and/or is moving) beyond its initial focus on structures, capacities and processes that can feed into results to a focus on achievement of outcomes and intermediate outcomes?</w:t>
            </w:r>
          </w:p>
        </w:tc>
      </w:tr>
      <w:tr w:rsidR="00780BE7" w:rsidRPr="0007587C" w:rsidTr="00177F16">
        <w:trPr>
          <w:cantSplit/>
        </w:trPr>
        <w:tc>
          <w:tcPr>
            <w:tcW w:w="2500" w:type="pct"/>
          </w:tcPr>
          <w:p w:rsidR="00780BE7" w:rsidRPr="0007587C" w:rsidRDefault="00780BE7" w:rsidP="00C46F67">
            <w:pPr>
              <w:spacing w:after="0" w:line="259" w:lineRule="auto"/>
              <w:rPr>
                <w:rFonts w:eastAsia="Times New Roman"/>
                <w:color w:val="000000"/>
                <w:sz w:val="20"/>
                <w:szCs w:val="24"/>
                <w:lang w:eastAsia="en-GB"/>
              </w:rPr>
            </w:pPr>
            <w:r w:rsidRPr="0007587C">
              <w:rPr>
                <w:rFonts w:eastAsia="Times New Roman"/>
                <w:color w:val="000000"/>
                <w:sz w:val="20"/>
                <w:szCs w:val="24"/>
                <w:lang w:eastAsia="en-GB"/>
              </w:rPr>
              <w:t xml:space="preserve">[Quality] Regarding resource allocations, are the governments of SUN countries assigning increases from their own fiscal resources to nutrition? </w:t>
            </w:r>
          </w:p>
        </w:tc>
        <w:tc>
          <w:tcPr>
            <w:tcW w:w="2500" w:type="pct"/>
          </w:tcPr>
          <w:p w:rsidR="00780BE7" w:rsidRDefault="00780BE7" w:rsidP="00C46F67">
            <w:pPr>
              <w:spacing w:after="0" w:line="259" w:lineRule="auto"/>
              <w:rPr>
                <w:rFonts w:eastAsia="Times New Roman"/>
                <w:color w:val="000000"/>
                <w:sz w:val="20"/>
                <w:szCs w:val="24"/>
                <w:lang w:eastAsia="en-GB"/>
              </w:rPr>
            </w:pPr>
            <w:r>
              <w:rPr>
                <w:rFonts w:eastAsia="Times New Roman"/>
                <w:color w:val="000000"/>
                <w:sz w:val="20"/>
                <w:szCs w:val="24"/>
                <w:lang w:eastAsia="en-GB"/>
              </w:rPr>
              <w:t>EQ 3.3:</w:t>
            </w:r>
          </w:p>
          <w:p w:rsidR="00780BE7" w:rsidRDefault="00780BE7" w:rsidP="00C46F67">
            <w:pPr>
              <w:spacing w:after="0" w:line="259" w:lineRule="auto"/>
              <w:rPr>
                <w:rFonts w:eastAsia="Times New Roman"/>
                <w:i/>
                <w:color w:val="000000"/>
                <w:sz w:val="20"/>
                <w:szCs w:val="24"/>
                <w:lang w:eastAsia="en-GB"/>
              </w:rPr>
            </w:pPr>
            <w:r w:rsidRPr="00DC3A8D">
              <w:rPr>
                <w:rFonts w:eastAsia="Times New Roman"/>
                <w:i/>
                <w:color w:val="000000"/>
                <w:sz w:val="20"/>
                <w:szCs w:val="24"/>
                <w:lang w:eastAsia="en-GB"/>
              </w:rPr>
              <w:t>Are these changes leading to the scaling up of nutrition..?</w:t>
            </w:r>
          </w:p>
          <w:p w:rsidR="00780BE7" w:rsidRPr="00DC3A8D" w:rsidRDefault="00780BE7" w:rsidP="00C46F67">
            <w:pPr>
              <w:spacing w:after="0"/>
              <w:ind w:left="425" w:hanging="425"/>
              <w:rPr>
                <w:rFonts w:eastAsia="Times New Roman"/>
                <w:i/>
                <w:color w:val="000000"/>
                <w:sz w:val="20"/>
                <w:szCs w:val="24"/>
                <w:lang w:eastAsia="en-GB"/>
              </w:rPr>
            </w:pPr>
            <w:r w:rsidRPr="00DC3A8D">
              <w:rPr>
                <w:rFonts w:eastAsia="Times New Roman"/>
                <w:i/>
                <w:color w:val="000000"/>
                <w:sz w:val="20"/>
                <w:szCs w:val="24"/>
                <w:lang w:eastAsia="en-GB"/>
              </w:rPr>
              <w:t>c)</w:t>
            </w:r>
            <w:r w:rsidRPr="00DC3A8D">
              <w:rPr>
                <w:rFonts w:eastAsia="Times New Roman"/>
                <w:i/>
                <w:color w:val="000000"/>
                <w:sz w:val="20"/>
                <w:szCs w:val="24"/>
                <w:lang w:eastAsia="en-GB"/>
              </w:rPr>
              <w:tab/>
              <w:t>in terms of mobilisation of financial resources, to include:</w:t>
            </w:r>
          </w:p>
          <w:p w:rsidR="00780BE7" w:rsidRPr="00DC3A8D" w:rsidRDefault="00780BE7" w:rsidP="00C46F67">
            <w:pPr>
              <w:numPr>
                <w:ilvl w:val="0"/>
                <w:numId w:val="103"/>
              </w:numPr>
              <w:spacing w:after="0"/>
              <w:ind w:left="709"/>
              <w:rPr>
                <w:rFonts w:eastAsia="Times New Roman"/>
                <w:i/>
                <w:color w:val="000000"/>
                <w:sz w:val="20"/>
                <w:szCs w:val="24"/>
                <w:lang w:eastAsia="en-GB"/>
              </w:rPr>
            </w:pPr>
            <w:r w:rsidRPr="00DC3A8D">
              <w:rPr>
                <w:rFonts w:eastAsia="Times New Roman"/>
                <w:i/>
                <w:color w:val="000000"/>
                <w:sz w:val="20"/>
                <w:szCs w:val="24"/>
                <w:lang w:eastAsia="en-GB"/>
              </w:rPr>
              <w:t>better identification and tracking of resource flows supporting nutrition at country level</w:t>
            </w:r>
          </w:p>
          <w:p w:rsidR="00780BE7" w:rsidRPr="00DC3A8D" w:rsidRDefault="00780BE7" w:rsidP="00C46F67">
            <w:pPr>
              <w:numPr>
                <w:ilvl w:val="0"/>
                <w:numId w:val="103"/>
              </w:numPr>
              <w:spacing w:after="0"/>
              <w:ind w:left="709"/>
              <w:rPr>
                <w:rFonts w:eastAsia="Times New Roman"/>
                <w:i/>
                <w:color w:val="000000"/>
                <w:sz w:val="20"/>
                <w:szCs w:val="24"/>
                <w:lang w:eastAsia="en-GB"/>
              </w:rPr>
            </w:pPr>
            <w:r w:rsidRPr="00DC3A8D">
              <w:rPr>
                <w:rFonts w:eastAsia="Times New Roman"/>
                <w:i/>
                <w:color w:val="000000"/>
                <w:sz w:val="20"/>
                <w:szCs w:val="24"/>
                <w:lang w:eastAsia="en-GB"/>
              </w:rPr>
              <w:t>mobilisation of additional domestic resources and/or better use of existing levels of domestic resources</w:t>
            </w:r>
          </w:p>
        </w:tc>
      </w:tr>
      <w:tr w:rsidR="00780BE7" w:rsidRPr="0007587C" w:rsidTr="00177F16">
        <w:trPr>
          <w:cantSplit/>
        </w:trPr>
        <w:tc>
          <w:tcPr>
            <w:tcW w:w="2500" w:type="pct"/>
          </w:tcPr>
          <w:p w:rsidR="00780BE7" w:rsidRPr="0007587C" w:rsidRDefault="00780BE7" w:rsidP="00C46F67">
            <w:pPr>
              <w:spacing w:after="0" w:line="259" w:lineRule="auto"/>
              <w:rPr>
                <w:rFonts w:eastAsia="Times New Roman"/>
                <w:color w:val="000000"/>
                <w:sz w:val="20"/>
                <w:szCs w:val="24"/>
                <w:lang w:eastAsia="en-GB"/>
              </w:rPr>
            </w:pPr>
            <w:r w:rsidRPr="0007587C">
              <w:rPr>
                <w:rFonts w:eastAsia="Times New Roman"/>
                <w:color w:val="000000"/>
                <w:sz w:val="20"/>
                <w:szCs w:val="24"/>
                <w:lang w:eastAsia="en-GB"/>
              </w:rPr>
              <w:t xml:space="preserve">[Quality] What should be done to increase the focus on quality? Would good practice principles, such as those found in the case of IHP+, be merited?  </w:t>
            </w:r>
          </w:p>
        </w:tc>
        <w:tc>
          <w:tcPr>
            <w:tcW w:w="2500" w:type="pct"/>
          </w:tcPr>
          <w:p w:rsidR="00780BE7" w:rsidRPr="0007587C" w:rsidRDefault="00780BE7" w:rsidP="00C46F67">
            <w:pPr>
              <w:spacing w:after="0" w:line="259" w:lineRule="auto"/>
              <w:rPr>
                <w:rFonts w:eastAsia="Times New Roman"/>
                <w:color w:val="000000"/>
                <w:sz w:val="20"/>
                <w:szCs w:val="24"/>
                <w:lang w:eastAsia="en-GB"/>
              </w:rPr>
            </w:pPr>
            <w:r>
              <w:rPr>
                <w:rFonts w:eastAsia="Times New Roman"/>
                <w:color w:val="000000"/>
                <w:sz w:val="20"/>
                <w:szCs w:val="24"/>
                <w:lang w:eastAsia="en-GB"/>
              </w:rPr>
              <w:t>U</w:t>
            </w:r>
            <w:r w:rsidRPr="0007587C">
              <w:rPr>
                <w:rFonts w:eastAsia="Times New Roman"/>
                <w:color w:val="000000"/>
                <w:sz w:val="20"/>
                <w:szCs w:val="24"/>
                <w:lang w:eastAsia="en-GB"/>
              </w:rPr>
              <w:t xml:space="preserve">nder </w:t>
            </w:r>
            <w:r>
              <w:rPr>
                <w:rFonts w:eastAsia="Times New Roman"/>
                <w:color w:val="000000"/>
                <w:sz w:val="20"/>
                <w:szCs w:val="24"/>
                <w:lang w:eastAsia="en-GB"/>
              </w:rPr>
              <w:t>EQ2.2 (</w:t>
            </w:r>
            <w:r w:rsidRPr="00DC3A8D">
              <w:rPr>
                <w:i/>
                <w:sz w:val="20"/>
                <w:szCs w:val="20"/>
              </w:rPr>
              <w:t>Have the SUN movement's main inputs, activities and outputs adequately reflected its goals, priorities and strategies?</w:t>
            </w:r>
            <w:r>
              <w:rPr>
                <w:sz w:val="20"/>
                <w:szCs w:val="20"/>
              </w:rPr>
              <w:t>)</w:t>
            </w:r>
            <w:r w:rsidRPr="0007587C">
              <w:rPr>
                <w:rFonts w:eastAsia="Times New Roman"/>
                <w:color w:val="000000"/>
                <w:sz w:val="20"/>
                <w:szCs w:val="24"/>
                <w:lang w:eastAsia="en-GB"/>
              </w:rPr>
              <w:t xml:space="preserve">, </w:t>
            </w:r>
            <w:r>
              <w:rPr>
                <w:rFonts w:eastAsia="Times New Roman"/>
                <w:color w:val="000000"/>
                <w:sz w:val="20"/>
                <w:szCs w:val="24"/>
                <w:lang w:eastAsia="en-GB"/>
              </w:rPr>
              <w:t xml:space="preserve">we </w:t>
            </w:r>
            <w:r w:rsidRPr="0007587C">
              <w:rPr>
                <w:rFonts w:eastAsia="Times New Roman"/>
                <w:color w:val="000000"/>
                <w:sz w:val="20"/>
                <w:szCs w:val="24"/>
                <w:lang w:eastAsia="en-GB"/>
              </w:rPr>
              <w:t xml:space="preserve">propose to benchmark </w:t>
            </w:r>
            <w:r>
              <w:rPr>
                <w:rFonts w:eastAsia="Times New Roman"/>
                <w:color w:val="000000"/>
                <w:sz w:val="20"/>
                <w:szCs w:val="24"/>
                <w:lang w:eastAsia="en-GB"/>
              </w:rPr>
              <w:t xml:space="preserve">the </w:t>
            </w:r>
            <w:r w:rsidRPr="0007587C">
              <w:rPr>
                <w:rFonts w:eastAsia="Times New Roman"/>
                <w:color w:val="000000"/>
                <w:sz w:val="20"/>
                <w:szCs w:val="24"/>
                <w:lang w:eastAsia="en-GB"/>
              </w:rPr>
              <w:t>donor network against IHP+ and</w:t>
            </w:r>
            <w:r>
              <w:rPr>
                <w:rFonts w:eastAsia="Times New Roman"/>
                <w:color w:val="000000"/>
                <w:sz w:val="20"/>
                <w:szCs w:val="24"/>
                <w:lang w:eastAsia="en-GB"/>
              </w:rPr>
              <w:t xml:space="preserve"> one or two other partnerships .</w:t>
            </w:r>
          </w:p>
          <w:p w:rsidR="00780BE7" w:rsidRPr="0007587C" w:rsidRDefault="00780BE7" w:rsidP="00C46F67">
            <w:pPr>
              <w:spacing w:after="0" w:line="259" w:lineRule="auto"/>
              <w:rPr>
                <w:rFonts w:eastAsia="Times New Roman"/>
                <w:color w:val="000000"/>
                <w:sz w:val="20"/>
                <w:szCs w:val="24"/>
                <w:lang w:eastAsia="en-GB"/>
              </w:rPr>
            </w:pPr>
            <w:r w:rsidRPr="00DC3A8D">
              <w:rPr>
                <w:rFonts w:eastAsia="Times New Roman"/>
                <w:color w:val="000000"/>
                <w:sz w:val="20"/>
                <w:szCs w:val="24"/>
                <w:lang w:eastAsia="en-GB"/>
              </w:rPr>
              <w:t>Under EQ6 we will consider whether changes may be required in the light of performance to date.</w:t>
            </w:r>
          </w:p>
        </w:tc>
      </w:tr>
      <w:tr w:rsidR="00780BE7" w:rsidRPr="0007587C" w:rsidTr="00177F16">
        <w:trPr>
          <w:cantSplit/>
        </w:trPr>
        <w:tc>
          <w:tcPr>
            <w:tcW w:w="2500" w:type="pct"/>
          </w:tcPr>
          <w:p w:rsidR="00780BE7" w:rsidRPr="0007587C" w:rsidRDefault="00780BE7" w:rsidP="00C46F67">
            <w:pPr>
              <w:spacing w:after="0" w:line="259" w:lineRule="auto"/>
              <w:rPr>
                <w:rFonts w:eastAsia="Times New Roman"/>
                <w:color w:val="000000"/>
                <w:sz w:val="20"/>
                <w:szCs w:val="24"/>
                <w:lang w:eastAsia="en-GB"/>
              </w:rPr>
            </w:pPr>
            <w:r w:rsidRPr="0007587C">
              <w:rPr>
                <w:rFonts w:eastAsia="Times New Roman"/>
                <w:color w:val="000000"/>
                <w:sz w:val="20"/>
                <w:szCs w:val="24"/>
                <w:lang w:eastAsia="en-GB"/>
              </w:rPr>
              <w:t>[The Right Balance] Has SUN struck the right balance between being inclusive (number of countries involved) and being effective in providing in depth support to countries? Is there a need to place greater emphasis on showing success stories ('proof of concept</w:t>
            </w:r>
            <w:r w:rsidRPr="0007587C">
              <w:rPr>
                <w:rFonts w:ascii="Times New Roman" w:eastAsia="Times New Roman" w:hAnsi="Times New Roman"/>
                <w:color w:val="000000"/>
                <w:sz w:val="20"/>
                <w:szCs w:val="24"/>
                <w:lang w:eastAsia="en-GB"/>
              </w:rPr>
              <w:t>‟</w:t>
            </w:r>
            <w:r w:rsidRPr="0007587C">
              <w:rPr>
                <w:rFonts w:eastAsia="Times New Roman"/>
                <w:color w:val="000000"/>
                <w:sz w:val="20"/>
                <w:szCs w:val="24"/>
                <w:lang w:eastAsia="en-GB"/>
              </w:rPr>
              <w:t>) in several countries of what difference SUN has made?</w:t>
            </w:r>
          </w:p>
        </w:tc>
        <w:tc>
          <w:tcPr>
            <w:tcW w:w="2500" w:type="pct"/>
          </w:tcPr>
          <w:p w:rsidR="00780BE7" w:rsidRPr="002D37BB" w:rsidRDefault="00780BE7" w:rsidP="00C46F67">
            <w:pPr>
              <w:spacing w:after="0" w:line="259" w:lineRule="auto"/>
              <w:rPr>
                <w:rFonts w:eastAsia="Times New Roman"/>
                <w:color w:val="000000"/>
                <w:sz w:val="20"/>
                <w:szCs w:val="20"/>
                <w:lang w:eastAsia="en-GB"/>
              </w:rPr>
            </w:pPr>
            <w:r w:rsidRPr="002D37BB">
              <w:rPr>
                <w:rFonts w:eastAsia="Times New Roman"/>
                <w:color w:val="000000"/>
                <w:sz w:val="20"/>
                <w:szCs w:val="20"/>
                <w:lang w:eastAsia="en-GB"/>
              </w:rPr>
              <w:t>EQ</w:t>
            </w:r>
            <w:r>
              <w:rPr>
                <w:rFonts w:eastAsia="Times New Roman"/>
                <w:color w:val="000000"/>
                <w:sz w:val="20"/>
                <w:szCs w:val="20"/>
                <w:lang w:eastAsia="en-GB"/>
              </w:rPr>
              <w:t>4.5</w:t>
            </w:r>
            <w:r w:rsidRPr="002D37BB">
              <w:rPr>
                <w:rFonts w:eastAsia="Times New Roman"/>
                <w:color w:val="000000"/>
                <w:sz w:val="20"/>
                <w:szCs w:val="20"/>
                <w:lang w:eastAsia="en-GB"/>
              </w:rPr>
              <w:t>:</w:t>
            </w:r>
          </w:p>
          <w:p w:rsidR="00780BE7" w:rsidRPr="002D37BB" w:rsidRDefault="00780BE7" w:rsidP="00C46F67">
            <w:pPr>
              <w:spacing w:after="0" w:line="259" w:lineRule="auto"/>
              <w:rPr>
                <w:i/>
                <w:kern w:val="28"/>
                <w:sz w:val="20"/>
                <w:szCs w:val="20"/>
              </w:rPr>
            </w:pPr>
            <w:r w:rsidRPr="002D37BB">
              <w:rPr>
                <w:i/>
                <w:kern w:val="28"/>
                <w:sz w:val="20"/>
                <w:szCs w:val="20"/>
              </w:rPr>
              <w:t>Has SUN achieved the right balance …</w:t>
            </w:r>
          </w:p>
          <w:p w:rsidR="00780BE7" w:rsidRPr="002D37BB" w:rsidRDefault="00780BE7" w:rsidP="00C46F67">
            <w:pPr>
              <w:spacing w:after="0" w:line="259" w:lineRule="auto"/>
              <w:ind w:left="428" w:hanging="428"/>
              <w:rPr>
                <w:rFonts w:eastAsia="Times New Roman"/>
                <w:i/>
                <w:color w:val="000000"/>
                <w:sz w:val="20"/>
                <w:szCs w:val="20"/>
                <w:lang w:eastAsia="en-GB"/>
              </w:rPr>
            </w:pPr>
            <w:r w:rsidRPr="002D37BB">
              <w:rPr>
                <w:rFonts w:eastAsia="Times New Roman"/>
                <w:i/>
                <w:color w:val="000000"/>
                <w:sz w:val="20"/>
                <w:szCs w:val="20"/>
                <w:lang w:eastAsia="en-GB"/>
              </w:rPr>
              <w:t>a)</w:t>
            </w:r>
            <w:r w:rsidRPr="002D37BB">
              <w:rPr>
                <w:rFonts w:eastAsia="Times New Roman"/>
                <w:i/>
                <w:color w:val="000000"/>
                <w:sz w:val="20"/>
                <w:szCs w:val="20"/>
                <w:lang w:eastAsia="en-GB"/>
              </w:rPr>
              <w:tab/>
              <w:t>… between global work and attention to countries</w:t>
            </w:r>
          </w:p>
          <w:p w:rsidR="00780BE7" w:rsidRPr="002D37BB" w:rsidRDefault="00780BE7" w:rsidP="00C46F67">
            <w:pPr>
              <w:spacing w:after="0" w:line="259" w:lineRule="auto"/>
              <w:ind w:left="428" w:hanging="428"/>
              <w:rPr>
                <w:rFonts w:eastAsia="Times New Roman"/>
                <w:i/>
                <w:color w:val="000000"/>
                <w:sz w:val="20"/>
                <w:szCs w:val="20"/>
                <w:lang w:eastAsia="en-GB"/>
              </w:rPr>
            </w:pPr>
            <w:r w:rsidRPr="002D37BB">
              <w:rPr>
                <w:rFonts w:eastAsia="Times New Roman"/>
                <w:i/>
                <w:color w:val="000000"/>
                <w:sz w:val="20"/>
                <w:szCs w:val="20"/>
                <w:lang w:eastAsia="en-GB"/>
              </w:rPr>
              <w:t>b)</w:t>
            </w:r>
            <w:r w:rsidRPr="002D37BB">
              <w:rPr>
                <w:rFonts w:eastAsia="Times New Roman"/>
                <w:i/>
                <w:color w:val="000000"/>
                <w:sz w:val="20"/>
                <w:szCs w:val="20"/>
                <w:lang w:eastAsia="en-GB"/>
              </w:rPr>
              <w:tab/>
              <w:t>… between being inclusive (number of countries involved) and being effective in providing in-depth support to countries?</w:t>
            </w:r>
          </w:p>
          <w:p w:rsidR="00780BE7" w:rsidRPr="002D37BB" w:rsidRDefault="00780BE7" w:rsidP="00C46F67">
            <w:pPr>
              <w:spacing w:before="240" w:after="0" w:line="259" w:lineRule="auto"/>
              <w:rPr>
                <w:rFonts w:eastAsia="Times New Roman"/>
                <w:color w:val="000000"/>
                <w:sz w:val="20"/>
                <w:szCs w:val="20"/>
                <w:lang w:eastAsia="en-GB"/>
              </w:rPr>
            </w:pPr>
            <w:r w:rsidRPr="002D37BB">
              <w:rPr>
                <w:rFonts w:eastAsia="Times New Roman"/>
                <w:color w:val="000000"/>
                <w:sz w:val="20"/>
                <w:szCs w:val="20"/>
                <w:lang w:eastAsia="en-GB"/>
              </w:rPr>
              <w:t>Under EQ6 we will consider whether changes may be required in the light of performance to date.</w:t>
            </w:r>
          </w:p>
        </w:tc>
      </w:tr>
      <w:tr w:rsidR="00780BE7" w:rsidRPr="0007587C" w:rsidTr="00177F16">
        <w:trPr>
          <w:cantSplit/>
        </w:trPr>
        <w:tc>
          <w:tcPr>
            <w:tcW w:w="2500" w:type="pct"/>
          </w:tcPr>
          <w:p w:rsidR="00780BE7" w:rsidRPr="0007587C" w:rsidRDefault="00780BE7" w:rsidP="00C46F67">
            <w:pPr>
              <w:spacing w:after="0" w:line="259" w:lineRule="auto"/>
              <w:rPr>
                <w:rFonts w:eastAsia="Times New Roman"/>
                <w:color w:val="000000"/>
                <w:sz w:val="20"/>
                <w:szCs w:val="24"/>
                <w:lang w:eastAsia="en-GB"/>
              </w:rPr>
            </w:pPr>
            <w:r>
              <w:br w:type="page"/>
            </w:r>
            <w:r w:rsidRPr="0007587C">
              <w:rPr>
                <w:rFonts w:eastAsia="Times New Roman"/>
                <w:color w:val="000000"/>
                <w:sz w:val="20"/>
                <w:szCs w:val="24"/>
                <w:lang w:eastAsia="en-GB"/>
              </w:rPr>
              <w:t>[The Right Balance] Has SUN focussed adequately on the need to strike a reasonable balance between direct nutrition interventions and nutrition-sensitive interventions? How has SUN contributed to the evolution of thinking on the latter and how effectively is it contributing to multisectoral coordination at country level?</w:t>
            </w:r>
          </w:p>
        </w:tc>
        <w:tc>
          <w:tcPr>
            <w:tcW w:w="2500" w:type="pct"/>
          </w:tcPr>
          <w:p w:rsidR="00780BE7" w:rsidRDefault="00780BE7" w:rsidP="00C46F67">
            <w:pPr>
              <w:spacing w:after="0" w:line="259" w:lineRule="auto"/>
              <w:rPr>
                <w:rFonts w:eastAsia="Times New Roman"/>
                <w:color w:val="000000"/>
                <w:sz w:val="20"/>
                <w:szCs w:val="24"/>
                <w:lang w:eastAsia="en-GB"/>
              </w:rPr>
            </w:pPr>
            <w:r>
              <w:rPr>
                <w:rFonts w:eastAsia="Times New Roman"/>
                <w:color w:val="000000"/>
                <w:sz w:val="20"/>
                <w:szCs w:val="24"/>
                <w:lang w:eastAsia="en-GB"/>
              </w:rPr>
              <w:t xml:space="preserve">EQ4.4: </w:t>
            </w:r>
          </w:p>
          <w:p w:rsidR="00780BE7" w:rsidRPr="002D37BB" w:rsidRDefault="00780BE7" w:rsidP="00C46F67">
            <w:pPr>
              <w:spacing w:after="0" w:line="259" w:lineRule="auto"/>
              <w:rPr>
                <w:rFonts w:eastAsia="Times New Roman"/>
                <w:i/>
                <w:color w:val="000000"/>
                <w:sz w:val="20"/>
                <w:szCs w:val="24"/>
                <w:lang w:eastAsia="en-GB"/>
              </w:rPr>
            </w:pPr>
            <w:r w:rsidRPr="002D37BB">
              <w:rPr>
                <w:rFonts w:eastAsia="Times New Roman"/>
                <w:i/>
                <w:color w:val="000000"/>
                <w:sz w:val="20"/>
                <w:szCs w:val="24"/>
                <w:lang w:eastAsia="en-GB"/>
              </w:rPr>
              <w:t>Has SUN's advocacy for nutrition solutions taken enough account of efficiency considerations?</w:t>
            </w:r>
            <w:r>
              <w:rPr>
                <w:rFonts w:eastAsia="Times New Roman"/>
                <w:i/>
                <w:color w:val="000000"/>
                <w:sz w:val="20"/>
                <w:szCs w:val="24"/>
                <w:lang w:eastAsia="en-GB"/>
              </w:rPr>
              <w:t xml:space="preserve"> </w:t>
            </w:r>
            <w:r>
              <w:rPr>
                <w:rFonts w:eastAsia="Times New Roman"/>
                <w:color w:val="000000"/>
                <w:sz w:val="20"/>
                <w:szCs w:val="24"/>
                <w:lang w:eastAsia="en-GB"/>
              </w:rPr>
              <w:t xml:space="preserve">(see </w:t>
            </w:r>
            <w:r w:rsidR="009E1352" w:rsidRPr="002D37BB">
              <w:rPr>
                <w:rFonts w:eastAsia="Times New Roman"/>
                <w:color w:val="000000"/>
                <w:sz w:val="20"/>
                <w:szCs w:val="24"/>
                <w:lang w:eastAsia="en-GB"/>
              </w:rPr>
              <w:fldChar w:fldCharType="begin"/>
            </w:r>
            <w:r w:rsidRPr="002D37BB">
              <w:rPr>
                <w:rFonts w:eastAsia="Times New Roman"/>
                <w:color w:val="000000"/>
                <w:sz w:val="20"/>
                <w:szCs w:val="24"/>
                <w:lang w:eastAsia="en-GB"/>
              </w:rPr>
              <w:instrText xml:space="preserve"> REF _Ref393661253 \r \h </w:instrText>
            </w:r>
            <w:r w:rsidR="009E1352" w:rsidRPr="002D37BB">
              <w:rPr>
                <w:rFonts w:eastAsia="Times New Roman"/>
                <w:color w:val="000000"/>
                <w:sz w:val="20"/>
                <w:szCs w:val="24"/>
                <w:lang w:eastAsia="en-GB"/>
              </w:rPr>
            </w:r>
            <w:r w:rsidR="009E1352" w:rsidRPr="002D37BB">
              <w:rPr>
                <w:rFonts w:eastAsia="Times New Roman"/>
                <w:color w:val="000000"/>
                <w:sz w:val="20"/>
                <w:szCs w:val="24"/>
                <w:lang w:eastAsia="en-GB"/>
              </w:rPr>
              <w:fldChar w:fldCharType="separate"/>
            </w:r>
            <w:r w:rsidR="00D61A4F">
              <w:rPr>
                <w:rFonts w:eastAsia="Times New Roman"/>
                <w:color w:val="000000"/>
                <w:sz w:val="20"/>
                <w:szCs w:val="24"/>
                <w:lang w:eastAsia="en-GB"/>
              </w:rPr>
              <w:t>Annex F</w:t>
            </w:r>
            <w:r w:rsidR="009E1352" w:rsidRPr="002D37BB">
              <w:rPr>
                <w:rFonts w:eastAsia="Times New Roman"/>
                <w:color w:val="000000"/>
                <w:sz w:val="20"/>
                <w:szCs w:val="24"/>
                <w:lang w:eastAsia="en-GB"/>
              </w:rPr>
              <w:fldChar w:fldCharType="end"/>
            </w:r>
            <w:r>
              <w:rPr>
                <w:rFonts w:eastAsia="Times New Roman"/>
                <w:color w:val="000000"/>
                <w:sz w:val="20"/>
                <w:szCs w:val="24"/>
                <w:lang w:eastAsia="en-GB"/>
              </w:rPr>
              <w:t xml:space="preserve"> for explanation of our approach to efficiency)</w:t>
            </w:r>
          </w:p>
          <w:p w:rsidR="00780BE7" w:rsidRDefault="00780BE7" w:rsidP="00C46F67">
            <w:pPr>
              <w:spacing w:after="0" w:line="259" w:lineRule="auto"/>
              <w:rPr>
                <w:rFonts w:eastAsia="Times New Roman"/>
                <w:color w:val="000000"/>
                <w:sz w:val="20"/>
                <w:szCs w:val="24"/>
                <w:lang w:eastAsia="en-GB"/>
              </w:rPr>
            </w:pPr>
            <w:r>
              <w:rPr>
                <w:rFonts w:eastAsia="Times New Roman"/>
                <w:color w:val="000000"/>
                <w:sz w:val="20"/>
                <w:szCs w:val="24"/>
                <w:lang w:eastAsia="en-GB"/>
              </w:rPr>
              <w:t>EQ4.6:</w:t>
            </w:r>
          </w:p>
          <w:p w:rsidR="00780BE7" w:rsidRDefault="00780BE7" w:rsidP="00C46F67">
            <w:pPr>
              <w:spacing w:after="0" w:line="259" w:lineRule="auto"/>
              <w:rPr>
                <w:i/>
                <w:kern w:val="28"/>
                <w:sz w:val="20"/>
                <w:szCs w:val="20"/>
              </w:rPr>
            </w:pPr>
            <w:r w:rsidRPr="002D37BB">
              <w:rPr>
                <w:i/>
                <w:kern w:val="28"/>
                <w:sz w:val="20"/>
                <w:szCs w:val="20"/>
              </w:rPr>
              <w:t>How well have SUN's activities complemented other initiatives at global and country level?</w:t>
            </w:r>
          </w:p>
          <w:p w:rsidR="00780BE7" w:rsidRPr="00EB51A1" w:rsidRDefault="00780BE7" w:rsidP="00C46F67">
            <w:pPr>
              <w:spacing w:after="0" w:line="259" w:lineRule="auto"/>
              <w:ind w:left="428" w:hanging="428"/>
              <w:rPr>
                <w:rFonts w:eastAsia="Times New Roman"/>
                <w:i/>
                <w:color w:val="000000"/>
                <w:sz w:val="20"/>
                <w:szCs w:val="24"/>
                <w:lang w:eastAsia="en-GB"/>
              </w:rPr>
            </w:pPr>
            <w:r w:rsidRPr="00EB51A1">
              <w:rPr>
                <w:i/>
                <w:sz w:val="20"/>
                <w:szCs w:val="20"/>
              </w:rPr>
              <w:t>b)</w:t>
            </w:r>
            <w:r w:rsidRPr="00EB51A1">
              <w:rPr>
                <w:i/>
                <w:sz w:val="20"/>
                <w:szCs w:val="20"/>
              </w:rPr>
              <w:tab/>
              <w:t xml:space="preserve">With regard to nutrition-sensitive approaches: </w:t>
            </w:r>
            <w:r w:rsidRPr="00EB51A1">
              <w:rPr>
                <w:i/>
                <w:sz w:val="20"/>
                <w:szCs w:val="20"/>
              </w:rPr>
              <w:br/>
              <w:t>Have these  been sufficiently defined, especially in terms of scope (e.g., what elements/sectors are relevant? Food security/agriculture, social protection, resilience, etc.?).  What is the strategy/planned actions for ensuring coordination and integration with the sectors necessary to address the root causes of under/over nutrition? How has SUN contributed to the evolution of thinking on the latter and how effectively is it contributing to multi-sectoral coordination at country level?</w:t>
            </w:r>
          </w:p>
        </w:tc>
      </w:tr>
      <w:tr w:rsidR="00780BE7" w:rsidRPr="0007587C" w:rsidTr="00177F16">
        <w:trPr>
          <w:cantSplit/>
        </w:trPr>
        <w:tc>
          <w:tcPr>
            <w:tcW w:w="2500" w:type="pct"/>
            <w:shd w:val="clear" w:color="auto" w:fill="auto"/>
          </w:tcPr>
          <w:p w:rsidR="00780BE7" w:rsidRPr="0007587C" w:rsidRDefault="00780BE7" w:rsidP="00C46F67">
            <w:pPr>
              <w:spacing w:after="0" w:line="259" w:lineRule="auto"/>
              <w:rPr>
                <w:rFonts w:eastAsia="Times New Roman"/>
                <w:color w:val="000000"/>
                <w:sz w:val="20"/>
                <w:szCs w:val="24"/>
                <w:lang w:eastAsia="en-GB"/>
              </w:rPr>
            </w:pPr>
            <w:r w:rsidRPr="0007587C">
              <w:rPr>
                <w:rFonts w:eastAsia="Times New Roman"/>
                <w:color w:val="000000"/>
                <w:sz w:val="20"/>
                <w:szCs w:val="24"/>
                <w:lang w:eastAsia="en-GB"/>
              </w:rPr>
              <w:t xml:space="preserve">[The Right Balance] Has SUN given sufficient attention to issues of gender equity and women's empowerment?  </w:t>
            </w:r>
          </w:p>
        </w:tc>
        <w:tc>
          <w:tcPr>
            <w:tcW w:w="2500" w:type="pct"/>
            <w:shd w:val="clear" w:color="auto" w:fill="auto"/>
          </w:tcPr>
          <w:p w:rsidR="00780BE7" w:rsidRDefault="00780BE7" w:rsidP="00C46F67">
            <w:pPr>
              <w:spacing w:after="0" w:line="259" w:lineRule="auto"/>
              <w:rPr>
                <w:rFonts w:eastAsia="Times New Roman"/>
                <w:color w:val="000000"/>
                <w:sz w:val="20"/>
                <w:szCs w:val="24"/>
                <w:lang w:eastAsia="en-GB"/>
              </w:rPr>
            </w:pPr>
            <w:r>
              <w:rPr>
                <w:rFonts w:eastAsia="Times New Roman"/>
                <w:color w:val="000000"/>
                <w:sz w:val="20"/>
                <w:szCs w:val="24"/>
                <w:lang w:eastAsia="en-GB"/>
              </w:rPr>
              <w:t>EQ1.1:</w:t>
            </w:r>
          </w:p>
          <w:p w:rsidR="00780BE7" w:rsidRDefault="00780BE7" w:rsidP="00C46F67">
            <w:pPr>
              <w:spacing w:after="0" w:line="259" w:lineRule="auto"/>
              <w:rPr>
                <w:rFonts w:eastAsia="Times New Roman"/>
                <w:i/>
                <w:color w:val="000000"/>
                <w:sz w:val="20"/>
                <w:szCs w:val="24"/>
                <w:lang w:eastAsia="en-GB"/>
              </w:rPr>
            </w:pPr>
            <w:r w:rsidRPr="006C09E5">
              <w:rPr>
                <w:rFonts w:eastAsia="Times New Roman"/>
                <w:i/>
                <w:color w:val="000000"/>
                <w:sz w:val="20"/>
                <w:szCs w:val="24"/>
                <w:lang w:eastAsia="en-GB"/>
              </w:rPr>
              <w:t>To what extent are the objectives of the SUN movement consistent with the needs, priorities and strategies of beneficiary countries?</w:t>
            </w:r>
          </w:p>
          <w:p w:rsidR="00780BE7" w:rsidRPr="006C09E5" w:rsidRDefault="00780BE7" w:rsidP="00C46F67">
            <w:pPr>
              <w:spacing w:after="0" w:line="259" w:lineRule="auto"/>
              <w:ind w:left="428" w:hanging="428"/>
              <w:rPr>
                <w:rFonts w:eastAsia="Times New Roman"/>
                <w:i/>
                <w:color w:val="000000"/>
                <w:sz w:val="20"/>
                <w:szCs w:val="24"/>
                <w:lang w:eastAsia="en-GB"/>
              </w:rPr>
            </w:pPr>
            <w:r w:rsidRPr="006C09E5">
              <w:rPr>
                <w:rFonts w:eastAsia="Times New Roman"/>
                <w:i/>
                <w:color w:val="000000"/>
                <w:sz w:val="20"/>
                <w:szCs w:val="24"/>
                <w:lang w:eastAsia="en-GB"/>
              </w:rPr>
              <w:t>e)</w:t>
            </w:r>
            <w:r w:rsidRPr="006C09E5">
              <w:rPr>
                <w:rFonts w:eastAsia="Times New Roman"/>
                <w:i/>
                <w:color w:val="000000"/>
                <w:sz w:val="20"/>
                <w:szCs w:val="24"/>
                <w:lang w:eastAsia="en-GB"/>
              </w:rPr>
              <w:tab/>
              <w:t>Do they take sufficient account of gender and equity issues?</w:t>
            </w:r>
          </w:p>
          <w:p w:rsidR="00780BE7" w:rsidRDefault="00780BE7" w:rsidP="00C46F67">
            <w:pPr>
              <w:spacing w:before="240" w:after="0" w:line="259" w:lineRule="auto"/>
              <w:rPr>
                <w:rFonts w:eastAsia="Times New Roman"/>
                <w:color w:val="000000"/>
                <w:sz w:val="20"/>
                <w:szCs w:val="24"/>
                <w:lang w:eastAsia="en-GB"/>
              </w:rPr>
            </w:pPr>
            <w:r>
              <w:rPr>
                <w:rFonts w:eastAsia="Times New Roman"/>
                <w:color w:val="000000"/>
                <w:sz w:val="20"/>
                <w:szCs w:val="24"/>
                <w:lang w:eastAsia="en-GB"/>
              </w:rPr>
              <w:t>EQ1.3:</w:t>
            </w:r>
          </w:p>
          <w:p w:rsidR="00780BE7" w:rsidRPr="006C09E5" w:rsidRDefault="00780BE7" w:rsidP="00C46F67">
            <w:pPr>
              <w:spacing w:after="0" w:line="259" w:lineRule="auto"/>
              <w:rPr>
                <w:rFonts w:eastAsia="Times New Roman"/>
                <w:i/>
                <w:color w:val="000000"/>
                <w:sz w:val="20"/>
                <w:szCs w:val="24"/>
                <w:lang w:eastAsia="en-GB"/>
              </w:rPr>
            </w:pPr>
            <w:r w:rsidRPr="006C09E5">
              <w:rPr>
                <w:rFonts w:eastAsia="Times New Roman"/>
                <w:i/>
                <w:color w:val="000000"/>
                <w:sz w:val="20"/>
                <w:szCs w:val="24"/>
                <w:lang w:eastAsia="en-GB"/>
              </w:rPr>
              <w:t>Did SUN strategies contribute to a stronger focus on nutrition-related gender and gender equity issues?</w:t>
            </w:r>
          </w:p>
          <w:p w:rsidR="00780BE7" w:rsidRDefault="00780BE7" w:rsidP="00C46F67">
            <w:pPr>
              <w:spacing w:before="240" w:after="0" w:line="259" w:lineRule="auto"/>
              <w:rPr>
                <w:rFonts w:eastAsia="Times New Roman"/>
                <w:color w:val="000000"/>
                <w:sz w:val="20"/>
                <w:szCs w:val="24"/>
                <w:lang w:eastAsia="en-GB"/>
              </w:rPr>
            </w:pPr>
            <w:r>
              <w:rPr>
                <w:rFonts w:eastAsia="Times New Roman"/>
                <w:color w:val="000000"/>
                <w:sz w:val="20"/>
                <w:szCs w:val="24"/>
                <w:lang w:eastAsia="en-GB"/>
              </w:rPr>
              <w:t>EQ2.3:</w:t>
            </w:r>
          </w:p>
          <w:p w:rsidR="00780BE7" w:rsidRPr="00786882" w:rsidRDefault="00780BE7" w:rsidP="00C46F67">
            <w:pPr>
              <w:spacing w:after="0" w:line="259" w:lineRule="auto"/>
              <w:rPr>
                <w:rFonts w:eastAsia="Times New Roman"/>
                <w:i/>
                <w:color w:val="000000"/>
                <w:sz w:val="20"/>
                <w:szCs w:val="24"/>
                <w:lang w:eastAsia="en-GB"/>
              </w:rPr>
            </w:pPr>
            <w:r w:rsidRPr="00786882">
              <w:rPr>
                <w:rFonts w:eastAsia="Times New Roman"/>
                <w:i/>
                <w:color w:val="000000"/>
                <w:sz w:val="20"/>
                <w:szCs w:val="24"/>
                <w:lang w:eastAsia="en-GB"/>
              </w:rPr>
              <w:t>How is SUN seeking to mainstream gender-consciousness throughout its activities, both nutrition-specific and nutrition-sensitive?</w:t>
            </w:r>
          </w:p>
          <w:p w:rsidR="00780BE7" w:rsidRDefault="00780BE7" w:rsidP="00C46F67">
            <w:pPr>
              <w:spacing w:before="240" w:after="0" w:line="259" w:lineRule="auto"/>
              <w:rPr>
                <w:rFonts w:eastAsia="Times New Roman"/>
                <w:color w:val="000000"/>
                <w:sz w:val="20"/>
                <w:szCs w:val="24"/>
                <w:lang w:eastAsia="en-GB"/>
              </w:rPr>
            </w:pPr>
            <w:r>
              <w:rPr>
                <w:rFonts w:eastAsia="Times New Roman"/>
                <w:color w:val="000000"/>
                <w:sz w:val="20"/>
                <w:szCs w:val="24"/>
                <w:lang w:eastAsia="en-GB"/>
              </w:rPr>
              <w:t>EQ4.9:</w:t>
            </w:r>
          </w:p>
          <w:p w:rsidR="00780BE7" w:rsidRDefault="00780BE7" w:rsidP="00C46F67">
            <w:pPr>
              <w:spacing w:after="0" w:line="259" w:lineRule="auto"/>
              <w:rPr>
                <w:rFonts w:eastAsia="Times New Roman"/>
                <w:i/>
                <w:color w:val="000000"/>
                <w:sz w:val="20"/>
                <w:szCs w:val="24"/>
                <w:lang w:eastAsia="en-GB"/>
              </w:rPr>
            </w:pPr>
            <w:r w:rsidRPr="00786882">
              <w:rPr>
                <w:rFonts w:eastAsia="Times New Roman"/>
                <w:i/>
                <w:color w:val="000000"/>
                <w:sz w:val="20"/>
                <w:szCs w:val="24"/>
                <w:lang w:eastAsia="en-GB"/>
              </w:rPr>
              <w:t>How well has SUN learned from experience and adapted accordingly?</w:t>
            </w:r>
          </w:p>
          <w:p w:rsidR="00780BE7" w:rsidRPr="00786882" w:rsidRDefault="00780BE7" w:rsidP="00C46F67">
            <w:pPr>
              <w:spacing w:after="0" w:line="259" w:lineRule="auto"/>
              <w:ind w:left="428" w:hanging="428"/>
              <w:rPr>
                <w:rFonts w:eastAsia="Times New Roman"/>
                <w:i/>
                <w:color w:val="000000"/>
                <w:sz w:val="20"/>
                <w:szCs w:val="24"/>
                <w:lang w:eastAsia="en-GB"/>
              </w:rPr>
            </w:pPr>
            <w:r w:rsidRPr="00786882">
              <w:rPr>
                <w:rFonts w:eastAsia="Times New Roman"/>
                <w:i/>
                <w:color w:val="000000"/>
                <w:sz w:val="20"/>
                <w:szCs w:val="24"/>
                <w:lang w:eastAsia="en-GB"/>
              </w:rPr>
              <w:t>c)</w:t>
            </w:r>
            <w:r w:rsidRPr="00786882">
              <w:rPr>
                <w:rFonts w:eastAsia="Times New Roman"/>
                <w:i/>
                <w:color w:val="000000"/>
                <w:sz w:val="20"/>
                <w:szCs w:val="24"/>
                <w:lang w:eastAsia="en-GB"/>
              </w:rPr>
              <w:tab/>
              <w:t>Has there been sufficient attention to gender and gender equity in collection and analysis of monitoring data and associated research?</w:t>
            </w:r>
          </w:p>
        </w:tc>
      </w:tr>
      <w:tr w:rsidR="00780BE7" w:rsidRPr="0007587C" w:rsidTr="00177F16">
        <w:trPr>
          <w:cantSplit/>
        </w:trPr>
        <w:tc>
          <w:tcPr>
            <w:tcW w:w="2500" w:type="pct"/>
          </w:tcPr>
          <w:p w:rsidR="00780BE7" w:rsidRPr="0007587C" w:rsidRDefault="00780BE7" w:rsidP="00C46F67">
            <w:pPr>
              <w:spacing w:after="0" w:line="259" w:lineRule="auto"/>
              <w:rPr>
                <w:rFonts w:eastAsia="Times New Roman"/>
                <w:color w:val="000000"/>
                <w:sz w:val="20"/>
                <w:szCs w:val="24"/>
                <w:lang w:eastAsia="en-GB"/>
              </w:rPr>
            </w:pPr>
            <w:r w:rsidRPr="0007587C">
              <w:rPr>
                <w:rFonts w:eastAsia="Times New Roman"/>
                <w:color w:val="000000"/>
                <w:sz w:val="20"/>
                <w:szCs w:val="24"/>
                <w:lang w:eastAsia="en-GB"/>
              </w:rPr>
              <w:t>[Mandate and Role] Are SUN's mandate and role appropriate, in relation to the numerous international organizations and global partnerships involved in closely related areas (e.g. food security and maternal and child health)? To what extent have the Movement and its Secretariat been effective in creating a 'magnetic field' to collaborative, complementary and common effort at country and global levels to reduce undernutrition?</w:t>
            </w:r>
          </w:p>
        </w:tc>
        <w:tc>
          <w:tcPr>
            <w:tcW w:w="2500" w:type="pct"/>
          </w:tcPr>
          <w:p w:rsidR="00780BE7" w:rsidRDefault="00780BE7" w:rsidP="00C46F67">
            <w:pPr>
              <w:spacing w:after="0" w:line="259" w:lineRule="auto"/>
              <w:rPr>
                <w:rFonts w:eastAsia="Times New Roman"/>
                <w:color w:val="000000"/>
                <w:sz w:val="20"/>
                <w:szCs w:val="24"/>
                <w:lang w:eastAsia="en-GB"/>
              </w:rPr>
            </w:pPr>
            <w:r>
              <w:rPr>
                <w:rFonts w:eastAsia="Times New Roman"/>
                <w:color w:val="000000"/>
                <w:sz w:val="20"/>
                <w:szCs w:val="24"/>
                <w:lang w:eastAsia="en-GB"/>
              </w:rPr>
              <w:t>EQ4.6:</w:t>
            </w:r>
          </w:p>
          <w:p w:rsidR="00780BE7" w:rsidRDefault="00780BE7" w:rsidP="00C46F67">
            <w:pPr>
              <w:spacing w:after="0" w:line="259" w:lineRule="auto"/>
              <w:rPr>
                <w:rFonts w:eastAsia="Times New Roman"/>
                <w:i/>
                <w:color w:val="000000"/>
                <w:sz w:val="20"/>
                <w:szCs w:val="24"/>
                <w:lang w:eastAsia="en-GB"/>
              </w:rPr>
            </w:pPr>
            <w:r w:rsidRPr="00EB51A1">
              <w:rPr>
                <w:rFonts w:eastAsia="Times New Roman"/>
                <w:i/>
                <w:color w:val="000000"/>
                <w:sz w:val="20"/>
                <w:szCs w:val="24"/>
                <w:lang w:eastAsia="en-GB"/>
              </w:rPr>
              <w:t>How well have SUN's activities complemented other initiatives at global and country level?</w:t>
            </w:r>
          </w:p>
          <w:p w:rsidR="00780BE7" w:rsidRPr="00A31895" w:rsidRDefault="00780BE7" w:rsidP="00C46F67">
            <w:pPr>
              <w:spacing w:after="0" w:line="259" w:lineRule="auto"/>
              <w:ind w:left="428" w:hanging="428"/>
              <w:rPr>
                <w:rFonts w:eastAsia="Times New Roman"/>
                <w:i/>
                <w:color w:val="000000"/>
                <w:sz w:val="20"/>
                <w:szCs w:val="24"/>
                <w:lang w:eastAsia="en-GB"/>
              </w:rPr>
            </w:pPr>
            <w:r>
              <w:rPr>
                <w:rFonts w:eastAsia="Times New Roman"/>
                <w:i/>
                <w:color w:val="000000"/>
                <w:sz w:val="20"/>
                <w:szCs w:val="24"/>
                <w:lang w:eastAsia="en-GB"/>
              </w:rPr>
              <w:t xml:space="preserve">a) </w:t>
            </w:r>
            <w:r>
              <w:rPr>
                <w:rFonts w:eastAsia="Times New Roman"/>
                <w:i/>
                <w:color w:val="000000"/>
                <w:sz w:val="20"/>
                <w:szCs w:val="24"/>
                <w:lang w:eastAsia="en-GB"/>
              </w:rPr>
              <w:tab/>
            </w:r>
            <w:r w:rsidRPr="00EB51A1">
              <w:rPr>
                <w:rFonts w:eastAsia="Times New Roman"/>
                <w:i/>
                <w:color w:val="000000"/>
                <w:sz w:val="20"/>
                <w:szCs w:val="24"/>
                <w:lang w:eastAsia="en-GB"/>
              </w:rPr>
              <w:t xml:space="preserve">Has SUN in </w:t>
            </w:r>
            <w:r w:rsidRPr="00EB51A1">
              <w:rPr>
                <w:i/>
                <w:sz w:val="20"/>
                <w:szCs w:val="20"/>
              </w:rPr>
              <w:t>practice</w:t>
            </w:r>
            <w:r w:rsidRPr="00EB51A1">
              <w:rPr>
                <w:rFonts w:eastAsia="Times New Roman"/>
                <w:i/>
                <w:color w:val="000000"/>
                <w:sz w:val="20"/>
                <w:szCs w:val="24"/>
                <w:lang w:eastAsia="en-GB"/>
              </w:rPr>
              <w:t xml:space="preserve"> added value to the international nutrition architecture?</w:t>
            </w:r>
          </w:p>
        </w:tc>
      </w:tr>
      <w:tr w:rsidR="00780BE7" w:rsidRPr="0007587C" w:rsidTr="00177F16">
        <w:trPr>
          <w:cantSplit/>
        </w:trPr>
        <w:tc>
          <w:tcPr>
            <w:tcW w:w="2500" w:type="pct"/>
          </w:tcPr>
          <w:p w:rsidR="00780BE7" w:rsidRPr="0007587C" w:rsidRDefault="00780BE7" w:rsidP="00C46F67">
            <w:pPr>
              <w:spacing w:after="0" w:line="259" w:lineRule="auto"/>
              <w:rPr>
                <w:rFonts w:eastAsia="Times New Roman"/>
                <w:color w:val="000000"/>
                <w:sz w:val="20"/>
                <w:szCs w:val="24"/>
                <w:lang w:eastAsia="en-GB"/>
              </w:rPr>
            </w:pPr>
            <w:r w:rsidRPr="0007587C">
              <w:rPr>
                <w:rFonts w:eastAsia="Times New Roman"/>
                <w:color w:val="000000"/>
                <w:sz w:val="20"/>
                <w:szCs w:val="24"/>
                <w:lang w:eastAsia="en-GB"/>
              </w:rPr>
              <w:t>[Mandate and Role] To what extent has SUN contributed to increasing coordination and complementarity, and reducing fragmentation of externally-funded programs at country level?</w:t>
            </w:r>
          </w:p>
        </w:tc>
        <w:tc>
          <w:tcPr>
            <w:tcW w:w="2500" w:type="pct"/>
          </w:tcPr>
          <w:p w:rsidR="00780BE7" w:rsidRDefault="00780BE7" w:rsidP="00C46F67">
            <w:pPr>
              <w:spacing w:after="0" w:line="259" w:lineRule="auto"/>
              <w:rPr>
                <w:rFonts w:eastAsia="Times New Roman"/>
                <w:color w:val="000000"/>
                <w:sz w:val="20"/>
                <w:szCs w:val="24"/>
                <w:lang w:eastAsia="en-GB"/>
              </w:rPr>
            </w:pPr>
            <w:r>
              <w:rPr>
                <w:rFonts w:eastAsia="Times New Roman"/>
                <w:color w:val="000000"/>
                <w:sz w:val="20"/>
                <w:szCs w:val="24"/>
                <w:lang w:eastAsia="en-GB"/>
              </w:rPr>
              <w:t>EQ4.6:</w:t>
            </w:r>
          </w:p>
          <w:p w:rsidR="00780BE7" w:rsidRDefault="00780BE7" w:rsidP="00C46F67">
            <w:pPr>
              <w:spacing w:after="0" w:line="259" w:lineRule="auto"/>
              <w:rPr>
                <w:rFonts w:eastAsia="Times New Roman"/>
                <w:i/>
                <w:color w:val="000000"/>
                <w:sz w:val="20"/>
                <w:szCs w:val="24"/>
                <w:lang w:eastAsia="en-GB"/>
              </w:rPr>
            </w:pPr>
            <w:r w:rsidRPr="00EB51A1">
              <w:rPr>
                <w:rFonts w:eastAsia="Times New Roman"/>
                <w:i/>
                <w:color w:val="000000"/>
                <w:sz w:val="20"/>
                <w:szCs w:val="24"/>
                <w:lang w:eastAsia="en-GB"/>
              </w:rPr>
              <w:t>How well have SUN's activities complemented other initiatives at global and country level?</w:t>
            </w:r>
          </w:p>
          <w:p w:rsidR="00780BE7" w:rsidRDefault="00780BE7" w:rsidP="00C46F67">
            <w:pPr>
              <w:spacing w:after="0" w:line="259" w:lineRule="auto"/>
              <w:ind w:left="428" w:hanging="428"/>
              <w:rPr>
                <w:rFonts w:eastAsia="Times New Roman"/>
                <w:i/>
                <w:color w:val="000000"/>
                <w:sz w:val="20"/>
                <w:szCs w:val="24"/>
                <w:lang w:eastAsia="en-GB"/>
              </w:rPr>
            </w:pPr>
            <w:r>
              <w:rPr>
                <w:rFonts w:eastAsia="Times New Roman"/>
                <w:i/>
                <w:color w:val="000000"/>
                <w:sz w:val="20"/>
                <w:szCs w:val="24"/>
                <w:lang w:eastAsia="en-GB"/>
              </w:rPr>
              <w:t xml:space="preserve">a) </w:t>
            </w:r>
            <w:r>
              <w:rPr>
                <w:rFonts w:eastAsia="Times New Roman"/>
                <w:i/>
                <w:color w:val="000000"/>
                <w:sz w:val="20"/>
                <w:szCs w:val="24"/>
                <w:lang w:eastAsia="en-GB"/>
              </w:rPr>
              <w:tab/>
            </w:r>
            <w:r w:rsidRPr="00EB51A1">
              <w:rPr>
                <w:rFonts w:eastAsia="Times New Roman"/>
                <w:i/>
                <w:color w:val="000000"/>
                <w:sz w:val="20"/>
                <w:szCs w:val="24"/>
                <w:lang w:eastAsia="en-GB"/>
              </w:rPr>
              <w:t xml:space="preserve">Has SUN in </w:t>
            </w:r>
            <w:r w:rsidRPr="00EB51A1">
              <w:rPr>
                <w:i/>
                <w:sz w:val="20"/>
                <w:szCs w:val="20"/>
              </w:rPr>
              <w:t>practice</w:t>
            </w:r>
            <w:r w:rsidRPr="00EB51A1">
              <w:rPr>
                <w:rFonts w:eastAsia="Times New Roman"/>
                <w:i/>
                <w:color w:val="000000"/>
                <w:sz w:val="20"/>
                <w:szCs w:val="24"/>
                <w:lang w:eastAsia="en-GB"/>
              </w:rPr>
              <w:t xml:space="preserve"> added value to the international nutrition architecture?</w:t>
            </w:r>
          </w:p>
          <w:p w:rsidR="00780BE7" w:rsidRPr="00CD0C6D" w:rsidRDefault="00780BE7" w:rsidP="00C46F67">
            <w:pPr>
              <w:pStyle w:val="ListParagraph"/>
              <w:numPr>
                <w:ilvl w:val="0"/>
                <w:numId w:val="42"/>
              </w:numPr>
              <w:spacing w:after="0" w:line="259" w:lineRule="auto"/>
              <w:ind w:left="623" w:hanging="142"/>
              <w:jc w:val="left"/>
              <w:rPr>
                <w:rFonts w:eastAsia="Times New Roman"/>
                <w:i/>
                <w:color w:val="000000"/>
                <w:sz w:val="20"/>
                <w:szCs w:val="24"/>
                <w:lang w:eastAsia="en-GB"/>
              </w:rPr>
            </w:pPr>
            <w:r w:rsidRPr="00A31895">
              <w:rPr>
                <w:rFonts w:eastAsia="Times New Roman"/>
                <w:i/>
                <w:color w:val="000000"/>
                <w:sz w:val="20"/>
                <w:szCs w:val="24"/>
                <w:lang w:eastAsia="en-GB"/>
              </w:rPr>
              <w:t>Has it helped to reduce fragmentation at country level?</w:t>
            </w:r>
          </w:p>
        </w:tc>
      </w:tr>
      <w:tr w:rsidR="00780BE7" w:rsidRPr="0007587C" w:rsidTr="00177F16">
        <w:trPr>
          <w:cantSplit/>
        </w:trPr>
        <w:tc>
          <w:tcPr>
            <w:tcW w:w="2500" w:type="pct"/>
          </w:tcPr>
          <w:p w:rsidR="00780BE7" w:rsidRPr="0007587C" w:rsidRDefault="00780BE7" w:rsidP="00C46F67">
            <w:pPr>
              <w:spacing w:after="0" w:line="259" w:lineRule="auto"/>
              <w:rPr>
                <w:rFonts w:eastAsia="Times New Roman"/>
                <w:color w:val="000000"/>
                <w:sz w:val="20"/>
                <w:szCs w:val="24"/>
                <w:lang w:eastAsia="en-GB"/>
              </w:rPr>
            </w:pPr>
            <w:r w:rsidRPr="0007587C">
              <w:rPr>
                <w:rFonts w:eastAsia="Times New Roman"/>
                <w:color w:val="000000"/>
                <w:sz w:val="20"/>
                <w:szCs w:val="24"/>
                <w:lang w:eastAsia="en-GB"/>
              </w:rPr>
              <w:t>[Mandate and Role] Should SUN broaden its overall objective of accelerating reduction in undernutrition to include reduction in overnutrition, with its consequences for Non-Communicable Diseases, as well?</w:t>
            </w:r>
          </w:p>
        </w:tc>
        <w:tc>
          <w:tcPr>
            <w:tcW w:w="2500" w:type="pct"/>
          </w:tcPr>
          <w:p w:rsidR="00780BE7" w:rsidRPr="00A31895" w:rsidRDefault="00780BE7" w:rsidP="00C46F67">
            <w:pPr>
              <w:spacing w:after="0" w:line="259" w:lineRule="auto"/>
              <w:rPr>
                <w:rFonts w:eastAsia="Times New Roman"/>
                <w:color w:val="000000"/>
                <w:sz w:val="20"/>
                <w:szCs w:val="24"/>
                <w:lang w:eastAsia="en-GB"/>
              </w:rPr>
            </w:pPr>
            <w:r>
              <w:rPr>
                <w:rFonts w:eastAsia="Times New Roman"/>
                <w:color w:val="000000"/>
                <w:sz w:val="20"/>
                <w:szCs w:val="24"/>
                <w:lang w:eastAsia="en-GB"/>
              </w:rPr>
              <w:t>We will note this as a strategic option in addressing EQ6 (</w:t>
            </w:r>
            <w:r w:rsidRPr="00A31895">
              <w:rPr>
                <w:rFonts w:eastAsia="Times New Roman"/>
                <w:i/>
                <w:color w:val="000000"/>
                <w:sz w:val="20"/>
                <w:szCs w:val="24"/>
                <w:lang w:eastAsia="en-GB"/>
              </w:rPr>
              <w:t>Based  on its performance so far, how, in broad terms, should SUN evolve in the short, medium and longer term?</w:t>
            </w:r>
            <w:r>
              <w:rPr>
                <w:rFonts w:eastAsia="Times New Roman"/>
                <w:color w:val="000000"/>
                <w:sz w:val="20"/>
                <w:szCs w:val="24"/>
                <w:lang w:eastAsia="en-GB"/>
              </w:rPr>
              <w:t>), and we will examine whether and how obesity is being addressed in the policies and strategies of our case study countries. But it is beyond the scope of this evaluation to undertake a full and thorough review of this topic.</w:t>
            </w:r>
          </w:p>
        </w:tc>
      </w:tr>
      <w:tr w:rsidR="00780BE7" w:rsidRPr="0007587C" w:rsidTr="00177F16">
        <w:trPr>
          <w:cantSplit/>
        </w:trPr>
        <w:tc>
          <w:tcPr>
            <w:tcW w:w="2500" w:type="pct"/>
          </w:tcPr>
          <w:p w:rsidR="00780BE7" w:rsidRPr="0007587C" w:rsidRDefault="00780BE7" w:rsidP="00C46F67">
            <w:pPr>
              <w:spacing w:after="0" w:line="259" w:lineRule="auto"/>
              <w:rPr>
                <w:rFonts w:eastAsia="Times New Roman"/>
                <w:color w:val="000000"/>
                <w:sz w:val="20"/>
                <w:szCs w:val="24"/>
                <w:lang w:eastAsia="en-GB"/>
              </w:rPr>
            </w:pPr>
            <w:r w:rsidRPr="0007587C">
              <w:rPr>
                <w:rFonts w:eastAsia="Times New Roman"/>
                <w:color w:val="000000"/>
                <w:sz w:val="20"/>
                <w:szCs w:val="24"/>
                <w:lang w:eastAsia="en-GB"/>
              </w:rPr>
              <w:t>[Achieving and measuring concrete outcomes] To what extent has SUN moved (and/or is moving) beyond its initial focus on structures, capacities and processes that can feed into results to a focus on achievement of outcomes and intermediate outcomes? To what extent is program coverage in nutrition actually increasing at country level?</w:t>
            </w:r>
          </w:p>
        </w:tc>
        <w:tc>
          <w:tcPr>
            <w:tcW w:w="2500" w:type="pct"/>
          </w:tcPr>
          <w:p w:rsidR="00780BE7" w:rsidRPr="0007587C" w:rsidRDefault="00780BE7" w:rsidP="00C46F67">
            <w:pPr>
              <w:spacing w:after="0" w:line="259" w:lineRule="auto"/>
              <w:rPr>
                <w:rFonts w:eastAsia="Times New Roman"/>
                <w:color w:val="000000"/>
                <w:sz w:val="20"/>
                <w:szCs w:val="24"/>
                <w:lang w:eastAsia="en-GB"/>
              </w:rPr>
            </w:pPr>
            <w:r>
              <w:rPr>
                <w:rFonts w:eastAsia="Times New Roman"/>
                <w:color w:val="000000"/>
                <w:sz w:val="20"/>
                <w:szCs w:val="24"/>
                <w:lang w:eastAsia="en-GB"/>
              </w:rPr>
              <w:t xml:space="preserve">Several of the subquestions under </w:t>
            </w:r>
            <w:r w:rsidRPr="0007587C">
              <w:rPr>
                <w:rFonts w:eastAsia="Times New Roman"/>
                <w:color w:val="000000"/>
                <w:sz w:val="20"/>
                <w:szCs w:val="24"/>
                <w:lang w:eastAsia="en-GB"/>
              </w:rPr>
              <w:t>EQ3</w:t>
            </w:r>
            <w:r>
              <w:rPr>
                <w:rFonts w:eastAsia="Times New Roman"/>
                <w:color w:val="000000"/>
                <w:sz w:val="20"/>
                <w:szCs w:val="24"/>
                <w:lang w:eastAsia="en-GB"/>
              </w:rPr>
              <w:t xml:space="preserve"> address this. Note, however, that our ability to determine whether programme coverage in nutrition is actually increasing at country level, will depend on the ready available of secondary data. This is known to be, at best, patchy. We expect the Global Nutrition Report will assemble the best available global data; we will focus our efforts on the case study countries, and recognise that we may have to fall back on qualitative or impressionistic judgements.</w:t>
            </w:r>
          </w:p>
        </w:tc>
      </w:tr>
      <w:tr w:rsidR="00780BE7" w:rsidRPr="0007587C" w:rsidTr="00177F16">
        <w:trPr>
          <w:cantSplit/>
        </w:trPr>
        <w:tc>
          <w:tcPr>
            <w:tcW w:w="2500" w:type="pct"/>
          </w:tcPr>
          <w:p w:rsidR="00780BE7" w:rsidRPr="0007587C" w:rsidRDefault="00780BE7" w:rsidP="00C46F67">
            <w:pPr>
              <w:spacing w:after="0" w:line="259" w:lineRule="auto"/>
              <w:rPr>
                <w:rFonts w:eastAsia="Times New Roman"/>
                <w:color w:val="000000"/>
                <w:sz w:val="20"/>
                <w:szCs w:val="24"/>
                <w:lang w:eastAsia="en-GB"/>
              </w:rPr>
            </w:pPr>
            <w:r w:rsidRPr="0007587C">
              <w:rPr>
                <w:rFonts w:eastAsia="Times New Roman"/>
                <w:color w:val="000000"/>
                <w:sz w:val="20"/>
                <w:szCs w:val="24"/>
                <w:lang w:eastAsia="en-GB"/>
              </w:rPr>
              <w:t>[Achieving and measuring concrete outcomes] To what extent are the tracking and monitoring systems reporting on evidence of actions and investments as well as on statements and pledges?</w:t>
            </w:r>
          </w:p>
        </w:tc>
        <w:tc>
          <w:tcPr>
            <w:tcW w:w="2500" w:type="pct"/>
          </w:tcPr>
          <w:p w:rsidR="00780BE7" w:rsidRDefault="00780BE7" w:rsidP="00C46F67">
            <w:pPr>
              <w:spacing w:after="0" w:line="259" w:lineRule="auto"/>
              <w:rPr>
                <w:rFonts w:eastAsia="Times New Roman"/>
                <w:color w:val="000000"/>
                <w:sz w:val="20"/>
                <w:szCs w:val="24"/>
                <w:lang w:eastAsia="en-GB"/>
              </w:rPr>
            </w:pPr>
            <w:r>
              <w:rPr>
                <w:rFonts w:eastAsia="Times New Roman"/>
                <w:color w:val="000000"/>
                <w:sz w:val="20"/>
                <w:szCs w:val="24"/>
                <w:lang w:eastAsia="en-GB"/>
              </w:rPr>
              <w:t>EQ</w:t>
            </w:r>
            <w:r w:rsidRPr="0007587C">
              <w:rPr>
                <w:rFonts w:eastAsia="Times New Roman"/>
                <w:color w:val="000000"/>
                <w:sz w:val="20"/>
                <w:szCs w:val="24"/>
                <w:lang w:eastAsia="en-GB"/>
              </w:rPr>
              <w:t>4.8</w:t>
            </w:r>
            <w:r>
              <w:rPr>
                <w:rFonts w:eastAsia="Times New Roman"/>
                <w:color w:val="000000"/>
                <w:sz w:val="20"/>
                <w:szCs w:val="24"/>
                <w:lang w:eastAsia="en-GB"/>
              </w:rPr>
              <w:t xml:space="preserve">: </w:t>
            </w:r>
          </w:p>
          <w:p w:rsidR="00780BE7" w:rsidRDefault="00780BE7" w:rsidP="00C46F67">
            <w:pPr>
              <w:spacing w:after="0" w:line="259" w:lineRule="auto"/>
              <w:rPr>
                <w:rFonts w:eastAsia="Times New Roman"/>
                <w:i/>
                <w:color w:val="000000"/>
                <w:sz w:val="20"/>
                <w:szCs w:val="24"/>
                <w:lang w:eastAsia="en-GB"/>
              </w:rPr>
            </w:pPr>
            <w:r w:rsidRPr="00420398">
              <w:rPr>
                <w:rFonts w:eastAsia="Times New Roman"/>
                <w:i/>
                <w:color w:val="000000"/>
                <w:sz w:val="20"/>
                <w:szCs w:val="24"/>
                <w:lang w:eastAsia="en-GB"/>
              </w:rPr>
              <w:t>How well has SUN learned from experience and adapted accordingly?</w:t>
            </w:r>
          </w:p>
          <w:p w:rsidR="00780BE7" w:rsidRPr="00420398" w:rsidRDefault="00780BE7" w:rsidP="00C46F67">
            <w:pPr>
              <w:spacing w:after="0" w:line="259" w:lineRule="auto"/>
              <w:ind w:left="428" w:hanging="428"/>
              <w:rPr>
                <w:rFonts w:eastAsia="Times New Roman"/>
                <w:i/>
                <w:color w:val="000000"/>
                <w:sz w:val="20"/>
                <w:szCs w:val="24"/>
                <w:lang w:eastAsia="en-GB"/>
              </w:rPr>
            </w:pPr>
            <w:r w:rsidRPr="00420398">
              <w:rPr>
                <w:rFonts w:eastAsia="Times New Roman"/>
                <w:i/>
                <w:color w:val="000000"/>
                <w:sz w:val="20"/>
                <w:szCs w:val="24"/>
                <w:lang w:eastAsia="en-GB"/>
              </w:rPr>
              <w:t>a)</w:t>
            </w:r>
            <w:r w:rsidRPr="00420398">
              <w:rPr>
                <w:rFonts w:eastAsia="Times New Roman"/>
                <w:i/>
                <w:color w:val="000000"/>
                <w:sz w:val="20"/>
                <w:szCs w:val="24"/>
                <w:lang w:eastAsia="en-GB"/>
              </w:rPr>
              <w:tab/>
              <w:t>Has it established appropriate monitoring and reporting frameworks? (globally and at country level)</w:t>
            </w:r>
          </w:p>
        </w:tc>
      </w:tr>
      <w:tr w:rsidR="00780BE7" w:rsidRPr="0007587C" w:rsidTr="00177F16">
        <w:trPr>
          <w:cantSplit/>
        </w:trPr>
        <w:tc>
          <w:tcPr>
            <w:tcW w:w="2500" w:type="pct"/>
          </w:tcPr>
          <w:p w:rsidR="00780BE7" w:rsidRPr="0007587C" w:rsidRDefault="00780BE7" w:rsidP="00C46F67">
            <w:pPr>
              <w:spacing w:after="0" w:line="259" w:lineRule="auto"/>
              <w:rPr>
                <w:rFonts w:eastAsia="Times New Roman"/>
                <w:color w:val="000000"/>
                <w:sz w:val="20"/>
                <w:szCs w:val="24"/>
                <w:lang w:eastAsia="en-GB"/>
              </w:rPr>
            </w:pPr>
            <w:r w:rsidRPr="0007587C">
              <w:rPr>
                <w:rFonts w:eastAsia="Times New Roman"/>
                <w:color w:val="000000"/>
                <w:sz w:val="20"/>
                <w:szCs w:val="24"/>
                <w:lang w:eastAsia="en-GB"/>
              </w:rPr>
              <w:t>[Achieving and measuring concrete outcomes] Is there reliable evidence of increased financial flows?</w:t>
            </w:r>
          </w:p>
        </w:tc>
        <w:tc>
          <w:tcPr>
            <w:tcW w:w="2500" w:type="pct"/>
          </w:tcPr>
          <w:p w:rsidR="00780BE7" w:rsidRDefault="00780BE7" w:rsidP="00C46F67">
            <w:pPr>
              <w:spacing w:after="0" w:line="259" w:lineRule="auto"/>
              <w:rPr>
                <w:rFonts w:eastAsia="Times New Roman"/>
                <w:color w:val="000000"/>
                <w:sz w:val="20"/>
                <w:szCs w:val="24"/>
                <w:lang w:eastAsia="en-GB"/>
              </w:rPr>
            </w:pPr>
            <w:r>
              <w:rPr>
                <w:rFonts w:eastAsia="Times New Roman"/>
                <w:color w:val="000000"/>
                <w:sz w:val="20"/>
                <w:szCs w:val="24"/>
                <w:lang w:eastAsia="en-GB"/>
              </w:rPr>
              <w:t>EQ3.3:</w:t>
            </w:r>
          </w:p>
          <w:p w:rsidR="00780BE7" w:rsidRDefault="00780BE7" w:rsidP="00C46F67">
            <w:pPr>
              <w:spacing w:after="0" w:line="259" w:lineRule="auto"/>
              <w:rPr>
                <w:rFonts w:eastAsia="Times New Roman"/>
                <w:i/>
                <w:color w:val="000000"/>
                <w:sz w:val="20"/>
                <w:szCs w:val="24"/>
                <w:lang w:eastAsia="en-GB"/>
              </w:rPr>
            </w:pPr>
            <w:r w:rsidRPr="00420398">
              <w:rPr>
                <w:rFonts w:eastAsia="Times New Roman"/>
                <w:i/>
                <w:color w:val="000000"/>
                <w:sz w:val="20"/>
                <w:szCs w:val="24"/>
                <w:lang w:eastAsia="en-GB"/>
              </w:rPr>
              <w:t>Are these changes leading to the scaling up of nutrition..?</w:t>
            </w:r>
          </w:p>
          <w:p w:rsidR="00780BE7" w:rsidRPr="00420398" w:rsidRDefault="00780BE7" w:rsidP="00C46F67">
            <w:pPr>
              <w:spacing w:after="0" w:line="259" w:lineRule="auto"/>
              <w:ind w:left="428" w:hanging="428"/>
              <w:rPr>
                <w:rFonts w:eastAsia="Times New Roman"/>
                <w:i/>
                <w:color w:val="000000"/>
                <w:sz w:val="20"/>
                <w:szCs w:val="24"/>
                <w:lang w:eastAsia="en-GB"/>
              </w:rPr>
            </w:pPr>
            <w:r w:rsidRPr="00420398">
              <w:rPr>
                <w:rFonts w:eastAsia="Times New Roman"/>
                <w:i/>
                <w:color w:val="000000"/>
                <w:sz w:val="20"/>
                <w:szCs w:val="24"/>
                <w:lang w:eastAsia="en-GB"/>
              </w:rPr>
              <w:t>c)</w:t>
            </w:r>
            <w:r w:rsidRPr="00420398">
              <w:rPr>
                <w:rFonts w:eastAsia="Times New Roman"/>
                <w:i/>
                <w:color w:val="000000"/>
                <w:sz w:val="20"/>
                <w:szCs w:val="24"/>
                <w:lang w:eastAsia="en-GB"/>
              </w:rPr>
              <w:tab/>
              <w:t>in terms of mobilisation of financial resources</w:t>
            </w:r>
            <w:r>
              <w:rPr>
                <w:rFonts w:eastAsia="Times New Roman"/>
                <w:i/>
                <w:color w:val="000000"/>
                <w:sz w:val="20"/>
                <w:szCs w:val="24"/>
                <w:lang w:eastAsia="en-GB"/>
              </w:rPr>
              <w:t>…..</w:t>
            </w:r>
          </w:p>
        </w:tc>
      </w:tr>
      <w:tr w:rsidR="00780BE7" w:rsidRPr="0007587C" w:rsidTr="00177F16">
        <w:trPr>
          <w:cantSplit/>
        </w:trPr>
        <w:tc>
          <w:tcPr>
            <w:tcW w:w="2500" w:type="pct"/>
          </w:tcPr>
          <w:p w:rsidR="00780BE7" w:rsidRPr="0007587C" w:rsidRDefault="00780BE7" w:rsidP="00C46F67">
            <w:pPr>
              <w:spacing w:after="0" w:line="259" w:lineRule="auto"/>
              <w:rPr>
                <w:rFonts w:eastAsia="Times New Roman"/>
                <w:color w:val="000000"/>
                <w:sz w:val="20"/>
                <w:szCs w:val="24"/>
                <w:lang w:eastAsia="en-GB"/>
              </w:rPr>
            </w:pPr>
            <w:r w:rsidRPr="0007587C">
              <w:rPr>
                <w:rFonts w:eastAsia="Times New Roman"/>
                <w:color w:val="000000"/>
                <w:sz w:val="20"/>
                <w:szCs w:val="24"/>
                <w:lang w:eastAsia="en-GB"/>
              </w:rPr>
              <w:t>[Advocacy] How strategic and effective has the SUN role in advocacy been?</w:t>
            </w:r>
          </w:p>
        </w:tc>
        <w:tc>
          <w:tcPr>
            <w:tcW w:w="2500" w:type="pct"/>
          </w:tcPr>
          <w:p w:rsidR="00780BE7" w:rsidRDefault="00780BE7" w:rsidP="00C46F67">
            <w:pPr>
              <w:spacing w:after="0" w:line="259" w:lineRule="auto"/>
              <w:rPr>
                <w:rFonts w:eastAsia="Times New Roman"/>
                <w:color w:val="000000"/>
                <w:sz w:val="20"/>
                <w:szCs w:val="24"/>
                <w:lang w:eastAsia="en-GB"/>
              </w:rPr>
            </w:pPr>
            <w:r>
              <w:rPr>
                <w:rFonts w:eastAsia="Times New Roman"/>
                <w:color w:val="000000"/>
                <w:sz w:val="20"/>
                <w:szCs w:val="24"/>
                <w:lang w:eastAsia="en-GB"/>
              </w:rPr>
              <w:t>EQ3.1:</w:t>
            </w:r>
          </w:p>
          <w:p w:rsidR="00780BE7" w:rsidRDefault="00780BE7" w:rsidP="00C46F67">
            <w:pPr>
              <w:spacing w:after="0" w:line="259" w:lineRule="auto"/>
              <w:rPr>
                <w:rFonts w:eastAsia="Times New Roman"/>
                <w:i/>
                <w:color w:val="000000"/>
                <w:sz w:val="20"/>
                <w:szCs w:val="24"/>
                <w:lang w:eastAsia="en-GB"/>
              </w:rPr>
            </w:pPr>
            <w:r w:rsidRPr="00420398">
              <w:rPr>
                <w:rFonts w:eastAsia="Times New Roman"/>
                <w:i/>
                <w:color w:val="000000"/>
                <w:sz w:val="20"/>
                <w:szCs w:val="24"/>
                <w:lang w:eastAsia="en-GB"/>
              </w:rPr>
              <w:t>To what extent has SUN contributed to changed attitudes and procedures, thereby creating an enabling environment for scaling up nutrition?</w:t>
            </w:r>
          </w:p>
          <w:p w:rsidR="00780BE7" w:rsidRPr="00420398" w:rsidRDefault="00780BE7" w:rsidP="00C46F67">
            <w:pPr>
              <w:spacing w:after="0" w:line="259" w:lineRule="auto"/>
              <w:ind w:left="428" w:hanging="428"/>
              <w:rPr>
                <w:rFonts w:eastAsia="Times New Roman"/>
                <w:i/>
                <w:color w:val="000000"/>
                <w:sz w:val="20"/>
                <w:szCs w:val="24"/>
                <w:lang w:eastAsia="en-GB"/>
              </w:rPr>
            </w:pPr>
            <w:r w:rsidRPr="00420398">
              <w:rPr>
                <w:rFonts w:eastAsia="Times New Roman"/>
                <w:i/>
                <w:color w:val="000000"/>
                <w:sz w:val="20"/>
                <w:szCs w:val="24"/>
                <w:lang w:eastAsia="en-GB"/>
              </w:rPr>
              <w:t>a)</w:t>
            </w:r>
            <w:r w:rsidRPr="00420398">
              <w:rPr>
                <w:rFonts w:eastAsia="Times New Roman"/>
                <w:i/>
                <w:color w:val="000000"/>
                <w:sz w:val="20"/>
                <w:szCs w:val="24"/>
                <w:lang w:eastAsia="en-GB"/>
              </w:rPr>
              <w:tab/>
              <w:t>How strategic and effective has the SUN role in advocacy been?</w:t>
            </w:r>
          </w:p>
        </w:tc>
      </w:tr>
      <w:tr w:rsidR="00780BE7" w:rsidRPr="0007587C" w:rsidTr="00177F16">
        <w:trPr>
          <w:cantSplit/>
        </w:trPr>
        <w:tc>
          <w:tcPr>
            <w:tcW w:w="2500" w:type="pct"/>
          </w:tcPr>
          <w:p w:rsidR="00780BE7" w:rsidRPr="0007587C" w:rsidRDefault="00780BE7" w:rsidP="00C46F67">
            <w:pPr>
              <w:spacing w:after="0" w:line="259" w:lineRule="auto"/>
              <w:rPr>
                <w:rFonts w:eastAsia="Times New Roman"/>
                <w:color w:val="000000"/>
                <w:sz w:val="20"/>
                <w:szCs w:val="24"/>
                <w:lang w:eastAsia="en-GB"/>
              </w:rPr>
            </w:pPr>
            <w:r w:rsidRPr="0007587C">
              <w:rPr>
                <w:rFonts w:eastAsia="Times New Roman"/>
                <w:color w:val="000000"/>
                <w:sz w:val="20"/>
                <w:szCs w:val="24"/>
                <w:lang w:eastAsia="en-GB"/>
              </w:rPr>
              <w:t>[Advocacy] To what extent has SUN succeeded in making the shift to multi-stakeholder advocacy at country and global levels (vs. seeing advocacy as essentially the responsibility only of civil society)?</w:t>
            </w:r>
          </w:p>
        </w:tc>
        <w:tc>
          <w:tcPr>
            <w:tcW w:w="2500" w:type="pct"/>
          </w:tcPr>
          <w:p w:rsidR="00780BE7" w:rsidRPr="00420398" w:rsidRDefault="00780BE7" w:rsidP="00C46F67">
            <w:pPr>
              <w:spacing w:after="0" w:line="259" w:lineRule="auto"/>
              <w:rPr>
                <w:rFonts w:eastAsia="Times New Roman"/>
                <w:color w:val="000000"/>
                <w:sz w:val="20"/>
                <w:szCs w:val="24"/>
                <w:lang w:eastAsia="en-GB"/>
              </w:rPr>
            </w:pPr>
            <w:r w:rsidRPr="00420398">
              <w:rPr>
                <w:rFonts w:eastAsia="Times New Roman"/>
                <w:color w:val="000000"/>
                <w:sz w:val="20"/>
                <w:szCs w:val="24"/>
                <w:lang w:eastAsia="en-GB"/>
              </w:rPr>
              <w:t>EQ3.1:</w:t>
            </w:r>
          </w:p>
          <w:p w:rsidR="00780BE7" w:rsidRPr="00420398" w:rsidRDefault="00780BE7" w:rsidP="00C46F67">
            <w:pPr>
              <w:spacing w:after="0" w:line="259" w:lineRule="auto"/>
              <w:rPr>
                <w:rFonts w:eastAsia="Times New Roman"/>
                <w:i/>
                <w:color w:val="000000"/>
                <w:sz w:val="20"/>
                <w:szCs w:val="24"/>
                <w:lang w:eastAsia="en-GB"/>
              </w:rPr>
            </w:pPr>
            <w:r w:rsidRPr="00420398">
              <w:rPr>
                <w:rFonts w:eastAsia="Times New Roman"/>
                <w:i/>
                <w:color w:val="000000"/>
                <w:sz w:val="20"/>
                <w:szCs w:val="24"/>
                <w:lang w:eastAsia="en-GB"/>
              </w:rPr>
              <w:t>To what extent has SUN contributed to changed attitudes and procedures, thereby creating an enabling environment for scaling up nutrition?</w:t>
            </w:r>
          </w:p>
          <w:p w:rsidR="00780BE7" w:rsidRPr="00420398" w:rsidRDefault="00780BE7" w:rsidP="00C46F67">
            <w:pPr>
              <w:spacing w:after="0" w:line="259" w:lineRule="auto"/>
              <w:ind w:left="428" w:hanging="428"/>
              <w:rPr>
                <w:rFonts w:eastAsia="Times New Roman"/>
                <w:i/>
                <w:color w:val="000000"/>
                <w:sz w:val="20"/>
                <w:szCs w:val="24"/>
                <w:lang w:eastAsia="en-GB"/>
              </w:rPr>
            </w:pPr>
            <w:r w:rsidRPr="00420398">
              <w:rPr>
                <w:rFonts w:eastAsia="Times New Roman"/>
                <w:i/>
                <w:color w:val="000000"/>
                <w:sz w:val="20"/>
                <w:szCs w:val="24"/>
                <w:lang w:eastAsia="en-GB"/>
              </w:rPr>
              <w:t>b)</w:t>
            </w:r>
            <w:r w:rsidRPr="00420398">
              <w:rPr>
                <w:rFonts w:eastAsia="Times New Roman"/>
                <w:i/>
                <w:color w:val="000000"/>
                <w:sz w:val="20"/>
                <w:szCs w:val="24"/>
                <w:lang w:eastAsia="en-GB"/>
              </w:rPr>
              <w:tab/>
              <w:t>To what extent has SUN succeeded in making the shift to multi-stakeholder advocacy at country and global levels (vs. seeing advocacy as essentially the responsibility only of civil society)?</w:t>
            </w:r>
          </w:p>
        </w:tc>
      </w:tr>
      <w:tr w:rsidR="00780BE7" w:rsidRPr="0007587C" w:rsidTr="00177F16">
        <w:trPr>
          <w:cantSplit/>
        </w:trPr>
        <w:tc>
          <w:tcPr>
            <w:tcW w:w="2500" w:type="pct"/>
          </w:tcPr>
          <w:p w:rsidR="00780BE7" w:rsidRPr="0007587C" w:rsidRDefault="00780BE7" w:rsidP="00C46F67">
            <w:pPr>
              <w:spacing w:after="0" w:line="259" w:lineRule="auto"/>
              <w:rPr>
                <w:rFonts w:eastAsia="Times New Roman"/>
                <w:color w:val="000000"/>
                <w:sz w:val="20"/>
                <w:szCs w:val="24"/>
                <w:lang w:eastAsia="en-GB"/>
              </w:rPr>
            </w:pPr>
            <w:r w:rsidRPr="0007587C">
              <w:rPr>
                <w:rFonts w:eastAsia="Times New Roman"/>
                <w:color w:val="000000"/>
                <w:sz w:val="20"/>
                <w:szCs w:val="24"/>
                <w:lang w:eastAsia="en-GB"/>
              </w:rPr>
              <w:t>[Trust Fund] Should the Multi-Partner Trust Fund -- for catalytic financing at country level when other financing is not available -- be continued? If so, what is the evidence and justification and should its volume or scope be expanded?</w:t>
            </w:r>
          </w:p>
        </w:tc>
        <w:tc>
          <w:tcPr>
            <w:tcW w:w="2500" w:type="pct"/>
          </w:tcPr>
          <w:p w:rsidR="00780BE7" w:rsidRPr="0007587C" w:rsidRDefault="00780BE7" w:rsidP="00C46F67">
            <w:pPr>
              <w:spacing w:after="0" w:line="259" w:lineRule="auto"/>
              <w:rPr>
                <w:rFonts w:eastAsia="Times New Roman"/>
                <w:color w:val="000000"/>
                <w:sz w:val="20"/>
                <w:szCs w:val="24"/>
                <w:lang w:eastAsia="en-GB"/>
              </w:rPr>
            </w:pPr>
            <w:r>
              <w:rPr>
                <w:rFonts w:eastAsia="Times New Roman"/>
                <w:color w:val="000000"/>
                <w:sz w:val="20"/>
                <w:szCs w:val="24"/>
                <w:lang w:eastAsia="en-GB"/>
              </w:rPr>
              <w:t>Under EQ2.2 (</w:t>
            </w:r>
            <w:r w:rsidRPr="00420398">
              <w:rPr>
                <w:i/>
                <w:sz w:val="20"/>
                <w:szCs w:val="20"/>
              </w:rPr>
              <w:t>Have the SUN movement's main inputs, activities and outputs adequately reflected its goals, priorities and strategies?</w:t>
            </w:r>
            <w:r w:rsidRPr="00420398">
              <w:rPr>
                <w:rFonts w:eastAsia="Times New Roman"/>
                <w:i/>
                <w:color w:val="000000"/>
                <w:sz w:val="20"/>
                <w:szCs w:val="24"/>
                <w:lang w:eastAsia="en-GB"/>
              </w:rPr>
              <w:t>)</w:t>
            </w:r>
            <w:r>
              <w:rPr>
                <w:rFonts w:eastAsia="Times New Roman"/>
                <w:color w:val="000000"/>
                <w:sz w:val="20"/>
                <w:szCs w:val="24"/>
                <w:lang w:eastAsia="en-GB"/>
              </w:rPr>
              <w:t xml:space="preserve"> we will broadly review the performance of the MPTF.  However it is beyond our scope to undertake a full evaluation of the MPTF.</w:t>
            </w:r>
            <w:r w:rsidRPr="0007587C">
              <w:rPr>
                <w:rFonts w:eastAsia="Times New Roman"/>
                <w:color w:val="000000"/>
                <w:sz w:val="20"/>
                <w:szCs w:val="24"/>
                <w:lang w:eastAsia="en-GB"/>
              </w:rPr>
              <w:tab/>
            </w:r>
            <w:r w:rsidRPr="0007587C">
              <w:rPr>
                <w:rFonts w:eastAsia="Times New Roman"/>
                <w:color w:val="000000"/>
                <w:sz w:val="20"/>
                <w:szCs w:val="24"/>
                <w:lang w:eastAsia="en-GB"/>
              </w:rPr>
              <w:tab/>
            </w:r>
          </w:p>
        </w:tc>
      </w:tr>
      <w:tr w:rsidR="00780BE7" w:rsidRPr="0007587C" w:rsidTr="00780BE7">
        <w:tc>
          <w:tcPr>
            <w:tcW w:w="2500" w:type="pct"/>
            <w:shd w:val="clear" w:color="auto" w:fill="92CDDC" w:themeFill="accent5" w:themeFillTint="99"/>
          </w:tcPr>
          <w:p w:rsidR="00780BE7" w:rsidRPr="0007587C" w:rsidRDefault="00780BE7" w:rsidP="00C46F67">
            <w:pPr>
              <w:keepNext/>
              <w:spacing w:after="0" w:line="259" w:lineRule="auto"/>
              <w:rPr>
                <w:rFonts w:eastAsia="Times New Roman"/>
                <w:color w:val="000000"/>
                <w:sz w:val="20"/>
                <w:szCs w:val="24"/>
                <w:lang w:eastAsia="en-GB"/>
              </w:rPr>
            </w:pPr>
            <w:r w:rsidRPr="0007587C">
              <w:rPr>
                <w:rFonts w:eastAsia="Times New Roman"/>
                <w:color w:val="000000"/>
                <w:sz w:val="20"/>
                <w:szCs w:val="24"/>
                <w:lang w:eastAsia="en-GB"/>
              </w:rPr>
              <w:t>INDIVIDUAL COMPONENTS OF SUN</w:t>
            </w:r>
          </w:p>
        </w:tc>
        <w:tc>
          <w:tcPr>
            <w:tcW w:w="2500" w:type="pct"/>
            <w:shd w:val="clear" w:color="auto" w:fill="92CDDC" w:themeFill="accent5" w:themeFillTint="99"/>
          </w:tcPr>
          <w:p w:rsidR="00780BE7" w:rsidRPr="0007587C" w:rsidRDefault="00780BE7" w:rsidP="00C46F67">
            <w:pPr>
              <w:keepNext/>
              <w:spacing w:after="0" w:line="259" w:lineRule="auto"/>
              <w:rPr>
                <w:rFonts w:eastAsia="Times New Roman"/>
                <w:color w:val="000000"/>
                <w:sz w:val="20"/>
                <w:szCs w:val="24"/>
                <w:lang w:eastAsia="en-GB"/>
              </w:rPr>
            </w:pPr>
          </w:p>
        </w:tc>
      </w:tr>
      <w:tr w:rsidR="00780BE7" w:rsidRPr="0007587C" w:rsidTr="00177F16">
        <w:trPr>
          <w:cantSplit/>
        </w:trPr>
        <w:tc>
          <w:tcPr>
            <w:tcW w:w="2500" w:type="pct"/>
          </w:tcPr>
          <w:p w:rsidR="00780BE7" w:rsidRPr="0007587C" w:rsidRDefault="00780BE7" w:rsidP="00C46F67">
            <w:pPr>
              <w:keepNext/>
              <w:spacing w:after="0" w:line="259" w:lineRule="auto"/>
              <w:rPr>
                <w:rFonts w:eastAsia="Times New Roman"/>
                <w:color w:val="000000"/>
                <w:sz w:val="20"/>
                <w:szCs w:val="24"/>
                <w:lang w:eastAsia="en-GB"/>
              </w:rPr>
            </w:pPr>
            <w:r w:rsidRPr="0007587C">
              <w:rPr>
                <w:rFonts w:eastAsia="Times New Roman"/>
                <w:color w:val="000000"/>
                <w:sz w:val="20"/>
                <w:szCs w:val="24"/>
                <w:lang w:eastAsia="en-GB"/>
              </w:rPr>
              <w:t>[Lead Group] What role has the SUN Lead Group exercised in providing strategic direction and oversight to the SUN Movement and in mobilizing support at country and global level?</w:t>
            </w:r>
          </w:p>
        </w:tc>
        <w:tc>
          <w:tcPr>
            <w:tcW w:w="2500" w:type="pct"/>
            <w:vMerge w:val="restart"/>
            <w:vAlign w:val="center"/>
          </w:tcPr>
          <w:p w:rsidR="00780BE7" w:rsidRDefault="00780BE7" w:rsidP="00C46F67">
            <w:pPr>
              <w:spacing w:after="0" w:line="259" w:lineRule="auto"/>
              <w:rPr>
                <w:rFonts w:eastAsia="Times New Roman"/>
                <w:color w:val="000000"/>
                <w:sz w:val="20"/>
                <w:szCs w:val="24"/>
                <w:lang w:eastAsia="en-GB"/>
              </w:rPr>
            </w:pPr>
            <w:r>
              <w:rPr>
                <w:rFonts w:eastAsia="Times New Roman"/>
                <w:color w:val="000000"/>
                <w:sz w:val="20"/>
                <w:szCs w:val="24"/>
                <w:lang w:eastAsia="en-GB"/>
              </w:rPr>
              <w:t>EQ4.1:</w:t>
            </w:r>
          </w:p>
          <w:p w:rsidR="00780BE7" w:rsidRPr="00420398" w:rsidRDefault="00780BE7" w:rsidP="00C46F67">
            <w:pPr>
              <w:spacing w:after="0" w:line="259" w:lineRule="auto"/>
              <w:rPr>
                <w:rFonts w:eastAsia="Times New Roman"/>
                <w:i/>
                <w:color w:val="000000"/>
                <w:sz w:val="20"/>
                <w:szCs w:val="24"/>
                <w:lang w:eastAsia="en-GB"/>
              </w:rPr>
            </w:pPr>
            <w:r w:rsidRPr="00420398">
              <w:rPr>
                <w:rFonts w:eastAsia="Times New Roman"/>
                <w:i/>
                <w:color w:val="000000"/>
                <w:sz w:val="20"/>
                <w:szCs w:val="24"/>
                <w:lang w:eastAsia="en-GB"/>
              </w:rPr>
              <w:t>How effective have SUN's governance and management arrangements been?</w:t>
            </w:r>
          </w:p>
          <w:p w:rsidR="00780BE7" w:rsidRPr="00420398" w:rsidRDefault="00780BE7" w:rsidP="00C46F67">
            <w:pPr>
              <w:spacing w:after="0" w:line="259" w:lineRule="auto"/>
              <w:ind w:left="428" w:hanging="428"/>
              <w:rPr>
                <w:rFonts w:eastAsia="Times New Roman"/>
                <w:i/>
                <w:color w:val="000000"/>
                <w:sz w:val="20"/>
                <w:szCs w:val="24"/>
                <w:lang w:eastAsia="en-GB"/>
              </w:rPr>
            </w:pPr>
            <w:r w:rsidRPr="00420398">
              <w:rPr>
                <w:rFonts w:eastAsia="Times New Roman"/>
                <w:i/>
                <w:color w:val="000000"/>
                <w:sz w:val="20"/>
                <w:szCs w:val="24"/>
                <w:lang w:eastAsia="en-GB"/>
              </w:rPr>
              <w:t>a)</w:t>
            </w:r>
            <w:r w:rsidRPr="00420398">
              <w:rPr>
                <w:rFonts w:eastAsia="Times New Roman"/>
                <w:i/>
                <w:color w:val="000000"/>
                <w:sz w:val="20"/>
                <w:szCs w:val="24"/>
                <w:lang w:eastAsia="en-GB"/>
              </w:rPr>
              <w:tab/>
              <w:t>Structure and quality of the SUN Lead group and commitment/time of its members (including communication with other levels of governance)</w:t>
            </w:r>
          </w:p>
          <w:p w:rsidR="00780BE7" w:rsidRPr="0007587C" w:rsidRDefault="00780BE7" w:rsidP="00C46F67">
            <w:pPr>
              <w:spacing w:line="259" w:lineRule="auto"/>
              <w:rPr>
                <w:rFonts w:eastAsia="Times New Roman"/>
                <w:color w:val="000000"/>
                <w:sz w:val="20"/>
                <w:szCs w:val="24"/>
                <w:lang w:eastAsia="en-GB"/>
              </w:rPr>
            </w:pPr>
          </w:p>
        </w:tc>
      </w:tr>
      <w:tr w:rsidR="00780BE7" w:rsidRPr="0007587C" w:rsidTr="00177F16">
        <w:trPr>
          <w:cantSplit/>
        </w:trPr>
        <w:tc>
          <w:tcPr>
            <w:tcW w:w="2500" w:type="pct"/>
          </w:tcPr>
          <w:p w:rsidR="00780BE7" w:rsidRPr="0007587C" w:rsidRDefault="00780BE7" w:rsidP="00C46F67">
            <w:pPr>
              <w:keepNext/>
              <w:spacing w:after="0" w:line="259" w:lineRule="auto"/>
              <w:rPr>
                <w:rFonts w:eastAsia="Times New Roman"/>
                <w:color w:val="000000"/>
                <w:sz w:val="20"/>
                <w:szCs w:val="24"/>
                <w:lang w:eastAsia="en-GB"/>
              </w:rPr>
            </w:pPr>
            <w:r w:rsidRPr="0007587C">
              <w:rPr>
                <w:rFonts w:eastAsia="Times New Roman"/>
                <w:color w:val="000000"/>
                <w:sz w:val="20"/>
                <w:szCs w:val="24"/>
                <w:lang w:eastAsia="en-GB"/>
              </w:rPr>
              <w:t>[Lead Group] Are Lead Group members kept adequately informed of what it going on in all parts of SUN? Have they been adequately equipped to provide oversight and effective strategic direction?</w:t>
            </w:r>
          </w:p>
        </w:tc>
        <w:tc>
          <w:tcPr>
            <w:tcW w:w="2500" w:type="pct"/>
            <w:vMerge/>
          </w:tcPr>
          <w:p w:rsidR="00780BE7" w:rsidRPr="0007587C" w:rsidRDefault="00780BE7" w:rsidP="00C46F67">
            <w:pPr>
              <w:spacing w:line="259" w:lineRule="auto"/>
              <w:rPr>
                <w:rFonts w:eastAsia="Times New Roman"/>
                <w:color w:val="000000"/>
                <w:sz w:val="20"/>
                <w:szCs w:val="24"/>
                <w:lang w:eastAsia="en-GB"/>
              </w:rPr>
            </w:pPr>
          </w:p>
        </w:tc>
      </w:tr>
      <w:tr w:rsidR="00780BE7" w:rsidRPr="0007587C" w:rsidTr="00177F16">
        <w:trPr>
          <w:cantSplit/>
        </w:trPr>
        <w:tc>
          <w:tcPr>
            <w:tcW w:w="2500" w:type="pct"/>
          </w:tcPr>
          <w:p w:rsidR="00780BE7" w:rsidRPr="0007587C" w:rsidRDefault="00780BE7" w:rsidP="00C46F67">
            <w:pPr>
              <w:spacing w:after="0" w:line="259" w:lineRule="auto"/>
              <w:rPr>
                <w:rFonts w:eastAsia="Times New Roman"/>
                <w:color w:val="000000"/>
                <w:sz w:val="20"/>
                <w:szCs w:val="24"/>
                <w:lang w:eastAsia="en-GB"/>
              </w:rPr>
            </w:pPr>
            <w:r w:rsidRPr="0007587C">
              <w:rPr>
                <w:rFonts w:eastAsia="Times New Roman"/>
                <w:color w:val="000000"/>
                <w:sz w:val="20"/>
                <w:szCs w:val="24"/>
                <w:lang w:eastAsia="en-GB"/>
              </w:rPr>
              <w:t>[Lead Group] Has the Lead Group been able to get commitment and active participation from its members? Is its very senior membership able to provide the time and leadership needed to scaling up nutrition?</w:t>
            </w:r>
          </w:p>
        </w:tc>
        <w:tc>
          <w:tcPr>
            <w:tcW w:w="2500" w:type="pct"/>
            <w:vMerge/>
          </w:tcPr>
          <w:p w:rsidR="00780BE7" w:rsidRPr="0007587C" w:rsidRDefault="00780BE7" w:rsidP="00C46F67">
            <w:pPr>
              <w:spacing w:after="0" w:line="259" w:lineRule="auto"/>
              <w:rPr>
                <w:rFonts w:eastAsia="Times New Roman"/>
                <w:color w:val="000000"/>
                <w:sz w:val="20"/>
                <w:szCs w:val="24"/>
                <w:lang w:eastAsia="en-GB"/>
              </w:rPr>
            </w:pPr>
          </w:p>
        </w:tc>
      </w:tr>
      <w:tr w:rsidR="00780BE7" w:rsidRPr="0007587C" w:rsidTr="00177F16">
        <w:trPr>
          <w:cantSplit/>
        </w:trPr>
        <w:tc>
          <w:tcPr>
            <w:tcW w:w="2500" w:type="pct"/>
          </w:tcPr>
          <w:p w:rsidR="00780BE7" w:rsidRPr="0007587C" w:rsidRDefault="00780BE7" w:rsidP="00C46F67">
            <w:pPr>
              <w:spacing w:after="0" w:line="259" w:lineRule="auto"/>
              <w:rPr>
                <w:rFonts w:eastAsia="Times New Roman"/>
                <w:color w:val="000000"/>
                <w:sz w:val="20"/>
                <w:szCs w:val="24"/>
                <w:lang w:eastAsia="en-GB"/>
              </w:rPr>
            </w:pPr>
            <w:r w:rsidRPr="0007587C">
              <w:rPr>
                <w:rFonts w:eastAsia="Times New Roman"/>
                <w:color w:val="000000"/>
                <w:sz w:val="20"/>
                <w:szCs w:val="24"/>
                <w:lang w:eastAsia="en-GB"/>
              </w:rPr>
              <w:t>[Lead Group] Is the Lead Group the most appropriate governance arrangement for SUN? Might its role and modus operandi be made more effective through, for example, some form of small Executive Committee with agreed TOR?</w:t>
            </w:r>
          </w:p>
        </w:tc>
        <w:tc>
          <w:tcPr>
            <w:tcW w:w="2500" w:type="pct"/>
          </w:tcPr>
          <w:p w:rsidR="00780BE7" w:rsidRPr="0007587C" w:rsidRDefault="00780BE7" w:rsidP="00C46F67">
            <w:pPr>
              <w:spacing w:before="240" w:after="0" w:line="259" w:lineRule="auto"/>
              <w:rPr>
                <w:rFonts w:eastAsia="Times New Roman"/>
                <w:color w:val="000000"/>
                <w:sz w:val="20"/>
                <w:szCs w:val="24"/>
                <w:lang w:eastAsia="en-GB"/>
              </w:rPr>
            </w:pPr>
            <w:r w:rsidRPr="008466A1">
              <w:rPr>
                <w:rFonts w:eastAsia="Times New Roman"/>
                <w:color w:val="000000"/>
                <w:sz w:val="20"/>
                <w:szCs w:val="24"/>
                <w:lang w:eastAsia="en-GB"/>
              </w:rPr>
              <w:t xml:space="preserve">Under EQ6 we will consider whether changes </w:t>
            </w:r>
            <w:r>
              <w:rPr>
                <w:rFonts w:eastAsia="Times New Roman"/>
                <w:color w:val="000000"/>
                <w:sz w:val="20"/>
                <w:szCs w:val="24"/>
                <w:lang w:eastAsia="en-GB"/>
              </w:rPr>
              <w:t>may be</w:t>
            </w:r>
            <w:r w:rsidRPr="008466A1">
              <w:rPr>
                <w:rFonts w:eastAsia="Times New Roman"/>
                <w:color w:val="000000"/>
                <w:sz w:val="20"/>
                <w:szCs w:val="24"/>
                <w:lang w:eastAsia="en-GB"/>
              </w:rPr>
              <w:t xml:space="preserve"> required in the light of performance to date.</w:t>
            </w:r>
          </w:p>
        </w:tc>
      </w:tr>
      <w:tr w:rsidR="00780BE7" w:rsidRPr="0007587C" w:rsidTr="00177F16">
        <w:trPr>
          <w:cantSplit/>
        </w:trPr>
        <w:tc>
          <w:tcPr>
            <w:tcW w:w="2500" w:type="pct"/>
          </w:tcPr>
          <w:p w:rsidR="00780BE7" w:rsidRPr="0007587C" w:rsidRDefault="00780BE7" w:rsidP="00C46F67">
            <w:pPr>
              <w:spacing w:after="0" w:line="259" w:lineRule="auto"/>
              <w:rPr>
                <w:rFonts w:eastAsia="Times New Roman"/>
                <w:color w:val="000000"/>
                <w:sz w:val="20"/>
                <w:szCs w:val="24"/>
                <w:lang w:eastAsia="en-GB"/>
              </w:rPr>
            </w:pPr>
            <w:r w:rsidRPr="0007587C">
              <w:rPr>
                <w:rFonts w:eastAsia="Times New Roman"/>
                <w:color w:val="000000"/>
                <w:sz w:val="20"/>
                <w:szCs w:val="24"/>
                <w:lang w:eastAsia="en-GB"/>
              </w:rPr>
              <w:t>[SUN Networks] How well is the SUN Network structure functioning – overall and by network? To what extent does it have an impact on actions by its members?</w:t>
            </w:r>
          </w:p>
        </w:tc>
        <w:tc>
          <w:tcPr>
            <w:tcW w:w="2500" w:type="pct"/>
          </w:tcPr>
          <w:p w:rsidR="00780BE7" w:rsidRDefault="00780BE7" w:rsidP="00C46F67">
            <w:pPr>
              <w:spacing w:after="0" w:line="259" w:lineRule="auto"/>
              <w:rPr>
                <w:rFonts w:eastAsia="Times New Roman"/>
                <w:color w:val="000000"/>
                <w:sz w:val="20"/>
                <w:szCs w:val="24"/>
                <w:lang w:eastAsia="en-GB"/>
              </w:rPr>
            </w:pPr>
            <w:r>
              <w:rPr>
                <w:rFonts w:eastAsia="Times New Roman"/>
                <w:color w:val="000000"/>
                <w:sz w:val="20"/>
                <w:szCs w:val="24"/>
                <w:lang w:eastAsia="en-GB"/>
              </w:rPr>
              <w:t>EQ</w:t>
            </w:r>
            <w:r w:rsidRPr="0007587C">
              <w:rPr>
                <w:rFonts w:eastAsia="Times New Roman"/>
                <w:color w:val="000000"/>
                <w:sz w:val="20"/>
                <w:szCs w:val="24"/>
                <w:lang w:eastAsia="en-GB"/>
              </w:rPr>
              <w:t>4.5</w:t>
            </w:r>
            <w:r>
              <w:rPr>
                <w:rFonts w:eastAsia="Times New Roman"/>
                <w:color w:val="000000"/>
                <w:sz w:val="20"/>
                <w:szCs w:val="24"/>
                <w:lang w:eastAsia="en-GB"/>
              </w:rPr>
              <w:t>:</w:t>
            </w:r>
          </w:p>
          <w:p w:rsidR="00780BE7" w:rsidRPr="00420398" w:rsidRDefault="00780BE7" w:rsidP="00C46F67">
            <w:pPr>
              <w:spacing w:after="0" w:line="259" w:lineRule="auto"/>
              <w:rPr>
                <w:rFonts w:eastAsia="Times New Roman"/>
                <w:i/>
                <w:color w:val="000000"/>
                <w:sz w:val="20"/>
                <w:szCs w:val="24"/>
                <w:lang w:eastAsia="en-GB"/>
              </w:rPr>
            </w:pPr>
            <w:r w:rsidRPr="00420398">
              <w:rPr>
                <w:rFonts w:eastAsia="Times New Roman"/>
                <w:i/>
                <w:color w:val="000000"/>
                <w:sz w:val="20"/>
                <w:szCs w:val="24"/>
                <w:lang w:eastAsia="en-GB"/>
              </w:rPr>
              <w:t>Have the SUN movement's various component activities reinforced each other (amounting to more than the sum of their parts)?</w:t>
            </w:r>
          </w:p>
        </w:tc>
      </w:tr>
      <w:tr w:rsidR="00780BE7" w:rsidRPr="0007587C" w:rsidTr="00177F16">
        <w:trPr>
          <w:cantSplit/>
        </w:trPr>
        <w:tc>
          <w:tcPr>
            <w:tcW w:w="2500" w:type="pct"/>
          </w:tcPr>
          <w:p w:rsidR="00780BE7" w:rsidRPr="0007587C" w:rsidRDefault="00780BE7" w:rsidP="00C46F67">
            <w:pPr>
              <w:spacing w:after="0" w:line="259" w:lineRule="auto"/>
              <w:rPr>
                <w:rFonts w:eastAsia="Times New Roman"/>
                <w:color w:val="000000"/>
                <w:sz w:val="20"/>
                <w:szCs w:val="24"/>
                <w:lang w:eastAsia="en-GB"/>
              </w:rPr>
            </w:pPr>
            <w:r w:rsidRPr="0007587C">
              <w:rPr>
                <w:rFonts w:eastAsia="Times New Roman"/>
                <w:color w:val="000000"/>
                <w:sz w:val="20"/>
                <w:szCs w:val="24"/>
                <w:lang w:eastAsia="en-GB"/>
              </w:rPr>
              <w:t xml:space="preserve">[SUN Networks] Is this structure appropriate for moving ahead?  How should the mandates, roles and modalities of the different SUN networks evolve?  </w:t>
            </w:r>
          </w:p>
        </w:tc>
        <w:tc>
          <w:tcPr>
            <w:tcW w:w="2500" w:type="pct"/>
          </w:tcPr>
          <w:p w:rsidR="00780BE7" w:rsidRPr="0007587C" w:rsidRDefault="00780BE7" w:rsidP="00C46F67">
            <w:pPr>
              <w:spacing w:after="0" w:line="259" w:lineRule="auto"/>
              <w:rPr>
                <w:rFonts w:eastAsia="Times New Roman"/>
                <w:color w:val="000000"/>
                <w:sz w:val="20"/>
                <w:szCs w:val="24"/>
                <w:lang w:eastAsia="en-GB"/>
              </w:rPr>
            </w:pPr>
            <w:r w:rsidRPr="00F4039F">
              <w:rPr>
                <w:rFonts w:eastAsia="Times New Roman"/>
                <w:color w:val="000000"/>
                <w:sz w:val="20"/>
                <w:szCs w:val="24"/>
                <w:lang w:eastAsia="en-GB"/>
              </w:rPr>
              <w:t xml:space="preserve">Under EQ6 we will consider whether changes </w:t>
            </w:r>
            <w:r>
              <w:rPr>
                <w:rFonts w:eastAsia="Times New Roman"/>
                <w:color w:val="000000"/>
                <w:sz w:val="20"/>
                <w:szCs w:val="24"/>
                <w:lang w:eastAsia="en-GB"/>
              </w:rPr>
              <w:t>may be</w:t>
            </w:r>
            <w:r w:rsidRPr="00F4039F">
              <w:rPr>
                <w:rFonts w:eastAsia="Times New Roman"/>
                <w:color w:val="000000"/>
                <w:sz w:val="20"/>
                <w:szCs w:val="24"/>
                <w:lang w:eastAsia="en-GB"/>
              </w:rPr>
              <w:t xml:space="preserve"> required in the light of performance to date.</w:t>
            </w:r>
          </w:p>
        </w:tc>
      </w:tr>
      <w:tr w:rsidR="00780BE7" w:rsidRPr="0007587C" w:rsidTr="00177F16">
        <w:trPr>
          <w:cantSplit/>
        </w:trPr>
        <w:tc>
          <w:tcPr>
            <w:tcW w:w="2500" w:type="pct"/>
          </w:tcPr>
          <w:p w:rsidR="00780BE7" w:rsidRPr="0007587C" w:rsidRDefault="00780BE7" w:rsidP="00C46F67">
            <w:pPr>
              <w:spacing w:after="0" w:line="259" w:lineRule="auto"/>
              <w:rPr>
                <w:rFonts w:eastAsia="Times New Roman"/>
                <w:color w:val="000000"/>
                <w:sz w:val="20"/>
                <w:szCs w:val="24"/>
                <w:lang w:eastAsia="en-GB"/>
              </w:rPr>
            </w:pPr>
            <w:r w:rsidRPr="0007587C">
              <w:rPr>
                <w:rFonts w:eastAsia="Times New Roman"/>
                <w:color w:val="000000"/>
                <w:sz w:val="20"/>
                <w:szCs w:val="24"/>
                <w:lang w:eastAsia="en-GB"/>
              </w:rPr>
              <w:t>[Country Network and Country-Level Governance] How effective is governance of SUN at country level (recognizing the country specificity of that governance)? What impact has the SUN Movement had on that governance? What more could be done by the different components of the SUN Movement to increase that impact, for example in getting stronger commitment from heads of government and finance ministers?</w:t>
            </w:r>
          </w:p>
        </w:tc>
        <w:tc>
          <w:tcPr>
            <w:tcW w:w="2500" w:type="pct"/>
          </w:tcPr>
          <w:p w:rsidR="00780BE7" w:rsidRDefault="00780BE7" w:rsidP="00C46F67">
            <w:pPr>
              <w:spacing w:after="0" w:line="259" w:lineRule="auto"/>
              <w:rPr>
                <w:rFonts w:eastAsia="Times New Roman"/>
                <w:color w:val="000000"/>
                <w:sz w:val="20"/>
                <w:szCs w:val="24"/>
                <w:lang w:eastAsia="en-GB"/>
              </w:rPr>
            </w:pPr>
            <w:r>
              <w:rPr>
                <w:rFonts w:eastAsia="Times New Roman"/>
                <w:color w:val="000000"/>
                <w:sz w:val="20"/>
                <w:szCs w:val="24"/>
                <w:lang w:eastAsia="en-GB"/>
              </w:rPr>
              <w:t>EQ</w:t>
            </w:r>
            <w:r w:rsidRPr="0007587C">
              <w:rPr>
                <w:rFonts w:eastAsia="Times New Roman"/>
                <w:color w:val="000000"/>
                <w:sz w:val="20"/>
                <w:szCs w:val="24"/>
                <w:lang w:eastAsia="en-GB"/>
              </w:rPr>
              <w:t>4.1</w:t>
            </w:r>
            <w:r>
              <w:rPr>
                <w:rFonts w:eastAsia="Times New Roman"/>
                <w:color w:val="000000"/>
                <w:sz w:val="20"/>
                <w:szCs w:val="24"/>
                <w:lang w:eastAsia="en-GB"/>
              </w:rPr>
              <w:t>:</w:t>
            </w:r>
          </w:p>
          <w:p w:rsidR="00780BE7" w:rsidRPr="00DB5F2E" w:rsidRDefault="00780BE7" w:rsidP="00C46F67">
            <w:pPr>
              <w:spacing w:after="0" w:line="259" w:lineRule="auto"/>
              <w:rPr>
                <w:rFonts w:eastAsia="Times New Roman"/>
                <w:i/>
                <w:color w:val="000000"/>
                <w:sz w:val="20"/>
                <w:szCs w:val="24"/>
                <w:lang w:eastAsia="en-GB"/>
              </w:rPr>
            </w:pPr>
            <w:r w:rsidRPr="00DB5F2E">
              <w:rPr>
                <w:i/>
                <w:kern w:val="28"/>
                <w:sz w:val="20"/>
                <w:szCs w:val="20"/>
              </w:rPr>
              <w:t>How effective have SUN's governance and management arrangements been?</w:t>
            </w:r>
          </w:p>
          <w:p w:rsidR="00780BE7" w:rsidRPr="0007587C" w:rsidRDefault="00780BE7" w:rsidP="00C46F67">
            <w:pPr>
              <w:spacing w:before="240" w:after="0" w:line="259" w:lineRule="auto"/>
              <w:rPr>
                <w:rFonts w:eastAsia="Times New Roman"/>
                <w:color w:val="000000"/>
                <w:sz w:val="20"/>
                <w:szCs w:val="24"/>
                <w:lang w:eastAsia="en-GB"/>
              </w:rPr>
            </w:pPr>
            <w:r w:rsidRPr="00E66165">
              <w:rPr>
                <w:rFonts w:eastAsia="Times New Roman"/>
                <w:color w:val="000000"/>
                <w:sz w:val="20"/>
                <w:szCs w:val="24"/>
                <w:lang w:eastAsia="en-GB"/>
              </w:rPr>
              <w:t xml:space="preserve">Under EQ6 we will consider whether changes </w:t>
            </w:r>
            <w:r>
              <w:rPr>
                <w:rFonts w:eastAsia="Times New Roman"/>
                <w:color w:val="000000"/>
                <w:sz w:val="20"/>
                <w:szCs w:val="24"/>
                <w:lang w:eastAsia="en-GB"/>
              </w:rPr>
              <w:t xml:space="preserve">may be </w:t>
            </w:r>
            <w:r w:rsidRPr="00E66165">
              <w:rPr>
                <w:rFonts w:eastAsia="Times New Roman"/>
                <w:color w:val="000000"/>
                <w:sz w:val="20"/>
                <w:szCs w:val="24"/>
                <w:lang w:eastAsia="en-GB"/>
              </w:rPr>
              <w:t>required in the light of performance to date.</w:t>
            </w:r>
          </w:p>
        </w:tc>
      </w:tr>
      <w:tr w:rsidR="00780BE7" w:rsidRPr="0007587C" w:rsidTr="00177F16">
        <w:trPr>
          <w:cantSplit/>
        </w:trPr>
        <w:tc>
          <w:tcPr>
            <w:tcW w:w="2500" w:type="pct"/>
          </w:tcPr>
          <w:p w:rsidR="00780BE7" w:rsidRPr="0007587C" w:rsidRDefault="00780BE7" w:rsidP="00C46F67">
            <w:pPr>
              <w:spacing w:after="0" w:line="259" w:lineRule="auto"/>
              <w:rPr>
                <w:rFonts w:eastAsia="Times New Roman"/>
                <w:color w:val="000000"/>
                <w:sz w:val="20"/>
                <w:szCs w:val="24"/>
                <w:lang w:eastAsia="en-GB"/>
              </w:rPr>
            </w:pPr>
            <w:r w:rsidRPr="0007587C">
              <w:rPr>
                <w:rFonts w:eastAsia="Times New Roman"/>
                <w:color w:val="000000"/>
                <w:sz w:val="20"/>
                <w:szCs w:val="24"/>
                <w:lang w:eastAsia="en-GB"/>
              </w:rPr>
              <w:t>[Country Network and Country-Level Governance] To what extent are the country platforms inclusive and multi-stakeholder based? Do they include balanced participation of different actors, including from civil society and business?</w:t>
            </w:r>
          </w:p>
        </w:tc>
        <w:tc>
          <w:tcPr>
            <w:tcW w:w="2500" w:type="pct"/>
          </w:tcPr>
          <w:p w:rsidR="00780BE7" w:rsidRDefault="00780BE7" w:rsidP="00C46F67">
            <w:pPr>
              <w:spacing w:after="0" w:line="259" w:lineRule="auto"/>
              <w:rPr>
                <w:rFonts w:eastAsia="Times New Roman"/>
                <w:color w:val="000000"/>
                <w:sz w:val="20"/>
                <w:szCs w:val="24"/>
                <w:lang w:eastAsia="en-GB"/>
              </w:rPr>
            </w:pPr>
            <w:r>
              <w:rPr>
                <w:rFonts w:eastAsia="Times New Roman"/>
                <w:color w:val="000000"/>
                <w:sz w:val="20"/>
                <w:szCs w:val="24"/>
                <w:lang w:eastAsia="en-GB"/>
              </w:rPr>
              <w:t>EQ3.1:</w:t>
            </w:r>
          </w:p>
          <w:p w:rsidR="00780BE7" w:rsidRDefault="00780BE7" w:rsidP="00C46F67">
            <w:pPr>
              <w:spacing w:after="0" w:line="259" w:lineRule="auto"/>
              <w:rPr>
                <w:rFonts w:eastAsia="Times New Roman"/>
                <w:i/>
                <w:color w:val="000000"/>
                <w:sz w:val="20"/>
                <w:szCs w:val="24"/>
                <w:lang w:eastAsia="en-GB"/>
              </w:rPr>
            </w:pPr>
            <w:r w:rsidRPr="00DB5F2E">
              <w:rPr>
                <w:rFonts w:eastAsia="Times New Roman"/>
                <w:i/>
                <w:color w:val="000000"/>
                <w:sz w:val="20"/>
                <w:szCs w:val="24"/>
                <w:lang w:eastAsia="en-GB"/>
              </w:rPr>
              <w:t>To what extent has SUN contributed to changed attitudes and procedures, thereby creating an enabling environment for scaling up nutrition?</w:t>
            </w:r>
          </w:p>
          <w:p w:rsidR="00780BE7" w:rsidRPr="00DB5F2E" w:rsidRDefault="00780BE7" w:rsidP="00C46F67">
            <w:pPr>
              <w:spacing w:after="0" w:line="259" w:lineRule="auto"/>
              <w:ind w:left="428" w:hanging="428"/>
              <w:rPr>
                <w:rFonts w:eastAsia="Times New Roman"/>
                <w:i/>
                <w:color w:val="000000"/>
                <w:sz w:val="20"/>
                <w:szCs w:val="24"/>
                <w:lang w:eastAsia="en-GB"/>
              </w:rPr>
            </w:pPr>
            <w:r w:rsidRPr="00DB5F2E">
              <w:rPr>
                <w:rFonts w:eastAsia="Times New Roman"/>
                <w:i/>
                <w:color w:val="000000"/>
                <w:sz w:val="20"/>
                <w:szCs w:val="24"/>
                <w:lang w:eastAsia="en-GB"/>
              </w:rPr>
              <w:t>c)</w:t>
            </w:r>
            <w:r w:rsidRPr="00DB5F2E">
              <w:rPr>
                <w:rFonts w:eastAsia="Times New Roman"/>
                <w:i/>
                <w:color w:val="000000"/>
                <w:sz w:val="20"/>
                <w:szCs w:val="24"/>
                <w:lang w:eastAsia="en-GB"/>
              </w:rPr>
              <w:tab/>
              <w:t>To what extent are the country platforms inclusive and multi-stakeholder based? Do they include balanced participation of different actors, including from civil society and business?</w:t>
            </w:r>
          </w:p>
        </w:tc>
      </w:tr>
      <w:tr w:rsidR="00780BE7" w:rsidRPr="0007587C" w:rsidTr="00177F16">
        <w:trPr>
          <w:cantSplit/>
        </w:trPr>
        <w:tc>
          <w:tcPr>
            <w:tcW w:w="2500" w:type="pct"/>
          </w:tcPr>
          <w:p w:rsidR="00780BE7" w:rsidRPr="0007587C" w:rsidRDefault="00780BE7" w:rsidP="00C46F67">
            <w:pPr>
              <w:spacing w:after="0" w:line="259" w:lineRule="auto"/>
              <w:rPr>
                <w:rFonts w:eastAsia="Times New Roman"/>
                <w:color w:val="000000"/>
                <w:sz w:val="20"/>
                <w:szCs w:val="24"/>
                <w:lang w:eastAsia="en-GB"/>
              </w:rPr>
            </w:pPr>
            <w:r w:rsidRPr="0007587C">
              <w:rPr>
                <w:rFonts w:eastAsia="Times New Roman"/>
                <w:color w:val="000000"/>
                <w:sz w:val="20"/>
                <w:szCs w:val="24"/>
                <w:lang w:eastAsia="en-GB"/>
              </w:rPr>
              <w:t>[Country Network and Country-Level Governance] Have "best practices" been identified in country networks? Is there evidence that these are helpful in sharing experiences and learning? Is there evidence that they are being successfully transferred? What changes in role and modality would increase the effectiveness of the Country Network? For example, do country focal points have the seniority and „convening power</w:t>
            </w:r>
            <w:r w:rsidRPr="0007587C">
              <w:rPr>
                <w:rFonts w:ascii="Times New Roman" w:eastAsia="Times New Roman" w:hAnsi="Times New Roman"/>
                <w:color w:val="000000"/>
                <w:sz w:val="20"/>
                <w:szCs w:val="24"/>
                <w:lang w:eastAsia="en-GB"/>
              </w:rPr>
              <w:t>‟</w:t>
            </w:r>
            <w:r w:rsidRPr="0007587C">
              <w:rPr>
                <w:rFonts w:eastAsia="Times New Roman"/>
                <w:color w:val="000000"/>
                <w:sz w:val="20"/>
                <w:szCs w:val="24"/>
                <w:lang w:eastAsia="en-GB"/>
              </w:rPr>
              <w:t xml:space="preserve"> required for country networks to function effectively? Would it be useful to give more emphasis to the regional level, or is learning from good practice across regions more important?</w:t>
            </w:r>
          </w:p>
        </w:tc>
        <w:tc>
          <w:tcPr>
            <w:tcW w:w="2500" w:type="pct"/>
          </w:tcPr>
          <w:p w:rsidR="00780BE7" w:rsidRDefault="00780BE7" w:rsidP="00C46F67">
            <w:pPr>
              <w:spacing w:after="0" w:line="259" w:lineRule="auto"/>
              <w:rPr>
                <w:rFonts w:eastAsia="Times New Roman"/>
                <w:color w:val="000000"/>
                <w:sz w:val="20"/>
                <w:szCs w:val="24"/>
                <w:lang w:eastAsia="en-GB"/>
              </w:rPr>
            </w:pPr>
            <w:r>
              <w:rPr>
                <w:rFonts w:eastAsia="Times New Roman"/>
                <w:color w:val="000000"/>
                <w:sz w:val="20"/>
                <w:szCs w:val="24"/>
                <w:lang w:eastAsia="en-GB"/>
              </w:rPr>
              <w:t>EQ3.3:</w:t>
            </w:r>
          </w:p>
          <w:p w:rsidR="00780BE7" w:rsidRDefault="00780BE7" w:rsidP="00C46F67">
            <w:pPr>
              <w:spacing w:after="0" w:line="259" w:lineRule="auto"/>
              <w:rPr>
                <w:i/>
                <w:kern w:val="28"/>
                <w:sz w:val="20"/>
                <w:szCs w:val="20"/>
              </w:rPr>
            </w:pPr>
            <w:r w:rsidRPr="00DB5F2E">
              <w:rPr>
                <w:i/>
                <w:kern w:val="28"/>
                <w:sz w:val="20"/>
                <w:szCs w:val="20"/>
              </w:rPr>
              <w:t>To what extent has SUN brought about changed policies and resource commitments in SUN countries?</w:t>
            </w:r>
          </w:p>
          <w:p w:rsidR="00780BE7" w:rsidRPr="00DB5F2E" w:rsidRDefault="00780BE7" w:rsidP="00C46F67">
            <w:pPr>
              <w:spacing w:after="0" w:line="259" w:lineRule="auto"/>
              <w:ind w:left="428" w:hanging="428"/>
              <w:rPr>
                <w:rFonts w:eastAsia="Times New Roman"/>
                <w:i/>
                <w:color w:val="000000"/>
                <w:sz w:val="20"/>
                <w:szCs w:val="24"/>
                <w:lang w:eastAsia="en-GB"/>
              </w:rPr>
            </w:pPr>
            <w:r w:rsidRPr="00DB5F2E">
              <w:rPr>
                <w:rFonts w:eastAsia="Times New Roman"/>
                <w:i/>
                <w:color w:val="000000"/>
                <w:sz w:val="20"/>
                <w:szCs w:val="24"/>
                <w:lang w:eastAsia="en-GB"/>
              </w:rPr>
              <w:t>a)</w:t>
            </w:r>
            <w:r>
              <w:rPr>
                <w:rFonts w:eastAsia="Times New Roman"/>
                <w:i/>
                <w:color w:val="000000"/>
                <w:sz w:val="20"/>
                <w:szCs w:val="24"/>
                <w:lang w:eastAsia="en-GB"/>
              </w:rPr>
              <w:tab/>
            </w:r>
            <w:r w:rsidRPr="00DB5F2E">
              <w:rPr>
                <w:rFonts w:eastAsia="Times New Roman"/>
                <w:i/>
                <w:color w:val="000000"/>
                <w:sz w:val="20"/>
                <w:szCs w:val="24"/>
                <w:lang w:eastAsia="en-GB"/>
              </w:rPr>
              <w:t>Has SUN contributed to the adoption of policies and laws that reflect best practice for scaling up?</w:t>
            </w:r>
          </w:p>
          <w:p w:rsidR="00780BE7" w:rsidRPr="00DB5F2E" w:rsidRDefault="00780BE7" w:rsidP="00C46F67">
            <w:pPr>
              <w:pStyle w:val="ListParagraph"/>
              <w:numPr>
                <w:ilvl w:val="0"/>
                <w:numId w:val="42"/>
              </w:numPr>
              <w:ind w:left="712" w:hanging="284"/>
              <w:rPr>
                <w:rFonts w:eastAsia="Times New Roman"/>
                <w:i/>
                <w:color w:val="000000"/>
                <w:sz w:val="20"/>
                <w:szCs w:val="24"/>
                <w:lang w:eastAsia="en-GB"/>
              </w:rPr>
            </w:pPr>
            <w:r w:rsidRPr="00DB5F2E">
              <w:rPr>
                <w:rFonts w:eastAsia="Times New Roman"/>
                <w:i/>
                <w:color w:val="000000"/>
                <w:sz w:val="20"/>
                <w:szCs w:val="24"/>
                <w:lang w:eastAsia="en-GB"/>
              </w:rPr>
              <w:t>Have "best practices" been identified in country networks? Is there evidence that these are helpful in sharing experiences and learning? Is there evidence that they are being successfully transferred?</w:t>
            </w:r>
          </w:p>
          <w:p w:rsidR="00780BE7" w:rsidRPr="0007587C" w:rsidRDefault="00780BE7" w:rsidP="00C46F67">
            <w:pPr>
              <w:spacing w:after="0" w:line="259" w:lineRule="auto"/>
              <w:rPr>
                <w:rFonts w:eastAsia="Times New Roman"/>
                <w:color w:val="000000"/>
                <w:sz w:val="20"/>
                <w:szCs w:val="24"/>
                <w:lang w:eastAsia="en-GB"/>
              </w:rPr>
            </w:pPr>
            <w:r w:rsidRPr="00DB5F2E">
              <w:rPr>
                <w:rFonts w:eastAsia="Times New Roman"/>
                <w:color w:val="000000"/>
                <w:sz w:val="20"/>
                <w:szCs w:val="24"/>
                <w:lang w:eastAsia="en-GB"/>
              </w:rPr>
              <w:t>Under EQ6 we will consider whether changes may be required in the light of performance to date.</w:t>
            </w:r>
          </w:p>
        </w:tc>
      </w:tr>
      <w:tr w:rsidR="00780BE7" w:rsidRPr="0007587C" w:rsidTr="00177F16">
        <w:trPr>
          <w:cantSplit/>
        </w:trPr>
        <w:tc>
          <w:tcPr>
            <w:tcW w:w="2500" w:type="pct"/>
          </w:tcPr>
          <w:p w:rsidR="00780BE7" w:rsidRPr="0007587C" w:rsidRDefault="00780BE7" w:rsidP="00C46F67">
            <w:pPr>
              <w:spacing w:after="0" w:line="259" w:lineRule="auto"/>
              <w:rPr>
                <w:rFonts w:eastAsia="Times New Roman"/>
                <w:color w:val="000000"/>
                <w:sz w:val="20"/>
                <w:szCs w:val="24"/>
                <w:lang w:eastAsia="en-GB"/>
              </w:rPr>
            </w:pPr>
            <w:r w:rsidRPr="0007587C">
              <w:rPr>
                <w:rFonts w:eastAsia="Times New Roman"/>
                <w:color w:val="000000"/>
                <w:sz w:val="20"/>
                <w:szCs w:val="24"/>
                <w:lang w:eastAsia="en-GB"/>
              </w:rPr>
              <w:t>[Civil Society Network] To what extent has the CSO network been a factor in embedding nutrition within the priorities of CSOs working at the local level as well as in getting nutrition a more prominent place on the political agenda at country and global levels?</w:t>
            </w:r>
          </w:p>
        </w:tc>
        <w:tc>
          <w:tcPr>
            <w:tcW w:w="2500" w:type="pct"/>
          </w:tcPr>
          <w:p w:rsidR="00780BE7" w:rsidRDefault="00780BE7" w:rsidP="00C46F67">
            <w:pPr>
              <w:spacing w:after="0" w:line="259" w:lineRule="auto"/>
              <w:rPr>
                <w:rFonts w:eastAsia="Times New Roman"/>
                <w:color w:val="000000"/>
                <w:sz w:val="20"/>
                <w:szCs w:val="24"/>
                <w:lang w:eastAsia="en-GB"/>
              </w:rPr>
            </w:pPr>
            <w:r>
              <w:rPr>
                <w:rFonts w:eastAsia="Times New Roman"/>
                <w:color w:val="000000"/>
                <w:sz w:val="20"/>
                <w:szCs w:val="24"/>
                <w:lang w:eastAsia="en-GB"/>
              </w:rPr>
              <w:t>EQ3.1:</w:t>
            </w:r>
          </w:p>
          <w:p w:rsidR="00780BE7" w:rsidRDefault="00780BE7" w:rsidP="00C46F67">
            <w:pPr>
              <w:spacing w:after="0" w:line="259" w:lineRule="auto"/>
              <w:rPr>
                <w:rFonts w:eastAsia="Times New Roman"/>
                <w:i/>
                <w:color w:val="000000"/>
                <w:sz w:val="20"/>
                <w:szCs w:val="24"/>
                <w:lang w:eastAsia="en-GB"/>
              </w:rPr>
            </w:pPr>
            <w:r w:rsidRPr="00DB5F2E">
              <w:rPr>
                <w:rFonts w:eastAsia="Times New Roman"/>
                <w:i/>
                <w:color w:val="000000"/>
                <w:sz w:val="20"/>
                <w:szCs w:val="24"/>
                <w:lang w:eastAsia="en-GB"/>
              </w:rPr>
              <w:t>To what extent has SUN contributed to changed attitudes and procedures, thereby creating an enabling environment for scaling up nutrition?</w:t>
            </w:r>
          </w:p>
          <w:p w:rsidR="00780BE7" w:rsidRPr="0007587C" w:rsidRDefault="00780BE7" w:rsidP="00C46F67">
            <w:pPr>
              <w:spacing w:after="0" w:line="259" w:lineRule="auto"/>
              <w:ind w:left="428" w:hanging="428"/>
              <w:rPr>
                <w:rFonts w:eastAsia="Times New Roman"/>
                <w:color w:val="000000"/>
                <w:sz w:val="20"/>
                <w:szCs w:val="24"/>
                <w:lang w:eastAsia="en-GB"/>
              </w:rPr>
            </w:pPr>
            <w:r w:rsidRPr="00DB5F2E">
              <w:rPr>
                <w:rFonts w:eastAsia="Times New Roman"/>
                <w:i/>
                <w:color w:val="000000"/>
                <w:sz w:val="20"/>
                <w:szCs w:val="24"/>
                <w:lang w:eastAsia="en-GB"/>
              </w:rPr>
              <w:t>d)</w:t>
            </w:r>
            <w:r w:rsidRPr="00DB5F2E">
              <w:rPr>
                <w:rFonts w:eastAsia="Times New Roman"/>
                <w:i/>
                <w:color w:val="000000"/>
                <w:sz w:val="20"/>
                <w:szCs w:val="24"/>
                <w:lang w:eastAsia="en-GB"/>
              </w:rPr>
              <w:tab/>
              <w:t>To what extent has the CSO network been a factor in embedding nutrition within the priorities of CSOs working at the local level as well as in getting nutrition a more prominent place on the political agenda at country and global levels?</w:t>
            </w:r>
          </w:p>
        </w:tc>
      </w:tr>
      <w:tr w:rsidR="00780BE7" w:rsidRPr="0007587C" w:rsidTr="00177F16">
        <w:trPr>
          <w:cantSplit/>
        </w:trPr>
        <w:tc>
          <w:tcPr>
            <w:tcW w:w="2500" w:type="pct"/>
          </w:tcPr>
          <w:p w:rsidR="00780BE7" w:rsidRPr="0007587C" w:rsidRDefault="00780BE7" w:rsidP="00C46F67">
            <w:pPr>
              <w:spacing w:after="0" w:line="259" w:lineRule="auto"/>
              <w:rPr>
                <w:rFonts w:eastAsia="Times New Roman"/>
                <w:color w:val="000000"/>
                <w:sz w:val="20"/>
                <w:szCs w:val="24"/>
                <w:lang w:eastAsia="en-GB"/>
              </w:rPr>
            </w:pPr>
            <w:r w:rsidRPr="0007587C">
              <w:rPr>
                <w:rFonts w:eastAsia="Times New Roman"/>
                <w:color w:val="000000"/>
                <w:sz w:val="20"/>
                <w:szCs w:val="24"/>
                <w:lang w:eastAsia="en-GB"/>
              </w:rPr>
              <w:t>[Business Network] To what extent has the Business Network specifically been able to move from mobilization to action, including responding to the demand from SUN countries for stimulating public-private partnerships?</w:t>
            </w:r>
          </w:p>
        </w:tc>
        <w:tc>
          <w:tcPr>
            <w:tcW w:w="2500" w:type="pct"/>
          </w:tcPr>
          <w:p w:rsidR="00780BE7" w:rsidRDefault="00780BE7" w:rsidP="00C46F67">
            <w:pPr>
              <w:spacing w:after="0" w:line="259" w:lineRule="auto"/>
              <w:rPr>
                <w:rFonts w:eastAsia="Times New Roman"/>
                <w:color w:val="000000"/>
                <w:sz w:val="20"/>
                <w:szCs w:val="24"/>
                <w:lang w:eastAsia="en-GB"/>
              </w:rPr>
            </w:pPr>
            <w:r>
              <w:rPr>
                <w:rFonts w:eastAsia="Times New Roman"/>
                <w:color w:val="000000"/>
                <w:sz w:val="20"/>
                <w:szCs w:val="24"/>
                <w:lang w:eastAsia="en-GB"/>
              </w:rPr>
              <w:t>EQ3.1:</w:t>
            </w:r>
          </w:p>
          <w:p w:rsidR="00780BE7" w:rsidRDefault="00780BE7" w:rsidP="00C46F67">
            <w:pPr>
              <w:spacing w:after="0" w:line="259" w:lineRule="auto"/>
              <w:rPr>
                <w:rFonts w:eastAsia="Times New Roman"/>
                <w:i/>
                <w:color w:val="000000"/>
                <w:sz w:val="20"/>
                <w:szCs w:val="24"/>
                <w:lang w:eastAsia="en-GB"/>
              </w:rPr>
            </w:pPr>
            <w:r w:rsidRPr="00DB5F2E">
              <w:rPr>
                <w:rFonts w:eastAsia="Times New Roman"/>
                <w:i/>
                <w:color w:val="000000"/>
                <w:sz w:val="20"/>
                <w:szCs w:val="24"/>
                <w:lang w:eastAsia="en-GB"/>
              </w:rPr>
              <w:t>To what extent has SUN contributed to changed attitudes and procedures, thereby creating an enabling environment for scaling up nutrition?</w:t>
            </w:r>
          </w:p>
          <w:p w:rsidR="00780BE7" w:rsidRPr="0007587C" w:rsidRDefault="00780BE7" w:rsidP="00C46F67">
            <w:pPr>
              <w:spacing w:after="0" w:line="259" w:lineRule="auto"/>
              <w:ind w:left="428" w:hanging="428"/>
              <w:rPr>
                <w:rFonts w:eastAsia="Times New Roman"/>
                <w:color w:val="000000"/>
                <w:sz w:val="20"/>
                <w:szCs w:val="24"/>
                <w:lang w:eastAsia="en-GB"/>
              </w:rPr>
            </w:pPr>
            <w:r>
              <w:rPr>
                <w:rFonts w:eastAsia="Times New Roman"/>
                <w:i/>
                <w:color w:val="000000"/>
                <w:sz w:val="20"/>
                <w:szCs w:val="24"/>
                <w:lang w:eastAsia="en-GB"/>
              </w:rPr>
              <w:t>e</w:t>
            </w:r>
            <w:r w:rsidRPr="00DB5F2E">
              <w:rPr>
                <w:rFonts w:eastAsia="Times New Roman"/>
                <w:i/>
                <w:color w:val="000000"/>
                <w:sz w:val="20"/>
                <w:szCs w:val="24"/>
                <w:lang w:eastAsia="en-GB"/>
              </w:rPr>
              <w:t>)</w:t>
            </w:r>
            <w:r w:rsidRPr="00DB5F2E">
              <w:rPr>
                <w:rFonts w:eastAsia="Times New Roman"/>
                <w:i/>
                <w:color w:val="000000"/>
                <w:sz w:val="20"/>
                <w:szCs w:val="24"/>
                <w:lang w:eastAsia="en-GB"/>
              </w:rPr>
              <w:tab/>
            </w:r>
            <w:r w:rsidRPr="007B76DB">
              <w:rPr>
                <w:rFonts w:eastAsia="Times New Roman"/>
                <w:i/>
                <w:color w:val="000000"/>
                <w:sz w:val="20"/>
                <w:szCs w:val="24"/>
                <w:lang w:eastAsia="en-GB"/>
              </w:rPr>
              <w:t>To what extent has the Business Network specifically been able to move from mobilization to action, including responding to the demand from SUN countries for stimulating public-private partnerships?</w:t>
            </w:r>
          </w:p>
        </w:tc>
      </w:tr>
      <w:tr w:rsidR="00780BE7" w:rsidRPr="0007587C" w:rsidTr="00177F16">
        <w:trPr>
          <w:cantSplit/>
        </w:trPr>
        <w:tc>
          <w:tcPr>
            <w:tcW w:w="2500" w:type="pct"/>
          </w:tcPr>
          <w:p w:rsidR="00780BE7" w:rsidRPr="0007587C" w:rsidRDefault="00780BE7" w:rsidP="00C46F67">
            <w:pPr>
              <w:spacing w:after="0" w:line="259" w:lineRule="auto"/>
              <w:rPr>
                <w:rFonts w:eastAsia="Times New Roman"/>
                <w:color w:val="000000"/>
                <w:sz w:val="20"/>
                <w:szCs w:val="24"/>
                <w:lang w:eastAsia="en-GB"/>
              </w:rPr>
            </w:pPr>
            <w:r w:rsidRPr="0007587C">
              <w:rPr>
                <w:rFonts w:eastAsia="Times New Roman"/>
                <w:color w:val="000000"/>
                <w:sz w:val="20"/>
                <w:szCs w:val="24"/>
                <w:lang w:eastAsia="en-GB"/>
              </w:rPr>
              <w:t>[Business Network] To what extent have the SUN Movement as a whole and the Business Network been able to address and resolve highly contentious issues relating to the role of business and public-private partnerships within SUN (e.g. concerns over conflicts of interest, on the one hand, and u</w:t>
            </w:r>
            <w:r>
              <w:rPr>
                <w:rFonts w:eastAsia="Times New Roman"/>
                <w:color w:val="000000"/>
                <w:sz w:val="20"/>
                <w:szCs w:val="24"/>
                <w:lang w:eastAsia="en-GB"/>
              </w:rPr>
              <w:t>nderstanding/acceptance of the "</w:t>
            </w:r>
            <w:r w:rsidRPr="0007587C">
              <w:rPr>
                <w:rFonts w:eastAsia="Times New Roman"/>
                <w:color w:val="000000"/>
                <w:sz w:val="20"/>
                <w:szCs w:val="24"/>
                <w:lang w:eastAsia="en-GB"/>
              </w:rPr>
              <w:t>double value proposition</w:t>
            </w:r>
            <w:r>
              <w:rPr>
                <w:rFonts w:ascii="Times New Roman" w:eastAsia="Times New Roman" w:hAnsi="Times New Roman"/>
                <w:color w:val="000000"/>
                <w:sz w:val="20"/>
                <w:szCs w:val="24"/>
                <w:lang w:eastAsia="en-GB"/>
              </w:rPr>
              <w:t>"</w:t>
            </w:r>
            <w:r w:rsidRPr="0007587C">
              <w:rPr>
                <w:rFonts w:eastAsia="Times New Roman"/>
                <w:color w:val="000000"/>
                <w:sz w:val="20"/>
                <w:szCs w:val="24"/>
                <w:lang w:eastAsia="en-GB"/>
              </w:rPr>
              <w:t xml:space="preserve"> (i.e. the social value and the financial value) as prerequisite to the effective mobilization of partnerships with business?</w:t>
            </w:r>
          </w:p>
        </w:tc>
        <w:tc>
          <w:tcPr>
            <w:tcW w:w="2500" w:type="pct"/>
          </w:tcPr>
          <w:p w:rsidR="00780BE7" w:rsidRDefault="00780BE7" w:rsidP="00C46F67">
            <w:pPr>
              <w:spacing w:after="0" w:line="259" w:lineRule="auto"/>
              <w:rPr>
                <w:rFonts w:eastAsia="Times New Roman"/>
                <w:color w:val="000000"/>
                <w:sz w:val="20"/>
                <w:szCs w:val="24"/>
                <w:lang w:eastAsia="en-GB"/>
              </w:rPr>
            </w:pPr>
            <w:r>
              <w:rPr>
                <w:rFonts w:eastAsia="Times New Roman"/>
                <w:color w:val="000000"/>
                <w:sz w:val="20"/>
                <w:szCs w:val="24"/>
                <w:lang w:eastAsia="en-GB"/>
              </w:rPr>
              <w:t>EQ4.5:</w:t>
            </w:r>
          </w:p>
          <w:p w:rsidR="00780BE7" w:rsidRDefault="00780BE7" w:rsidP="00C46F67">
            <w:pPr>
              <w:spacing w:after="0" w:line="259" w:lineRule="auto"/>
              <w:rPr>
                <w:rFonts w:eastAsia="Times New Roman"/>
                <w:i/>
                <w:color w:val="000000"/>
                <w:sz w:val="20"/>
                <w:szCs w:val="24"/>
                <w:lang w:eastAsia="en-GB"/>
              </w:rPr>
            </w:pPr>
            <w:r w:rsidRPr="007B76DB">
              <w:rPr>
                <w:rFonts w:eastAsia="Times New Roman"/>
                <w:i/>
                <w:color w:val="000000"/>
                <w:sz w:val="20"/>
                <w:szCs w:val="24"/>
                <w:lang w:eastAsia="en-GB"/>
              </w:rPr>
              <w:t>Have the SUN movement's various component activities reinforced each other (amounting to more than the sum of their parts)?</w:t>
            </w:r>
          </w:p>
          <w:p w:rsidR="00780BE7" w:rsidRPr="007B76DB" w:rsidRDefault="00780BE7" w:rsidP="00C46F67">
            <w:pPr>
              <w:spacing w:after="0" w:line="259" w:lineRule="auto"/>
              <w:ind w:left="428" w:hanging="428"/>
              <w:rPr>
                <w:rFonts w:eastAsia="Times New Roman"/>
                <w:i/>
                <w:color w:val="000000"/>
                <w:sz w:val="20"/>
                <w:szCs w:val="24"/>
                <w:lang w:eastAsia="en-GB"/>
              </w:rPr>
            </w:pPr>
            <w:r w:rsidRPr="007B76DB">
              <w:rPr>
                <w:rFonts w:eastAsia="Times New Roman"/>
                <w:i/>
                <w:color w:val="000000"/>
                <w:sz w:val="20"/>
                <w:szCs w:val="24"/>
                <w:lang w:eastAsia="en-GB"/>
              </w:rPr>
              <w:t>b)</w:t>
            </w:r>
            <w:r w:rsidRPr="007B76DB">
              <w:rPr>
                <w:rFonts w:eastAsia="Times New Roman"/>
                <w:i/>
                <w:color w:val="000000"/>
                <w:sz w:val="20"/>
                <w:szCs w:val="24"/>
                <w:lang w:eastAsia="en-GB"/>
              </w:rPr>
              <w:tab/>
              <w:t>To what extent have the SUN Movement as a whole and the Business Network been able to address and resolve highly contentious issues relating to the role of business and public-private partnerships within SUN (e.g. concerns over conflicts of interest, on the one hand, and understanding/acceptance of the "double value proposition</w:t>
            </w:r>
            <w:r w:rsidRPr="007B76DB">
              <w:rPr>
                <w:rFonts w:ascii="Times New Roman" w:eastAsia="Times New Roman" w:hAnsi="Times New Roman"/>
                <w:i/>
                <w:color w:val="000000"/>
                <w:sz w:val="20"/>
                <w:szCs w:val="24"/>
                <w:lang w:eastAsia="en-GB"/>
              </w:rPr>
              <w:t>‟</w:t>
            </w:r>
            <w:r w:rsidRPr="007B76DB">
              <w:rPr>
                <w:rFonts w:eastAsia="Times New Roman" w:cs="Georgia"/>
                <w:i/>
                <w:color w:val="000000"/>
                <w:sz w:val="20"/>
                <w:szCs w:val="24"/>
                <w:lang w:eastAsia="en-GB"/>
              </w:rPr>
              <w:t xml:space="preserve"> (i.e. the social value and the financial value) as prerequisite to the effective mobilization of partnerships with business</w:t>
            </w:r>
            <w:r w:rsidRPr="007B76DB">
              <w:rPr>
                <w:rFonts w:eastAsia="Times New Roman"/>
                <w:i/>
                <w:color w:val="000000"/>
                <w:sz w:val="20"/>
                <w:szCs w:val="24"/>
                <w:lang w:eastAsia="en-GB"/>
              </w:rPr>
              <w:t>?</w:t>
            </w:r>
          </w:p>
        </w:tc>
      </w:tr>
      <w:tr w:rsidR="00780BE7" w:rsidRPr="0007587C" w:rsidTr="00177F16">
        <w:trPr>
          <w:cantSplit/>
        </w:trPr>
        <w:tc>
          <w:tcPr>
            <w:tcW w:w="2500" w:type="pct"/>
          </w:tcPr>
          <w:p w:rsidR="00780BE7" w:rsidRPr="0007587C" w:rsidRDefault="00780BE7" w:rsidP="00C46F67">
            <w:pPr>
              <w:spacing w:after="0" w:line="259" w:lineRule="auto"/>
              <w:rPr>
                <w:rFonts w:eastAsia="Times New Roman"/>
                <w:color w:val="000000"/>
                <w:sz w:val="20"/>
                <w:szCs w:val="24"/>
                <w:lang w:eastAsia="en-GB"/>
              </w:rPr>
            </w:pPr>
            <w:r w:rsidRPr="0007587C">
              <w:rPr>
                <w:rFonts w:eastAsia="Times New Roman"/>
                <w:color w:val="000000"/>
                <w:sz w:val="20"/>
                <w:szCs w:val="24"/>
                <w:lang w:eastAsia="en-GB"/>
              </w:rPr>
              <w:t>[Donor Network] To what extent has there been a scaling up of current and credibly-projected funding by donors and other external funders?</w:t>
            </w:r>
          </w:p>
        </w:tc>
        <w:tc>
          <w:tcPr>
            <w:tcW w:w="2500" w:type="pct"/>
          </w:tcPr>
          <w:p w:rsidR="00780BE7" w:rsidRDefault="00780BE7" w:rsidP="00C46F67">
            <w:pPr>
              <w:spacing w:after="0" w:line="259" w:lineRule="auto"/>
              <w:rPr>
                <w:rFonts w:eastAsia="Times New Roman"/>
                <w:color w:val="000000"/>
                <w:sz w:val="20"/>
                <w:szCs w:val="24"/>
                <w:lang w:eastAsia="en-GB"/>
              </w:rPr>
            </w:pPr>
            <w:r>
              <w:rPr>
                <w:rFonts w:eastAsia="Times New Roman"/>
                <w:color w:val="000000"/>
                <w:sz w:val="20"/>
                <w:szCs w:val="24"/>
                <w:lang w:eastAsia="en-GB"/>
              </w:rPr>
              <w:t>EQ3.2:</w:t>
            </w:r>
          </w:p>
          <w:p w:rsidR="00780BE7" w:rsidRDefault="00780BE7" w:rsidP="00C46F67">
            <w:pPr>
              <w:spacing w:after="0" w:line="259" w:lineRule="auto"/>
              <w:rPr>
                <w:rFonts w:eastAsia="Times New Roman"/>
                <w:i/>
                <w:color w:val="000000"/>
                <w:sz w:val="20"/>
                <w:szCs w:val="24"/>
                <w:lang w:eastAsia="en-GB"/>
              </w:rPr>
            </w:pPr>
            <w:r w:rsidRPr="00981323">
              <w:rPr>
                <w:rFonts w:eastAsia="Times New Roman"/>
                <w:i/>
                <w:color w:val="000000"/>
                <w:sz w:val="20"/>
                <w:szCs w:val="24"/>
                <w:lang w:eastAsia="en-GB"/>
              </w:rPr>
              <w:t>To what extent has SUN brought about changed policies and resource commitments in SUN countries?</w:t>
            </w:r>
          </w:p>
          <w:p w:rsidR="00780BE7" w:rsidRPr="00981323" w:rsidRDefault="00780BE7" w:rsidP="00C46F67">
            <w:pPr>
              <w:spacing w:after="0" w:line="259" w:lineRule="auto"/>
              <w:ind w:left="428" w:hanging="428"/>
              <w:rPr>
                <w:rFonts w:eastAsia="Times New Roman"/>
                <w:i/>
                <w:color w:val="000000"/>
                <w:sz w:val="20"/>
                <w:szCs w:val="24"/>
                <w:lang w:eastAsia="en-GB"/>
              </w:rPr>
            </w:pPr>
            <w:r w:rsidRPr="00981323">
              <w:rPr>
                <w:rFonts w:eastAsia="Times New Roman"/>
                <w:i/>
                <w:color w:val="000000"/>
                <w:sz w:val="20"/>
                <w:szCs w:val="24"/>
                <w:lang w:eastAsia="en-GB"/>
              </w:rPr>
              <w:t>e)</w:t>
            </w:r>
            <w:r w:rsidRPr="00981323">
              <w:rPr>
                <w:rFonts w:eastAsia="Times New Roman"/>
                <w:i/>
                <w:color w:val="000000"/>
                <w:sz w:val="20"/>
                <w:szCs w:val="24"/>
                <w:lang w:eastAsia="en-GB"/>
              </w:rPr>
              <w:tab/>
              <w:t>To what extent has there been a scaling up of current and credibly-projected funding by donors and other external funders?</w:t>
            </w:r>
          </w:p>
        </w:tc>
      </w:tr>
      <w:tr w:rsidR="00780BE7" w:rsidRPr="0007587C" w:rsidTr="00177F16">
        <w:trPr>
          <w:cantSplit/>
        </w:trPr>
        <w:tc>
          <w:tcPr>
            <w:tcW w:w="2500" w:type="pct"/>
          </w:tcPr>
          <w:p w:rsidR="00780BE7" w:rsidRPr="0007587C" w:rsidRDefault="00780BE7" w:rsidP="00C46F67">
            <w:pPr>
              <w:spacing w:after="0" w:line="259" w:lineRule="auto"/>
              <w:rPr>
                <w:rFonts w:eastAsia="Times New Roman"/>
                <w:color w:val="000000"/>
                <w:sz w:val="20"/>
                <w:szCs w:val="24"/>
                <w:lang w:eastAsia="en-GB"/>
              </w:rPr>
            </w:pPr>
            <w:r w:rsidRPr="0007587C">
              <w:rPr>
                <w:rFonts w:eastAsia="Times New Roman"/>
                <w:color w:val="000000"/>
                <w:sz w:val="20"/>
                <w:szCs w:val="24"/>
                <w:lang w:eastAsia="en-GB"/>
              </w:rPr>
              <w:t xml:space="preserve">[Donor Network] To what extent have donors emphasized effective use of their assistance by following agreed principles of aid effectiveness and given adequate attention to capacity strengthening? And to what extent have they emphasized and helped countries to strengthen the quality of country programs?  </w:t>
            </w:r>
          </w:p>
        </w:tc>
        <w:tc>
          <w:tcPr>
            <w:tcW w:w="2500" w:type="pct"/>
          </w:tcPr>
          <w:p w:rsidR="00780BE7" w:rsidRPr="00981323" w:rsidRDefault="00780BE7" w:rsidP="00C46F67">
            <w:pPr>
              <w:spacing w:after="0" w:line="259" w:lineRule="auto"/>
              <w:rPr>
                <w:rFonts w:eastAsia="Times New Roman"/>
                <w:color w:val="000000"/>
                <w:sz w:val="20"/>
                <w:szCs w:val="24"/>
                <w:lang w:eastAsia="en-GB"/>
              </w:rPr>
            </w:pPr>
            <w:r w:rsidRPr="00981323">
              <w:rPr>
                <w:rFonts w:eastAsia="Times New Roman"/>
                <w:color w:val="000000"/>
                <w:sz w:val="20"/>
                <w:szCs w:val="24"/>
                <w:lang w:eastAsia="en-GB"/>
              </w:rPr>
              <w:t>EQ3.2:</w:t>
            </w:r>
          </w:p>
          <w:p w:rsidR="00780BE7" w:rsidRPr="00981323" w:rsidRDefault="00780BE7" w:rsidP="00C46F67">
            <w:pPr>
              <w:spacing w:after="0" w:line="259" w:lineRule="auto"/>
              <w:rPr>
                <w:rFonts w:eastAsia="Times New Roman"/>
                <w:i/>
                <w:color w:val="000000"/>
                <w:sz w:val="20"/>
                <w:szCs w:val="24"/>
                <w:lang w:eastAsia="en-GB"/>
              </w:rPr>
            </w:pPr>
            <w:r w:rsidRPr="00981323">
              <w:rPr>
                <w:rFonts w:eastAsia="Times New Roman"/>
                <w:i/>
                <w:color w:val="000000"/>
                <w:sz w:val="20"/>
                <w:szCs w:val="24"/>
                <w:lang w:eastAsia="en-GB"/>
              </w:rPr>
              <w:t>To what extent has SUN brought about changed policies and resource commitments in SUN countries?</w:t>
            </w:r>
          </w:p>
          <w:p w:rsidR="00780BE7" w:rsidRPr="0007587C" w:rsidRDefault="00780BE7" w:rsidP="00C46F67">
            <w:pPr>
              <w:spacing w:after="0" w:line="259" w:lineRule="auto"/>
              <w:ind w:left="428" w:hanging="428"/>
              <w:rPr>
                <w:rFonts w:eastAsia="Times New Roman"/>
                <w:color w:val="000000"/>
                <w:sz w:val="20"/>
                <w:szCs w:val="24"/>
                <w:lang w:eastAsia="en-GB"/>
              </w:rPr>
            </w:pPr>
            <w:r w:rsidRPr="00981323">
              <w:rPr>
                <w:rFonts w:eastAsia="Times New Roman"/>
                <w:color w:val="000000"/>
                <w:sz w:val="20"/>
                <w:szCs w:val="24"/>
                <w:lang w:eastAsia="en-GB"/>
              </w:rPr>
              <w:t>d)</w:t>
            </w:r>
            <w:r w:rsidRPr="00981323">
              <w:rPr>
                <w:rFonts w:eastAsia="Times New Roman"/>
                <w:color w:val="000000"/>
                <w:sz w:val="20"/>
                <w:szCs w:val="24"/>
                <w:lang w:eastAsia="en-GB"/>
              </w:rPr>
              <w:tab/>
            </w:r>
            <w:r w:rsidRPr="00981323">
              <w:rPr>
                <w:rFonts w:eastAsia="Times New Roman"/>
                <w:i/>
                <w:color w:val="000000"/>
                <w:sz w:val="20"/>
                <w:szCs w:val="24"/>
                <w:lang w:eastAsia="en-GB"/>
              </w:rPr>
              <w:t>To what extent have donors emphasized effective use of their assistance by following agreed principles of aid effectiveness and given adequate attention to capacity strengthening? And to what extent have they emphasized and helped countries to strengthen the quality of country programs?</w:t>
            </w:r>
            <w:r w:rsidRPr="00981323">
              <w:rPr>
                <w:rFonts w:eastAsia="Times New Roman"/>
                <w:color w:val="000000"/>
                <w:sz w:val="20"/>
                <w:szCs w:val="24"/>
                <w:lang w:eastAsia="en-GB"/>
              </w:rPr>
              <w:t xml:space="preserve">  </w:t>
            </w:r>
          </w:p>
        </w:tc>
      </w:tr>
      <w:tr w:rsidR="00780BE7" w:rsidRPr="0007587C" w:rsidTr="00177F16">
        <w:trPr>
          <w:cantSplit/>
        </w:trPr>
        <w:tc>
          <w:tcPr>
            <w:tcW w:w="2500" w:type="pct"/>
          </w:tcPr>
          <w:p w:rsidR="00780BE7" w:rsidRPr="0007587C" w:rsidRDefault="00780BE7" w:rsidP="00C46F67">
            <w:pPr>
              <w:spacing w:after="0" w:line="259" w:lineRule="auto"/>
              <w:rPr>
                <w:rFonts w:eastAsia="Times New Roman"/>
                <w:color w:val="000000"/>
                <w:sz w:val="20"/>
                <w:szCs w:val="24"/>
                <w:lang w:eastAsia="en-GB"/>
              </w:rPr>
            </w:pPr>
            <w:r w:rsidRPr="0007587C">
              <w:rPr>
                <w:rFonts w:eastAsia="Times New Roman"/>
                <w:color w:val="000000"/>
                <w:sz w:val="20"/>
                <w:szCs w:val="24"/>
                <w:lang w:eastAsia="en-GB"/>
              </w:rPr>
              <w:t xml:space="preserve">[UN Network] To what extent has the UN Network been able to achieve better coordination and alignment of activities of UN agencies at country level?  </w:t>
            </w:r>
          </w:p>
        </w:tc>
        <w:tc>
          <w:tcPr>
            <w:tcW w:w="2500" w:type="pct"/>
          </w:tcPr>
          <w:p w:rsidR="00780BE7" w:rsidRDefault="00780BE7" w:rsidP="00C46F67">
            <w:pPr>
              <w:spacing w:after="0" w:line="259" w:lineRule="auto"/>
              <w:rPr>
                <w:rFonts w:eastAsia="Times New Roman"/>
                <w:color w:val="000000"/>
                <w:sz w:val="20"/>
                <w:szCs w:val="24"/>
                <w:lang w:eastAsia="en-GB"/>
              </w:rPr>
            </w:pPr>
            <w:r>
              <w:rPr>
                <w:rFonts w:eastAsia="Times New Roman"/>
                <w:color w:val="000000"/>
                <w:sz w:val="20"/>
                <w:szCs w:val="24"/>
                <w:lang w:eastAsia="en-GB"/>
              </w:rPr>
              <w:t>EQ</w:t>
            </w:r>
            <w:r w:rsidRPr="0007587C">
              <w:rPr>
                <w:rFonts w:eastAsia="Times New Roman"/>
                <w:color w:val="000000"/>
                <w:sz w:val="20"/>
                <w:szCs w:val="24"/>
                <w:lang w:eastAsia="en-GB"/>
              </w:rPr>
              <w:t>2.2</w:t>
            </w:r>
            <w:r>
              <w:rPr>
                <w:rFonts w:eastAsia="Times New Roman"/>
                <w:color w:val="000000"/>
                <w:sz w:val="20"/>
                <w:szCs w:val="24"/>
                <w:lang w:eastAsia="en-GB"/>
              </w:rPr>
              <w:t>: [for each network]</w:t>
            </w:r>
          </w:p>
          <w:p w:rsidR="00780BE7" w:rsidRPr="006C7234" w:rsidRDefault="00780BE7" w:rsidP="00C46F67">
            <w:pPr>
              <w:spacing w:after="0" w:line="259" w:lineRule="auto"/>
              <w:rPr>
                <w:rFonts w:eastAsia="Times New Roman"/>
                <w:i/>
                <w:color w:val="000000"/>
                <w:sz w:val="20"/>
                <w:szCs w:val="24"/>
                <w:lang w:eastAsia="en-GB"/>
              </w:rPr>
            </w:pPr>
            <w:r w:rsidRPr="006C7234">
              <w:rPr>
                <w:rFonts w:eastAsia="Times New Roman"/>
                <w:i/>
                <w:color w:val="000000"/>
                <w:sz w:val="20"/>
                <w:szCs w:val="24"/>
                <w:lang w:eastAsia="en-GB"/>
              </w:rPr>
              <w:t>Have the SUN movement's main inputs, activities and outputs adequately reflected its goals, priorities and strategies?</w:t>
            </w:r>
          </w:p>
          <w:p w:rsidR="00780BE7" w:rsidRDefault="00780BE7" w:rsidP="00C46F67">
            <w:pPr>
              <w:spacing w:after="0" w:line="259" w:lineRule="auto"/>
              <w:rPr>
                <w:rFonts w:eastAsia="Times New Roman"/>
                <w:color w:val="000000"/>
                <w:sz w:val="20"/>
                <w:szCs w:val="24"/>
                <w:lang w:eastAsia="en-GB"/>
              </w:rPr>
            </w:pPr>
            <w:r>
              <w:rPr>
                <w:rFonts w:eastAsia="Times New Roman"/>
                <w:color w:val="000000"/>
                <w:sz w:val="20"/>
                <w:szCs w:val="24"/>
                <w:lang w:eastAsia="en-GB"/>
              </w:rPr>
              <w:t>EQ4.1:</w:t>
            </w:r>
          </w:p>
          <w:p w:rsidR="00780BE7" w:rsidRDefault="00780BE7" w:rsidP="00C46F67">
            <w:pPr>
              <w:spacing w:after="0" w:line="259" w:lineRule="auto"/>
              <w:rPr>
                <w:rFonts w:eastAsia="Times New Roman"/>
                <w:i/>
                <w:color w:val="000000"/>
                <w:sz w:val="20"/>
                <w:szCs w:val="24"/>
                <w:lang w:eastAsia="en-GB"/>
              </w:rPr>
            </w:pPr>
            <w:r w:rsidRPr="006C7234">
              <w:rPr>
                <w:rFonts w:eastAsia="Times New Roman"/>
                <w:i/>
                <w:color w:val="000000"/>
                <w:sz w:val="20"/>
                <w:szCs w:val="24"/>
                <w:lang w:eastAsia="en-GB"/>
              </w:rPr>
              <w:t>How effective have SUN's governance and management arrangements been?</w:t>
            </w:r>
          </w:p>
          <w:p w:rsidR="00780BE7" w:rsidRPr="006C7234" w:rsidRDefault="00780BE7" w:rsidP="00C46F67">
            <w:pPr>
              <w:spacing w:after="0" w:line="259" w:lineRule="auto"/>
              <w:ind w:left="428" w:hanging="428"/>
              <w:rPr>
                <w:rFonts w:eastAsia="Times New Roman"/>
                <w:i/>
                <w:color w:val="000000"/>
                <w:sz w:val="20"/>
                <w:szCs w:val="24"/>
                <w:lang w:eastAsia="en-GB"/>
              </w:rPr>
            </w:pPr>
            <w:r w:rsidRPr="006C7234">
              <w:rPr>
                <w:rFonts w:eastAsia="Times New Roman"/>
                <w:i/>
                <w:color w:val="000000"/>
                <w:sz w:val="20"/>
                <w:szCs w:val="24"/>
                <w:lang w:eastAsia="en-GB"/>
              </w:rPr>
              <w:t>c)</w:t>
            </w:r>
            <w:r w:rsidRPr="006C7234">
              <w:rPr>
                <w:rFonts w:eastAsia="Times New Roman"/>
                <w:i/>
                <w:color w:val="000000"/>
                <w:sz w:val="20"/>
                <w:szCs w:val="24"/>
                <w:lang w:eastAsia="en-GB"/>
              </w:rPr>
              <w:tab/>
              <w:t>Structure and quality  (including ability to deliver) of the various networks and how they interact together and with other levels of governance.</w:t>
            </w:r>
          </w:p>
          <w:p w:rsidR="00780BE7" w:rsidRDefault="00780BE7" w:rsidP="00C46F67">
            <w:pPr>
              <w:spacing w:after="0" w:line="259" w:lineRule="auto"/>
              <w:rPr>
                <w:rFonts w:eastAsia="Times New Roman"/>
                <w:color w:val="000000"/>
                <w:sz w:val="20"/>
                <w:szCs w:val="24"/>
                <w:lang w:eastAsia="en-GB"/>
              </w:rPr>
            </w:pPr>
            <w:r>
              <w:rPr>
                <w:rFonts w:eastAsia="Times New Roman"/>
                <w:color w:val="000000"/>
                <w:sz w:val="20"/>
                <w:szCs w:val="24"/>
                <w:lang w:eastAsia="en-GB"/>
              </w:rPr>
              <w:t>EQ4.6:</w:t>
            </w:r>
          </w:p>
          <w:p w:rsidR="00780BE7" w:rsidRDefault="00780BE7" w:rsidP="00C46F67">
            <w:pPr>
              <w:spacing w:after="0" w:line="259" w:lineRule="auto"/>
              <w:rPr>
                <w:rFonts w:eastAsia="Times New Roman"/>
                <w:i/>
                <w:color w:val="000000"/>
                <w:sz w:val="20"/>
                <w:szCs w:val="24"/>
                <w:lang w:eastAsia="en-GB"/>
              </w:rPr>
            </w:pPr>
            <w:r w:rsidRPr="006C7234">
              <w:rPr>
                <w:rFonts w:eastAsia="Times New Roman"/>
                <w:i/>
                <w:color w:val="000000"/>
                <w:sz w:val="20"/>
                <w:szCs w:val="24"/>
                <w:lang w:eastAsia="en-GB"/>
              </w:rPr>
              <w:t>How well have SUN's activities complemented other initiatives at global and country level</w:t>
            </w:r>
            <w:r>
              <w:rPr>
                <w:rFonts w:eastAsia="Times New Roman"/>
                <w:i/>
                <w:color w:val="000000"/>
                <w:sz w:val="20"/>
                <w:szCs w:val="24"/>
                <w:lang w:eastAsia="en-GB"/>
              </w:rPr>
              <w:t>?</w:t>
            </w:r>
          </w:p>
          <w:p w:rsidR="00780BE7" w:rsidRDefault="00780BE7" w:rsidP="00C46F67">
            <w:pPr>
              <w:numPr>
                <w:ilvl w:val="0"/>
                <w:numId w:val="136"/>
              </w:numPr>
              <w:spacing w:after="0"/>
              <w:rPr>
                <w:rFonts w:eastAsia="Times New Roman"/>
                <w:i/>
                <w:color w:val="000000"/>
                <w:sz w:val="20"/>
                <w:szCs w:val="24"/>
                <w:lang w:eastAsia="en-GB"/>
              </w:rPr>
            </w:pPr>
            <w:r w:rsidRPr="006C7234">
              <w:rPr>
                <w:rFonts w:eastAsia="Times New Roman"/>
                <w:i/>
                <w:color w:val="000000"/>
                <w:sz w:val="20"/>
                <w:szCs w:val="24"/>
                <w:lang w:eastAsia="en-GB"/>
              </w:rPr>
              <w:t>Has SUN in practice added value to the international nutrition architecture?</w:t>
            </w:r>
          </w:p>
          <w:p w:rsidR="00780BE7" w:rsidRPr="006C7234" w:rsidRDefault="00780BE7" w:rsidP="00C46F67">
            <w:pPr>
              <w:pStyle w:val="ListParagraph"/>
              <w:numPr>
                <w:ilvl w:val="0"/>
                <w:numId w:val="42"/>
              </w:numPr>
              <w:ind w:left="712" w:hanging="284"/>
              <w:rPr>
                <w:rFonts w:eastAsia="Times New Roman"/>
                <w:i/>
                <w:color w:val="000000"/>
                <w:sz w:val="20"/>
                <w:szCs w:val="24"/>
                <w:lang w:eastAsia="en-GB"/>
              </w:rPr>
            </w:pPr>
            <w:r w:rsidRPr="006C7234">
              <w:rPr>
                <w:rFonts w:eastAsia="Times New Roman"/>
                <w:i/>
                <w:color w:val="000000"/>
                <w:sz w:val="20"/>
                <w:szCs w:val="24"/>
                <w:lang w:eastAsia="en-GB"/>
              </w:rPr>
              <w:t>Has it helped to reduce fragmentation at country level?</w:t>
            </w:r>
          </w:p>
        </w:tc>
      </w:tr>
      <w:tr w:rsidR="00780BE7" w:rsidRPr="0007587C" w:rsidTr="00780BE7">
        <w:trPr>
          <w:cantSplit/>
        </w:trPr>
        <w:tc>
          <w:tcPr>
            <w:tcW w:w="2500" w:type="pct"/>
            <w:shd w:val="clear" w:color="auto" w:fill="92CDDC" w:themeFill="accent5" w:themeFillTint="99"/>
          </w:tcPr>
          <w:p w:rsidR="00780BE7" w:rsidRPr="0007587C" w:rsidRDefault="00780BE7" w:rsidP="00C46F67">
            <w:pPr>
              <w:keepNext/>
              <w:spacing w:after="0" w:line="259" w:lineRule="auto"/>
              <w:rPr>
                <w:rFonts w:eastAsia="Times New Roman"/>
                <w:color w:val="000000"/>
                <w:sz w:val="20"/>
                <w:szCs w:val="24"/>
                <w:lang w:eastAsia="en-GB"/>
              </w:rPr>
            </w:pPr>
            <w:r w:rsidRPr="0007587C">
              <w:rPr>
                <w:rFonts w:eastAsia="Times New Roman"/>
                <w:color w:val="000000"/>
                <w:sz w:val="20"/>
                <w:szCs w:val="24"/>
                <w:lang w:eastAsia="en-GB"/>
              </w:rPr>
              <w:t xml:space="preserve">[Secretariat] </w:t>
            </w:r>
          </w:p>
        </w:tc>
        <w:tc>
          <w:tcPr>
            <w:tcW w:w="2500" w:type="pct"/>
            <w:shd w:val="clear" w:color="auto" w:fill="92CDDC" w:themeFill="accent5" w:themeFillTint="99"/>
          </w:tcPr>
          <w:p w:rsidR="00780BE7" w:rsidRPr="0007587C" w:rsidRDefault="00780BE7" w:rsidP="00C46F67">
            <w:pPr>
              <w:keepNext/>
              <w:spacing w:after="0" w:line="259" w:lineRule="auto"/>
              <w:rPr>
                <w:rFonts w:eastAsia="Times New Roman"/>
                <w:color w:val="000000"/>
                <w:sz w:val="20"/>
                <w:szCs w:val="24"/>
                <w:lang w:eastAsia="en-GB"/>
              </w:rPr>
            </w:pPr>
          </w:p>
        </w:tc>
      </w:tr>
      <w:tr w:rsidR="00780BE7" w:rsidRPr="0007587C" w:rsidTr="00177F16">
        <w:trPr>
          <w:cantSplit/>
        </w:trPr>
        <w:tc>
          <w:tcPr>
            <w:tcW w:w="2500" w:type="pct"/>
          </w:tcPr>
          <w:p w:rsidR="00780BE7" w:rsidRPr="0007587C" w:rsidRDefault="00780BE7" w:rsidP="00C46F67">
            <w:pPr>
              <w:spacing w:after="0" w:line="259" w:lineRule="auto"/>
              <w:rPr>
                <w:rFonts w:eastAsia="Times New Roman"/>
                <w:color w:val="000000"/>
                <w:sz w:val="20"/>
                <w:szCs w:val="24"/>
                <w:lang w:eastAsia="en-GB"/>
              </w:rPr>
            </w:pPr>
            <w:r w:rsidRPr="0007587C">
              <w:rPr>
                <w:rFonts w:eastAsia="Times New Roman"/>
                <w:color w:val="000000"/>
                <w:sz w:val="20"/>
                <w:szCs w:val="24"/>
                <w:lang w:eastAsia="en-GB"/>
              </w:rPr>
              <w:t>[Secretariat] See Annex D for other important questions for the Secretariat from the log frame agreed with donors to the Secretariat</w:t>
            </w:r>
          </w:p>
        </w:tc>
        <w:tc>
          <w:tcPr>
            <w:tcW w:w="2500" w:type="pct"/>
          </w:tcPr>
          <w:p w:rsidR="00780BE7" w:rsidRPr="0007587C" w:rsidRDefault="00780BE7" w:rsidP="00C46F67">
            <w:pPr>
              <w:spacing w:after="0" w:line="259" w:lineRule="auto"/>
              <w:rPr>
                <w:rFonts w:eastAsia="Times New Roman"/>
                <w:color w:val="000000"/>
                <w:sz w:val="20"/>
                <w:szCs w:val="24"/>
                <w:lang w:eastAsia="en-GB"/>
              </w:rPr>
            </w:pPr>
            <w:r w:rsidRPr="0007587C">
              <w:rPr>
                <w:rFonts w:eastAsia="Times New Roman"/>
                <w:color w:val="000000"/>
                <w:sz w:val="20"/>
                <w:szCs w:val="24"/>
                <w:lang w:eastAsia="en-GB"/>
              </w:rPr>
              <w:t xml:space="preserve">see </w:t>
            </w:r>
            <w:r w:rsidR="009E1352">
              <w:rPr>
                <w:rFonts w:eastAsia="Times New Roman"/>
                <w:color w:val="000000"/>
                <w:sz w:val="20"/>
                <w:szCs w:val="24"/>
                <w:highlight w:val="yellow"/>
                <w:lang w:eastAsia="en-GB"/>
              </w:rPr>
              <w:fldChar w:fldCharType="begin"/>
            </w:r>
            <w:r>
              <w:rPr>
                <w:rFonts w:eastAsia="Times New Roman"/>
                <w:color w:val="000000"/>
                <w:sz w:val="20"/>
                <w:szCs w:val="24"/>
                <w:lang w:eastAsia="en-GB"/>
              </w:rPr>
              <w:instrText xml:space="preserve"> REF _Ref393659241 \r \h </w:instrText>
            </w:r>
            <w:r w:rsidR="009E1352">
              <w:rPr>
                <w:rFonts w:eastAsia="Times New Roman"/>
                <w:color w:val="000000"/>
                <w:sz w:val="20"/>
                <w:szCs w:val="24"/>
                <w:highlight w:val="yellow"/>
                <w:lang w:eastAsia="en-GB"/>
              </w:rPr>
            </w:r>
            <w:r w:rsidR="009E1352">
              <w:rPr>
                <w:rFonts w:eastAsia="Times New Roman"/>
                <w:color w:val="000000"/>
                <w:sz w:val="20"/>
                <w:szCs w:val="24"/>
                <w:highlight w:val="yellow"/>
                <w:lang w:eastAsia="en-GB"/>
              </w:rPr>
              <w:fldChar w:fldCharType="separate"/>
            </w:r>
            <w:r w:rsidR="00D61A4F">
              <w:rPr>
                <w:rFonts w:eastAsia="Times New Roman"/>
                <w:color w:val="000000"/>
                <w:sz w:val="20"/>
                <w:szCs w:val="24"/>
                <w:lang w:eastAsia="en-GB"/>
              </w:rPr>
              <w:t>Annex Q</w:t>
            </w:r>
            <w:r w:rsidR="009E1352">
              <w:rPr>
                <w:rFonts w:eastAsia="Times New Roman"/>
                <w:color w:val="000000"/>
                <w:sz w:val="20"/>
                <w:szCs w:val="24"/>
                <w:highlight w:val="yellow"/>
                <w:lang w:eastAsia="en-GB"/>
              </w:rPr>
              <w:fldChar w:fldCharType="end"/>
            </w:r>
            <w:r>
              <w:rPr>
                <w:rFonts w:eastAsia="Times New Roman"/>
                <w:color w:val="000000"/>
                <w:sz w:val="20"/>
                <w:szCs w:val="24"/>
                <w:lang w:eastAsia="en-GB"/>
              </w:rPr>
              <w:t xml:space="preserve"> </w:t>
            </w:r>
            <w:r w:rsidRPr="0007587C">
              <w:rPr>
                <w:rFonts w:eastAsia="Times New Roman"/>
                <w:color w:val="000000"/>
                <w:sz w:val="20"/>
                <w:szCs w:val="24"/>
                <w:lang w:eastAsia="en-GB"/>
              </w:rPr>
              <w:t xml:space="preserve">in this Inception Report </w:t>
            </w:r>
          </w:p>
        </w:tc>
      </w:tr>
      <w:tr w:rsidR="00780BE7" w:rsidRPr="0007587C" w:rsidTr="00177F16">
        <w:trPr>
          <w:cantSplit/>
        </w:trPr>
        <w:tc>
          <w:tcPr>
            <w:tcW w:w="2500" w:type="pct"/>
          </w:tcPr>
          <w:p w:rsidR="00780BE7" w:rsidRPr="0007587C" w:rsidRDefault="00780BE7" w:rsidP="00C46F67">
            <w:pPr>
              <w:spacing w:after="0" w:line="259" w:lineRule="auto"/>
              <w:rPr>
                <w:rFonts w:eastAsia="Times New Roman"/>
                <w:color w:val="000000"/>
                <w:sz w:val="20"/>
                <w:szCs w:val="24"/>
                <w:lang w:eastAsia="en-GB"/>
              </w:rPr>
            </w:pPr>
            <w:r w:rsidRPr="0007587C">
              <w:rPr>
                <w:rFonts w:eastAsia="Times New Roman"/>
                <w:color w:val="000000"/>
                <w:sz w:val="20"/>
                <w:szCs w:val="24"/>
                <w:lang w:eastAsia="en-GB"/>
              </w:rPr>
              <w:t>[Secretariat] Is the size and financing of the Secretariat commensurate with its appropriate role at global and country levels?</w:t>
            </w:r>
          </w:p>
        </w:tc>
        <w:tc>
          <w:tcPr>
            <w:tcW w:w="2500" w:type="pct"/>
          </w:tcPr>
          <w:p w:rsidR="00780BE7" w:rsidRPr="0007587C" w:rsidRDefault="00780BE7" w:rsidP="00C46F67">
            <w:pPr>
              <w:spacing w:after="0" w:line="259" w:lineRule="auto"/>
              <w:rPr>
                <w:rFonts w:eastAsia="Times New Roman"/>
                <w:color w:val="000000"/>
                <w:sz w:val="20"/>
                <w:szCs w:val="24"/>
                <w:lang w:eastAsia="en-GB"/>
              </w:rPr>
            </w:pPr>
            <w:r w:rsidRPr="005F7244">
              <w:rPr>
                <w:rFonts w:eastAsia="Times New Roman"/>
                <w:color w:val="000000"/>
                <w:sz w:val="20"/>
                <w:szCs w:val="24"/>
                <w:lang w:eastAsia="en-GB"/>
              </w:rPr>
              <w:t>Under EQ6 we will consider whether changes may be required in the light of performance to date.</w:t>
            </w:r>
          </w:p>
        </w:tc>
      </w:tr>
      <w:tr w:rsidR="00780BE7" w:rsidRPr="0007587C" w:rsidTr="00177F16">
        <w:trPr>
          <w:cantSplit/>
        </w:trPr>
        <w:tc>
          <w:tcPr>
            <w:tcW w:w="2500" w:type="pct"/>
          </w:tcPr>
          <w:p w:rsidR="00780BE7" w:rsidRPr="0007587C" w:rsidRDefault="00780BE7" w:rsidP="00C46F67">
            <w:pPr>
              <w:spacing w:after="0" w:line="259" w:lineRule="auto"/>
              <w:rPr>
                <w:rFonts w:eastAsia="Times New Roman"/>
                <w:color w:val="000000"/>
                <w:sz w:val="20"/>
                <w:szCs w:val="24"/>
                <w:lang w:eastAsia="en-GB"/>
              </w:rPr>
            </w:pPr>
            <w:r w:rsidRPr="0007587C">
              <w:rPr>
                <w:rFonts w:eastAsia="Times New Roman"/>
                <w:color w:val="000000"/>
                <w:sz w:val="20"/>
                <w:szCs w:val="24"/>
                <w:lang w:eastAsia="en-GB"/>
              </w:rPr>
              <w:t>[Secretariat] What are the implications of the changing needs of countries, as SUN moves its emphasis from mobilization to action, for the role, size, and structure of the Secretariat? Regarding structure, would the Secretariat be more, or less, effective if it were to become formalized as a UN structure?</w:t>
            </w:r>
          </w:p>
        </w:tc>
        <w:tc>
          <w:tcPr>
            <w:tcW w:w="2500" w:type="pct"/>
          </w:tcPr>
          <w:p w:rsidR="00780BE7" w:rsidRPr="0007587C" w:rsidRDefault="00780BE7" w:rsidP="00C46F67">
            <w:pPr>
              <w:spacing w:after="0" w:line="259" w:lineRule="auto"/>
              <w:rPr>
                <w:rFonts w:eastAsia="Times New Roman"/>
                <w:color w:val="000000"/>
                <w:sz w:val="20"/>
                <w:szCs w:val="24"/>
                <w:lang w:eastAsia="en-GB"/>
              </w:rPr>
            </w:pPr>
            <w:r w:rsidRPr="00E66165">
              <w:rPr>
                <w:rFonts w:eastAsia="Times New Roman"/>
                <w:color w:val="000000"/>
                <w:sz w:val="20"/>
                <w:szCs w:val="24"/>
                <w:lang w:eastAsia="en-GB"/>
              </w:rPr>
              <w:t xml:space="preserve">Under EQ6 we will consider whether changes </w:t>
            </w:r>
            <w:r>
              <w:rPr>
                <w:rFonts w:eastAsia="Times New Roman"/>
                <w:color w:val="000000"/>
                <w:sz w:val="20"/>
                <w:szCs w:val="24"/>
                <w:lang w:eastAsia="en-GB"/>
              </w:rPr>
              <w:t>may be</w:t>
            </w:r>
            <w:r w:rsidRPr="00E66165">
              <w:rPr>
                <w:rFonts w:eastAsia="Times New Roman"/>
                <w:color w:val="000000"/>
                <w:sz w:val="20"/>
                <w:szCs w:val="24"/>
                <w:lang w:eastAsia="en-GB"/>
              </w:rPr>
              <w:t xml:space="preserve"> required in the light of performance to date.</w:t>
            </w:r>
          </w:p>
        </w:tc>
      </w:tr>
      <w:tr w:rsidR="00780BE7" w:rsidRPr="0007587C" w:rsidTr="00177F16">
        <w:trPr>
          <w:cantSplit/>
        </w:trPr>
        <w:tc>
          <w:tcPr>
            <w:tcW w:w="2500" w:type="pct"/>
          </w:tcPr>
          <w:p w:rsidR="00780BE7" w:rsidRPr="0007587C" w:rsidRDefault="00780BE7" w:rsidP="00C46F67">
            <w:pPr>
              <w:spacing w:after="0" w:line="259" w:lineRule="auto"/>
              <w:rPr>
                <w:rFonts w:eastAsia="Times New Roman"/>
                <w:color w:val="000000"/>
                <w:sz w:val="20"/>
                <w:szCs w:val="24"/>
                <w:lang w:eastAsia="en-GB"/>
              </w:rPr>
            </w:pPr>
            <w:r w:rsidRPr="0007587C">
              <w:rPr>
                <w:rFonts w:eastAsia="Times New Roman"/>
                <w:color w:val="000000"/>
                <w:sz w:val="20"/>
                <w:szCs w:val="24"/>
                <w:lang w:eastAsia="en-GB"/>
              </w:rPr>
              <w:t>[Secretariat] Is the system of monitoring and evaluation coordinated by the Secretariat adequate? How should it be improved, taking account of ongoing work by consultants to be completed in June? (See the question above on intermediate indicators.)</w:t>
            </w:r>
          </w:p>
        </w:tc>
        <w:tc>
          <w:tcPr>
            <w:tcW w:w="2500" w:type="pct"/>
          </w:tcPr>
          <w:p w:rsidR="00780BE7" w:rsidRDefault="00780BE7" w:rsidP="00C46F67">
            <w:pPr>
              <w:spacing w:after="0" w:line="259" w:lineRule="auto"/>
              <w:rPr>
                <w:rFonts w:eastAsia="Times New Roman"/>
                <w:color w:val="000000"/>
                <w:sz w:val="20"/>
                <w:szCs w:val="24"/>
                <w:lang w:eastAsia="en-GB"/>
              </w:rPr>
            </w:pPr>
            <w:r>
              <w:rPr>
                <w:rFonts w:eastAsia="Times New Roman"/>
                <w:color w:val="000000"/>
                <w:sz w:val="20"/>
                <w:szCs w:val="24"/>
                <w:lang w:eastAsia="en-GB"/>
              </w:rPr>
              <w:t>EQ</w:t>
            </w:r>
            <w:r w:rsidRPr="0007587C">
              <w:rPr>
                <w:rFonts w:eastAsia="Times New Roman"/>
                <w:color w:val="000000"/>
                <w:sz w:val="20"/>
                <w:szCs w:val="24"/>
                <w:lang w:eastAsia="en-GB"/>
              </w:rPr>
              <w:t>4.8</w:t>
            </w:r>
            <w:r>
              <w:rPr>
                <w:rFonts w:eastAsia="Times New Roman"/>
                <w:color w:val="000000"/>
                <w:sz w:val="20"/>
                <w:szCs w:val="24"/>
                <w:lang w:eastAsia="en-GB"/>
              </w:rPr>
              <w:t>:</w:t>
            </w:r>
          </w:p>
          <w:p w:rsidR="00780BE7" w:rsidRDefault="00780BE7" w:rsidP="00C46F67">
            <w:pPr>
              <w:spacing w:after="0" w:line="259" w:lineRule="auto"/>
              <w:rPr>
                <w:i/>
                <w:kern w:val="28"/>
                <w:sz w:val="20"/>
                <w:szCs w:val="20"/>
              </w:rPr>
            </w:pPr>
            <w:r w:rsidRPr="005F7244">
              <w:rPr>
                <w:i/>
                <w:kern w:val="28"/>
                <w:sz w:val="20"/>
                <w:szCs w:val="20"/>
              </w:rPr>
              <w:t>How well has SUN learned from experience and adapted accordingly?</w:t>
            </w:r>
          </w:p>
          <w:p w:rsidR="00780BE7" w:rsidRDefault="00780BE7" w:rsidP="00C46F67">
            <w:pPr>
              <w:spacing w:after="0" w:line="259" w:lineRule="auto"/>
              <w:ind w:left="428" w:hanging="428"/>
              <w:rPr>
                <w:rFonts w:eastAsia="Times New Roman"/>
                <w:i/>
                <w:color w:val="000000"/>
                <w:sz w:val="20"/>
                <w:szCs w:val="24"/>
                <w:lang w:eastAsia="en-GB"/>
              </w:rPr>
            </w:pPr>
            <w:r>
              <w:rPr>
                <w:rFonts w:eastAsia="Times New Roman"/>
                <w:i/>
                <w:color w:val="000000"/>
                <w:sz w:val="20"/>
                <w:szCs w:val="24"/>
                <w:lang w:eastAsia="en-GB"/>
              </w:rPr>
              <w:t>a)</w:t>
            </w:r>
            <w:r>
              <w:rPr>
                <w:rFonts w:eastAsia="Times New Roman"/>
                <w:i/>
                <w:color w:val="000000"/>
                <w:sz w:val="20"/>
                <w:szCs w:val="24"/>
                <w:lang w:eastAsia="en-GB"/>
              </w:rPr>
              <w:tab/>
            </w:r>
            <w:r w:rsidRPr="005F7244">
              <w:rPr>
                <w:rFonts w:eastAsia="Times New Roman"/>
                <w:i/>
                <w:color w:val="000000"/>
                <w:sz w:val="20"/>
                <w:szCs w:val="24"/>
                <w:lang w:eastAsia="en-GB"/>
              </w:rPr>
              <w:t>Has it established appropriate monitoring and reporting frameworks? (globally and at country level)</w:t>
            </w:r>
          </w:p>
          <w:p w:rsidR="00780BE7" w:rsidRPr="005F7244" w:rsidRDefault="00780BE7" w:rsidP="00C46F67">
            <w:pPr>
              <w:spacing w:after="0" w:line="259" w:lineRule="auto"/>
              <w:ind w:left="428" w:hanging="428"/>
              <w:rPr>
                <w:rFonts w:eastAsia="Times New Roman"/>
                <w:i/>
                <w:color w:val="000000"/>
                <w:sz w:val="20"/>
                <w:szCs w:val="24"/>
                <w:lang w:eastAsia="en-GB"/>
              </w:rPr>
            </w:pPr>
            <w:r w:rsidRPr="005F7244">
              <w:rPr>
                <w:rFonts w:eastAsia="Times New Roman"/>
                <w:i/>
                <w:color w:val="000000"/>
                <w:sz w:val="20"/>
                <w:szCs w:val="24"/>
                <w:lang w:eastAsia="en-GB"/>
              </w:rPr>
              <w:t>b)</w:t>
            </w:r>
            <w:r w:rsidRPr="005F7244">
              <w:rPr>
                <w:rFonts w:eastAsia="Times New Roman"/>
                <w:i/>
                <w:color w:val="000000"/>
                <w:sz w:val="20"/>
                <w:szCs w:val="24"/>
                <w:lang w:eastAsia="en-GB"/>
              </w:rPr>
              <w:tab/>
              <w:t>Have monitoring data been collected and used?  (globally and at country level)</w:t>
            </w:r>
          </w:p>
          <w:p w:rsidR="00780BE7" w:rsidRPr="0007587C" w:rsidRDefault="00780BE7" w:rsidP="00C46F67">
            <w:pPr>
              <w:spacing w:after="0" w:line="259" w:lineRule="auto"/>
              <w:rPr>
                <w:rFonts w:eastAsia="Times New Roman"/>
                <w:color w:val="000000"/>
                <w:sz w:val="20"/>
                <w:szCs w:val="24"/>
                <w:lang w:eastAsia="en-GB"/>
              </w:rPr>
            </w:pPr>
            <w:r w:rsidRPr="00E66165">
              <w:rPr>
                <w:rFonts w:eastAsia="Times New Roman"/>
                <w:color w:val="000000"/>
                <w:sz w:val="20"/>
                <w:szCs w:val="24"/>
                <w:lang w:eastAsia="en-GB"/>
              </w:rPr>
              <w:t xml:space="preserve">Under EQ6 we will consider whether changes </w:t>
            </w:r>
            <w:r>
              <w:rPr>
                <w:rFonts w:eastAsia="Times New Roman"/>
                <w:color w:val="000000"/>
                <w:sz w:val="20"/>
                <w:szCs w:val="24"/>
                <w:lang w:eastAsia="en-GB"/>
              </w:rPr>
              <w:t>may be</w:t>
            </w:r>
            <w:r w:rsidRPr="00E66165">
              <w:rPr>
                <w:rFonts w:eastAsia="Times New Roman"/>
                <w:color w:val="000000"/>
                <w:sz w:val="20"/>
                <w:szCs w:val="24"/>
                <w:lang w:eastAsia="en-GB"/>
              </w:rPr>
              <w:t xml:space="preserve"> required in the light of performance to date.</w:t>
            </w:r>
          </w:p>
        </w:tc>
      </w:tr>
    </w:tbl>
    <w:p w:rsidR="00780BE7" w:rsidRPr="0007587C" w:rsidRDefault="00780BE7" w:rsidP="00C46F67">
      <w:pPr>
        <w:spacing w:after="0" w:line="259" w:lineRule="auto"/>
        <w:rPr>
          <w:rFonts w:eastAsia="Times New Roman"/>
          <w:color w:val="000000"/>
          <w:szCs w:val="24"/>
          <w:lang w:eastAsia="en-GB"/>
        </w:rPr>
      </w:pPr>
    </w:p>
    <w:p w:rsidR="00780BE7" w:rsidRPr="00510E44" w:rsidRDefault="00780BE7" w:rsidP="00C46F67"/>
    <w:p w:rsidR="00BA3FD7" w:rsidRPr="00510E44" w:rsidRDefault="00BA3FD7" w:rsidP="00C46F67"/>
    <w:p w:rsidR="00BA3FD7" w:rsidRPr="00510E44" w:rsidRDefault="00BA3FD7" w:rsidP="00C46F67">
      <w:pPr>
        <w:pStyle w:val="SUNanxhead"/>
        <w:ind w:hanging="1920"/>
        <w:sectPr w:rsidR="00BA3FD7" w:rsidRPr="00510E44" w:rsidSect="00A33191">
          <w:pgSz w:w="11909" w:h="16834" w:code="9"/>
          <w:pgMar w:top="1440" w:right="1440" w:bottom="1440" w:left="1440" w:header="576" w:footer="576" w:gutter="0"/>
          <w:cols w:space="720"/>
          <w:docGrid w:linePitch="299"/>
        </w:sectPr>
      </w:pPr>
      <w:bookmarkStart w:id="161" w:name="_Ref393599120"/>
    </w:p>
    <w:p w:rsidR="00CD23C3" w:rsidRPr="00510E44" w:rsidRDefault="004D30CE" w:rsidP="00C46F67">
      <w:pPr>
        <w:pStyle w:val="SUNanxhead"/>
        <w:ind w:hanging="1920"/>
      </w:pPr>
      <w:bookmarkStart w:id="162" w:name="_Ref393661192"/>
      <w:bookmarkStart w:id="163" w:name="_Ref393684699"/>
      <w:bookmarkStart w:id="164" w:name="_Toc396918845"/>
      <w:r w:rsidRPr="00510E44">
        <w:t xml:space="preserve">Data </w:t>
      </w:r>
      <w:r w:rsidR="004D1EAA" w:rsidRPr="00510E44">
        <w:t>Availability</w:t>
      </w:r>
      <w:bookmarkEnd w:id="151"/>
      <w:bookmarkEnd w:id="161"/>
      <w:bookmarkEnd w:id="162"/>
      <w:bookmarkEnd w:id="163"/>
      <w:bookmarkEnd w:id="164"/>
      <w:r w:rsidR="004D1EAA" w:rsidRPr="00510E44">
        <w:t xml:space="preserve"> </w:t>
      </w:r>
    </w:p>
    <w:p w:rsidR="00E86424" w:rsidRPr="00510E44" w:rsidRDefault="00E86424" w:rsidP="00C46F67">
      <w:r w:rsidRPr="00510E44">
        <w:t xml:space="preserve">Given the limited time and resources available for this evaluation, the TOR rightly stress the need to maximise the use of existing data and to draw as much as possible on existing information. No primary quantitative data collection, apart from perceptions data amassed through the survey, is envisaged. Rather, the evaluation will make full use of the large volume of exiting information about nutrition and the SUN </w:t>
      </w:r>
      <w:r w:rsidR="00217A81" w:rsidRPr="00510E44">
        <w:t>M</w:t>
      </w:r>
      <w:r w:rsidRPr="00510E44">
        <w:t xml:space="preserve">ovement. </w:t>
      </w:r>
    </w:p>
    <w:p w:rsidR="00E86424" w:rsidRPr="00510E44" w:rsidRDefault="00E86424" w:rsidP="00C46F67">
      <w:r w:rsidRPr="00510E44">
        <w:t xml:space="preserve">The below data mapping was undertaken to assist team members in identifying what information is readily available, from which sources and for what years and countries, and where this could be located in the evaluation library. It is not intended as an exhaustive list, but rather focuses on key resources that are expected to feature prominently in the global analysis and in the preparation of country dossiers. </w:t>
      </w:r>
    </w:p>
    <w:tbl>
      <w:tblPr>
        <w:tblStyle w:val="TableGrid"/>
        <w:tblW w:w="9923" w:type="dxa"/>
        <w:jc w:val="center"/>
        <w:tblLayout w:type="fixed"/>
        <w:tblLook w:val="04A0" w:firstRow="1" w:lastRow="0" w:firstColumn="1" w:lastColumn="0" w:noHBand="0" w:noVBand="1"/>
      </w:tblPr>
      <w:tblGrid>
        <w:gridCol w:w="1736"/>
        <w:gridCol w:w="6224"/>
        <w:gridCol w:w="1112"/>
        <w:gridCol w:w="851"/>
      </w:tblGrid>
      <w:tr w:rsidR="00E86424" w:rsidRPr="00510E44" w:rsidTr="00B95466">
        <w:trPr>
          <w:cantSplit/>
          <w:tblHeader/>
          <w:jc w:val="center"/>
        </w:trPr>
        <w:tc>
          <w:tcPr>
            <w:tcW w:w="1736"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E86424" w:rsidRPr="00510E44" w:rsidRDefault="00E86424" w:rsidP="00C46F67">
            <w:pPr>
              <w:keepNext/>
              <w:rPr>
                <w:b/>
                <w:sz w:val="20"/>
                <w:szCs w:val="20"/>
              </w:rPr>
            </w:pPr>
            <w:r w:rsidRPr="00510E44">
              <w:rPr>
                <w:b/>
                <w:sz w:val="20"/>
                <w:szCs w:val="20"/>
              </w:rPr>
              <w:t>Source</w:t>
            </w:r>
          </w:p>
        </w:tc>
        <w:tc>
          <w:tcPr>
            <w:tcW w:w="6224"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E86424" w:rsidRPr="00510E44" w:rsidRDefault="00E86424" w:rsidP="00C46F67">
            <w:pPr>
              <w:keepNext/>
              <w:rPr>
                <w:b/>
                <w:sz w:val="20"/>
                <w:szCs w:val="20"/>
              </w:rPr>
            </w:pPr>
            <w:r w:rsidRPr="00510E44">
              <w:rPr>
                <w:b/>
                <w:sz w:val="20"/>
                <w:szCs w:val="20"/>
              </w:rPr>
              <w:t>Content</w:t>
            </w:r>
          </w:p>
        </w:tc>
        <w:tc>
          <w:tcPr>
            <w:tcW w:w="1112"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E86424" w:rsidRPr="00510E44" w:rsidRDefault="00E86424" w:rsidP="00C46F67">
            <w:pPr>
              <w:keepNext/>
              <w:rPr>
                <w:b/>
                <w:sz w:val="20"/>
                <w:szCs w:val="20"/>
              </w:rPr>
            </w:pPr>
            <w:r w:rsidRPr="00510E44">
              <w:rPr>
                <w:b/>
                <w:sz w:val="20"/>
                <w:szCs w:val="20"/>
              </w:rPr>
              <w:t>Year</w:t>
            </w:r>
          </w:p>
        </w:tc>
        <w:tc>
          <w:tcPr>
            <w:tcW w:w="851"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E86424" w:rsidRPr="00510E44" w:rsidRDefault="00E86424" w:rsidP="00C46F67">
            <w:pPr>
              <w:keepNext/>
              <w:rPr>
                <w:b/>
                <w:sz w:val="20"/>
                <w:szCs w:val="20"/>
              </w:rPr>
            </w:pPr>
            <w:r w:rsidRPr="00510E44">
              <w:rPr>
                <w:b/>
                <w:sz w:val="20"/>
                <w:szCs w:val="20"/>
              </w:rPr>
              <w:t>Ref.</w:t>
            </w:r>
          </w:p>
        </w:tc>
      </w:tr>
      <w:tr w:rsidR="00E86424" w:rsidRPr="00510E44" w:rsidTr="00AB4155">
        <w:trPr>
          <w:cantSplit/>
          <w:jc w:val="center"/>
        </w:trPr>
        <w:tc>
          <w:tcPr>
            <w:tcW w:w="992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86424" w:rsidRPr="00510E44" w:rsidRDefault="00E86424" w:rsidP="00C46F67">
            <w:pPr>
              <w:keepNext/>
              <w:spacing w:before="120" w:after="120"/>
              <w:rPr>
                <w:b/>
                <w:sz w:val="20"/>
                <w:szCs w:val="20"/>
              </w:rPr>
            </w:pPr>
            <w:r w:rsidRPr="00510E44">
              <w:rPr>
                <w:b/>
                <w:i/>
                <w:sz w:val="20"/>
                <w:szCs w:val="20"/>
              </w:rPr>
              <w:t>Country Level:  SUN documents</w:t>
            </w:r>
          </w:p>
        </w:tc>
      </w:tr>
      <w:tr w:rsidR="00E86424" w:rsidRPr="00510E44" w:rsidTr="00AB4155">
        <w:trPr>
          <w:cantSplit/>
          <w:jc w:val="center"/>
        </w:trPr>
        <w:tc>
          <w:tcPr>
            <w:tcW w:w="1736" w:type="dxa"/>
            <w:tcBorders>
              <w:top w:val="single" w:sz="4" w:space="0" w:color="auto"/>
              <w:left w:val="single" w:sz="4" w:space="0" w:color="auto"/>
              <w:bottom w:val="nil"/>
              <w:right w:val="single" w:sz="4" w:space="0" w:color="auto"/>
            </w:tcBorders>
            <w:hideMark/>
          </w:tcPr>
          <w:p w:rsidR="00E86424" w:rsidRPr="00510E44" w:rsidRDefault="00E86424" w:rsidP="00C46F67">
            <w:pPr>
              <w:rPr>
                <w:sz w:val="20"/>
                <w:szCs w:val="20"/>
              </w:rPr>
            </w:pPr>
            <w:r w:rsidRPr="00510E44">
              <w:rPr>
                <w:sz w:val="20"/>
                <w:szCs w:val="20"/>
              </w:rPr>
              <w:t>Country Fiches</w:t>
            </w:r>
            <w:r w:rsidRPr="00510E44">
              <w:rPr>
                <w:b/>
                <w:sz w:val="20"/>
                <w:szCs w:val="20"/>
              </w:rPr>
              <w:t xml:space="preserve"> </w:t>
            </w:r>
          </w:p>
        </w:tc>
        <w:tc>
          <w:tcPr>
            <w:tcW w:w="6224" w:type="dxa"/>
            <w:tcBorders>
              <w:top w:val="single" w:sz="4" w:space="0" w:color="auto"/>
              <w:left w:val="single" w:sz="4" w:space="0" w:color="auto"/>
              <w:bottom w:val="nil"/>
              <w:right w:val="single" w:sz="4" w:space="0" w:color="auto"/>
            </w:tcBorders>
          </w:tcPr>
          <w:p w:rsidR="00E86424" w:rsidRPr="00510E44" w:rsidRDefault="00E86424" w:rsidP="00C46F67">
            <w:pPr>
              <w:rPr>
                <w:rFonts w:cstheme="minorBidi"/>
                <w:iCs/>
                <w:sz w:val="20"/>
                <w:szCs w:val="20"/>
              </w:rPr>
            </w:pPr>
            <w:r w:rsidRPr="00510E44">
              <w:rPr>
                <w:iCs/>
                <w:sz w:val="20"/>
                <w:szCs w:val="20"/>
              </w:rPr>
              <w:t xml:space="preserve">The country fiches are prepared annually by SUN countries and their partners, according to a template developed by SMS. They provide information on progress on SUN of individual countries. The SMS puts them together in a compendium and also uses them as an input into the SUN annual progress report. </w:t>
            </w:r>
          </w:p>
        </w:tc>
        <w:tc>
          <w:tcPr>
            <w:tcW w:w="1112" w:type="dxa"/>
            <w:tcBorders>
              <w:top w:val="single" w:sz="4" w:space="0" w:color="auto"/>
              <w:left w:val="single" w:sz="4" w:space="0" w:color="auto"/>
              <w:bottom w:val="nil"/>
              <w:right w:val="single" w:sz="4" w:space="0" w:color="auto"/>
            </w:tcBorders>
            <w:hideMark/>
          </w:tcPr>
          <w:p w:rsidR="00E86424" w:rsidRPr="00510E44" w:rsidRDefault="00E86424" w:rsidP="00C46F67">
            <w:pPr>
              <w:rPr>
                <w:sz w:val="20"/>
                <w:szCs w:val="20"/>
              </w:rPr>
            </w:pPr>
            <w:r w:rsidRPr="00510E44">
              <w:rPr>
                <w:sz w:val="20"/>
                <w:szCs w:val="20"/>
              </w:rPr>
              <w:t>2010, 2011, 2012, 2013</w:t>
            </w:r>
          </w:p>
        </w:tc>
        <w:tc>
          <w:tcPr>
            <w:tcW w:w="851" w:type="dxa"/>
            <w:tcBorders>
              <w:top w:val="single" w:sz="4" w:space="0" w:color="auto"/>
              <w:left w:val="single" w:sz="4" w:space="0" w:color="auto"/>
              <w:bottom w:val="nil"/>
              <w:right w:val="single" w:sz="4" w:space="0" w:color="auto"/>
            </w:tcBorders>
            <w:hideMark/>
          </w:tcPr>
          <w:p w:rsidR="00E86424" w:rsidRPr="00510E44" w:rsidRDefault="00E86424" w:rsidP="00C46F67">
            <w:pPr>
              <w:rPr>
                <w:sz w:val="20"/>
                <w:szCs w:val="20"/>
              </w:rPr>
            </w:pPr>
            <w:r w:rsidRPr="00510E44">
              <w:rPr>
                <w:sz w:val="20"/>
                <w:szCs w:val="20"/>
              </w:rPr>
              <w:t>F0.2</w:t>
            </w:r>
          </w:p>
        </w:tc>
      </w:tr>
      <w:tr w:rsidR="00E86424" w:rsidRPr="00510E44" w:rsidTr="00AB4155">
        <w:trPr>
          <w:cantSplit/>
          <w:jc w:val="center"/>
        </w:trPr>
        <w:tc>
          <w:tcPr>
            <w:tcW w:w="1736" w:type="dxa"/>
            <w:tcBorders>
              <w:top w:val="nil"/>
              <w:left w:val="single" w:sz="4" w:space="0" w:color="auto"/>
              <w:bottom w:val="nil"/>
              <w:right w:val="single" w:sz="4" w:space="0" w:color="auto"/>
            </w:tcBorders>
            <w:hideMark/>
          </w:tcPr>
          <w:p w:rsidR="00E86424" w:rsidRPr="00510E44" w:rsidRDefault="00E86424" w:rsidP="00C46F67">
            <w:pPr>
              <w:rPr>
                <w:sz w:val="20"/>
                <w:szCs w:val="20"/>
              </w:rPr>
            </w:pPr>
          </w:p>
        </w:tc>
        <w:tc>
          <w:tcPr>
            <w:tcW w:w="6224" w:type="dxa"/>
            <w:tcBorders>
              <w:top w:val="nil"/>
              <w:left w:val="single" w:sz="4" w:space="0" w:color="auto"/>
              <w:bottom w:val="nil"/>
              <w:right w:val="single" w:sz="4" w:space="0" w:color="auto"/>
            </w:tcBorders>
          </w:tcPr>
          <w:p w:rsidR="00E86424" w:rsidRPr="00510E44" w:rsidRDefault="00E86424" w:rsidP="00C46F67">
            <w:pPr>
              <w:rPr>
                <w:iCs/>
                <w:sz w:val="20"/>
                <w:szCs w:val="20"/>
              </w:rPr>
            </w:pPr>
            <w:r w:rsidRPr="00510E44">
              <w:rPr>
                <w:iCs/>
                <w:sz w:val="20"/>
                <w:szCs w:val="20"/>
              </w:rPr>
              <w:t>Focus of the country fiches is:</w:t>
            </w:r>
          </w:p>
          <w:p w:rsidR="00E86424" w:rsidRPr="00510E44" w:rsidRDefault="00E86424" w:rsidP="00C46F67">
            <w:pPr>
              <w:numPr>
                <w:ilvl w:val="0"/>
                <w:numId w:val="106"/>
              </w:numPr>
              <w:rPr>
                <w:iCs/>
                <w:sz w:val="20"/>
                <w:szCs w:val="20"/>
              </w:rPr>
            </w:pPr>
            <w:r w:rsidRPr="00510E44">
              <w:rPr>
                <w:iCs/>
                <w:sz w:val="20"/>
                <w:szCs w:val="20"/>
              </w:rPr>
              <w:t xml:space="preserve">Tracking country-level progress against the </w:t>
            </w:r>
            <w:r w:rsidRPr="00510E44">
              <w:rPr>
                <w:b/>
                <w:iCs/>
                <w:sz w:val="20"/>
                <w:szCs w:val="20"/>
              </w:rPr>
              <w:t xml:space="preserve">4 SUN processes </w:t>
            </w:r>
            <w:r w:rsidRPr="00510E44">
              <w:rPr>
                <w:iCs/>
                <w:sz w:val="20"/>
                <w:szCs w:val="20"/>
              </w:rPr>
              <w:t>(I: Bringing people into a shared space for action; II: Ensuring a coherent policy and legal framework; III: Aligning programmes around a Common Results Framework; IV: Financial Tracking and Resource Mobilisation). In 2013, post the approval for the M&amp;E framework this became more detailed, to begin tracking a range of sub-markers under each of the four process indicators.</w:t>
            </w:r>
          </w:p>
          <w:p w:rsidR="00E86424" w:rsidRPr="00510E44" w:rsidRDefault="00E86424" w:rsidP="00C46F67">
            <w:pPr>
              <w:numPr>
                <w:ilvl w:val="0"/>
                <w:numId w:val="106"/>
              </w:numPr>
              <w:rPr>
                <w:iCs/>
                <w:sz w:val="20"/>
                <w:szCs w:val="20"/>
              </w:rPr>
            </w:pPr>
            <w:r w:rsidRPr="00510E44">
              <w:rPr>
                <w:iCs/>
                <w:sz w:val="20"/>
                <w:szCs w:val="20"/>
              </w:rPr>
              <w:t xml:space="preserve">The overall status of all four processes is then used to indicate the country’s </w:t>
            </w:r>
            <w:r w:rsidRPr="00510E44">
              <w:rPr>
                <w:b/>
                <w:iCs/>
                <w:sz w:val="20"/>
                <w:szCs w:val="20"/>
              </w:rPr>
              <w:t>stage of country preparedness</w:t>
            </w:r>
            <w:r w:rsidRPr="00510E44">
              <w:rPr>
                <w:iCs/>
                <w:sz w:val="20"/>
                <w:szCs w:val="20"/>
              </w:rPr>
              <w:t xml:space="preserve"> (Stage 1: Taking stock; Stage 2: Preparing for scaling-up; Stage 3: Scaling up rapidly to deliver results.) </w:t>
            </w:r>
          </w:p>
        </w:tc>
        <w:tc>
          <w:tcPr>
            <w:tcW w:w="1112" w:type="dxa"/>
            <w:tcBorders>
              <w:top w:val="nil"/>
              <w:left w:val="single" w:sz="4" w:space="0" w:color="auto"/>
              <w:bottom w:val="nil"/>
              <w:right w:val="single" w:sz="4" w:space="0" w:color="auto"/>
            </w:tcBorders>
            <w:hideMark/>
          </w:tcPr>
          <w:p w:rsidR="00E86424" w:rsidRPr="00510E44" w:rsidRDefault="00E86424" w:rsidP="00C46F67">
            <w:pPr>
              <w:rPr>
                <w:sz w:val="20"/>
                <w:szCs w:val="20"/>
              </w:rPr>
            </w:pPr>
          </w:p>
        </w:tc>
        <w:tc>
          <w:tcPr>
            <w:tcW w:w="851" w:type="dxa"/>
            <w:tcBorders>
              <w:top w:val="nil"/>
              <w:left w:val="single" w:sz="4" w:space="0" w:color="auto"/>
              <w:bottom w:val="nil"/>
              <w:right w:val="single" w:sz="4" w:space="0" w:color="auto"/>
            </w:tcBorders>
            <w:hideMark/>
          </w:tcPr>
          <w:p w:rsidR="00E86424" w:rsidRPr="00510E44" w:rsidRDefault="00E86424" w:rsidP="00C46F67">
            <w:pPr>
              <w:rPr>
                <w:sz w:val="20"/>
                <w:szCs w:val="20"/>
              </w:rPr>
            </w:pPr>
          </w:p>
        </w:tc>
      </w:tr>
      <w:tr w:rsidR="00E86424" w:rsidRPr="00510E44" w:rsidTr="00AB4155">
        <w:trPr>
          <w:cantSplit/>
          <w:jc w:val="center"/>
        </w:trPr>
        <w:tc>
          <w:tcPr>
            <w:tcW w:w="1736" w:type="dxa"/>
            <w:tcBorders>
              <w:top w:val="nil"/>
              <w:left w:val="single" w:sz="4" w:space="0" w:color="auto"/>
              <w:bottom w:val="single" w:sz="4" w:space="0" w:color="auto"/>
              <w:right w:val="single" w:sz="4" w:space="0" w:color="auto"/>
            </w:tcBorders>
            <w:hideMark/>
          </w:tcPr>
          <w:p w:rsidR="00E86424" w:rsidRPr="00510E44" w:rsidRDefault="00E86424" w:rsidP="00C46F67">
            <w:pPr>
              <w:rPr>
                <w:sz w:val="20"/>
                <w:szCs w:val="20"/>
              </w:rPr>
            </w:pPr>
          </w:p>
        </w:tc>
        <w:tc>
          <w:tcPr>
            <w:tcW w:w="6224" w:type="dxa"/>
            <w:tcBorders>
              <w:top w:val="nil"/>
              <w:left w:val="single" w:sz="4" w:space="0" w:color="auto"/>
              <w:bottom w:val="single" w:sz="4" w:space="0" w:color="auto"/>
              <w:right w:val="single" w:sz="4" w:space="0" w:color="auto"/>
            </w:tcBorders>
          </w:tcPr>
          <w:p w:rsidR="00E86424" w:rsidRPr="00510E44" w:rsidRDefault="00E86424" w:rsidP="00C46F67">
            <w:pPr>
              <w:numPr>
                <w:ilvl w:val="0"/>
                <w:numId w:val="106"/>
              </w:numPr>
              <w:rPr>
                <w:iCs/>
                <w:sz w:val="20"/>
                <w:szCs w:val="20"/>
              </w:rPr>
            </w:pPr>
            <w:r w:rsidRPr="00510E44">
              <w:rPr>
                <w:iCs/>
                <w:sz w:val="20"/>
                <w:szCs w:val="20"/>
              </w:rPr>
              <w:t>Additional information (populated from other sources e.g. surveys (DHS, MICS, SMART), WB, UN statistics), including basic country data (demography etc), nutritional outcomes monitoring – child growth, micronutrient status and good nutritional practices, estimation of population coverage of specific nutrition interventions and nutrition-sensitive interventions, and additional indicators measuring a country’s legal framework, human resource capacity, WASH and other “nutrition relevant factors” (.</w:t>
            </w:r>
            <w:r w:rsidR="00781AC7" w:rsidRPr="00510E44">
              <w:rPr>
                <w:iCs/>
                <w:sz w:val="20"/>
                <w:szCs w:val="20"/>
              </w:rPr>
              <w:t>e.g.</w:t>
            </w:r>
            <w:r w:rsidRPr="00510E44">
              <w:rPr>
                <w:iCs/>
                <w:sz w:val="20"/>
                <w:szCs w:val="20"/>
              </w:rPr>
              <w:t xml:space="preserve"> female empowerment). </w:t>
            </w:r>
          </w:p>
          <w:p w:rsidR="00E86424" w:rsidRPr="00510E44" w:rsidRDefault="00E86424" w:rsidP="00C46F67">
            <w:pPr>
              <w:numPr>
                <w:ilvl w:val="0"/>
                <w:numId w:val="106"/>
              </w:numPr>
              <w:rPr>
                <w:iCs/>
                <w:sz w:val="20"/>
                <w:szCs w:val="20"/>
              </w:rPr>
            </w:pPr>
            <w:r w:rsidRPr="00510E44">
              <w:rPr>
                <w:iCs/>
                <w:sz w:val="20"/>
                <w:szCs w:val="20"/>
              </w:rPr>
              <w:t>A composite score on nutrition governance (h/m/l)</w:t>
            </w:r>
          </w:p>
          <w:p w:rsidR="00E86424" w:rsidRPr="00510E44" w:rsidRDefault="00E86424" w:rsidP="00C46F67">
            <w:pPr>
              <w:numPr>
                <w:ilvl w:val="0"/>
                <w:numId w:val="106"/>
              </w:numPr>
              <w:rPr>
                <w:iCs/>
                <w:sz w:val="20"/>
                <w:szCs w:val="20"/>
              </w:rPr>
            </w:pPr>
            <w:r w:rsidRPr="00510E44">
              <w:rPr>
                <w:iCs/>
                <w:sz w:val="20"/>
                <w:szCs w:val="20"/>
              </w:rPr>
              <w:t>Commitments and Expectations of Country Government Focal Points: tabulates the commitments expressed by SUN country Government Focal Points as well as their expectations of the SUN Movement (not quantified) – 2012 only</w:t>
            </w:r>
          </w:p>
        </w:tc>
        <w:tc>
          <w:tcPr>
            <w:tcW w:w="1112" w:type="dxa"/>
            <w:tcBorders>
              <w:top w:val="nil"/>
              <w:left w:val="single" w:sz="4" w:space="0" w:color="auto"/>
              <w:bottom w:val="single" w:sz="4" w:space="0" w:color="auto"/>
              <w:right w:val="single" w:sz="4" w:space="0" w:color="auto"/>
            </w:tcBorders>
            <w:hideMark/>
          </w:tcPr>
          <w:p w:rsidR="00E86424" w:rsidRPr="00510E44" w:rsidRDefault="00E86424" w:rsidP="00C46F67">
            <w:pPr>
              <w:rPr>
                <w:sz w:val="20"/>
                <w:szCs w:val="20"/>
              </w:rPr>
            </w:pPr>
          </w:p>
        </w:tc>
        <w:tc>
          <w:tcPr>
            <w:tcW w:w="851" w:type="dxa"/>
            <w:tcBorders>
              <w:top w:val="nil"/>
              <w:left w:val="single" w:sz="4" w:space="0" w:color="auto"/>
              <w:bottom w:val="single" w:sz="4" w:space="0" w:color="auto"/>
              <w:right w:val="single" w:sz="4" w:space="0" w:color="auto"/>
            </w:tcBorders>
            <w:hideMark/>
          </w:tcPr>
          <w:p w:rsidR="00E86424" w:rsidRPr="00510E44" w:rsidRDefault="00E86424" w:rsidP="00C46F67">
            <w:pPr>
              <w:rPr>
                <w:sz w:val="20"/>
                <w:szCs w:val="20"/>
              </w:rPr>
            </w:pPr>
          </w:p>
        </w:tc>
      </w:tr>
      <w:tr w:rsidR="00E86424" w:rsidRPr="00510E44" w:rsidTr="00AB4155">
        <w:trPr>
          <w:cantSplit/>
          <w:jc w:val="center"/>
        </w:trPr>
        <w:tc>
          <w:tcPr>
            <w:tcW w:w="1736" w:type="dxa"/>
            <w:tcBorders>
              <w:top w:val="single" w:sz="4" w:space="0" w:color="auto"/>
              <w:left w:val="single" w:sz="4" w:space="0" w:color="auto"/>
              <w:bottom w:val="single" w:sz="4" w:space="0" w:color="auto"/>
              <w:right w:val="single" w:sz="4" w:space="0" w:color="auto"/>
            </w:tcBorders>
            <w:hideMark/>
          </w:tcPr>
          <w:p w:rsidR="00E86424" w:rsidRPr="00510E44" w:rsidRDefault="00E86424" w:rsidP="00C46F67">
            <w:pPr>
              <w:rPr>
                <w:sz w:val="20"/>
                <w:szCs w:val="20"/>
              </w:rPr>
            </w:pPr>
            <w:r w:rsidRPr="00510E44">
              <w:rPr>
                <w:sz w:val="20"/>
                <w:szCs w:val="20"/>
              </w:rPr>
              <w:t>Self-assessment of National Multi-Stakeholder Platforms</w:t>
            </w:r>
            <w:r w:rsidRPr="00510E44">
              <w:rPr>
                <w:b/>
                <w:sz w:val="20"/>
                <w:szCs w:val="20"/>
              </w:rPr>
              <w:t xml:space="preserve"> </w:t>
            </w:r>
          </w:p>
        </w:tc>
        <w:tc>
          <w:tcPr>
            <w:tcW w:w="6224" w:type="dxa"/>
            <w:tcBorders>
              <w:top w:val="single" w:sz="4" w:space="0" w:color="auto"/>
              <w:left w:val="single" w:sz="4" w:space="0" w:color="auto"/>
              <w:bottom w:val="single" w:sz="4" w:space="0" w:color="auto"/>
              <w:right w:val="single" w:sz="4" w:space="0" w:color="auto"/>
            </w:tcBorders>
            <w:hideMark/>
          </w:tcPr>
          <w:p w:rsidR="00E86424" w:rsidRPr="00510E44" w:rsidRDefault="00E86424" w:rsidP="00C46F67">
            <w:pPr>
              <w:rPr>
                <w:rFonts w:cstheme="minorBidi"/>
                <w:sz w:val="20"/>
                <w:szCs w:val="20"/>
              </w:rPr>
            </w:pPr>
            <w:r w:rsidRPr="00510E44">
              <w:rPr>
                <w:sz w:val="20"/>
                <w:szCs w:val="20"/>
              </w:rPr>
              <w:t xml:space="preserve">New methodology introduced in 2014 to review country-level progress against the four SUN processes with a new emphasis on MSPs. </w:t>
            </w:r>
          </w:p>
          <w:p w:rsidR="00E86424" w:rsidRPr="00510E44" w:rsidRDefault="00E86424" w:rsidP="00C46F67">
            <w:pPr>
              <w:rPr>
                <w:sz w:val="20"/>
                <w:szCs w:val="20"/>
              </w:rPr>
            </w:pPr>
            <w:r w:rsidRPr="00510E44">
              <w:rPr>
                <w:sz w:val="20"/>
                <w:szCs w:val="20"/>
              </w:rPr>
              <w:t xml:space="preserve">For each of the progress markers under the 4 processes, gives a ranking of 0-4 (0 (not applicable); 1 (started); 2 (on-going); 3 (nearly completed); 4 (completed)) </w:t>
            </w:r>
            <w:r w:rsidRPr="00510E44">
              <w:rPr>
                <w:b/>
                <w:sz w:val="20"/>
                <w:szCs w:val="20"/>
              </w:rPr>
              <w:t xml:space="preserve">for each of the stakeholder networks </w:t>
            </w:r>
            <w:r w:rsidRPr="00510E44">
              <w:rPr>
                <w:sz w:val="20"/>
                <w:szCs w:val="20"/>
              </w:rPr>
              <w:t xml:space="preserve">(Government, CSO, United Nations, Donor and Business), and overall. </w:t>
            </w:r>
          </w:p>
          <w:p w:rsidR="00E86424" w:rsidRPr="00510E44" w:rsidRDefault="00E86424" w:rsidP="00C46F67">
            <w:pPr>
              <w:rPr>
                <w:sz w:val="20"/>
                <w:szCs w:val="20"/>
              </w:rPr>
            </w:pPr>
            <w:r w:rsidRPr="00510E44">
              <w:rPr>
                <w:sz w:val="20"/>
                <w:szCs w:val="20"/>
              </w:rPr>
              <w:t>Completed 34 countries for 2013/14.</w:t>
            </w:r>
          </w:p>
          <w:p w:rsidR="00E86424" w:rsidRPr="00510E44" w:rsidRDefault="00E86424" w:rsidP="00C46F67">
            <w:pPr>
              <w:rPr>
                <w:sz w:val="20"/>
                <w:szCs w:val="20"/>
              </w:rPr>
            </w:pPr>
            <w:r w:rsidRPr="00510E44">
              <w:rPr>
                <w:sz w:val="20"/>
                <w:szCs w:val="20"/>
              </w:rPr>
              <w:t xml:space="preserve"> Not yet published but will feed into the 2014 SUN Movement Progress Report</w:t>
            </w:r>
          </w:p>
        </w:tc>
        <w:tc>
          <w:tcPr>
            <w:tcW w:w="1112" w:type="dxa"/>
            <w:tcBorders>
              <w:top w:val="single" w:sz="4" w:space="0" w:color="auto"/>
              <w:left w:val="single" w:sz="4" w:space="0" w:color="auto"/>
              <w:bottom w:val="single" w:sz="4" w:space="0" w:color="auto"/>
              <w:right w:val="single" w:sz="4" w:space="0" w:color="auto"/>
            </w:tcBorders>
            <w:hideMark/>
          </w:tcPr>
          <w:p w:rsidR="00E86424" w:rsidRPr="00510E44" w:rsidRDefault="00E86424" w:rsidP="00C46F67">
            <w:pPr>
              <w:rPr>
                <w:sz w:val="20"/>
                <w:szCs w:val="20"/>
              </w:rPr>
            </w:pPr>
            <w:r w:rsidRPr="00510E44">
              <w:rPr>
                <w:sz w:val="20"/>
                <w:szCs w:val="20"/>
              </w:rPr>
              <w:t>2013/14</w:t>
            </w:r>
          </w:p>
        </w:tc>
        <w:tc>
          <w:tcPr>
            <w:tcW w:w="851" w:type="dxa"/>
            <w:tcBorders>
              <w:top w:val="single" w:sz="4" w:space="0" w:color="auto"/>
              <w:left w:val="single" w:sz="4" w:space="0" w:color="auto"/>
              <w:bottom w:val="single" w:sz="4" w:space="0" w:color="auto"/>
              <w:right w:val="single" w:sz="4" w:space="0" w:color="auto"/>
            </w:tcBorders>
            <w:hideMark/>
          </w:tcPr>
          <w:p w:rsidR="00E86424" w:rsidRPr="00510E44" w:rsidRDefault="00E86424" w:rsidP="00C46F67">
            <w:pPr>
              <w:rPr>
                <w:sz w:val="20"/>
                <w:szCs w:val="20"/>
              </w:rPr>
            </w:pPr>
            <w:r w:rsidRPr="00510E44">
              <w:rPr>
                <w:sz w:val="20"/>
                <w:szCs w:val="20"/>
              </w:rPr>
              <w:t>F0.62</w:t>
            </w:r>
          </w:p>
        </w:tc>
      </w:tr>
      <w:tr w:rsidR="00E86424" w:rsidRPr="00510E44" w:rsidTr="00AB4155">
        <w:trPr>
          <w:cantSplit/>
          <w:jc w:val="center"/>
        </w:trPr>
        <w:tc>
          <w:tcPr>
            <w:tcW w:w="1736" w:type="dxa"/>
            <w:tcBorders>
              <w:top w:val="single" w:sz="4" w:space="0" w:color="auto"/>
              <w:left w:val="single" w:sz="4" w:space="0" w:color="auto"/>
              <w:bottom w:val="single" w:sz="4" w:space="0" w:color="auto"/>
              <w:right w:val="single" w:sz="4" w:space="0" w:color="auto"/>
            </w:tcBorders>
            <w:hideMark/>
          </w:tcPr>
          <w:p w:rsidR="00E86424" w:rsidRPr="00510E44" w:rsidRDefault="00E86424" w:rsidP="00C46F67">
            <w:pPr>
              <w:rPr>
                <w:sz w:val="20"/>
                <w:szCs w:val="20"/>
              </w:rPr>
            </w:pPr>
            <w:r w:rsidRPr="00510E44">
              <w:rPr>
                <w:sz w:val="20"/>
                <w:szCs w:val="20"/>
              </w:rPr>
              <w:t>Baseline survey of National Multi-Stakeholder Platforms</w:t>
            </w:r>
          </w:p>
        </w:tc>
        <w:tc>
          <w:tcPr>
            <w:tcW w:w="6224" w:type="dxa"/>
            <w:tcBorders>
              <w:top w:val="single" w:sz="4" w:space="0" w:color="auto"/>
              <w:left w:val="single" w:sz="4" w:space="0" w:color="auto"/>
              <w:bottom w:val="single" w:sz="4" w:space="0" w:color="auto"/>
              <w:right w:val="single" w:sz="4" w:space="0" w:color="auto"/>
            </w:tcBorders>
            <w:hideMark/>
          </w:tcPr>
          <w:p w:rsidR="00E86424" w:rsidRPr="00510E44" w:rsidRDefault="00E86424" w:rsidP="00C46F67">
            <w:pPr>
              <w:rPr>
                <w:sz w:val="20"/>
                <w:szCs w:val="20"/>
              </w:rPr>
            </w:pPr>
            <w:r w:rsidRPr="00510E44">
              <w:rPr>
                <w:sz w:val="20"/>
                <w:szCs w:val="20"/>
              </w:rPr>
              <w:t>For newly joined countries not completing the above self-assessment. A survey, establishing baseline against the process markers.</w:t>
            </w:r>
          </w:p>
        </w:tc>
        <w:tc>
          <w:tcPr>
            <w:tcW w:w="1112" w:type="dxa"/>
            <w:tcBorders>
              <w:top w:val="single" w:sz="4" w:space="0" w:color="auto"/>
              <w:left w:val="single" w:sz="4" w:space="0" w:color="auto"/>
              <w:bottom w:val="single" w:sz="4" w:space="0" w:color="auto"/>
              <w:right w:val="single" w:sz="4" w:space="0" w:color="auto"/>
            </w:tcBorders>
            <w:hideMark/>
          </w:tcPr>
          <w:p w:rsidR="00E86424" w:rsidRPr="00510E44" w:rsidRDefault="00E86424" w:rsidP="00C46F67">
            <w:pPr>
              <w:rPr>
                <w:sz w:val="20"/>
                <w:szCs w:val="20"/>
              </w:rPr>
            </w:pPr>
            <w:r w:rsidRPr="00510E44">
              <w:rPr>
                <w:sz w:val="20"/>
                <w:szCs w:val="20"/>
              </w:rPr>
              <w:t>2013/14</w:t>
            </w:r>
          </w:p>
        </w:tc>
        <w:tc>
          <w:tcPr>
            <w:tcW w:w="851" w:type="dxa"/>
            <w:tcBorders>
              <w:top w:val="single" w:sz="4" w:space="0" w:color="auto"/>
              <w:left w:val="single" w:sz="4" w:space="0" w:color="auto"/>
              <w:bottom w:val="single" w:sz="4" w:space="0" w:color="auto"/>
              <w:right w:val="single" w:sz="4" w:space="0" w:color="auto"/>
            </w:tcBorders>
            <w:hideMark/>
          </w:tcPr>
          <w:p w:rsidR="00E86424" w:rsidRPr="00510E44" w:rsidRDefault="00E86424" w:rsidP="00C46F67">
            <w:pPr>
              <w:rPr>
                <w:sz w:val="20"/>
                <w:szCs w:val="20"/>
              </w:rPr>
            </w:pPr>
            <w:r w:rsidRPr="00510E44">
              <w:rPr>
                <w:sz w:val="20"/>
                <w:szCs w:val="20"/>
              </w:rPr>
              <w:t>F0.62</w:t>
            </w:r>
          </w:p>
        </w:tc>
      </w:tr>
      <w:tr w:rsidR="00E86424" w:rsidRPr="00510E44" w:rsidTr="00AB4155">
        <w:trPr>
          <w:cantSplit/>
          <w:jc w:val="center"/>
        </w:trPr>
        <w:tc>
          <w:tcPr>
            <w:tcW w:w="1736" w:type="dxa"/>
            <w:tcBorders>
              <w:top w:val="single" w:sz="4" w:space="0" w:color="auto"/>
              <w:left w:val="single" w:sz="4" w:space="0" w:color="auto"/>
              <w:bottom w:val="single" w:sz="4" w:space="0" w:color="auto"/>
              <w:right w:val="single" w:sz="4" w:space="0" w:color="auto"/>
            </w:tcBorders>
            <w:hideMark/>
          </w:tcPr>
          <w:p w:rsidR="00E86424" w:rsidRPr="00510E44" w:rsidRDefault="00E86424" w:rsidP="00C46F67">
            <w:pPr>
              <w:rPr>
                <w:sz w:val="20"/>
                <w:szCs w:val="20"/>
              </w:rPr>
            </w:pPr>
            <w:r w:rsidRPr="00510E44">
              <w:rPr>
                <w:sz w:val="20"/>
                <w:szCs w:val="20"/>
              </w:rPr>
              <w:t>Country nutrition plans</w:t>
            </w:r>
          </w:p>
        </w:tc>
        <w:tc>
          <w:tcPr>
            <w:tcW w:w="6224" w:type="dxa"/>
            <w:tcBorders>
              <w:top w:val="single" w:sz="4" w:space="0" w:color="auto"/>
              <w:left w:val="single" w:sz="4" w:space="0" w:color="auto"/>
              <w:bottom w:val="single" w:sz="4" w:space="0" w:color="auto"/>
              <w:right w:val="single" w:sz="4" w:space="0" w:color="auto"/>
            </w:tcBorders>
            <w:hideMark/>
          </w:tcPr>
          <w:p w:rsidR="00E86424" w:rsidRPr="00510E44" w:rsidRDefault="00E86424" w:rsidP="00C46F67">
            <w:pPr>
              <w:rPr>
                <w:sz w:val="20"/>
                <w:szCs w:val="20"/>
              </w:rPr>
            </w:pPr>
            <w:r w:rsidRPr="00510E44">
              <w:rPr>
                <w:sz w:val="20"/>
                <w:szCs w:val="20"/>
              </w:rPr>
              <w:t>Additional data available in country nutrition plans, some costed.</w:t>
            </w:r>
          </w:p>
        </w:tc>
        <w:tc>
          <w:tcPr>
            <w:tcW w:w="1112" w:type="dxa"/>
            <w:tcBorders>
              <w:top w:val="single" w:sz="4" w:space="0" w:color="auto"/>
              <w:left w:val="single" w:sz="4" w:space="0" w:color="auto"/>
              <w:bottom w:val="single" w:sz="4" w:space="0" w:color="auto"/>
              <w:right w:val="single" w:sz="4" w:space="0" w:color="auto"/>
            </w:tcBorders>
            <w:hideMark/>
          </w:tcPr>
          <w:p w:rsidR="00E86424" w:rsidRPr="00510E44" w:rsidRDefault="00E86424" w:rsidP="00C46F67">
            <w:pPr>
              <w:rPr>
                <w:sz w:val="20"/>
                <w:szCs w:val="20"/>
              </w:rPr>
            </w:pPr>
            <w:r w:rsidRPr="00510E44">
              <w:rPr>
                <w:sz w:val="20"/>
                <w:szCs w:val="20"/>
              </w:rPr>
              <w:t>various</w:t>
            </w:r>
          </w:p>
        </w:tc>
        <w:tc>
          <w:tcPr>
            <w:tcW w:w="851" w:type="dxa"/>
            <w:tcBorders>
              <w:top w:val="single" w:sz="4" w:space="0" w:color="auto"/>
              <w:left w:val="single" w:sz="4" w:space="0" w:color="auto"/>
              <w:bottom w:val="single" w:sz="4" w:space="0" w:color="auto"/>
              <w:right w:val="single" w:sz="4" w:space="0" w:color="auto"/>
            </w:tcBorders>
            <w:hideMark/>
          </w:tcPr>
          <w:p w:rsidR="00E86424" w:rsidRPr="00510E44" w:rsidRDefault="00E86424" w:rsidP="00C46F67">
            <w:pPr>
              <w:rPr>
                <w:sz w:val="20"/>
                <w:szCs w:val="20"/>
              </w:rPr>
            </w:pPr>
            <w:r w:rsidRPr="00510E44">
              <w:rPr>
                <w:sz w:val="20"/>
                <w:szCs w:val="20"/>
              </w:rPr>
              <w:t>f.0.9</w:t>
            </w:r>
          </w:p>
        </w:tc>
      </w:tr>
      <w:tr w:rsidR="00E86424" w:rsidRPr="00510E44" w:rsidTr="00AB4155">
        <w:trPr>
          <w:cantSplit/>
          <w:jc w:val="center"/>
        </w:trPr>
        <w:tc>
          <w:tcPr>
            <w:tcW w:w="992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86424" w:rsidRPr="00510E44" w:rsidRDefault="00E86424" w:rsidP="00C46F67">
            <w:pPr>
              <w:keepNext/>
              <w:spacing w:before="120" w:after="120"/>
              <w:rPr>
                <w:b/>
                <w:i/>
                <w:sz w:val="20"/>
                <w:szCs w:val="20"/>
              </w:rPr>
            </w:pPr>
            <w:r w:rsidRPr="00510E44">
              <w:rPr>
                <w:b/>
                <w:i/>
                <w:sz w:val="20"/>
                <w:szCs w:val="20"/>
              </w:rPr>
              <w:t>Country-level: other</w:t>
            </w:r>
          </w:p>
        </w:tc>
      </w:tr>
      <w:tr w:rsidR="00E86424" w:rsidRPr="00510E44" w:rsidTr="00AB4155">
        <w:trPr>
          <w:cantSplit/>
          <w:jc w:val="center"/>
        </w:trPr>
        <w:tc>
          <w:tcPr>
            <w:tcW w:w="1736" w:type="dxa"/>
            <w:tcBorders>
              <w:top w:val="single" w:sz="4" w:space="0" w:color="auto"/>
              <w:left w:val="single" w:sz="4" w:space="0" w:color="auto"/>
              <w:bottom w:val="single" w:sz="4" w:space="0" w:color="auto"/>
              <w:right w:val="single" w:sz="4" w:space="0" w:color="auto"/>
            </w:tcBorders>
            <w:hideMark/>
          </w:tcPr>
          <w:p w:rsidR="00E86424" w:rsidRPr="00510E44" w:rsidRDefault="00E86424" w:rsidP="00C46F67">
            <w:pPr>
              <w:rPr>
                <w:sz w:val="20"/>
                <w:szCs w:val="20"/>
              </w:rPr>
            </w:pPr>
            <w:r w:rsidRPr="00510E44">
              <w:rPr>
                <w:sz w:val="20"/>
                <w:szCs w:val="20"/>
              </w:rPr>
              <w:t>WB Nutrition Country Profiles</w:t>
            </w:r>
          </w:p>
        </w:tc>
        <w:tc>
          <w:tcPr>
            <w:tcW w:w="6224" w:type="dxa"/>
            <w:tcBorders>
              <w:top w:val="single" w:sz="4" w:space="0" w:color="auto"/>
              <w:left w:val="single" w:sz="4" w:space="0" w:color="auto"/>
              <w:bottom w:val="single" w:sz="4" w:space="0" w:color="auto"/>
              <w:right w:val="single" w:sz="4" w:space="0" w:color="auto"/>
            </w:tcBorders>
            <w:hideMark/>
          </w:tcPr>
          <w:p w:rsidR="00E86424" w:rsidRPr="00510E44" w:rsidRDefault="00E86424" w:rsidP="00C46F67">
            <w:pPr>
              <w:rPr>
                <w:rFonts w:cstheme="minorBidi"/>
                <w:sz w:val="20"/>
                <w:szCs w:val="20"/>
              </w:rPr>
            </w:pPr>
            <w:r w:rsidRPr="00510E44">
              <w:rPr>
                <w:sz w:val="20"/>
                <w:szCs w:val="20"/>
              </w:rPr>
              <w:t xml:space="preserve">nutrition profiles of the (c. 70) countries with the highest burden of under-nutrition </w:t>
            </w:r>
          </w:p>
          <w:p w:rsidR="00E86424" w:rsidRPr="00510E44" w:rsidRDefault="00E86424" w:rsidP="00C46F67">
            <w:pPr>
              <w:rPr>
                <w:sz w:val="20"/>
                <w:szCs w:val="20"/>
              </w:rPr>
            </w:pPr>
            <w:r w:rsidRPr="00510E44">
              <w:rPr>
                <w:sz w:val="20"/>
                <w:szCs w:val="20"/>
              </w:rPr>
              <w:t xml:space="preserve">Provides summary information for country leaders, development partners, and stakeholders about the extent, costs, and causes of malnutrition, as well as potential solutions to malnutrition. </w:t>
            </w:r>
          </w:p>
          <w:p w:rsidR="00E86424" w:rsidRPr="00510E44" w:rsidRDefault="00E86424" w:rsidP="00C46F67">
            <w:pPr>
              <w:rPr>
                <w:sz w:val="20"/>
                <w:szCs w:val="20"/>
              </w:rPr>
            </w:pPr>
            <w:r w:rsidRPr="00510E44">
              <w:rPr>
                <w:sz w:val="20"/>
                <w:szCs w:val="20"/>
              </w:rPr>
              <w:t>Employs Horton et al 2010 (WB) costing methodology</w:t>
            </w:r>
          </w:p>
        </w:tc>
        <w:tc>
          <w:tcPr>
            <w:tcW w:w="1112" w:type="dxa"/>
            <w:tcBorders>
              <w:top w:val="single" w:sz="4" w:space="0" w:color="auto"/>
              <w:left w:val="single" w:sz="4" w:space="0" w:color="auto"/>
              <w:bottom w:val="single" w:sz="4" w:space="0" w:color="auto"/>
              <w:right w:val="single" w:sz="4" w:space="0" w:color="auto"/>
            </w:tcBorders>
            <w:hideMark/>
          </w:tcPr>
          <w:p w:rsidR="00E86424" w:rsidRPr="00510E44" w:rsidRDefault="00E86424" w:rsidP="00C46F67">
            <w:pPr>
              <w:rPr>
                <w:sz w:val="20"/>
                <w:szCs w:val="20"/>
              </w:rPr>
            </w:pPr>
            <w:r w:rsidRPr="00510E44">
              <w:rPr>
                <w:sz w:val="20"/>
                <w:szCs w:val="20"/>
              </w:rPr>
              <w:t>Last updated 2011</w:t>
            </w:r>
          </w:p>
        </w:tc>
        <w:tc>
          <w:tcPr>
            <w:tcW w:w="851" w:type="dxa"/>
            <w:tcBorders>
              <w:top w:val="single" w:sz="4" w:space="0" w:color="auto"/>
              <w:left w:val="single" w:sz="4" w:space="0" w:color="auto"/>
              <w:bottom w:val="single" w:sz="4" w:space="0" w:color="auto"/>
              <w:right w:val="single" w:sz="4" w:space="0" w:color="auto"/>
            </w:tcBorders>
            <w:hideMark/>
          </w:tcPr>
          <w:p w:rsidR="00E86424" w:rsidRPr="00510E44" w:rsidRDefault="00E86424" w:rsidP="00C46F67">
            <w:pPr>
              <w:rPr>
                <w:sz w:val="20"/>
                <w:szCs w:val="20"/>
              </w:rPr>
            </w:pPr>
            <w:r w:rsidRPr="00510E44">
              <w:rPr>
                <w:sz w:val="20"/>
                <w:szCs w:val="20"/>
              </w:rPr>
              <w:t>f1.7</w:t>
            </w:r>
          </w:p>
        </w:tc>
      </w:tr>
      <w:tr w:rsidR="00E86424" w:rsidRPr="00510E44" w:rsidTr="00AB4155">
        <w:trPr>
          <w:cantSplit/>
          <w:jc w:val="center"/>
        </w:trPr>
        <w:tc>
          <w:tcPr>
            <w:tcW w:w="1736" w:type="dxa"/>
            <w:tcBorders>
              <w:top w:val="single" w:sz="4" w:space="0" w:color="auto"/>
              <w:left w:val="single" w:sz="4" w:space="0" w:color="auto"/>
              <w:bottom w:val="single" w:sz="4" w:space="0" w:color="auto"/>
              <w:right w:val="single" w:sz="4" w:space="0" w:color="auto"/>
            </w:tcBorders>
            <w:hideMark/>
          </w:tcPr>
          <w:p w:rsidR="00E86424" w:rsidRPr="00510E44" w:rsidRDefault="00E86424" w:rsidP="00C46F67">
            <w:pPr>
              <w:rPr>
                <w:sz w:val="20"/>
                <w:szCs w:val="20"/>
              </w:rPr>
            </w:pPr>
            <w:r w:rsidRPr="00510E44">
              <w:rPr>
                <w:sz w:val="20"/>
                <w:szCs w:val="20"/>
              </w:rPr>
              <w:t>UNICEF nutrition country profiles</w:t>
            </w:r>
          </w:p>
        </w:tc>
        <w:tc>
          <w:tcPr>
            <w:tcW w:w="6224" w:type="dxa"/>
            <w:tcBorders>
              <w:top w:val="single" w:sz="4" w:space="0" w:color="auto"/>
              <w:left w:val="single" w:sz="4" w:space="0" w:color="auto"/>
              <w:bottom w:val="single" w:sz="4" w:space="0" w:color="auto"/>
              <w:right w:val="single" w:sz="4" w:space="0" w:color="auto"/>
            </w:tcBorders>
          </w:tcPr>
          <w:p w:rsidR="00E86424" w:rsidRPr="00510E44" w:rsidRDefault="00E86424" w:rsidP="00C46F67">
            <w:pPr>
              <w:rPr>
                <w:rFonts w:cstheme="minorBidi"/>
                <w:sz w:val="20"/>
                <w:szCs w:val="20"/>
              </w:rPr>
            </w:pPr>
            <w:r w:rsidRPr="00510E44">
              <w:rPr>
                <w:sz w:val="20"/>
                <w:szCs w:val="20"/>
              </w:rPr>
              <w:t xml:space="preserve">Annex to global nutrition report, country profiles of 24 countries with the largest burden and highest prevalence of stunting. Presents: </w:t>
            </w:r>
          </w:p>
          <w:p w:rsidR="00E86424" w:rsidRPr="00510E44" w:rsidRDefault="00E86424" w:rsidP="00C46F67">
            <w:pPr>
              <w:pStyle w:val="ListParagraph"/>
              <w:numPr>
                <w:ilvl w:val="0"/>
                <w:numId w:val="107"/>
              </w:numPr>
              <w:rPr>
                <w:sz w:val="20"/>
                <w:szCs w:val="20"/>
              </w:rPr>
            </w:pPr>
            <w:r w:rsidRPr="00510E44">
              <w:rPr>
                <w:sz w:val="20"/>
                <w:szCs w:val="20"/>
              </w:rPr>
              <w:t xml:space="preserve">Various health and nutrition outcome indicators, </w:t>
            </w:r>
          </w:p>
          <w:p w:rsidR="00E86424" w:rsidRPr="00510E44" w:rsidRDefault="00E86424" w:rsidP="00C46F67">
            <w:pPr>
              <w:pStyle w:val="ListParagraph"/>
              <w:numPr>
                <w:ilvl w:val="0"/>
                <w:numId w:val="107"/>
              </w:numPr>
              <w:rPr>
                <w:sz w:val="20"/>
                <w:szCs w:val="20"/>
              </w:rPr>
            </w:pPr>
            <w:r w:rsidRPr="00510E44">
              <w:rPr>
                <w:sz w:val="20"/>
                <w:szCs w:val="20"/>
              </w:rPr>
              <w:t>Prevalence of nutrition specific and nutrition sensitive interventions</w:t>
            </w:r>
          </w:p>
        </w:tc>
        <w:tc>
          <w:tcPr>
            <w:tcW w:w="1112" w:type="dxa"/>
            <w:tcBorders>
              <w:top w:val="single" w:sz="4" w:space="0" w:color="auto"/>
              <w:left w:val="single" w:sz="4" w:space="0" w:color="auto"/>
              <w:bottom w:val="single" w:sz="4" w:space="0" w:color="auto"/>
              <w:right w:val="single" w:sz="4" w:space="0" w:color="auto"/>
            </w:tcBorders>
            <w:hideMark/>
          </w:tcPr>
          <w:p w:rsidR="00E86424" w:rsidRPr="00510E44" w:rsidRDefault="00E86424" w:rsidP="00C46F67">
            <w:pPr>
              <w:rPr>
                <w:sz w:val="20"/>
                <w:szCs w:val="20"/>
              </w:rPr>
            </w:pPr>
            <w:r w:rsidRPr="00510E44">
              <w:rPr>
                <w:sz w:val="20"/>
                <w:szCs w:val="20"/>
              </w:rPr>
              <w:t>2013</w:t>
            </w:r>
          </w:p>
        </w:tc>
        <w:tc>
          <w:tcPr>
            <w:tcW w:w="851" w:type="dxa"/>
            <w:tcBorders>
              <w:top w:val="single" w:sz="4" w:space="0" w:color="auto"/>
              <w:left w:val="single" w:sz="4" w:space="0" w:color="auto"/>
              <w:bottom w:val="single" w:sz="4" w:space="0" w:color="auto"/>
              <w:right w:val="single" w:sz="4" w:space="0" w:color="auto"/>
            </w:tcBorders>
            <w:hideMark/>
          </w:tcPr>
          <w:p w:rsidR="00E86424" w:rsidRPr="00510E44" w:rsidRDefault="00E86424" w:rsidP="00C46F67">
            <w:pPr>
              <w:rPr>
                <w:sz w:val="20"/>
                <w:szCs w:val="20"/>
              </w:rPr>
            </w:pPr>
            <w:r w:rsidRPr="00510E44">
              <w:rPr>
                <w:sz w:val="20"/>
                <w:szCs w:val="20"/>
              </w:rPr>
              <w:t>F1.4 D2</w:t>
            </w:r>
          </w:p>
        </w:tc>
      </w:tr>
      <w:tr w:rsidR="00E86424" w:rsidRPr="00510E44" w:rsidTr="00AB4155">
        <w:trPr>
          <w:cantSplit/>
          <w:jc w:val="center"/>
        </w:trPr>
        <w:tc>
          <w:tcPr>
            <w:tcW w:w="992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86424" w:rsidRPr="00510E44" w:rsidRDefault="00E86424" w:rsidP="00C46F67">
            <w:pPr>
              <w:keepNext/>
              <w:spacing w:before="120" w:after="120"/>
              <w:rPr>
                <w:b/>
                <w:i/>
                <w:sz w:val="20"/>
                <w:szCs w:val="20"/>
              </w:rPr>
            </w:pPr>
            <w:r w:rsidRPr="00510E44">
              <w:rPr>
                <w:b/>
                <w:i/>
                <w:sz w:val="20"/>
                <w:szCs w:val="20"/>
              </w:rPr>
              <w:t>Global: SUN documents</w:t>
            </w:r>
          </w:p>
        </w:tc>
      </w:tr>
      <w:tr w:rsidR="00E86424" w:rsidRPr="00510E44" w:rsidTr="00AB4155">
        <w:trPr>
          <w:cantSplit/>
          <w:jc w:val="center"/>
        </w:trPr>
        <w:tc>
          <w:tcPr>
            <w:tcW w:w="1736" w:type="dxa"/>
            <w:tcBorders>
              <w:top w:val="single" w:sz="4" w:space="0" w:color="auto"/>
              <w:left w:val="single" w:sz="4" w:space="0" w:color="auto"/>
              <w:bottom w:val="single" w:sz="4" w:space="0" w:color="auto"/>
              <w:right w:val="single" w:sz="4" w:space="0" w:color="auto"/>
            </w:tcBorders>
            <w:hideMark/>
          </w:tcPr>
          <w:p w:rsidR="00E86424" w:rsidRPr="00510E44" w:rsidRDefault="00E86424" w:rsidP="00C46F67">
            <w:pPr>
              <w:rPr>
                <w:sz w:val="20"/>
                <w:szCs w:val="20"/>
              </w:rPr>
            </w:pPr>
            <w:r w:rsidRPr="00510E44">
              <w:rPr>
                <w:sz w:val="20"/>
                <w:szCs w:val="20"/>
              </w:rPr>
              <w:t xml:space="preserve">SUN Movement – Progress Reports </w:t>
            </w:r>
          </w:p>
        </w:tc>
        <w:tc>
          <w:tcPr>
            <w:tcW w:w="6224" w:type="dxa"/>
            <w:tcBorders>
              <w:top w:val="single" w:sz="4" w:space="0" w:color="auto"/>
              <w:left w:val="single" w:sz="4" w:space="0" w:color="auto"/>
              <w:bottom w:val="single" w:sz="4" w:space="0" w:color="auto"/>
              <w:right w:val="single" w:sz="4" w:space="0" w:color="auto"/>
            </w:tcBorders>
            <w:hideMark/>
          </w:tcPr>
          <w:p w:rsidR="00E86424" w:rsidRPr="00510E44" w:rsidRDefault="00E86424" w:rsidP="00C46F67">
            <w:pPr>
              <w:rPr>
                <w:rFonts w:cstheme="minorBidi"/>
                <w:sz w:val="20"/>
                <w:szCs w:val="20"/>
              </w:rPr>
            </w:pPr>
            <w:r w:rsidRPr="00510E44">
              <w:rPr>
                <w:sz w:val="20"/>
                <w:szCs w:val="20"/>
              </w:rPr>
              <w:t>Annual report developed as a collaborative effort with SUN country focal points and SMS. Provides an overview of progress in SUN countries over the year, and consolidated data on:</w:t>
            </w:r>
          </w:p>
          <w:p w:rsidR="00E86424" w:rsidRPr="00510E44" w:rsidRDefault="00E86424" w:rsidP="00C46F67">
            <w:pPr>
              <w:pStyle w:val="ListParagraph"/>
              <w:numPr>
                <w:ilvl w:val="0"/>
                <w:numId w:val="108"/>
              </w:numPr>
              <w:rPr>
                <w:sz w:val="20"/>
                <w:szCs w:val="20"/>
              </w:rPr>
            </w:pPr>
            <w:r w:rsidRPr="00510E44">
              <w:rPr>
                <w:sz w:val="20"/>
                <w:szCs w:val="20"/>
              </w:rPr>
              <w:t xml:space="preserve">Compilation of global achievements against the progress markers for this process </w:t>
            </w:r>
          </w:p>
          <w:p w:rsidR="00E86424" w:rsidRPr="00510E44" w:rsidRDefault="00E86424" w:rsidP="00C46F67">
            <w:pPr>
              <w:pStyle w:val="ListParagraph"/>
              <w:numPr>
                <w:ilvl w:val="0"/>
                <w:numId w:val="108"/>
              </w:numPr>
              <w:rPr>
                <w:sz w:val="20"/>
                <w:szCs w:val="20"/>
              </w:rPr>
            </w:pPr>
            <w:r w:rsidRPr="00510E44">
              <w:rPr>
                <w:sz w:val="20"/>
                <w:szCs w:val="20"/>
              </w:rPr>
              <w:t>Country nutrition targets</w:t>
            </w:r>
          </w:p>
          <w:p w:rsidR="00E86424" w:rsidRPr="00510E44" w:rsidRDefault="00E86424" w:rsidP="00C46F67">
            <w:pPr>
              <w:pStyle w:val="ListParagraph"/>
              <w:numPr>
                <w:ilvl w:val="0"/>
                <w:numId w:val="108"/>
              </w:numPr>
              <w:rPr>
                <w:sz w:val="20"/>
                <w:szCs w:val="20"/>
              </w:rPr>
            </w:pPr>
            <w:r w:rsidRPr="00510E44">
              <w:rPr>
                <w:sz w:val="20"/>
                <w:szCs w:val="20"/>
              </w:rPr>
              <w:t xml:space="preserve">nutritional outcomes monitoring – child growth, micronutrient status and good nutritional practices </w:t>
            </w:r>
          </w:p>
          <w:p w:rsidR="00E86424" w:rsidRPr="00510E44" w:rsidRDefault="00E86424" w:rsidP="00C46F67">
            <w:pPr>
              <w:pStyle w:val="ListParagraph"/>
              <w:numPr>
                <w:ilvl w:val="0"/>
                <w:numId w:val="108"/>
              </w:numPr>
              <w:rPr>
                <w:sz w:val="20"/>
                <w:szCs w:val="20"/>
              </w:rPr>
            </w:pPr>
            <w:r w:rsidRPr="00510E44">
              <w:rPr>
                <w:sz w:val="20"/>
                <w:szCs w:val="20"/>
              </w:rPr>
              <w:t>estimation of population coverage of specific nutrition interventions and nutrition-sensitive interventions</w:t>
            </w:r>
          </w:p>
          <w:p w:rsidR="00E86424" w:rsidRPr="00510E44" w:rsidRDefault="00E86424" w:rsidP="00C46F67">
            <w:pPr>
              <w:pStyle w:val="ListParagraph"/>
              <w:numPr>
                <w:ilvl w:val="0"/>
                <w:numId w:val="108"/>
              </w:numPr>
              <w:rPr>
                <w:sz w:val="20"/>
                <w:szCs w:val="20"/>
              </w:rPr>
            </w:pPr>
            <w:r w:rsidRPr="00510E44">
              <w:rPr>
                <w:sz w:val="20"/>
                <w:szCs w:val="20"/>
              </w:rPr>
              <w:t>Additional indicators measuring a country’s legal framework, human resource capacity, WASH and other “nutrition relevant factors” (.</w:t>
            </w:r>
            <w:r w:rsidR="00781AC7" w:rsidRPr="00510E44">
              <w:rPr>
                <w:sz w:val="20"/>
                <w:szCs w:val="20"/>
              </w:rPr>
              <w:t>e.g.</w:t>
            </w:r>
            <w:r w:rsidRPr="00510E44">
              <w:rPr>
                <w:sz w:val="20"/>
                <w:szCs w:val="20"/>
              </w:rPr>
              <w:t xml:space="preserve"> female empowerment)</w:t>
            </w:r>
          </w:p>
          <w:p w:rsidR="00E86424" w:rsidRPr="00510E44" w:rsidRDefault="00E86424" w:rsidP="00C46F67">
            <w:pPr>
              <w:pStyle w:val="ListParagraph"/>
              <w:numPr>
                <w:ilvl w:val="0"/>
                <w:numId w:val="108"/>
              </w:numPr>
              <w:rPr>
                <w:sz w:val="20"/>
                <w:szCs w:val="20"/>
              </w:rPr>
            </w:pPr>
            <w:r w:rsidRPr="00510E44">
              <w:rPr>
                <w:sz w:val="20"/>
                <w:szCs w:val="20"/>
              </w:rPr>
              <w:t>A composite score on nutrition governance (h/m/l)</w:t>
            </w:r>
          </w:p>
          <w:p w:rsidR="00E86424" w:rsidRPr="00510E44" w:rsidRDefault="00E86424" w:rsidP="00C46F67">
            <w:pPr>
              <w:pStyle w:val="ListParagraph"/>
              <w:numPr>
                <w:ilvl w:val="0"/>
                <w:numId w:val="108"/>
              </w:numPr>
              <w:rPr>
                <w:sz w:val="20"/>
                <w:szCs w:val="20"/>
              </w:rPr>
            </w:pPr>
            <w:r w:rsidRPr="00510E44">
              <w:rPr>
                <w:sz w:val="20"/>
                <w:szCs w:val="20"/>
              </w:rPr>
              <w:t>Indicators of donor partner behaviour against benchmarks identified in 24th September 2010 Development Partner Statement of Intent (2011)</w:t>
            </w:r>
          </w:p>
        </w:tc>
        <w:tc>
          <w:tcPr>
            <w:tcW w:w="1112" w:type="dxa"/>
            <w:tcBorders>
              <w:top w:val="single" w:sz="4" w:space="0" w:color="auto"/>
              <w:left w:val="single" w:sz="4" w:space="0" w:color="auto"/>
              <w:bottom w:val="single" w:sz="4" w:space="0" w:color="auto"/>
              <w:right w:val="single" w:sz="4" w:space="0" w:color="auto"/>
            </w:tcBorders>
          </w:tcPr>
          <w:p w:rsidR="00E86424" w:rsidRPr="00510E44" w:rsidRDefault="00E86424" w:rsidP="00C46F67">
            <w:pPr>
              <w:rPr>
                <w:rFonts w:cstheme="minorBidi"/>
                <w:sz w:val="20"/>
                <w:szCs w:val="20"/>
              </w:rPr>
            </w:pPr>
            <w:r w:rsidRPr="00510E44">
              <w:rPr>
                <w:sz w:val="20"/>
                <w:szCs w:val="20"/>
              </w:rPr>
              <w:t>2011, 2012, 2013</w:t>
            </w:r>
          </w:p>
          <w:p w:rsidR="00E86424" w:rsidRPr="00510E44" w:rsidRDefault="00E86424" w:rsidP="00C46F67">
            <w:pPr>
              <w:rPr>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E86424" w:rsidRPr="00510E44" w:rsidRDefault="00E86424" w:rsidP="00C46F67">
            <w:pPr>
              <w:rPr>
                <w:sz w:val="20"/>
                <w:szCs w:val="20"/>
              </w:rPr>
            </w:pPr>
            <w:r w:rsidRPr="00510E44">
              <w:rPr>
                <w:sz w:val="20"/>
                <w:szCs w:val="20"/>
              </w:rPr>
              <w:t>F0.2</w:t>
            </w:r>
          </w:p>
        </w:tc>
      </w:tr>
      <w:tr w:rsidR="00E86424" w:rsidRPr="00510E44" w:rsidTr="00AB4155">
        <w:trPr>
          <w:cantSplit/>
          <w:jc w:val="center"/>
        </w:trPr>
        <w:tc>
          <w:tcPr>
            <w:tcW w:w="1736" w:type="dxa"/>
            <w:tcBorders>
              <w:top w:val="single" w:sz="4" w:space="0" w:color="auto"/>
              <w:left w:val="single" w:sz="4" w:space="0" w:color="auto"/>
              <w:bottom w:val="single" w:sz="4" w:space="0" w:color="auto"/>
              <w:right w:val="single" w:sz="4" w:space="0" w:color="auto"/>
            </w:tcBorders>
            <w:hideMark/>
          </w:tcPr>
          <w:p w:rsidR="00E86424" w:rsidRPr="00510E44" w:rsidRDefault="00E86424" w:rsidP="00C46F67">
            <w:pPr>
              <w:rPr>
                <w:sz w:val="20"/>
                <w:szCs w:val="20"/>
              </w:rPr>
            </w:pPr>
            <w:r w:rsidRPr="00510E44">
              <w:rPr>
                <w:sz w:val="20"/>
                <w:szCs w:val="20"/>
              </w:rPr>
              <w:t>2012 Baseline report</w:t>
            </w:r>
          </w:p>
        </w:tc>
        <w:tc>
          <w:tcPr>
            <w:tcW w:w="6224" w:type="dxa"/>
            <w:tcBorders>
              <w:top w:val="single" w:sz="4" w:space="0" w:color="auto"/>
              <w:left w:val="single" w:sz="4" w:space="0" w:color="auto"/>
              <w:bottom w:val="single" w:sz="4" w:space="0" w:color="auto"/>
              <w:right w:val="single" w:sz="4" w:space="0" w:color="auto"/>
            </w:tcBorders>
          </w:tcPr>
          <w:p w:rsidR="00E86424" w:rsidRPr="00510E44" w:rsidRDefault="00E86424" w:rsidP="00C46F67">
            <w:pPr>
              <w:rPr>
                <w:sz w:val="20"/>
                <w:szCs w:val="20"/>
              </w:rPr>
            </w:pPr>
            <w:r w:rsidRPr="00510E44">
              <w:rPr>
                <w:sz w:val="20"/>
                <w:szCs w:val="20"/>
              </w:rPr>
              <w:t>This report provides baseline information (for 2012) against the SUN M&amp;E framework as a reference point for the monitoring and evaluation of the progress and achievements of the SUN Movement. It presents consolidated country data including:</w:t>
            </w:r>
          </w:p>
          <w:p w:rsidR="00E86424" w:rsidRPr="00510E44" w:rsidRDefault="00E86424" w:rsidP="00C46F67">
            <w:pPr>
              <w:pStyle w:val="ListParagraph"/>
              <w:numPr>
                <w:ilvl w:val="0"/>
                <w:numId w:val="109"/>
              </w:numPr>
              <w:rPr>
                <w:sz w:val="20"/>
                <w:szCs w:val="20"/>
              </w:rPr>
            </w:pPr>
            <w:r w:rsidRPr="00510E44">
              <w:rPr>
                <w:sz w:val="20"/>
                <w:szCs w:val="20"/>
              </w:rPr>
              <w:t>Secondary data to assess the status of the agreed nutrition indicators by country, region, age and gender for information on Impact level</w:t>
            </w:r>
          </w:p>
          <w:p w:rsidR="00E86424" w:rsidRPr="00510E44" w:rsidRDefault="00E86424" w:rsidP="00C46F67">
            <w:pPr>
              <w:pStyle w:val="ListParagraph"/>
              <w:numPr>
                <w:ilvl w:val="0"/>
                <w:numId w:val="109"/>
              </w:numPr>
              <w:rPr>
                <w:sz w:val="20"/>
                <w:szCs w:val="20"/>
              </w:rPr>
            </w:pPr>
            <w:r w:rsidRPr="00510E44">
              <w:rPr>
                <w:sz w:val="20"/>
                <w:szCs w:val="20"/>
              </w:rPr>
              <w:t>Outcome Mapping using existing data complemented by a survey to capture behavioural characteristics of the constituent parts that make up the SUN Movement, i.e. information on Outcome level.</w:t>
            </w:r>
          </w:p>
          <w:p w:rsidR="00E86424" w:rsidRPr="00510E44" w:rsidRDefault="00E86424" w:rsidP="00C46F67">
            <w:pPr>
              <w:pStyle w:val="ListParagraph"/>
              <w:numPr>
                <w:ilvl w:val="0"/>
                <w:numId w:val="109"/>
              </w:numPr>
              <w:rPr>
                <w:sz w:val="20"/>
                <w:szCs w:val="20"/>
              </w:rPr>
            </w:pPr>
            <w:r w:rsidRPr="00510E44">
              <w:rPr>
                <w:sz w:val="20"/>
                <w:szCs w:val="20"/>
              </w:rPr>
              <w:t>Data collected by the SMS to determine the baseline situation in terms of contributions/services provided by the Lead Group and the SMS at Output level.</w:t>
            </w:r>
          </w:p>
        </w:tc>
        <w:tc>
          <w:tcPr>
            <w:tcW w:w="1112" w:type="dxa"/>
            <w:tcBorders>
              <w:top w:val="single" w:sz="4" w:space="0" w:color="auto"/>
              <w:left w:val="single" w:sz="4" w:space="0" w:color="auto"/>
              <w:bottom w:val="single" w:sz="4" w:space="0" w:color="auto"/>
              <w:right w:val="single" w:sz="4" w:space="0" w:color="auto"/>
            </w:tcBorders>
            <w:hideMark/>
          </w:tcPr>
          <w:p w:rsidR="00E86424" w:rsidRPr="00510E44" w:rsidRDefault="00E86424" w:rsidP="00C46F67">
            <w:pPr>
              <w:rPr>
                <w:sz w:val="20"/>
                <w:szCs w:val="20"/>
              </w:rPr>
            </w:pPr>
            <w:r w:rsidRPr="00510E44">
              <w:rPr>
                <w:sz w:val="20"/>
                <w:szCs w:val="20"/>
              </w:rPr>
              <w:t>2012</w:t>
            </w:r>
          </w:p>
        </w:tc>
        <w:tc>
          <w:tcPr>
            <w:tcW w:w="851" w:type="dxa"/>
            <w:tcBorders>
              <w:top w:val="single" w:sz="4" w:space="0" w:color="auto"/>
              <w:left w:val="single" w:sz="4" w:space="0" w:color="auto"/>
              <w:bottom w:val="single" w:sz="4" w:space="0" w:color="auto"/>
              <w:right w:val="single" w:sz="4" w:space="0" w:color="auto"/>
            </w:tcBorders>
            <w:hideMark/>
          </w:tcPr>
          <w:p w:rsidR="00E86424" w:rsidRPr="00510E44" w:rsidRDefault="00E86424" w:rsidP="00C46F67">
            <w:pPr>
              <w:rPr>
                <w:sz w:val="20"/>
                <w:szCs w:val="20"/>
              </w:rPr>
            </w:pPr>
            <w:r w:rsidRPr="00510E44">
              <w:rPr>
                <w:sz w:val="20"/>
                <w:szCs w:val="20"/>
              </w:rPr>
              <w:t>F0.6  D5</w:t>
            </w:r>
          </w:p>
        </w:tc>
      </w:tr>
      <w:tr w:rsidR="00E86424" w:rsidRPr="00510E44" w:rsidTr="00AB4155">
        <w:trPr>
          <w:cantSplit/>
          <w:jc w:val="center"/>
        </w:trPr>
        <w:tc>
          <w:tcPr>
            <w:tcW w:w="992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86424" w:rsidRPr="00510E44" w:rsidRDefault="00E86424" w:rsidP="00C46F67">
            <w:pPr>
              <w:keepNext/>
              <w:spacing w:before="120" w:after="120"/>
              <w:rPr>
                <w:b/>
                <w:i/>
                <w:sz w:val="20"/>
                <w:szCs w:val="20"/>
              </w:rPr>
            </w:pPr>
            <w:r w:rsidRPr="00510E44">
              <w:rPr>
                <w:b/>
                <w:i/>
                <w:sz w:val="20"/>
                <w:szCs w:val="20"/>
              </w:rPr>
              <w:t>Global: other documents</w:t>
            </w:r>
          </w:p>
        </w:tc>
      </w:tr>
      <w:tr w:rsidR="00E86424" w:rsidRPr="00510E44" w:rsidTr="00AB4155">
        <w:trPr>
          <w:cantSplit/>
          <w:jc w:val="center"/>
        </w:trPr>
        <w:tc>
          <w:tcPr>
            <w:tcW w:w="1736" w:type="dxa"/>
            <w:tcBorders>
              <w:top w:val="single" w:sz="4" w:space="0" w:color="auto"/>
              <w:left w:val="single" w:sz="4" w:space="0" w:color="auto"/>
              <w:bottom w:val="single" w:sz="4" w:space="0" w:color="auto"/>
              <w:right w:val="single" w:sz="4" w:space="0" w:color="auto"/>
            </w:tcBorders>
            <w:hideMark/>
          </w:tcPr>
          <w:p w:rsidR="00E86424" w:rsidRPr="00510E44" w:rsidRDefault="00E86424" w:rsidP="00C46F67">
            <w:pPr>
              <w:rPr>
                <w:sz w:val="20"/>
                <w:szCs w:val="20"/>
              </w:rPr>
            </w:pPr>
            <w:r w:rsidRPr="00510E44">
              <w:rPr>
                <w:sz w:val="20"/>
                <w:szCs w:val="20"/>
              </w:rPr>
              <w:t>Scaling up Nutrition – what will it cost?</w:t>
            </w:r>
          </w:p>
        </w:tc>
        <w:tc>
          <w:tcPr>
            <w:tcW w:w="6224" w:type="dxa"/>
            <w:tcBorders>
              <w:top w:val="single" w:sz="4" w:space="0" w:color="auto"/>
              <w:left w:val="single" w:sz="4" w:space="0" w:color="auto"/>
              <w:bottom w:val="single" w:sz="4" w:space="0" w:color="auto"/>
              <w:right w:val="single" w:sz="4" w:space="0" w:color="auto"/>
            </w:tcBorders>
            <w:hideMark/>
          </w:tcPr>
          <w:p w:rsidR="00E86424" w:rsidRPr="00510E44" w:rsidRDefault="00E86424" w:rsidP="00C46F67">
            <w:pPr>
              <w:rPr>
                <w:rFonts w:cstheme="minorBidi"/>
                <w:sz w:val="20"/>
                <w:szCs w:val="20"/>
              </w:rPr>
            </w:pPr>
            <w:r w:rsidRPr="00510E44">
              <w:rPr>
                <w:sz w:val="20"/>
                <w:szCs w:val="20"/>
              </w:rPr>
              <w:t xml:space="preserve">A World Bank report giving the first estimates of the costs of implementing direct nutrition interventions. </w:t>
            </w:r>
          </w:p>
          <w:p w:rsidR="00E86424" w:rsidRPr="00510E44" w:rsidRDefault="00E86424" w:rsidP="00C46F67">
            <w:pPr>
              <w:rPr>
                <w:sz w:val="20"/>
                <w:szCs w:val="20"/>
              </w:rPr>
            </w:pPr>
            <w:r w:rsidRPr="00510E44">
              <w:rPr>
                <w:sz w:val="20"/>
                <w:szCs w:val="20"/>
              </w:rPr>
              <w:t xml:space="preserve">The report estimates the cost of scaling up a minimal package of 13 proven nutrition interventions from current coverage levels to full coverage of the target populations in the 36 countries with the highest burden of undernutrition. </w:t>
            </w:r>
          </w:p>
        </w:tc>
        <w:tc>
          <w:tcPr>
            <w:tcW w:w="1112" w:type="dxa"/>
            <w:tcBorders>
              <w:top w:val="single" w:sz="4" w:space="0" w:color="auto"/>
              <w:left w:val="single" w:sz="4" w:space="0" w:color="auto"/>
              <w:bottom w:val="single" w:sz="4" w:space="0" w:color="auto"/>
              <w:right w:val="single" w:sz="4" w:space="0" w:color="auto"/>
            </w:tcBorders>
            <w:hideMark/>
          </w:tcPr>
          <w:p w:rsidR="00E86424" w:rsidRPr="00510E44" w:rsidRDefault="00E86424" w:rsidP="00C46F67">
            <w:pPr>
              <w:rPr>
                <w:sz w:val="20"/>
                <w:szCs w:val="20"/>
              </w:rPr>
            </w:pPr>
            <w:r w:rsidRPr="00510E44">
              <w:rPr>
                <w:sz w:val="20"/>
                <w:szCs w:val="20"/>
              </w:rPr>
              <w:t>2010</w:t>
            </w:r>
          </w:p>
        </w:tc>
        <w:tc>
          <w:tcPr>
            <w:tcW w:w="851" w:type="dxa"/>
            <w:tcBorders>
              <w:top w:val="single" w:sz="4" w:space="0" w:color="auto"/>
              <w:left w:val="single" w:sz="4" w:space="0" w:color="auto"/>
              <w:bottom w:val="single" w:sz="4" w:space="0" w:color="auto"/>
              <w:right w:val="single" w:sz="4" w:space="0" w:color="auto"/>
            </w:tcBorders>
            <w:hideMark/>
          </w:tcPr>
          <w:p w:rsidR="00E86424" w:rsidRPr="00510E44" w:rsidRDefault="00E86424" w:rsidP="00C46F67">
            <w:pPr>
              <w:rPr>
                <w:sz w:val="20"/>
                <w:szCs w:val="20"/>
              </w:rPr>
            </w:pPr>
            <w:r w:rsidRPr="00510E44">
              <w:rPr>
                <w:sz w:val="20"/>
                <w:szCs w:val="20"/>
              </w:rPr>
              <w:t>F0.7 D3</w:t>
            </w:r>
          </w:p>
        </w:tc>
      </w:tr>
      <w:tr w:rsidR="00E86424" w:rsidRPr="00510E44" w:rsidTr="00AB4155">
        <w:trPr>
          <w:cantSplit/>
          <w:jc w:val="center"/>
        </w:trPr>
        <w:tc>
          <w:tcPr>
            <w:tcW w:w="1736" w:type="dxa"/>
            <w:tcBorders>
              <w:top w:val="single" w:sz="4" w:space="0" w:color="auto"/>
              <w:left w:val="single" w:sz="4" w:space="0" w:color="auto"/>
              <w:bottom w:val="single" w:sz="4" w:space="0" w:color="auto"/>
              <w:right w:val="single" w:sz="4" w:space="0" w:color="auto"/>
            </w:tcBorders>
            <w:hideMark/>
          </w:tcPr>
          <w:p w:rsidR="00E86424" w:rsidRPr="00510E44" w:rsidRDefault="00E86424" w:rsidP="00C46F67">
            <w:pPr>
              <w:rPr>
                <w:sz w:val="20"/>
                <w:szCs w:val="20"/>
              </w:rPr>
            </w:pPr>
            <w:r w:rsidRPr="00510E44">
              <w:rPr>
                <w:sz w:val="20"/>
                <w:szCs w:val="20"/>
              </w:rPr>
              <w:t>The Lancet Series 2008</w:t>
            </w:r>
          </w:p>
        </w:tc>
        <w:tc>
          <w:tcPr>
            <w:tcW w:w="6224" w:type="dxa"/>
            <w:tcBorders>
              <w:top w:val="single" w:sz="4" w:space="0" w:color="auto"/>
              <w:left w:val="single" w:sz="4" w:space="0" w:color="auto"/>
              <w:bottom w:val="single" w:sz="4" w:space="0" w:color="auto"/>
              <w:right w:val="single" w:sz="4" w:space="0" w:color="auto"/>
            </w:tcBorders>
            <w:hideMark/>
          </w:tcPr>
          <w:p w:rsidR="00E86424" w:rsidRPr="00510E44" w:rsidRDefault="00E86424" w:rsidP="00C46F67">
            <w:pPr>
              <w:rPr>
                <w:rFonts w:cstheme="minorBidi"/>
                <w:sz w:val="20"/>
                <w:szCs w:val="20"/>
              </w:rPr>
            </w:pPr>
            <w:r w:rsidRPr="00510E44">
              <w:rPr>
                <w:sz w:val="20"/>
                <w:szCs w:val="20"/>
              </w:rPr>
              <w:t xml:space="preserve">Series of papers on Maternal and Child Undernutrition. The papers bring evidence on the critical role of early nutrition in the health of children, making clear that the golden period of intervention for nutrition is between minus 9 months and 24 months. </w:t>
            </w:r>
          </w:p>
          <w:p w:rsidR="00E86424" w:rsidRPr="00510E44" w:rsidRDefault="00E86424" w:rsidP="00C46F67">
            <w:pPr>
              <w:rPr>
                <w:sz w:val="20"/>
                <w:szCs w:val="20"/>
              </w:rPr>
            </w:pPr>
            <w:r w:rsidRPr="00510E44">
              <w:rPr>
                <w:sz w:val="20"/>
                <w:szCs w:val="20"/>
              </w:rPr>
              <w:t xml:space="preserve">They give systematic evidence of the impact of under-nutrition on infant and child mortality and its largely irreversible long-term effects on health and on cognitive physical development. </w:t>
            </w:r>
          </w:p>
          <w:p w:rsidR="00E86424" w:rsidRPr="00510E44" w:rsidRDefault="00E86424" w:rsidP="00C46F67">
            <w:pPr>
              <w:rPr>
                <w:sz w:val="20"/>
                <w:szCs w:val="20"/>
              </w:rPr>
            </w:pPr>
            <w:r w:rsidRPr="00510E44">
              <w:rPr>
                <w:sz w:val="20"/>
                <w:szCs w:val="20"/>
              </w:rPr>
              <w:t xml:space="preserve">The papers also demonstrate the availability of proven interventions that could address these problems and save millions of lives. </w:t>
            </w:r>
          </w:p>
          <w:p w:rsidR="00E86424" w:rsidRPr="00510E44" w:rsidRDefault="00E86424" w:rsidP="00C46F67">
            <w:pPr>
              <w:rPr>
                <w:sz w:val="20"/>
                <w:szCs w:val="20"/>
              </w:rPr>
            </w:pPr>
            <w:r w:rsidRPr="00510E44">
              <w:rPr>
                <w:sz w:val="20"/>
                <w:szCs w:val="20"/>
              </w:rPr>
              <w:t>The papers were considered by many as the catalyser for change.</w:t>
            </w:r>
          </w:p>
        </w:tc>
        <w:tc>
          <w:tcPr>
            <w:tcW w:w="1112" w:type="dxa"/>
            <w:tcBorders>
              <w:top w:val="single" w:sz="4" w:space="0" w:color="auto"/>
              <w:left w:val="single" w:sz="4" w:space="0" w:color="auto"/>
              <w:bottom w:val="single" w:sz="4" w:space="0" w:color="auto"/>
              <w:right w:val="single" w:sz="4" w:space="0" w:color="auto"/>
            </w:tcBorders>
            <w:hideMark/>
          </w:tcPr>
          <w:p w:rsidR="00E86424" w:rsidRPr="00510E44" w:rsidRDefault="00E86424" w:rsidP="00C46F67">
            <w:pPr>
              <w:rPr>
                <w:sz w:val="20"/>
                <w:szCs w:val="20"/>
              </w:rPr>
            </w:pPr>
            <w:r w:rsidRPr="00510E44">
              <w:rPr>
                <w:sz w:val="20"/>
                <w:szCs w:val="20"/>
              </w:rPr>
              <w:t>2008</w:t>
            </w:r>
          </w:p>
        </w:tc>
        <w:tc>
          <w:tcPr>
            <w:tcW w:w="851" w:type="dxa"/>
            <w:tcBorders>
              <w:top w:val="single" w:sz="4" w:space="0" w:color="auto"/>
              <w:left w:val="single" w:sz="4" w:space="0" w:color="auto"/>
              <w:bottom w:val="single" w:sz="4" w:space="0" w:color="auto"/>
              <w:right w:val="single" w:sz="4" w:space="0" w:color="auto"/>
            </w:tcBorders>
            <w:hideMark/>
          </w:tcPr>
          <w:p w:rsidR="00E86424" w:rsidRPr="00510E44" w:rsidRDefault="00E86424" w:rsidP="00C46F67">
            <w:pPr>
              <w:rPr>
                <w:sz w:val="20"/>
                <w:szCs w:val="20"/>
              </w:rPr>
            </w:pPr>
            <w:r w:rsidRPr="00510E44">
              <w:rPr>
                <w:sz w:val="20"/>
                <w:szCs w:val="20"/>
              </w:rPr>
              <w:t>F5.3 D1</w:t>
            </w:r>
          </w:p>
        </w:tc>
      </w:tr>
      <w:tr w:rsidR="00E86424" w:rsidRPr="00510E44" w:rsidTr="00AB4155">
        <w:trPr>
          <w:cantSplit/>
          <w:jc w:val="center"/>
        </w:trPr>
        <w:tc>
          <w:tcPr>
            <w:tcW w:w="1736" w:type="dxa"/>
            <w:tcBorders>
              <w:top w:val="single" w:sz="4" w:space="0" w:color="auto"/>
              <w:left w:val="single" w:sz="4" w:space="0" w:color="auto"/>
              <w:bottom w:val="single" w:sz="4" w:space="0" w:color="auto"/>
              <w:right w:val="single" w:sz="4" w:space="0" w:color="auto"/>
            </w:tcBorders>
            <w:hideMark/>
          </w:tcPr>
          <w:p w:rsidR="00E86424" w:rsidRPr="00510E44" w:rsidRDefault="00E86424" w:rsidP="00C46F67">
            <w:pPr>
              <w:rPr>
                <w:sz w:val="20"/>
                <w:szCs w:val="20"/>
              </w:rPr>
            </w:pPr>
            <w:r w:rsidRPr="00510E44">
              <w:rPr>
                <w:sz w:val="20"/>
                <w:szCs w:val="20"/>
              </w:rPr>
              <w:t>The Lancet Series 2013</w:t>
            </w:r>
          </w:p>
        </w:tc>
        <w:tc>
          <w:tcPr>
            <w:tcW w:w="6224" w:type="dxa"/>
            <w:tcBorders>
              <w:top w:val="single" w:sz="4" w:space="0" w:color="auto"/>
              <w:left w:val="single" w:sz="4" w:space="0" w:color="auto"/>
              <w:bottom w:val="single" w:sz="4" w:space="0" w:color="auto"/>
              <w:right w:val="single" w:sz="4" w:space="0" w:color="auto"/>
            </w:tcBorders>
            <w:hideMark/>
          </w:tcPr>
          <w:p w:rsidR="00E86424" w:rsidRPr="00510E44" w:rsidRDefault="00E86424" w:rsidP="00C46F67">
            <w:pPr>
              <w:rPr>
                <w:rFonts w:cstheme="minorBidi"/>
                <w:sz w:val="20"/>
                <w:szCs w:val="20"/>
              </w:rPr>
            </w:pPr>
            <w:r w:rsidRPr="00510E44">
              <w:rPr>
                <w:sz w:val="20"/>
                <w:szCs w:val="20"/>
              </w:rPr>
              <w:t xml:space="preserve">The 2013 series follow up from the 2008 series bringing new data and policy recommendations on global nutrition. The new Lancet series examines the current and expected extent of maternal and child undernutrition and also examines the growing problems of overweight and obesity. </w:t>
            </w:r>
          </w:p>
          <w:p w:rsidR="00E86424" w:rsidRPr="00510E44" w:rsidRDefault="00E86424" w:rsidP="00C46F67">
            <w:pPr>
              <w:rPr>
                <w:rFonts w:cs="Calibri"/>
                <w:sz w:val="20"/>
                <w:szCs w:val="20"/>
              </w:rPr>
            </w:pPr>
            <w:r w:rsidRPr="00510E44">
              <w:rPr>
                <w:rFonts w:cs="Calibri"/>
                <w:sz w:val="20"/>
                <w:szCs w:val="20"/>
              </w:rPr>
              <w:t xml:space="preserve">Provides refinements in the estimated costs of specific nutrition interventions. </w:t>
            </w:r>
          </w:p>
        </w:tc>
        <w:tc>
          <w:tcPr>
            <w:tcW w:w="1112" w:type="dxa"/>
            <w:tcBorders>
              <w:top w:val="single" w:sz="4" w:space="0" w:color="auto"/>
              <w:left w:val="single" w:sz="4" w:space="0" w:color="auto"/>
              <w:bottom w:val="single" w:sz="4" w:space="0" w:color="auto"/>
              <w:right w:val="single" w:sz="4" w:space="0" w:color="auto"/>
            </w:tcBorders>
            <w:hideMark/>
          </w:tcPr>
          <w:p w:rsidR="00E86424" w:rsidRPr="00510E44" w:rsidRDefault="00E86424" w:rsidP="00C46F67">
            <w:pPr>
              <w:rPr>
                <w:sz w:val="20"/>
                <w:szCs w:val="20"/>
              </w:rPr>
            </w:pPr>
            <w:r w:rsidRPr="00510E44">
              <w:rPr>
                <w:sz w:val="20"/>
                <w:szCs w:val="20"/>
              </w:rPr>
              <w:t>2013</w:t>
            </w:r>
          </w:p>
        </w:tc>
        <w:tc>
          <w:tcPr>
            <w:tcW w:w="851" w:type="dxa"/>
            <w:tcBorders>
              <w:top w:val="single" w:sz="4" w:space="0" w:color="auto"/>
              <w:left w:val="single" w:sz="4" w:space="0" w:color="auto"/>
              <w:bottom w:val="single" w:sz="4" w:space="0" w:color="auto"/>
              <w:right w:val="single" w:sz="4" w:space="0" w:color="auto"/>
            </w:tcBorders>
            <w:hideMark/>
          </w:tcPr>
          <w:p w:rsidR="00E86424" w:rsidRPr="00510E44" w:rsidRDefault="00E86424" w:rsidP="00C46F67">
            <w:pPr>
              <w:rPr>
                <w:sz w:val="20"/>
                <w:szCs w:val="20"/>
              </w:rPr>
            </w:pPr>
            <w:r w:rsidRPr="00510E44">
              <w:rPr>
                <w:sz w:val="20"/>
                <w:szCs w:val="20"/>
              </w:rPr>
              <w:t>F5.2 D2</w:t>
            </w:r>
          </w:p>
        </w:tc>
      </w:tr>
      <w:tr w:rsidR="00E86424" w:rsidRPr="00510E44" w:rsidTr="00AB4155">
        <w:trPr>
          <w:cantSplit/>
          <w:jc w:val="center"/>
        </w:trPr>
        <w:tc>
          <w:tcPr>
            <w:tcW w:w="1736" w:type="dxa"/>
            <w:tcBorders>
              <w:top w:val="single" w:sz="4" w:space="0" w:color="auto"/>
              <w:left w:val="single" w:sz="4" w:space="0" w:color="auto"/>
              <w:bottom w:val="single" w:sz="4" w:space="0" w:color="auto"/>
              <w:right w:val="single" w:sz="4" w:space="0" w:color="auto"/>
            </w:tcBorders>
            <w:hideMark/>
          </w:tcPr>
          <w:p w:rsidR="00E86424" w:rsidRPr="00510E44" w:rsidRDefault="00E86424" w:rsidP="00C46F67">
            <w:pPr>
              <w:rPr>
                <w:sz w:val="20"/>
                <w:szCs w:val="20"/>
              </w:rPr>
            </w:pPr>
            <w:r w:rsidRPr="00510E44">
              <w:rPr>
                <w:sz w:val="20"/>
                <w:szCs w:val="20"/>
              </w:rPr>
              <w:t>MQSUN: Planning and costing for the acceleration of actions for nutrition: experiences of countries in the Movement for Scaling Up Nutrition</w:t>
            </w:r>
          </w:p>
        </w:tc>
        <w:tc>
          <w:tcPr>
            <w:tcW w:w="6224" w:type="dxa"/>
            <w:tcBorders>
              <w:top w:val="single" w:sz="4" w:space="0" w:color="auto"/>
              <w:left w:val="single" w:sz="4" w:space="0" w:color="auto"/>
              <w:bottom w:val="single" w:sz="4" w:space="0" w:color="auto"/>
              <w:right w:val="single" w:sz="4" w:space="0" w:color="auto"/>
            </w:tcBorders>
            <w:hideMark/>
          </w:tcPr>
          <w:p w:rsidR="00E86424" w:rsidRPr="00510E44" w:rsidRDefault="00E86424" w:rsidP="00C46F67">
            <w:pPr>
              <w:rPr>
                <w:rFonts w:cstheme="minorBidi"/>
                <w:sz w:val="20"/>
                <w:szCs w:val="20"/>
              </w:rPr>
            </w:pPr>
            <w:r w:rsidRPr="00510E44">
              <w:rPr>
                <w:sz w:val="20"/>
                <w:szCs w:val="20"/>
              </w:rPr>
              <w:t>Sun costing synthesis. For the c.20 countries with plan provides:</w:t>
            </w:r>
          </w:p>
          <w:p w:rsidR="00E86424" w:rsidRPr="00510E44" w:rsidRDefault="00E86424" w:rsidP="00C46F67">
            <w:pPr>
              <w:rPr>
                <w:sz w:val="20"/>
                <w:szCs w:val="20"/>
              </w:rPr>
            </w:pPr>
            <w:r w:rsidRPr="00510E44">
              <w:rPr>
                <w:sz w:val="20"/>
                <w:szCs w:val="20"/>
              </w:rPr>
              <w:t xml:space="preserve">Composition of plans (specific, sensitive, governance) and activities under each category </w:t>
            </w:r>
          </w:p>
          <w:p w:rsidR="00E86424" w:rsidRPr="00510E44" w:rsidRDefault="00E86424" w:rsidP="00C46F67">
            <w:pPr>
              <w:rPr>
                <w:sz w:val="20"/>
                <w:szCs w:val="20"/>
              </w:rPr>
            </w:pPr>
            <w:r w:rsidRPr="00510E44">
              <w:rPr>
                <w:sz w:val="20"/>
                <w:szCs w:val="20"/>
              </w:rPr>
              <w:t xml:space="preserve">Total and per capita programme costs by type (specific/sensitive/governance) for each country </w:t>
            </w:r>
          </w:p>
          <w:p w:rsidR="00E86424" w:rsidRPr="00510E44" w:rsidRDefault="00E86424" w:rsidP="00C46F67">
            <w:pPr>
              <w:rPr>
                <w:sz w:val="20"/>
                <w:szCs w:val="20"/>
              </w:rPr>
            </w:pPr>
            <w:r w:rsidRPr="00510E44">
              <w:rPr>
                <w:sz w:val="20"/>
                <w:szCs w:val="20"/>
              </w:rPr>
              <w:t xml:space="preserve">Summary of assumptions made during costing under each plan. </w:t>
            </w:r>
          </w:p>
        </w:tc>
        <w:tc>
          <w:tcPr>
            <w:tcW w:w="1112" w:type="dxa"/>
            <w:tcBorders>
              <w:top w:val="single" w:sz="4" w:space="0" w:color="auto"/>
              <w:left w:val="single" w:sz="4" w:space="0" w:color="auto"/>
              <w:bottom w:val="single" w:sz="4" w:space="0" w:color="auto"/>
              <w:right w:val="single" w:sz="4" w:space="0" w:color="auto"/>
            </w:tcBorders>
            <w:hideMark/>
          </w:tcPr>
          <w:p w:rsidR="00E86424" w:rsidRPr="00510E44" w:rsidRDefault="00E86424" w:rsidP="00C46F67">
            <w:pPr>
              <w:rPr>
                <w:sz w:val="20"/>
                <w:szCs w:val="20"/>
              </w:rPr>
            </w:pPr>
            <w:r w:rsidRPr="00510E44">
              <w:rPr>
                <w:sz w:val="20"/>
                <w:szCs w:val="20"/>
              </w:rPr>
              <w:t>2014</w:t>
            </w:r>
          </w:p>
        </w:tc>
        <w:tc>
          <w:tcPr>
            <w:tcW w:w="851" w:type="dxa"/>
            <w:tcBorders>
              <w:top w:val="single" w:sz="4" w:space="0" w:color="auto"/>
              <w:left w:val="single" w:sz="4" w:space="0" w:color="auto"/>
              <w:bottom w:val="single" w:sz="4" w:space="0" w:color="auto"/>
              <w:right w:val="single" w:sz="4" w:space="0" w:color="auto"/>
            </w:tcBorders>
            <w:hideMark/>
          </w:tcPr>
          <w:p w:rsidR="00E86424" w:rsidRPr="00510E44" w:rsidRDefault="00E86424" w:rsidP="00C46F67">
            <w:pPr>
              <w:rPr>
                <w:sz w:val="20"/>
                <w:szCs w:val="20"/>
              </w:rPr>
            </w:pPr>
            <w:r w:rsidRPr="00510E44">
              <w:rPr>
                <w:sz w:val="20"/>
                <w:szCs w:val="20"/>
              </w:rPr>
              <w:t>F8.3 D1</w:t>
            </w:r>
          </w:p>
        </w:tc>
      </w:tr>
      <w:tr w:rsidR="00E86424" w:rsidRPr="00510E44" w:rsidTr="00AB4155">
        <w:trPr>
          <w:cantSplit/>
          <w:jc w:val="center"/>
        </w:trPr>
        <w:tc>
          <w:tcPr>
            <w:tcW w:w="1736" w:type="dxa"/>
            <w:tcBorders>
              <w:top w:val="single" w:sz="4" w:space="0" w:color="auto"/>
              <w:left w:val="single" w:sz="4" w:space="0" w:color="auto"/>
              <w:bottom w:val="single" w:sz="4" w:space="0" w:color="auto"/>
              <w:right w:val="single" w:sz="4" w:space="0" w:color="auto"/>
            </w:tcBorders>
          </w:tcPr>
          <w:p w:rsidR="00E86424" w:rsidRPr="00510E44" w:rsidRDefault="00E86424" w:rsidP="00C46F67">
            <w:pPr>
              <w:rPr>
                <w:sz w:val="20"/>
                <w:szCs w:val="20"/>
              </w:rPr>
            </w:pPr>
            <w:r w:rsidRPr="00510E44">
              <w:rPr>
                <w:sz w:val="20"/>
                <w:szCs w:val="20"/>
              </w:rPr>
              <w:t>Hunger and Nutrition Commitment Index: Annual reports</w:t>
            </w:r>
          </w:p>
        </w:tc>
        <w:tc>
          <w:tcPr>
            <w:tcW w:w="6224" w:type="dxa"/>
            <w:tcBorders>
              <w:top w:val="single" w:sz="4" w:space="0" w:color="auto"/>
              <w:left w:val="single" w:sz="4" w:space="0" w:color="auto"/>
              <w:bottom w:val="single" w:sz="4" w:space="0" w:color="auto"/>
              <w:right w:val="single" w:sz="4" w:space="0" w:color="auto"/>
            </w:tcBorders>
          </w:tcPr>
          <w:p w:rsidR="00E86424" w:rsidRPr="00510E44" w:rsidRDefault="00E86424" w:rsidP="00C46F67">
            <w:pPr>
              <w:rPr>
                <w:sz w:val="20"/>
                <w:szCs w:val="20"/>
              </w:rPr>
            </w:pPr>
            <w:r w:rsidRPr="00510E44">
              <w:rPr>
                <w:sz w:val="20"/>
                <w:szCs w:val="20"/>
              </w:rPr>
              <w:t>The Hunger And Nutrition Commitment Index (HANCI) is a project of the Institute of Development Studies’ (IDS) which produces an annual that ranks governments on their political commitment to tackling hunger and undernutrition. The index was created to provide greater transparency and public accountability by measuring what governments achieve, and where they fail, in addressing hunger and undernutrition.</w:t>
            </w:r>
          </w:p>
        </w:tc>
        <w:tc>
          <w:tcPr>
            <w:tcW w:w="1112" w:type="dxa"/>
            <w:tcBorders>
              <w:top w:val="single" w:sz="4" w:space="0" w:color="auto"/>
              <w:left w:val="single" w:sz="4" w:space="0" w:color="auto"/>
              <w:bottom w:val="single" w:sz="4" w:space="0" w:color="auto"/>
              <w:right w:val="single" w:sz="4" w:space="0" w:color="auto"/>
            </w:tcBorders>
          </w:tcPr>
          <w:p w:rsidR="00E86424" w:rsidRPr="00510E44" w:rsidRDefault="00E86424" w:rsidP="00C46F67">
            <w:pPr>
              <w:rPr>
                <w:sz w:val="20"/>
                <w:szCs w:val="20"/>
              </w:rPr>
            </w:pPr>
            <w:r w:rsidRPr="00510E44">
              <w:rPr>
                <w:sz w:val="20"/>
                <w:szCs w:val="20"/>
              </w:rPr>
              <w:t>2012, 2013</w:t>
            </w:r>
          </w:p>
        </w:tc>
        <w:tc>
          <w:tcPr>
            <w:tcW w:w="851" w:type="dxa"/>
            <w:tcBorders>
              <w:top w:val="single" w:sz="4" w:space="0" w:color="auto"/>
              <w:left w:val="single" w:sz="4" w:space="0" w:color="auto"/>
              <w:bottom w:val="single" w:sz="4" w:space="0" w:color="auto"/>
              <w:right w:val="single" w:sz="4" w:space="0" w:color="auto"/>
            </w:tcBorders>
          </w:tcPr>
          <w:p w:rsidR="00E86424" w:rsidRPr="00510E44" w:rsidRDefault="00E86424" w:rsidP="00C46F67">
            <w:pPr>
              <w:rPr>
                <w:sz w:val="20"/>
                <w:szCs w:val="20"/>
              </w:rPr>
            </w:pPr>
            <w:r w:rsidRPr="00510E44">
              <w:rPr>
                <w:sz w:val="20"/>
                <w:szCs w:val="20"/>
              </w:rPr>
              <w:t>F5.5</w:t>
            </w:r>
          </w:p>
        </w:tc>
      </w:tr>
      <w:tr w:rsidR="00E86424" w:rsidRPr="00510E44" w:rsidTr="00AB4155">
        <w:trPr>
          <w:cantSplit/>
          <w:jc w:val="center"/>
        </w:trPr>
        <w:tc>
          <w:tcPr>
            <w:tcW w:w="1736" w:type="dxa"/>
            <w:tcBorders>
              <w:top w:val="single" w:sz="4" w:space="0" w:color="auto"/>
              <w:left w:val="single" w:sz="4" w:space="0" w:color="auto"/>
              <w:bottom w:val="single" w:sz="4" w:space="0" w:color="auto"/>
              <w:right w:val="single" w:sz="4" w:space="0" w:color="auto"/>
            </w:tcBorders>
            <w:hideMark/>
          </w:tcPr>
          <w:p w:rsidR="00E86424" w:rsidRPr="00510E44" w:rsidRDefault="00E86424" w:rsidP="00C46F67">
            <w:pPr>
              <w:rPr>
                <w:sz w:val="20"/>
                <w:szCs w:val="20"/>
              </w:rPr>
            </w:pPr>
            <w:r w:rsidRPr="00510E44">
              <w:rPr>
                <w:sz w:val="20"/>
                <w:szCs w:val="20"/>
              </w:rPr>
              <w:t>Global Nutrition Report</w:t>
            </w:r>
          </w:p>
        </w:tc>
        <w:tc>
          <w:tcPr>
            <w:tcW w:w="6224" w:type="dxa"/>
            <w:tcBorders>
              <w:top w:val="single" w:sz="4" w:space="0" w:color="auto"/>
              <w:left w:val="single" w:sz="4" w:space="0" w:color="auto"/>
              <w:bottom w:val="single" w:sz="4" w:space="0" w:color="auto"/>
              <w:right w:val="single" w:sz="4" w:space="0" w:color="auto"/>
            </w:tcBorders>
            <w:hideMark/>
          </w:tcPr>
          <w:p w:rsidR="00E86424" w:rsidRPr="00510E44" w:rsidRDefault="00E86424" w:rsidP="00C46F67">
            <w:pPr>
              <w:rPr>
                <w:sz w:val="20"/>
                <w:szCs w:val="20"/>
              </w:rPr>
            </w:pPr>
            <w:r w:rsidRPr="00510E44">
              <w:rPr>
                <w:sz w:val="20"/>
                <w:szCs w:val="20"/>
              </w:rPr>
              <w:t>Global Nutrition Report due to be published at the second International Conference on Nutrition in November 2014.</w:t>
            </w:r>
          </w:p>
          <w:p w:rsidR="00E86424" w:rsidRPr="00510E44" w:rsidRDefault="00E86424" w:rsidP="00C46F67">
            <w:pPr>
              <w:rPr>
                <w:sz w:val="20"/>
                <w:szCs w:val="20"/>
              </w:rPr>
            </w:pPr>
            <w:r w:rsidRPr="00510E44">
              <w:rPr>
                <w:sz w:val="20"/>
                <w:szCs w:val="20"/>
              </w:rPr>
              <w:t xml:space="preserve">The Report will track progress in outcomes, outputs and inputs against targets and commitments. There will be 5 domains of monitoring: commitments, resources, underlying determinants, programme coverage and nutrition status outcomes.  </w:t>
            </w:r>
          </w:p>
          <w:p w:rsidR="00E86424" w:rsidRPr="00510E44" w:rsidRDefault="00E86424" w:rsidP="00C46F67">
            <w:pPr>
              <w:rPr>
                <w:sz w:val="20"/>
                <w:szCs w:val="20"/>
              </w:rPr>
            </w:pPr>
            <w:r w:rsidRPr="00510E44">
              <w:rPr>
                <w:sz w:val="20"/>
                <w:szCs w:val="20"/>
              </w:rPr>
              <w:t xml:space="preserve">The report will bring together comprehensive nutrition data for over 70 indicators from multiple sources, filling in gaps and constructing and estimated 190 country profiles. </w:t>
            </w:r>
          </w:p>
          <w:p w:rsidR="00E86424" w:rsidRPr="00510E44" w:rsidRDefault="00E86424" w:rsidP="00C46F67">
            <w:pPr>
              <w:rPr>
                <w:sz w:val="20"/>
                <w:szCs w:val="20"/>
              </w:rPr>
            </w:pPr>
            <w:r w:rsidRPr="00510E44">
              <w:rPr>
                <w:sz w:val="20"/>
                <w:szCs w:val="20"/>
              </w:rPr>
              <w:t xml:space="preserve">The lead author has agreed to share the specification of the profiles and a list of indicators with the evaluation team, and to share an early draft of the report as soon as it is available. </w:t>
            </w:r>
          </w:p>
        </w:tc>
        <w:tc>
          <w:tcPr>
            <w:tcW w:w="1112" w:type="dxa"/>
            <w:tcBorders>
              <w:top w:val="single" w:sz="4" w:space="0" w:color="auto"/>
              <w:left w:val="single" w:sz="4" w:space="0" w:color="auto"/>
              <w:bottom w:val="single" w:sz="4" w:space="0" w:color="auto"/>
              <w:right w:val="single" w:sz="4" w:space="0" w:color="auto"/>
            </w:tcBorders>
            <w:hideMark/>
          </w:tcPr>
          <w:p w:rsidR="00E86424" w:rsidRPr="00510E44" w:rsidRDefault="00E86424" w:rsidP="00C46F67">
            <w:pPr>
              <w:rPr>
                <w:sz w:val="20"/>
                <w:szCs w:val="20"/>
              </w:rPr>
            </w:pPr>
            <w:r w:rsidRPr="00510E44">
              <w:rPr>
                <w:sz w:val="20"/>
                <w:szCs w:val="20"/>
              </w:rPr>
              <w:t>Forthcoming, 2014</w:t>
            </w:r>
          </w:p>
        </w:tc>
        <w:tc>
          <w:tcPr>
            <w:tcW w:w="851" w:type="dxa"/>
            <w:tcBorders>
              <w:top w:val="single" w:sz="4" w:space="0" w:color="auto"/>
              <w:left w:val="single" w:sz="4" w:space="0" w:color="auto"/>
              <w:bottom w:val="single" w:sz="4" w:space="0" w:color="auto"/>
              <w:right w:val="single" w:sz="4" w:space="0" w:color="auto"/>
            </w:tcBorders>
            <w:hideMark/>
          </w:tcPr>
          <w:p w:rsidR="00E86424" w:rsidRPr="00510E44" w:rsidRDefault="00E86424" w:rsidP="00C46F67">
            <w:pPr>
              <w:rPr>
                <w:sz w:val="20"/>
                <w:szCs w:val="20"/>
              </w:rPr>
            </w:pPr>
            <w:r w:rsidRPr="00510E44">
              <w:rPr>
                <w:sz w:val="20"/>
                <w:szCs w:val="20"/>
              </w:rPr>
              <w:t>F0.6.1</w:t>
            </w:r>
          </w:p>
        </w:tc>
      </w:tr>
    </w:tbl>
    <w:p w:rsidR="00E86424" w:rsidRPr="00510E44" w:rsidRDefault="00E86424" w:rsidP="00C46F67"/>
    <w:p w:rsidR="00E86424" w:rsidRPr="00510E44" w:rsidRDefault="00E86424" w:rsidP="00C46F67"/>
    <w:p w:rsidR="00E86424" w:rsidRPr="00510E44" w:rsidRDefault="00A63794" w:rsidP="00C46F67">
      <w:pPr>
        <w:sectPr w:rsidR="00E86424" w:rsidRPr="00510E44" w:rsidSect="00A33191">
          <w:pgSz w:w="11909" w:h="16834" w:code="9"/>
          <w:pgMar w:top="1440" w:right="1440" w:bottom="1440" w:left="1440" w:header="576" w:footer="576" w:gutter="0"/>
          <w:cols w:space="720"/>
          <w:docGrid w:linePitch="299"/>
        </w:sectPr>
      </w:pPr>
      <w:r w:rsidRPr="00510E44">
        <w:t xml:space="preserve"> </w:t>
      </w:r>
      <w:bookmarkStart w:id="165" w:name="_Ref393596818"/>
      <w:bookmarkStart w:id="166" w:name="_Ref393596830"/>
      <w:bookmarkStart w:id="167" w:name="_Ref393599086"/>
      <w:bookmarkStart w:id="168" w:name="_Ref393599096"/>
    </w:p>
    <w:p w:rsidR="00A63794" w:rsidRDefault="00A63794" w:rsidP="00C46F67">
      <w:pPr>
        <w:pStyle w:val="SUNanxhead"/>
        <w:ind w:hanging="1920"/>
      </w:pPr>
      <w:bookmarkStart w:id="169" w:name="_Ref393682802"/>
      <w:bookmarkStart w:id="170" w:name="_Ref393682818"/>
      <w:bookmarkStart w:id="171" w:name="_Toc396918846"/>
      <w:r w:rsidRPr="00510E44">
        <w:t xml:space="preserve">Interview </w:t>
      </w:r>
      <w:r w:rsidR="008843A5">
        <w:t>Guidelines</w:t>
      </w:r>
      <w:bookmarkEnd w:id="165"/>
      <w:bookmarkEnd w:id="166"/>
      <w:bookmarkEnd w:id="167"/>
      <w:bookmarkEnd w:id="168"/>
      <w:bookmarkEnd w:id="169"/>
      <w:bookmarkEnd w:id="170"/>
      <w:bookmarkEnd w:id="171"/>
    </w:p>
    <w:p w:rsidR="008843A5" w:rsidRDefault="008843A5" w:rsidP="00C46F67">
      <w:pPr>
        <w:pStyle w:val="ListParagraph"/>
        <w:numPr>
          <w:ilvl w:val="0"/>
          <w:numId w:val="111"/>
        </w:numPr>
        <w:spacing w:line="264" w:lineRule="auto"/>
        <w:ind w:left="0" w:firstLine="0"/>
      </w:pPr>
      <w:r w:rsidRPr="00B430D9">
        <w:t xml:space="preserve">Stakeholder interviews will be a major set of data generated by this evaluation. </w:t>
      </w:r>
      <w:r>
        <w:t>They will serve as a means to draw evidence from informants, but are also important for consultation and to generate buy-in for the evaluation process.</w:t>
      </w:r>
    </w:p>
    <w:p w:rsidR="008843A5" w:rsidRPr="00B430D9" w:rsidRDefault="008843A5" w:rsidP="00C46F67">
      <w:pPr>
        <w:pStyle w:val="ListParagraph"/>
        <w:numPr>
          <w:ilvl w:val="0"/>
          <w:numId w:val="111"/>
        </w:numPr>
        <w:spacing w:line="264" w:lineRule="auto"/>
        <w:ind w:left="0" w:firstLine="0"/>
      </w:pPr>
      <w:r>
        <w:t xml:space="preserve">All interviews </w:t>
      </w:r>
      <w:r w:rsidRPr="00B430D9">
        <w:t xml:space="preserve">will be conducted </w:t>
      </w:r>
      <w:r>
        <w:t>on confidential terms</w:t>
      </w:r>
      <w:r w:rsidRPr="00B430D9">
        <w:t>, to facilitate candid responses.</w:t>
      </w:r>
      <w:r>
        <w:t xml:space="preserve"> Reports will not include direct quotation or attribution</w:t>
      </w:r>
      <w:r w:rsidRPr="00F246F4">
        <w:t xml:space="preserve"> without prior consent. </w:t>
      </w:r>
      <w:r w:rsidRPr="00B430D9">
        <w:t xml:space="preserve">It is likely that the majority </w:t>
      </w:r>
      <w:r>
        <w:t xml:space="preserve">of interviews </w:t>
      </w:r>
      <w:r w:rsidRPr="00B430D9">
        <w:t xml:space="preserve">will </w:t>
      </w:r>
      <w:r>
        <w:t>be carried out on an individual basis</w:t>
      </w:r>
      <w:r w:rsidRPr="00B430D9">
        <w:t xml:space="preserve">, but </w:t>
      </w:r>
      <w:r>
        <w:t xml:space="preserve">group interviews may be considered </w:t>
      </w:r>
      <w:r w:rsidRPr="00B430D9">
        <w:t xml:space="preserve">where the quality of responses is </w:t>
      </w:r>
      <w:r>
        <w:t xml:space="preserve">unlikely to be </w:t>
      </w:r>
      <w:r w:rsidRPr="00B430D9">
        <w:t xml:space="preserve">compromised. </w:t>
      </w:r>
      <w:r>
        <w:t xml:space="preserve">Most will take place using </w:t>
      </w:r>
      <w:r w:rsidRPr="00B430D9">
        <w:t>telephone or e-conferencing facilit</w:t>
      </w:r>
      <w:r>
        <w:t>ies</w:t>
      </w:r>
      <w:r w:rsidRPr="00B430D9">
        <w:t xml:space="preserve">, with the exception of country-level interviews or </w:t>
      </w:r>
      <w:r>
        <w:t xml:space="preserve">in instances </w:t>
      </w:r>
      <w:r w:rsidRPr="00B430D9">
        <w:t xml:space="preserve">when the Evaluation Team is attending </w:t>
      </w:r>
      <w:r>
        <w:t>relevant</w:t>
      </w:r>
      <w:r w:rsidRPr="00B430D9">
        <w:t xml:space="preserve"> </w:t>
      </w:r>
      <w:r>
        <w:t>forums</w:t>
      </w:r>
      <w:r w:rsidRPr="00B430D9">
        <w:t xml:space="preserve"> </w:t>
      </w:r>
      <w:r>
        <w:t xml:space="preserve">(such as </w:t>
      </w:r>
      <w:r w:rsidRPr="00B430D9">
        <w:t xml:space="preserve">SUN </w:t>
      </w:r>
      <w:r>
        <w:t xml:space="preserve">meetings and </w:t>
      </w:r>
      <w:r w:rsidRPr="00B430D9">
        <w:t>events</w:t>
      </w:r>
      <w:r>
        <w:t>)</w:t>
      </w:r>
      <w:r w:rsidRPr="00B430D9">
        <w:t xml:space="preserve">, </w:t>
      </w:r>
      <w:r>
        <w:t>when we shall look to</w:t>
      </w:r>
      <w:r w:rsidRPr="00B430D9">
        <w:t xml:space="preserve"> capitalise on the </w:t>
      </w:r>
      <w:r>
        <w:t>presence of key informants through face to face interviews</w:t>
      </w:r>
      <w:r w:rsidRPr="00B430D9">
        <w:t xml:space="preserve">. </w:t>
      </w:r>
    </w:p>
    <w:p w:rsidR="008843A5" w:rsidRPr="00B430D9" w:rsidRDefault="008843A5" w:rsidP="00C46F67">
      <w:pPr>
        <w:pStyle w:val="ListParagraph"/>
        <w:numPr>
          <w:ilvl w:val="0"/>
          <w:numId w:val="111"/>
        </w:numPr>
        <w:spacing w:line="264" w:lineRule="auto"/>
        <w:ind w:left="0" w:firstLine="0"/>
      </w:pPr>
      <w:r w:rsidRPr="00B430D9">
        <w:t>We will empl</w:t>
      </w:r>
      <w:r>
        <w:t>o</w:t>
      </w:r>
      <w:r w:rsidRPr="00B430D9">
        <w:t xml:space="preserve">y an interview targeting strategy </w:t>
      </w:r>
      <w:r>
        <w:t xml:space="preserve">that is being </w:t>
      </w:r>
      <w:r w:rsidRPr="00B430D9">
        <w:t xml:space="preserve">developed </w:t>
      </w:r>
      <w:r>
        <w:t xml:space="preserve">based on </w:t>
      </w:r>
      <w:r w:rsidRPr="00B430D9">
        <w:t xml:space="preserve">the stakeholder analysis </w:t>
      </w:r>
      <w:r>
        <w:t xml:space="preserve">presented </w:t>
      </w:r>
      <w:r w:rsidRPr="00B430D9">
        <w:t xml:space="preserve">in </w:t>
      </w:r>
      <w:r w:rsidR="009E1352">
        <w:fldChar w:fldCharType="begin"/>
      </w:r>
      <w:r>
        <w:instrText xml:space="preserve"> REF _Ref393658938 \r \h </w:instrText>
      </w:r>
      <w:r w:rsidR="009E1352">
        <w:fldChar w:fldCharType="separate"/>
      </w:r>
      <w:r w:rsidR="00D61A4F">
        <w:t>Annex D</w:t>
      </w:r>
      <w:r w:rsidR="009E1352">
        <w:fldChar w:fldCharType="end"/>
      </w:r>
      <w:r w:rsidRPr="00B430D9">
        <w:t xml:space="preserve">, and will report transparently </w:t>
      </w:r>
      <w:r>
        <w:t>on the names of people consulted,</w:t>
      </w:r>
      <w:r>
        <w:rPr>
          <w:rStyle w:val="FootnoteReference"/>
        </w:rPr>
        <w:footnoteReference w:id="22"/>
      </w:r>
      <w:r>
        <w:t xml:space="preserve"> </w:t>
      </w:r>
      <w:r w:rsidRPr="00B430D9">
        <w:t xml:space="preserve">their principal organisational affiliation and gender. </w:t>
      </w:r>
      <w:r>
        <w:t xml:space="preserve">A stocktake of respondents to date at regular intervals during the evaluation process will help identify any gaps or underserved constituent groups, and the interview targeting strategy will be adjusted accordingly. </w:t>
      </w:r>
    </w:p>
    <w:p w:rsidR="008843A5" w:rsidRDefault="008843A5" w:rsidP="00C46F67">
      <w:pPr>
        <w:pStyle w:val="ListParagraph"/>
        <w:numPr>
          <w:ilvl w:val="0"/>
          <w:numId w:val="111"/>
        </w:numPr>
        <w:spacing w:line="264" w:lineRule="auto"/>
        <w:ind w:left="0" w:firstLine="0"/>
      </w:pPr>
      <w:r w:rsidRPr="0006362B">
        <w:t xml:space="preserve">The evaluation team </w:t>
      </w:r>
      <w:r>
        <w:t>has adopted</w:t>
      </w:r>
      <w:r w:rsidRPr="0006362B">
        <w:t xml:space="preserve"> a protocol and standard format for writing up and sharing interview notes among team members</w:t>
      </w:r>
      <w:r>
        <w:t xml:space="preserve"> (in confidence)</w:t>
      </w:r>
      <w:r w:rsidRPr="0006362B">
        <w:t xml:space="preserve">. </w:t>
      </w:r>
      <w:r>
        <w:t xml:space="preserve">The basic standard template is illustrated in </w:t>
      </w:r>
      <w:r w:rsidR="009E1352">
        <w:fldChar w:fldCharType="begin"/>
      </w:r>
      <w:r>
        <w:instrText xml:space="preserve"> REF _Ref393801402 \r \p \h </w:instrText>
      </w:r>
      <w:r w:rsidR="009E1352">
        <w:fldChar w:fldCharType="separate"/>
      </w:r>
      <w:r w:rsidR="00D61A4F">
        <w:t>Figure 15 below</w:t>
      </w:r>
      <w:r w:rsidR="009E1352">
        <w:fldChar w:fldCharType="end"/>
      </w:r>
      <w:r>
        <w:t xml:space="preserve">. </w:t>
      </w:r>
      <w:r w:rsidRPr="0006362B">
        <w:t>The format is designed to strike a balance between standardisation</w:t>
      </w:r>
      <w:r w:rsidRPr="00BA6922">
        <w:t xml:space="preserve"> and flexibility (given that the interviews are only semi-structured conversations). Interviewers will use the six Evaluation Questions as </w:t>
      </w:r>
      <w:r>
        <w:t>guideline questions, and in advance of</w:t>
      </w:r>
      <w:r w:rsidRPr="00BA6922">
        <w:t xml:space="preserve"> the interview itself, will refer to the Evaluation Matrix and </w:t>
      </w:r>
      <w:r>
        <w:t>select from the detailed issues and questions the ones that seem most pertinent to the interview (bearing in mind that in-depth responses to more than a few such questions are beyond the scope of most interviews, so that prioritisation is extremely important). At the end of every interview, respondents’ suggestions on contacts to interview and documentation for follow-up, will be noted.</w:t>
      </w:r>
    </w:p>
    <w:p w:rsidR="008843A5" w:rsidRPr="00BA6922" w:rsidRDefault="008843A5" w:rsidP="00C46F67">
      <w:pPr>
        <w:pStyle w:val="ListParagraph"/>
        <w:numPr>
          <w:ilvl w:val="0"/>
          <w:numId w:val="111"/>
        </w:numPr>
        <w:spacing w:line="264" w:lineRule="auto"/>
        <w:ind w:left="0" w:firstLine="0"/>
      </w:pPr>
      <w:r>
        <w:t xml:space="preserve">Standardised interview notes are being consolidated into a compendium that is accessible to team members. This format enables the evaluators to search by theme, country, or issue, to draw responses from across the full set of interviews. </w:t>
      </w:r>
    </w:p>
    <w:p w:rsidR="008843A5" w:rsidRDefault="008843A5" w:rsidP="00C46F67"/>
    <w:p w:rsidR="008843A5" w:rsidRDefault="008843A5" w:rsidP="00C46F67">
      <w:pPr>
        <w:rPr>
          <w:noProof/>
          <w:lang w:eastAsia="en-GB"/>
        </w:rPr>
      </w:pPr>
    </w:p>
    <w:p w:rsidR="008843A5" w:rsidRDefault="008843A5" w:rsidP="00C46F67">
      <w:pPr>
        <w:pStyle w:val="SUNFigureTitle"/>
        <w:rPr>
          <w:noProof/>
          <w:lang w:eastAsia="en-GB"/>
        </w:rPr>
      </w:pPr>
      <w:bookmarkStart w:id="172" w:name="_Ref393801402"/>
      <w:bookmarkStart w:id="173" w:name="_Toc393801638"/>
      <w:bookmarkStart w:id="174" w:name="_Toc396918900"/>
      <w:r>
        <w:rPr>
          <w:noProof/>
          <w:lang w:eastAsia="en-GB"/>
        </w:rPr>
        <w:t>Interview Notes Format</w:t>
      </w:r>
      <w:bookmarkEnd w:id="172"/>
      <w:bookmarkEnd w:id="173"/>
      <w:bookmarkEnd w:id="174"/>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5"/>
      </w:tblGrid>
      <w:tr w:rsidR="008843A5" w:rsidTr="00177F16">
        <w:tc>
          <w:tcPr>
            <w:tcW w:w="5000" w:type="pct"/>
          </w:tcPr>
          <w:p w:rsidR="008843A5" w:rsidRDefault="008843A5" w:rsidP="00C46F67">
            <w:r>
              <w:rPr>
                <w:noProof/>
                <w:lang w:eastAsia="en-GB"/>
              </w:rPr>
              <w:drawing>
                <wp:inline distT="0" distB="0" distL="0" distR="0">
                  <wp:extent cx="5727700" cy="8058150"/>
                  <wp:effectExtent l="1905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2" cstate="print"/>
                          <a:srcRect/>
                          <a:stretch>
                            <a:fillRect/>
                          </a:stretch>
                        </pic:blipFill>
                        <pic:spPr bwMode="auto">
                          <a:xfrm>
                            <a:off x="0" y="0"/>
                            <a:ext cx="5727700" cy="8058150"/>
                          </a:xfrm>
                          <a:prstGeom prst="rect">
                            <a:avLst/>
                          </a:prstGeom>
                          <a:noFill/>
                          <a:ln w="9525">
                            <a:noFill/>
                            <a:miter lim="800000"/>
                            <a:headEnd/>
                            <a:tailEnd/>
                          </a:ln>
                        </pic:spPr>
                      </pic:pic>
                    </a:graphicData>
                  </a:graphic>
                </wp:inline>
              </w:drawing>
            </w:r>
          </w:p>
        </w:tc>
      </w:tr>
    </w:tbl>
    <w:p w:rsidR="00B12E01" w:rsidRPr="008843A5" w:rsidRDefault="00B12E01" w:rsidP="00C46F67"/>
    <w:p w:rsidR="00E86424" w:rsidRPr="008843A5" w:rsidRDefault="00E86424" w:rsidP="00C46F67">
      <w:pPr>
        <w:sectPr w:rsidR="00E86424" w:rsidRPr="008843A5" w:rsidSect="00A33191">
          <w:pgSz w:w="11909" w:h="16834" w:code="9"/>
          <w:pgMar w:top="1440" w:right="1440" w:bottom="1440" w:left="1440" w:header="576" w:footer="576" w:gutter="0"/>
          <w:cols w:space="720"/>
          <w:docGrid w:linePitch="299"/>
        </w:sectPr>
      </w:pPr>
    </w:p>
    <w:p w:rsidR="00096F14" w:rsidRDefault="00096F14" w:rsidP="00096F14">
      <w:pPr>
        <w:pStyle w:val="SUNanxhead"/>
        <w:spacing w:line="280" w:lineRule="auto"/>
        <w:ind w:hanging="1920"/>
        <w:rPr>
          <w:szCs w:val="24"/>
        </w:rPr>
      </w:pPr>
      <w:bookmarkStart w:id="175" w:name="_Toc396918847"/>
      <w:bookmarkStart w:id="176" w:name="_Ref393534948"/>
      <w:bookmarkStart w:id="177" w:name="_Ref393596592"/>
      <w:bookmarkStart w:id="178" w:name="_Ref393596603"/>
      <w:bookmarkStart w:id="179" w:name="_Ref393596944"/>
      <w:bookmarkStart w:id="180" w:name="_Ref393596956"/>
      <w:bookmarkStart w:id="181" w:name="_Ref393677823"/>
      <w:bookmarkStart w:id="182" w:name="_Ref393685098"/>
      <w:r>
        <w:rPr>
          <w:szCs w:val="24"/>
          <w:lang w:val="pt-PT"/>
        </w:rPr>
        <w:t>Seleção de Casos Nacionais</w:t>
      </w:r>
      <w:bookmarkEnd w:id="175"/>
    </w:p>
    <w:bookmarkEnd w:id="176"/>
    <w:bookmarkEnd w:id="177"/>
    <w:bookmarkEnd w:id="178"/>
    <w:bookmarkEnd w:id="179"/>
    <w:bookmarkEnd w:id="180"/>
    <w:bookmarkEnd w:id="181"/>
    <w:bookmarkEnd w:id="182"/>
    <w:p w:rsidR="00096F14" w:rsidRDefault="00096F14" w:rsidP="00096F14">
      <w:pPr>
        <w:pStyle w:val="SUNHead4"/>
        <w:spacing w:line="280" w:lineRule="auto"/>
        <w:rPr>
          <w:szCs w:val="24"/>
        </w:rPr>
      </w:pPr>
      <w:r>
        <w:rPr>
          <w:szCs w:val="24"/>
          <w:lang w:val="pt-PT"/>
        </w:rPr>
        <w:t>Requisitos de seleção</w:t>
      </w:r>
    </w:p>
    <w:p w:rsidR="00096F14" w:rsidRDefault="00096F14" w:rsidP="00096F14">
      <w:pPr>
        <w:pStyle w:val="ListParagraph"/>
        <w:numPr>
          <w:ilvl w:val="0"/>
          <w:numId w:val="137"/>
        </w:numPr>
        <w:spacing w:line="260" w:lineRule="auto"/>
        <w:ind w:left="0" w:firstLine="0"/>
        <w:jc w:val="left"/>
        <w:rPr>
          <w:szCs w:val="24"/>
        </w:rPr>
      </w:pPr>
      <w:r>
        <w:rPr>
          <w:szCs w:val="24"/>
          <w:lang w:val="pt-PT"/>
        </w:rPr>
        <w:t>O SUN está ativo em cerca de 50 países a nível global.</w:t>
      </w:r>
      <w:r>
        <w:rPr>
          <w:szCs w:val="24"/>
        </w:rPr>
        <w:t xml:space="preserve"> </w:t>
      </w:r>
      <w:r>
        <w:rPr>
          <w:szCs w:val="24"/>
          <w:lang w:val="pt-PT"/>
        </w:rPr>
        <w:t>Os TdR indicam que os estudos de caso nacionais da avaliação "devem ser selecionados com base em critérios claramente definidos e transparentes" (¶28).</w:t>
      </w:r>
      <w:r>
        <w:rPr>
          <w:szCs w:val="24"/>
        </w:rPr>
        <w:t xml:space="preserve"> </w:t>
      </w:r>
      <w:r>
        <w:rPr>
          <w:szCs w:val="24"/>
          <w:lang w:val="pt-PT"/>
        </w:rPr>
        <w:t>Os TdR também realçam que "não será possível chegar a uma amostra verdadeiramente representativa de países do SUN", tendo em conta a diversidade em termos de desenvolvimento económico, grau de preparação para o fomento da nutrição, antiguidade do envolvimento no Movimento SUN e outros fatores divergentes (¶29).</w:t>
      </w:r>
      <w:r>
        <w:rPr>
          <w:szCs w:val="24"/>
        </w:rPr>
        <w:t xml:space="preserve"> </w:t>
      </w:r>
      <w:r>
        <w:rPr>
          <w:szCs w:val="24"/>
          <w:lang w:val="pt-PT"/>
        </w:rPr>
        <w:t>Os TdR requerem que a avaliação tome em consideração tais diferenças e que os países selecionados sejam representativos dessa diversidade.</w:t>
      </w:r>
    </w:p>
    <w:p w:rsidR="00096F14" w:rsidRDefault="00096F14" w:rsidP="00096F14">
      <w:pPr>
        <w:pStyle w:val="ListParagraph"/>
        <w:numPr>
          <w:ilvl w:val="0"/>
          <w:numId w:val="137"/>
        </w:numPr>
        <w:spacing w:line="260" w:lineRule="auto"/>
        <w:ind w:left="0" w:firstLine="0"/>
        <w:jc w:val="left"/>
        <w:rPr>
          <w:szCs w:val="24"/>
        </w:rPr>
      </w:pPr>
      <w:r>
        <w:rPr>
          <w:szCs w:val="24"/>
          <w:lang w:val="pt-PT"/>
        </w:rPr>
        <w:t>Sublinhamos que a busca de representatividade estatística não é um requisito realista ou necessário.</w:t>
      </w:r>
      <w:r>
        <w:rPr>
          <w:szCs w:val="24"/>
        </w:rPr>
        <w:t xml:space="preserve"> </w:t>
      </w:r>
      <w:r>
        <w:rPr>
          <w:szCs w:val="24"/>
          <w:lang w:val="pt-PT"/>
        </w:rPr>
        <w:t xml:space="preserve">Os estudos de caso serão analíticos, baseando-se na </w:t>
      </w:r>
      <w:r w:rsidR="00836BF9">
        <w:rPr>
          <w:szCs w:val="24"/>
          <w:lang w:val="pt-PT"/>
        </w:rPr>
        <w:t>abordagem da</w:t>
      </w:r>
      <w:r>
        <w:rPr>
          <w:szCs w:val="24"/>
          <w:lang w:val="pt-PT"/>
        </w:rPr>
        <w:t xml:space="preserve"> avaliação </w:t>
      </w:r>
      <w:r w:rsidR="00836BF9">
        <w:rPr>
          <w:szCs w:val="24"/>
          <w:lang w:val="pt-PT"/>
        </w:rPr>
        <w:t xml:space="preserve">pela teoria </w:t>
      </w:r>
      <w:r>
        <w:rPr>
          <w:szCs w:val="24"/>
          <w:lang w:val="pt-PT"/>
        </w:rPr>
        <w:t>da</w:t>
      </w:r>
      <w:r w:rsidR="00836BF9">
        <w:rPr>
          <w:szCs w:val="24"/>
          <w:lang w:val="pt-PT"/>
        </w:rPr>
        <w:t xml:space="preserve"> </w:t>
      </w:r>
      <w:r>
        <w:rPr>
          <w:szCs w:val="24"/>
          <w:lang w:val="pt-PT"/>
        </w:rPr>
        <w:t xml:space="preserve">mudança para ajuizar se o SUN está, ou não, a ser influente nos diferentes contextos (cf. </w:t>
      </w:r>
      <w:r w:rsidR="00B404CC">
        <w:fldChar w:fldCharType="begin"/>
      </w:r>
      <w:r w:rsidR="00B404CC">
        <w:instrText xml:space="preserve"> REF _Ref388449485 \h  \* MERGEFORMAT </w:instrText>
      </w:r>
      <w:r w:rsidR="00B404CC">
        <w:fldChar w:fldCharType="separate"/>
      </w:r>
      <w:r>
        <w:rPr>
          <w:szCs w:val="24"/>
          <w:lang w:val="pt-PT"/>
        </w:rPr>
        <w:t>Woolcock, 2013</w:t>
      </w:r>
      <w:r w:rsidR="00B404CC">
        <w:fldChar w:fldCharType="end"/>
      </w:r>
      <w:r>
        <w:rPr>
          <w:szCs w:val="24"/>
          <w:lang w:val="pt-PT"/>
        </w:rPr>
        <w:t>).</w:t>
      </w:r>
      <w:r>
        <w:rPr>
          <w:szCs w:val="24"/>
        </w:rPr>
        <w:t xml:space="preserve"> </w:t>
      </w:r>
      <w:r>
        <w:rPr>
          <w:szCs w:val="24"/>
          <w:lang w:val="pt-PT"/>
        </w:rPr>
        <w:t>Uma abordagem baseada na teoria é a chave para a extrapolação judiciosa das conclusões dos estudos de caso, e a matriz de avaliação (</w:t>
      </w:r>
      <w:r w:rsidR="009E1352">
        <w:rPr>
          <w:szCs w:val="24"/>
          <w:lang w:val="pt-PT"/>
        </w:rPr>
        <w:fldChar w:fldCharType="begin"/>
      </w:r>
      <w:r>
        <w:rPr>
          <w:szCs w:val="24"/>
          <w:lang w:val="pt-PT"/>
        </w:rPr>
        <w:instrText xml:space="preserve"> REF _Ref393684204 \r \h </w:instrText>
      </w:r>
      <w:r w:rsidR="009E1352">
        <w:rPr>
          <w:szCs w:val="24"/>
          <w:lang w:val="pt-PT"/>
        </w:rPr>
      </w:r>
      <w:r w:rsidR="009E1352">
        <w:rPr>
          <w:szCs w:val="24"/>
          <w:lang w:val="pt-PT"/>
        </w:rPr>
        <w:fldChar w:fldCharType="separate"/>
      </w:r>
      <w:r>
        <w:rPr>
          <w:szCs w:val="24"/>
          <w:lang w:val="pt-PT"/>
        </w:rPr>
        <w:t>Anexo G</w:t>
      </w:r>
      <w:r w:rsidR="009E1352">
        <w:rPr>
          <w:szCs w:val="24"/>
          <w:lang w:val="pt-PT"/>
        </w:rPr>
        <w:fldChar w:fldCharType="end"/>
      </w:r>
      <w:r>
        <w:rPr>
          <w:szCs w:val="24"/>
          <w:lang w:val="pt-PT"/>
        </w:rPr>
        <w:t>) foi concebida para servir de base à análise nacional e global do modo como o SUN funciona.</w:t>
      </w:r>
      <w:r>
        <w:rPr>
          <w:szCs w:val="24"/>
        </w:rPr>
        <w:t xml:space="preserve"> </w:t>
      </w:r>
      <w:r>
        <w:rPr>
          <w:szCs w:val="24"/>
          <w:lang w:val="pt-PT"/>
        </w:rPr>
        <w:t>Os estudos de caso analisarão o grau de adaptação do apoio do SUN às prioridades e limitações nutricionais específicas de cada país e a influência dos diferentes contextos no desempenho do SUN.</w:t>
      </w:r>
      <w:r>
        <w:rPr>
          <w:szCs w:val="24"/>
        </w:rPr>
        <w:t xml:space="preserve"> </w:t>
      </w:r>
      <w:r>
        <w:rPr>
          <w:szCs w:val="24"/>
          <w:lang w:val="pt-PT"/>
        </w:rPr>
        <w:t>Esta abordagem aos estudos de caso informa os nossos critérios de seleção.</w:t>
      </w:r>
      <w:r>
        <w:rPr>
          <w:szCs w:val="24"/>
        </w:rPr>
        <w:t xml:space="preserve"> </w:t>
      </w:r>
    </w:p>
    <w:p w:rsidR="00096F14" w:rsidRDefault="00096F14" w:rsidP="00096F14">
      <w:pPr>
        <w:pStyle w:val="ListParagraph"/>
        <w:numPr>
          <w:ilvl w:val="0"/>
          <w:numId w:val="137"/>
        </w:numPr>
        <w:spacing w:line="260" w:lineRule="auto"/>
        <w:ind w:left="0" w:firstLine="0"/>
        <w:jc w:val="left"/>
        <w:rPr>
          <w:szCs w:val="24"/>
        </w:rPr>
      </w:pPr>
      <w:r>
        <w:rPr>
          <w:szCs w:val="24"/>
          <w:lang w:val="pt-PT"/>
        </w:rPr>
        <w:t>O orçamento disponível para a avaliação permite um máximo de oito estudos de caso; abaixo explicamos quais os países que foram selecionados (sujeitos a confirmação com os Pontos Focais e outros atores em cada caso) e quais os critérios aplicados.</w:t>
      </w:r>
    </w:p>
    <w:p w:rsidR="00096F14" w:rsidRDefault="00096F14" w:rsidP="00096F14">
      <w:pPr>
        <w:pStyle w:val="SUNHead4"/>
        <w:spacing w:line="280" w:lineRule="auto"/>
        <w:rPr>
          <w:szCs w:val="24"/>
        </w:rPr>
      </w:pPr>
      <w:r>
        <w:rPr>
          <w:szCs w:val="24"/>
          <w:lang w:val="pt-PT"/>
        </w:rPr>
        <w:t>Critérios de decisão e lógica subjacente</w:t>
      </w:r>
    </w:p>
    <w:p w:rsidR="0092622A" w:rsidRDefault="0092622A" w:rsidP="0092622A">
      <w:pPr>
        <w:pStyle w:val="ListParagraph"/>
        <w:numPr>
          <w:ilvl w:val="0"/>
          <w:numId w:val="137"/>
        </w:numPr>
        <w:spacing w:line="260" w:lineRule="auto"/>
        <w:ind w:left="0" w:firstLine="0"/>
        <w:jc w:val="left"/>
        <w:rPr>
          <w:szCs w:val="24"/>
        </w:rPr>
      </w:pPr>
      <w:bookmarkStart w:id="183" w:name="_Toc388648716"/>
      <w:bookmarkStart w:id="184" w:name="_Ref393443602"/>
      <w:bookmarkStart w:id="185" w:name="_Ref393456547"/>
      <w:bookmarkStart w:id="186" w:name="_Ref393457206"/>
      <w:bookmarkStart w:id="187" w:name="_Toc393602158"/>
      <w:bookmarkStart w:id="188" w:name="_Ref393644943"/>
      <w:r>
        <w:rPr>
          <w:szCs w:val="24"/>
        </w:rPr>
        <w:t xml:space="preserve">A </w:t>
      </w:r>
      <w:r w:rsidR="009E1352">
        <w:rPr>
          <w:szCs w:val="24"/>
        </w:rPr>
        <w:fldChar w:fldCharType="begin"/>
      </w:r>
      <w:r>
        <w:rPr>
          <w:szCs w:val="24"/>
        </w:rPr>
        <w:instrText xml:space="preserve"> REF _Ref393456280 \r \h </w:instrText>
      </w:r>
      <w:r w:rsidR="009E1352">
        <w:rPr>
          <w:szCs w:val="24"/>
        </w:rPr>
      </w:r>
      <w:r w:rsidR="009E1352">
        <w:rPr>
          <w:szCs w:val="24"/>
        </w:rPr>
        <w:fldChar w:fldCharType="separate"/>
      </w:r>
      <w:r>
        <w:rPr>
          <w:szCs w:val="24"/>
        </w:rPr>
        <w:t>Tabela 8</w:t>
      </w:r>
      <w:r w:rsidR="009E1352">
        <w:rPr>
          <w:szCs w:val="24"/>
        </w:rPr>
        <w:fldChar w:fldCharType="end"/>
      </w:r>
      <w:r>
        <w:rPr>
          <w:szCs w:val="24"/>
        </w:rPr>
        <w:t xml:space="preserve"> </w:t>
      </w:r>
      <w:r>
        <w:rPr>
          <w:szCs w:val="24"/>
          <w:lang w:val="pt-PT"/>
        </w:rPr>
        <w:t>no final deste anexo mostra um conjunto de dados relevantes para todos os países do SUN.</w:t>
      </w:r>
      <w:r>
        <w:rPr>
          <w:szCs w:val="24"/>
        </w:rPr>
        <w:t xml:space="preserve"> </w:t>
      </w:r>
      <w:r>
        <w:rPr>
          <w:szCs w:val="24"/>
          <w:lang w:val="pt-PT"/>
        </w:rPr>
        <w:t xml:space="preserve">Inclui indicadores fundamentais acerca do estado de desenvolvimento, o estado da nutrição e a preparação para a nutrição dos países, bem como do seu envolvimento no Movimento SUN. A </w:t>
      </w:r>
      <w:r w:rsidR="00B404CC">
        <w:fldChar w:fldCharType="begin"/>
      </w:r>
      <w:r w:rsidR="00B404CC">
        <w:instrText xml:space="preserve"> REF _Ref393644943 \r \p \h  \* MERGEFORMAT </w:instrText>
      </w:r>
      <w:r w:rsidR="00B404CC">
        <w:fldChar w:fldCharType="separate"/>
      </w:r>
      <w:r>
        <w:rPr>
          <w:szCs w:val="24"/>
          <w:lang w:val="pt-PT"/>
        </w:rPr>
        <w:t>Tabela 5</w:t>
      </w:r>
      <w:r w:rsidR="00B404CC">
        <w:fldChar w:fldCharType="end"/>
      </w:r>
      <w:r>
        <w:rPr>
          <w:szCs w:val="24"/>
          <w:lang w:val="pt-PT"/>
        </w:rPr>
        <w:t xml:space="preserve"> </w:t>
      </w:r>
      <w:r w:rsidR="00330EF7">
        <w:rPr>
          <w:szCs w:val="24"/>
          <w:lang w:val="pt-PT"/>
        </w:rPr>
        <w:t>infra</w:t>
      </w:r>
      <w:r>
        <w:rPr>
          <w:szCs w:val="24"/>
          <w:lang w:val="pt-PT"/>
        </w:rPr>
        <w:t xml:space="preserve"> explica os critérios de seleção adotados.</w:t>
      </w:r>
      <w:r>
        <w:rPr>
          <w:szCs w:val="24"/>
        </w:rPr>
        <w:t xml:space="preserve"> </w:t>
      </w:r>
      <w:r>
        <w:rPr>
          <w:szCs w:val="24"/>
          <w:lang w:val="pt-PT"/>
        </w:rPr>
        <w:t>Para todos os critérios, a lógica geral é a de assegurar que o foco da avaliação incida sobre o valor que o SUN acrescenta ao que os países conseguem realizar por si mesmos (TdR ¶19).</w:t>
      </w:r>
      <w:r>
        <w:rPr>
          <w:szCs w:val="24"/>
        </w:rPr>
        <w:t xml:space="preserve"> </w:t>
      </w:r>
      <w:r>
        <w:rPr>
          <w:szCs w:val="24"/>
          <w:lang w:val="pt-PT"/>
        </w:rPr>
        <w:t xml:space="preserve">A equipa de avaliação determinou a seleção de forma independente, embora tenha tido em conta entrevistas com o SMS e outros. A </w:t>
      </w:r>
      <w:r w:rsidR="009E1352">
        <w:rPr>
          <w:szCs w:val="24"/>
          <w:lang w:val="pt-PT"/>
        </w:rPr>
        <w:fldChar w:fldCharType="begin"/>
      </w:r>
      <w:r>
        <w:rPr>
          <w:szCs w:val="24"/>
          <w:lang w:val="pt-PT"/>
        </w:rPr>
        <w:instrText xml:space="preserve"> REF _Ref393457584 \r \h </w:instrText>
      </w:r>
      <w:r w:rsidR="009E1352">
        <w:rPr>
          <w:szCs w:val="24"/>
          <w:lang w:val="pt-PT"/>
        </w:rPr>
      </w:r>
      <w:r w:rsidR="009E1352">
        <w:rPr>
          <w:szCs w:val="24"/>
          <w:lang w:val="pt-PT"/>
        </w:rPr>
        <w:fldChar w:fldCharType="separate"/>
      </w:r>
      <w:r>
        <w:rPr>
          <w:szCs w:val="24"/>
          <w:lang w:val="pt-PT"/>
        </w:rPr>
        <w:t>Tabela 7</w:t>
      </w:r>
      <w:r w:rsidR="009E1352">
        <w:rPr>
          <w:szCs w:val="24"/>
          <w:lang w:val="pt-PT"/>
        </w:rPr>
        <w:fldChar w:fldCharType="end"/>
      </w:r>
      <w:r>
        <w:rPr>
          <w:szCs w:val="24"/>
          <w:lang w:val="pt-PT"/>
        </w:rPr>
        <w:t xml:space="preserve"> mostra os países selecionados e uma comparação dos mesmos quanto às dimensões fundamentais dos critérios de seleção.</w:t>
      </w:r>
    </w:p>
    <w:p w:rsidR="00B36183" w:rsidRPr="0092622A" w:rsidRDefault="0092622A" w:rsidP="0092622A">
      <w:pPr>
        <w:pStyle w:val="SUNTableTitle"/>
        <w:spacing w:line="280" w:lineRule="auto"/>
        <w:rPr>
          <w:szCs w:val="24"/>
        </w:rPr>
      </w:pPr>
      <w:bookmarkStart w:id="189" w:name="_Toc396919123"/>
      <w:bookmarkEnd w:id="183"/>
      <w:bookmarkEnd w:id="184"/>
      <w:bookmarkEnd w:id="185"/>
      <w:bookmarkEnd w:id="186"/>
      <w:bookmarkEnd w:id="187"/>
      <w:bookmarkEnd w:id="188"/>
      <w:r>
        <w:rPr>
          <w:szCs w:val="24"/>
          <w:lang w:val="pt-PT"/>
        </w:rPr>
        <w:t>Critérios de seleção para os países dos estudos de caso</w:t>
      </w:r>
      <w:bookmarkEnd w:id="189"/>
    </w:p>
    <w:tbl>
      <w:tblPr>
        <w:tblStyle w:val="TableGrid"/>
        <w:tblW w:w="0" w:type="auto"/>
        <w:tblInd w:w="108" w:type="dxa"/>
        <w:tblLook w:val="04A0" w:firstRow="1" w:lastRow="0" w:firstColumn="1" w:lastColumn="0" w:noHBand="0" w:noVBand="1"/>
      </w:tblPr>
      <w:tblGrid>
        <w:gridCol w:w="3402"/>
        <w:gridCol w:w="5735"/>
      </w:tblGrid>
      <w:tr w:rsidR="00B36183" w:rsidRPr="00510E44" w:rsidTr="00AB4155">
        <w:trPr>
          <w:cantSplit/>
          <w:tblHeader/>
        </w:trPr>
        <w:tc>
          <w:tcPr>
            <w:tcW w:w="3402" w:type="dxa"/>
            <w:shd w:val="clear" w:color="auto" w:fill="365F91" w:themeFill="accent1" w:themeFillShade="BF"/>
          </w:tcPr>
          <w:p w:rsidR="00B36183" w:rsidRPr="0092622A" w:rsidRDefault="0092622A" w:rsidP="0092622A">
            <w:pPr>
              <w:keepNext/>
              <w:spacing w:line="240" w:lineRule="auto"/>
              <w:contextualSpacing/>
              <w:jc w:val="both"/>
              <w:rPr>
                <w:szCs w:val="24"/>
              </w:rPr>
            </w:pPr>
            <w:r>
              <w:rPr>
                <w:b/>
                <w:sz w:val="20"/>
                <w:szCs w:val="24"/>
                <w:lang w:val="pt-PT"/>
              </w:rPr>
              <w:t>Critérios</w:t>
            </w:r>
          </w:p>
        </w:tc>
        <w:tc>
          <w:tcPr>
            <w:tcW w:w="5735" w:type="dxa"/>
            <w:shd w:val="clear" w:color="auto" w:fill="365F91" w:themeFill="accent1" w:themeFillShade="BF"/>
          </w:tcPr>
          <w:p w:rsidR="00B36183" w:rsidRPr="0092622A" w:rsidRDefault="0092622A" w:rsidP="0092622A">
            <w:pPr>
              <w:keepNext/>
              <w:spacing w:line="240" w:lineRule="auto"/>
              <w:contextualSpacing/>
              <w:jc w:val="both"/>
              <w:rPr>
                <w:szCs w:val="24"/>
              </w:rPr>
            </w:pPr>
            <w:r>
              <w:rPr>
                <w:b/>
                <w:sz w:val="20"/>
                <w:szCs w:val="24"/>
                <w:lang w:val="pt-PT"/>
              </w:rPr>
              <w:t>Fundamentação</w:t>
            </w:r>
          </w:p>
        </w:tc>
      </w:tr>
      <w:tr w:rsidR="00B36183" w:rsidRPr="00510E44" w:rsidTr="00AB4155">
        <w:trPr>
          <w:cantSplit/>
        </w:trPr>
        <w:tc>
          <w:tcPr>
            <w:tcW w:w="3402" w:type="dxa"/>
            <w:shd w:val="clear" w:color="auto" w:fill="B8CCE4" w:themeFill="accent1" w:themeFillTint="66"/>
          </w:tcPr>
          <w:p w:rsidR="00B36183" w:rsidRPr="0092622A" w:rsidRDefault="0092622A" w:rsidP="0092622A">
            <w:pPr>
              <w:keepNext/>
              <w:spacing w:line="240" w:lineRule="auto"/>
              <w:contextualSpacing/>
              <w:rPr>
                <w:szCs w:val="24"/>
              </w:rPr>
            </w:pPr>
            <w:r>
              <w:rPr>
                <w:sz w:val="20"/>
                <w:szCs w:val="24"/>
                <w:lang w:val="pt-PT"/>
              </w:rPr>
              <w:t>Escolha de países que aderiram ao SUN até 2012 inclusive</w:t>
            </w:r>
          </w:p>
        </w:tc>
        <w:tc>
          <w:tcPr>
            <w:tcW w:w="5735" w:type="dxa"/>
          </w:tcPr>
          <w:p w:rsidR="00B36183" w:rsidRPr="0092622A" w:rsidRDefault="0092622A" w:rsidP="0092622A">
            <w:pPr>
              <w:keepNext/>
              <w:spacing w:line="240" w:lineRule="auto"/>
              <w:contextualSpacing/>
              <w:rPr>
                <w:szCs w:val="24"/>
              </w:rPr>
            </w:pPr>
            <w:r>
              <w:rPr>
                <w:sz w:val="20"/>
                <w:szCs w:val="24"/>
                <w:lang w:val="pt-PT"/>
              </w:rPr>
              <w:t>É mais provável aprender com estes países do que com os membros mais recentes.</w:t>
            </w:r>
            <w:r>
              <w:rPr>
                <w:sz w:val="20"/>
                <w:szCs w:val="24"/>
              </w:rPr>
              <w:t xml:space="preserve"> </w:t>
            </w:r>
            <w:r>
              <w:rPr>
                <w:sz w:val="20"/>
                <w:szCs w:val="24"/>
                <w:lang w:val="pt-PT"/>
              </w:rPr>
              <w:t xml:space="preserve">O inquérito de verificação (ver o </w:t>
            </w:r>
            <w:r w:rsidR="009E1352">
              <w:rPr>
                <w:sz w:val="20"/>
                <w:szCs w:val="24"/>
                <w:lang w:val="pt-PT"/>
              </w:rPr>
              <w:fldChar w:fldCharType="begin"/>
            </w:r>
            <w:r>
              <w:rPr>
                <w:sz w:val="20"/>
                <w:szCs w:val="24"/>
                <w:lang w:val="pt-PT"/>
              </w:rPr>
              <w:instrText xml:space="preserve"> REF _Ref393661288 \r \h </w:instrText>
            </w:r>
            <w:r w:rsidR="009E1352">
              <w:rPr>
                <w:sz w:val="20"/>
                <w:szCs w:val="24"/>
                <w:lang w:val="pt-PT"/>
              </w:rPr>
            </w:r>
            <w:r w:rsidR="009E1352">
              <w:rPr>
                <w:sz w:val="20"/>
                <w:szCs w:val="24"/>
                <w:lang w:val="pt-PT"/>
              </w:rPr>
              <w:fldChar w:fldCharType="separate"/>
            </w:r>
            <w:r>
              <w:rPr>
                <w:sz w:val="20"/>
                <w:szCs w:val="24"/>
                <w:lang w:val="pt-PT"/>
              </w:rPr>
              <w:t>Anexo M</w:t>
            </w:r>
            <w:r w:rsidR="009E1352">
              <w:rPr>
                <w:sz w:val="20"/>
                <w:szCs w:val="24"/>
                <w:lang w:val="pt-PT"/>
              </w:rPr>
              <w:fldChar w:fldCharType="end"/>
            </w:r>
            <w:r>
              <w:rPr>
                <w:sz w:val="20"/>
                <w:szCs w:val="24"/>
                <w:lang w:val="pt-PT"/>
              </w:rPr>
              <w:t>) testará as conclusões dos estudos de caso em países que tenham aderido ao movimento mais recentemente.</w:t>
            </w:r>
            <w:r>
              <w:rPr>
                <w:sz w:val="20"/>
                <w:szCs w:val="24"/>
              </w:rPr>
              <w:t xml:space="preserve"> </w:t>
            </w:r>
          </w:p>
        </w:tc>
      </w:tr>
      <w:tr w:rsidR="00B36183" w:rsidRPr="00510E44" w:rsidTr="00AB4155">
        <w:trPr>
          <w:cantSplit/>
        </w:trPr>
        <w:tc>
          <w:tcPr>
            <w:tcW w:w="3402" w:type="dxa"/>
            <w:shd w:val="clear" w:color="auto" w:fill="B8CCE4" w:themeFill="accent1" w:themeFillTint="66"/>
          </w:tcPr>
          <w:p w:rsidR="00B36183" w:rsidRPr="0092622A" w:rsidRDefault="0092622A" w:rsidP="0092622A">
            <w:pPr>
              <w:keepNext/>
              <w:spacing w:line="240" w:lineRule="auto"/>
              <w:contextualSpacing/>
              <w:rPr>
                <w:szCs w:val="24"/>
              </w:rPr>
            </w:pPr>
            <w:r>
              <w:rPr>
                <w:sz w:val="20"/>
                <w:szCs w:val="24"/>
                <w:lang w:val="pt-PT"/>
              </w:rPr>
              <w:t>Inclusão de países com populações vulneráveis maiores (daí a Indonésia, o Bangladesh e a Etiópia)</w:t>
            </w:r>
            <w:r>
              <w:rPr>
                <w:sz w:val="20"/>
                <w:szCs w:val="24"/>
              </w:rPr>
              <w:t xml:space="preserve"> </w:t>
            </w:r>
          </w:p>
        </w:tc>
        <w:tc>
          <w:tcPr>
            <w:tcW w:w="5735" w:type="dxa"/>
          </w:tcPr>
          <w:p w:rsidR="00B36183" w:rsidRPr="0092622A" w:rsidRDefault="0092622A" w:rsidP="0092622A">
            <w:pPr>
              <w:keepNext/>
              <w:spacing w:line="240" w:lineRule="auto"/>
              <w:contextualSpacing/>
              <w:rPr>
                <w:szCs w:val="24"/>
              </w:rPr>
            </w:pPr>
            <w:r>
              <w:rPr>
                <w:sz w:val="20"/>
                <w:szCs w:val="24"/>
                <w:lang w:val="pt-PT"/>
              </w:rPr>
              <w:t>Para associar a análise ao número de beneficiários potenciais.</w:t>
            </w:r>
            <w:r w:rsidR="006A6E1D">
              <w:rPr>
                <w:sz w:val="20"/>
                <w:szCs w:val="24"/>
              </w:rPr>
              <w:t xml:space="preserve"> </w:t>
            </w:r>
            <w:r>
              <w:rPr>
                <w:sz w:val="20"/>
                <w:szCs w:val="24"/>
                <w:lang w:val="pt-PT"/>
              </w:rPr>
              <w:t>Esta seleção deve ser compensada por países mais pequenos no resto da amostra.</w:t>
            </w:r>
          </w:p>
        </w:tc>
      </w:tr>
      <w:tr w:rsidR="00B36183" w:rsidRPr="00510E44" w:rsidTr="00AB4155">
        <w:trPr>
          <w:cantSplit/>
        </w:trPr>
        <w:tc>
          <w:tcPr>
            <w:tcW w:w="3402" w:type="dxa"/>
            <w:shd w:val="clear" w:color="auto" w:fill="B8CCE4" w:themeFill="accent1" w:themeFillTint="66"/>
          </w:tcPr>
          <w:p w:rsidR="00B36183" w:rsidRPr="0092622A" w:rsidRDefault="0092622A" w:rsidP="0092622A">
            <w:pPr>
              <w:spacing w:line="240" w:lineRule="auto"/>
              <w:contextualSpacing/>
              <w:rPr>
                <w:szCs w:val="24"/>
              </w:rPr>
            </w:pPr>
            <w:r>
              <w:rPr>
                <w:sz w:val="20"/>
                <w:szCs w:val="24"/>
                <w:lang w:val="pt-PT"/>
              </w:rPr>
              <w:t>Um equilíbrio de países com diferentes situações de rendimento</w:t>
            </w:r>
          </w:p>
        </w:tc>
        <w:tc>
          <w:tcPr>
            <w:tcW w:w="5735" w:type="dxa"/>
          </w:tcPr>
          <w:p w:rsidR="00B36183" w:rsidRPr="0092622A" w:rsidRDefault="0092622A" w:rsidP="0092622A">
            <w:pPr>
              <w:spacing w:line="240" w:lineRule="auto"/>
              <w:contextualSpacing/>
              <w:rPr>
                <w:szCs w:val="24"/>
              </w:rPr>
            </w:pPr>
            <w:r>
              <w:rPr>
                <w:sz w:val="20"/>
                <w:szCs w:val="24"/>
                <w:lang w:val="pt-PT"/>
              </w:rPr>
              <w:t>Para assegurar uma cobertura que reflita os diferentes níveis de desenvolvimento económico dos países do SUN (de acordo com os TdR).</w:t>
            </w:r>
          </w:p>
        </w:tc>
      </w:tr>
      <w:tr w:rsidR="00B36183" w:rsidRPr="00510E44" w:rsidTr="00AB4155">
        <w:trPr>
          <w:cantSplit/>
        </w:trPr>
        <w:tc>
          <w:tcPr>
            <w:tcW w:w="3402" w:type="dxa"/>
            <w:shd w:val="clear" w:color="auto" w:fill="B8CCE4" w:themeFill="accent1" w:themeFillTint="66"/>
          </w:tcPr>
          <w:p w:rsidR="00B36183" w:rsidRPr="0092622A" w:rsidRDefault="0092622A" w:rsidP="0092622A">
            <w:pPr>
              <w:spacing w:line="240" w:lineRule="auto"/>
              <w:contextualSpacing/>
              <w:rPr>
                <w:szCs w:val="24"/>
              </w:rPr>
            </w:pPr>
            <w:r>
              <w:rPr>
                <w:sz w:val="20"/>
                <w:szCs w:val="24"/>
                <w:lang w:val="pt-PT"/>
              </w:rPr>
              <w:t>Variedade geográfica</w:t>
            </w:r>
          </w:p>
        </w:tc>
        <w:tc>
          <w:tcPr>
            <w:tcW w:w="5735" w:type="dxa"/>
          </w:tcPr>
          <w:p w:rsidR="00B36183" w:rsidRPr="0092622A" w:rsidRDefault="0092622A" w:rsidP="0092622A">
            <w:pPr>
              <w:spacing w:line="240" w:lineRule="auto"/>
              <w:contextualSpacing/>
              <w:rPr>
                <w:szCs w:val="24"/>
              </w:rPr>
            </w:pPr>
            <w:r>
              <w:rPr>
                <w:sz w:val="20"/>
                <w:szCs w:val="24"/>
                <w:lang w:val="pt-PT"/>
              </w:rPr>
              <w:t>Assegura a cobertura regional em resposta ao requisito dos TdR pelo qual devem ser selecionados países de diferentes zonas.</w:t>
            </w:r>
          </w:p>
        </w:tc>
      </w:tr>
      <w:tr w:rsidR="00B36183" w:rsidRPr="00510E44" w:rsidTr="00AB4155">
        <w:trPr>
          <w:cantSplit/>
        </w:trPr>
        <w:tc>
          <w:tcPr>
            <w:tcW w:w="3402" w:type="dxa"/>
            <w:shd w:val="clear" w:color="auto" w:fill="B8CCE4" w:themeFill="accent1" w:themeFillTint="66"/>
          </w:tcPr>
          <w:p w:rsidR="00B36183" w:rsidRPr="0092622A" w:rsidRDefault="0092622A" w:rsidP="0092622A">
            <w:pPr>
              <w:spacing w:line="240" w:lineRule="auto"/>
              <w:contextualSpacing/>
              <w:rPr>
                <w:szCs w:val="24"/>
              </w:rPr>
            </w:pPr>
            <w:r>
              <w:rPr>
                <w:sz w:val="20"/>
                <w:szCs w:val="24"/>
                <w:lang w:val="pt-PT"/>
              </w:rPr>
              <w:t>Estado de fragilidade</w:t>
            </w:r>
          </w:p>
        </w:tc>
        <w:tc>
          <w:tcPr>
            <w:tcW w:w="5735" w:type="dxa"/>
          </w:tcPr>
          <w:p w:rsidR="00B36183" w:rsidRPr="0092622A" w:rsidRDefault="0092622A" w:rsidP="0092622A">
            <w:pPr>
              <w:spacing w:line="240" w:lineRule="auto"/>
              <w:contextualSpacing/>
              <w:rPr>
                <w:szCs w:val="24"/>
              </w:rPr>
            </w:pPr>
            <w:r>
              <w:rPr>
                <w:sz w:val="20"/>
                <w:szCs w:val="24"/>
                <w:lang w:val="pt-PT"/>
              </w:rPr>
              <w:t>Para assegurar que o SUN seja avaliado em contextos de fragilidade e estabilidade</w:t>
            </w:r>
          </w:p>
        </w:tc>
      </w:tr>
      <w:tr w:rsidR="00B36183" w:rsidRPr="00510E44" w:rsidTr="00AB4155">
        <w:trPr>
          <w:cantSplit/>
        </w:trPr>
        <w:tc>
          <w:tcPr>
            <w:tcW w:w="3402" w:type="dxa"/>
            <w:shd w:val="clear" w:color="auto" w:fill="B8CCE4" w:themeFill="accent1" w:themeFillTint="66"/>
          </w:tcPr>
          <w:p w:rsidR="00B36183" w:rsidRPr="0092622A" w:rsidRDefault="00045428" w:rsidP="00045428">
            <w:pPr>
              <w:spacing w:line="240" w:lineRule="auto"/>
              <w:contextualSpacing/>
              <w:rPr>
                <w:szCs w:val="24"/>
              </w:rPr>
            </w:pPr>
            <w:r>
              <w:rPr>
                <w:sz w:val="20"/>
                <w:szCs w:val="24"/>
                <w:lang w:val="pt-PT"/>
              </w:rPr>
              <w:t>Estado de preparação nutricional</w:t>
            </w:r>
          </w:p>
        </w:tc>
        <w:tc>
          <w:tcPr>
            <w:tcW w:w="5735" w:type="dxa"/>
          </w:tcPr>
          <w:p w:rsidR="00B36183" w:rsidRPr="0092622A" w:rsidRDefault="00045428" w:rsidP="00045428">
            <w:pPr>
              <w:spacing w:line="240" w:lineRule="auto"/>
              <w:contextualSpacing/>
              <w:rPr>
                <w:szCs w:val="24"/>
              </w:rPr>
            </w:pPr>
            <w:r>
              <w:rPr>
                <w:sz w:val="20"/>
                <w:szCs w:val="24"/>
                <w:lang w:val="pt-PT"/>
              </w:rPr>
              <w:t>Para assegurar que sejam avaliados países nos diversos níveis de preparação no sentido de compreender como o SUN acrescenta valor nos países situados em diferentes extremos da escala de preparação</w:t>
            </w:r>
            <w:r>
              <w:rPr>
                <w:sz w:val="20"/>
                <w:szCs w:val="24"/>
              </w:rPr>
              <w:t xml:space="preserve"> </w:t>
            </w:r>
          </w:p>
        </w:tc>
      </w:tr>
      <w:tr w:rsidR="00B36183" w:rsidRPr="00510E44" w:rsidTr="00AB4155">
        <w:trPr>
          <w:cantSplit/>
        </w:trPr>
        <w:tc>
          <w:tcPr>
            <w:tcW w:w="3402" w:type="dxa"/>
            <w:shd w:val="clear" w:color="auto" w:fill="B8CCE4" w:themeFill="accent1" w:themeFillTint="66"/>
          </w:tcPr>
          <w:p w:rsidR="00B36183" w:rsidRPr="0092622A" w:rsidRDefault="0092622A" w:rsidP="0092622A">
            <w:pPr>
              <w:spacing w:line="240" w:lineRule="auto"/>
              <w:contextualSpacing/>
              <w:rPr>
                <w:szCs w:val="24"/>
              </w:rPr>
            </w:pPr>
            <w:r>
              <w:rPr>
                <w:sz w:val="20"/>
                <w:szCs w:val="24"/>
                <w:lang w:val="pt-PT"/>
              </w:rPr>
              <w:t>Se a REACH está ativa no país ou não</w:t>
            </w:r>
          </w:p>
        </w:tc>
        <w:tc>
          <w:tcPr>
            <w:tcW w:w="5735" w:type="dxa"/>
          </w:tcPr>
          <w:p w:rsidR="00B36183" w:rsidRPr="0092622A" w:rsidRDefault="00754481" w:rsidP="00754481">
            <w:pPr>
              <w:spacing w:line="240" w:lineRule="auto"/>
              <w:contextualSpacing/>
              <w:rPr>
                <w:szCs w:val="24"/>
              </w:rPr>
            </w:pPr>
            <w:r>
              <w:rPr>
                <w:sz w:val="20"/>
                <w:szCs w:val="24"/>
                <w:lang w:val="pt-PT"/>
              </w:rPr>
              <w:t>Para avaliar países onde a REACH esteja ativa e inativa no sentido de compreender como a mesma interage com o SUN.</w:t>
            </w:r>
            <w:r>
              <w:rPr>
                <w:sz w:val="20"/>
                <w:szCs w:val="24"/>
              </w:rPr>
              <w:t xml:space="preserve"> </w:t>
            </w:r>
          </w:p>
        </w:tc>
      </w:tr>
      <w:tr w:rsidR="00B36183" w:rsidRPr="00510E44" w:rsidTr="00AB4155">
        <w:trPr>
          <w:cantSplit/>
        </w:trPr>
        <w:tc>
          <w:tcPr>
            <w:tcW w:w="3402" w:type="dxa"/>
            <w:shd w:val="clear" w:color="auto" w:fill="B8CCE4" w:themeFill="accent1" w:themeFillTint="66"/>
          </w:tcPr>
          <w:p w:rsidR="00B36183" w:rsidRPr="0092622A" w:rsidRDefault="0092622A" w:rsidP="0092622A">
            <w:pPr>
              <w:spacing w:line="240" w:lineRule="auto"/>
              <w:contextualSpacing/>
              <w:rPr>
                <w:szCs w:val="24"/>
              </w:rPr>
            </w:pPr>
            <w:r>
              <w:rPr>
                <w:sz w:val="20"/>
                <w:szCs w:val="24"/>
                <w:lang w:val="pt-PT"/>
              </w:rPr>
              <w:t>Se a rede de empresas do SUN está ativa</w:t>
            </w:r>
          </w:p>
        </w:tc>
        <w:tc>
          <w:tcPr>
            <w:tcW w:w="5735" w:type="dxa"/>
          </w:tcPr>
          <w:p w:rsidR="00B36183" w:rsidRPr="0092622A" w:rsidRDefault="00E37A09" w:rsidP="00E37A09">
            <w:pPr>
              <w:spacing w:line="240" w:lineRule="auto"/>
              <w:contextualSpacing/>
              <w:rPr>
                <w:szCs w:val="24"/>
              </w:rPr>
            </w:pPr>
            <w:r>
              <w:rPr>
                <w:sz w:val="20"/>
                <w:szCs w:val="24"/>
                <w:lang w:val="pt-PT"/>
              </w:rPr>
              <w:t>Para incluir a atividade da RES entre os estudos pormenorizados</w:t>
            </w:r>
          </w:p>
        </w:tc>
      </w:tr>
      <w:tr w:rsidR="00B36183" w:rsidRPr="00510E44" w:rsidTr="00AB4155">
        <w:trPr>
          <w:cantSplit/>
        </w:trPr>
        <w:tc>
          <w:tcPr>
            <w:tcW w:w="3402" w:type="dxa"/>
            <w:shd w:val="clear" w:color="auto" w:fill="B8CCE4" w:themeFill="accent1" w:themeFillTint="66"/>
          </w:tcPr>
          <w:p w:rsidR="00B36183" w:rsidRPr="0092622A" w:rsidRDefault="0092622A" w:rsidP="0092622A">
            <w:pPr>
              <w:spacing w:line="240" w:lineRule="auto"/>
              <w:contextualSpacing/>
              <w:rPr>
                <w:szCs w:val="24"/>
              </w:rPr>
            </w:pPr>
            <w:r>
              <w:rPr>
                <w:sz w:val="20"/>
                <w:szCs w:val="24"/>
                <w:lang w:val="pt-PT"/>
              </w:rPr>
              <w:t>Se o FFM está ativo</w:t>
            </w:r>
          </w:p>
        </w:tc>
        <w:tc>
          <w:tcPr>
            <w:tcW w:w="5735" w:type="dxa"/>
          </w:tcPr>
          <w:p w:rsidR="00B36183" w:rsidRPr="0092622A" w:rsidRDefault="00E37A09" w:rsidP="00E37A09">
            <w:pPr>
              <w:spacing w:line="240" w:lineRule="auto"/>
              <w:contextualSpacing/>
              <w:rPr>
                <w:szCs w:val="24"/>
              </w:rPr>
            </w:pPr>
            <w:r>
              <w:rPr>
                <w:sz w:val="20"/>
                <w:szCs w:val="24"/>
                <w:lang w:val="pt-PT"/>
              </w:rPr>
              <w:t>Para incluir a atividade do FFM entre os estudos pormenorizados</w:t>
            </w:r>
          </w:p>
        </w:tc>
      </w:tr>
      <w:tr w:rsidR="00B36183" w:rsidRPr="00510E44" w:rsidTr="00AB4155">
        <w:trPr>
          <w:cantSplit/>
        </w:trPr>
        <w:tc>
          <w:tcPr>
            <w:tcW w:w="3402" w:type="dxa"/>
            <w:shd w:val="clear" w:color="auto" w:fill="B8CCE4" w:themeFill="accent1" w:themeFillTint="66"/>
          </w:tcPr>
          <w:p w:rsidR="00B36183" w:rsidRPr="0092622A" w:rsidRDefault="0092622A" w:rsidP="0092622A">
            <w:pPr>
              <w:spacing w:line="240" w:lineRule="auto"/>
              <w:contextualSpacing/>
              <w:rPr>
                <w:szCs w:val="24"/>
              </w:rPr>
            </w:pPr>
            <w:r>
              <w:rPr>
                <w:sz w:val="20"/>
                <w:szCs w:val="24"/>
                <w:lang w:val="pt-PT"/>
              </w:rPr>
              <w:t>Usar como base a experiência da equipa existente e a experiência dos países</w:t>
            </w:r>
          </w:p>
        </w:tc>
        <w:tc>
          <w:tcPr>
            <w:tcW w:w="5735" w:type="dxa"/>
          </w:tcPr>
          <w:p w:rsidR="0092622A" w:rsidRDefault="0092622A" w:rsidP="0092622A">
            <w:pPr>
              <w:spacing w:line="240" w:lineRule="auto"/>
              <w:contextualSpacing/>
              <w:rPr>
                <w:sz w:val="20"/>
                <w:szCs w:val="24"/>
              </w:rPr>
            </w:pPr>
            <w:r>
              <w:rPr>
                <w:sz w:val="20"/>
                <w:szCs w:val="24"/>
                <w:lang w:val="pt-PT"/>
              </w:rPr>
              <w:t>O tempo disponível para os estudos é curto e obter-se-á melhor valor se for possível recorrer a consultores já familiarizados com o país ou região em questão.</w:t>
            </w:r>
          </w:p>
          <w:p w:rsidR="00B36183" w:rsidRPr="0092622A" w:rsidRDefault="0092622A" w:rsidP="0092622A">
            <w:pPr>
              <w:spacing w:line="240" w:lineRule="auto"/>
              <w:contextualSpacing/>
              <w:rPr>
                <w:szCs w:val="24"/>
              </w:rPr>
            </w:pPr>
            <w:r>
              <w:rPr>
                <w:sz w:val="20"/>
                <w:szCs w:val="24"/>
                <w:lang w:val="pt-PT"/>
              </w:rPr>
              <w:t>Da mesma forma, o recurso pleno aos membros nucleares da equipa de avaliação maximizará a aprendizagem transversal e a consistência na abordagem aos estudos</w:t>
            </w:r>
            <w:r>
              <w:rPr>
                <w:sz w:val="20"/>
                <w:szCs w:val="24"/>
              </w:rPr>
              <w:t xml:space="preserve"> </w:t>
            </w:r>
          </w:p>
        </w:tc>
      </w:tr>
    </w:tbl>
    <w:p w:rsidR="00330EF7" w:rsidRDefault="00330EF7" w:rsidP="00330EF7">
      <w:pPr>
        <w:pStyle w:val="ListParagraph"/>
        <w:numPr>
          <w:ilvl w:val="0"/>
          <w:numId w:val="137"/>
        </w:numPr>
        <w:spacing w:before="240" w:line="260" w:lineRule="auto"/>
        <w:ind w:left="0" w:firstLine="0"/>
        <w:jc w:val="left"/>
        <w:rPr>
          <w:szCs w:val="24"/>
        </w:rPr>
      </w:pPr>
      <w:bookmarkStart w:id="190" w:name="_Toc393602160"/>
      <w:bookmarkStart w:id="191" w:name="_Ref393646437"/>
      <w:bookmarkStart w:id="192" w:name="_Ref394083115"/>
      <w:r>
        <w:rPr>
          <w:szCs w:val="24"/>
          <w:lang w:val="pt-PT"/>
        </w:rPr>
        <w:t xml:space="preserve">Com base nestes critérios, o conjunto de países propostos para os estudos de caso é mostrado na </w:t>
      </w:r>
      <w:r w:rsidR="009E1352">
        <w:rPr>
          <w:szCs w:val="24"/>
          <w:lang w:val="pt-PT"/>
        </w:rPr>
        <w:fldChar w:fldCharType="begin"/>
      </w:r>
      <w:r>
        <w:rPr>
          <w:szCs w:val="24"/>
          <w:lang w:val="pt-PT"/>
        </w:rPr>
        <w:instrText xml:space="preserve"> REF _Ref393646437 \r \p \h </w:instrText>
      </w:r>
      <w:r w:rsidR="009E1352">
        <w:rPr>
          <w:szCs w:val="24"/>
          <w:lang w:val="pt-PT"/>
        </w:rPr>
      </w:r>
      <w:r w:rsidR="009E1352">
        <w:rPr>
          <w:szCs w:val="24"/>
          <w:lang w:val="pt-PT"/>
        </w:rPr>
        <w:fldChar w:fldCharType="separate"/>
      </w:r>
      <w:r>
        <w:rPr>
          <w:szCs w:val="24"/>
          <w:lang w:val="pt-PT"/>
        </w:rPr>
        <w:t>Tabela 6</w:t>
      </w:r>
      <w:r w:rsidR="009E1352">
        <w:rPr>
          <w:szCs w:val="24"/>
          <w:lang w:val="pt-PT"/>
        </w:rPr>
        <w:fldChar w:fldCharType="end"/>
      </w:r>
      <w:r>
        <w:rPr>
          <w:szCs w:val="24"/>
          <w:lang w:val="pt-PT"/>
        </w:rPr>
        <w:t xml:space="preserve"> infra, juntamente com um calendário provisório e os consultores internacionais propostos. A </w:t>
      </w:r>
      <w:r w:rsidR="009E1352">
        <w:rPr>
          <w:szCs w:val="24"/>
          <w:lang w:val="pt-PT"/>
        </w:rPr>
        <w:fldChar w:fldCharType="begin"/>
      </w:r>
      <w:r>
        <w:rPr>
          <w:szCs w:val="24"/>
          <w:lang w:val="pt-PT"/>
        </w:rPr>
        <w:instrText xml:space="preserve"> REF _Ref393648257 \r \p \h </w:instrText>
      </w:r>
      <w:r w:rsidR="009E1352">
        <w:rPr>
          <w:szCs w:val="24"/>
          <w:lang w:val="pt-PT"/>
        </w:rPr>
      </w:r>
      <w:r w:rsidR="009E1352">
        <w:rPr>
          <w:szCs w:val="24"/>
          <w:lang w:val="pt-PT"/>
        </w:rPr>
        <w:fldChar w:fldCharType="separate"/>
      </w:r>
      <w:r>
        <w:rPr>
          <w:szCs w:val="24"/>
          <w:lang w:val="pt-PT"/>
        </w:rPr>
        <w:t>Tabela 7</w:t>
      </w:r>
      <w:r w:rsidR="009E1352">
        <w:rPr>
          <w:szCs w:val="24"/>
          <w:lang w:val="pt-PT"/>
        </w:rPr>
        <w:fldChar w:fldCharType="end"/>
      </w:r>
      <w:r>
        <w:rPr>
          <w:szCs w:val="24"/>
          <w:lang w:val="pt-PT"/>
        </w:rPr>
        <w:t xml:space="preserve"> infra demonstra que os países propostos, como grupo, satisfazem os critérios de seleção.</w:t>
      </w:r>
    </w:p>
    <w:p w:rsidR="0092622A" w:rsidRDefault="0092622A" w:rsidP="0092622A">
      <w:pPr>
        <w:pStyle w:val="SUNTableTitle"/>
        <w:spacing w:before="240" w:line="280" w:lineRule="auto"/>
        <w:rPr>
          <w:szCs w:val="24"/>
        </w:rPr>
      </w:pPr>
      <w:bookmarkStart w:id="193" w:name="_Toc396919124"/>
      <w:bookmarkEnd w:id="190"/>
      <w:bookmarkEnd w:id="191"/>
      <w:bookmarkEnd w:id="192"/>
      <w:r>
        <w:rPr>
          <w:szCs w:val="24"/>
          <w:lang w:val="pt-PT"/>
        </w:rPr>
        <w:t>Países Propostos para os Estudos de Caso</w:t>
      </w:r>
      <w:r>
        <w:rPr>
          <w:rStyle w:val="FootnoteReference"/>
          <w:rFonts w:ascii="Calibri" w:hAnsi="Calibri"/>
          <w:szCs w:val="24"/>
          <w:lang w:val="pt-PT"/>
        </w:rPr>
        <w:footnoteReference w:id="23"/>
      </w:r>
      <w:bookmarkEnd w:id="193"/>
    </w:p>
    <w:p w:rsidR="00B36183" w:rsidRPr="0092622A" w:rsidRDefault="00B36183" w:rsidP="00614D91">
      <w:pPr>
        <w:pStyle w:val="SUNTableTitle"/>
        <w:numPr>
          <w:ilvl w:val="0"/>
          <w:numId w:val="0"/>
        </w:numPr>
        <w:spacing w:after="0" w:line="240" w:lineRule="auto"/>
        <w:ind w:left="720"/>
        <w:rPr>
          <w:szCs w:val="24"/>
        </w:rPr>
      </w:pPr>
    </w:p>
    <w:tbl>
      <w:tblPr>
        <w:tblStyle w:val="TableGrid"/>
        <w:tblW w:w="5000" w:type="pct"/>
        <w:jc w:val="center"/>
        <w:tblLook w:val="04A0" w:firstRow="1" w:lastRow="0" w:firstColumn="1" w:lastColumn="0" w:noHBand="0" w:noVBand="1"/>
      </w:tblPr>
      <w:tblGrid>
        <w:gridCol w:w="1951"/>
        <w:gridCol w:w="5388"/>
        <w:gridCol w:w="1906"/>
      </w:tblGrid>
      <w:tr w:rsidR="00B36183" w:rsidRPr="00510E44" w:rsidTr="00756634">
        <w:trPr>
          <w:cantSplit/>
          <w:trHeight w:val="332"/>
          <w:tblHeader/>
          <w:jc w:val="center"/>
        </w:trPr>
        <w:tc>
          <w:tcPr>
            <w:tcW w:w="1055" w:type="pct"/>
            <w:shd w:val="clear" w:color="auto" w:fill="95B3D7" w:themeFill="accent1" w:themeFillTint="99"/>
          </w:tcPr>
          <w:p w:rsidR="00B36183" w:rsidRPr="0092622A" w:rsidRDefault="0092622A" w:rsidP="0092622A">
            <w:pPr>
              <w:keepNext/>
              <w:spacing w:after="0" w:line="280" w:lineRule="auto"/>
              <w:rPr>
                <w:szCs w:val="24"/>
              </w:rPr>
            </w:pPr>
            <w:r>
              <w:rPr>
                <w:b/>
                <w:sz w:val="22"/>
                <w:szCs w:val="24"/>
                <w:lang w:val="pt-PT"/>
              </w:rPr>
              <w:t>Países</w:t>
            </w:r>
          </w:p>
        </w:tc>
        <w:tc>
          <w:tcPr>
            <w:tcW w:w="2914" w:type="pct"/>
            <w:shd w:val="clear" w:color="auto" w:fill="95B3D7" w:themeFill="accent1" w:themeFillTint="99"/>
          </w:tcPr>
          <w:p w:rsidR="00B36183" w:rsidRPr="0092622A" w:rsidRDefault="0092622A" w:rsidP="0092622A">
            <w:pPr>
              <w:keepNext/>
              <w:spacing w:after="0" w:line="280" w:lineRule="auto"/>
              <w:rPr>
                <w:szCs w:val="24"/>
              </w:rPr>
            </w:pPr>
            <w:r>
              <w:rPr>
                <w:b/>
                <w:sz w:val="22"/>
                <w:szCs w:val="24"/>
                <w:lang w:val="pt-PT"/>
              </w:rPr>
              <w:t>Membros da equipa/consultores</w:t>
            </w:r>
          </w:p>
        </w:tc>
        <w:tc>
          <w:tcPr>
            <w:tcW w:w="1031" w:type="pct"/>
            <w:shd w:val="clear" w:color="auto" w:fill="95B3D7" w:themeFill="accent1" w:themeFillTint="99"/>
          </w:tcPr>
          <w:p w:rsidR="00B36183" w:rsidRPr="0092622A" w:rsidRDefault="0092622A" w:rsidP="0092622A">
            <w:pPr>
              <w:keepNext/>
              <w:spacing w:after="0" w:line="280" w:lineRule="auto"/>
              <w:rPr>
                <w:szCs w:val="24"/>
              </w:rPr>
            </w:pPr>
            <w:r>
              <w:rPr>
                <w:b/>
                <w:sz w:val="22"/>
                <w:szCs w:val="24"/>
                <w:lang w:val="pt-PT"/>
              </w:rPr>
              <w:t>semana de…</w:t>
            </w:r>
          </w:p>
        </w:tc>
      </w:tr>
      <w:tr w:rsidR="00B36183" w:rsidRPr="00390847" w:rsidTr="00AB4155">
        <w:trPr>
          <w:cantSplit/>
          <w:jc w:val="center"/>
        </w:trPr>
        <w:tc>
          <w:tcPr>
            <w:tcW w:w="1055" w:type="pct"/>
          </w:tcPr>
          <w:p w:rsidR="00B36183" w:rsidRPr="0092622A" w:rsidRDefault="0092622A" w:rsidP="0092622A">
            <w:pPr>
              <w:pStyle w:val="ListParagraph"/>
              <w:keepNext/>
              <w:numPr>
                <w:ilvl w:val="0"/>
                <w:numId w:val="110"/>
              </w:numPr>
              <w:spacing w:before="20" w:after="20" w:line="260" w:lineRule="auto"/>
              <w:ind w:left="284" w:hanging="284"/>
              <w:jc w:val="left"/>
              <w:rPr>
                <w:szCs w:val="24"/>
              </w:rPr>
            </w:pPr>
            <w:r>
              <w:rPr>
                <w:sz w:val="20"/>
                <w:szCs w:val="24"/>
                <w:lang w:val="pt-PT"/>
              </w:rPr>
              <w:t>Guatemala</w:t>
            </w:r>
          </w:p>
        </w:tc>
        <w:tc>
          <w:tcPr>
            <w:tcW w:w="2914" w:type="pct"/>
          </w:tcPr>
          <w:p w:rsidR="00B36183" w:rsidRPr="0092622A" w:rsidRDefault="0092622A" w:rsidP="0092622A">
            <w:pPr>
              <w:keepNext/>
              <w:spacing w:before="20" w:after="20" w:line="280" w:lineRule="auto"/>
              <w:rPr>
                <w:szCs w:val="24"/>
              </w:rPr>
            </w:pPr>
            <w:r>
              <w:rPr>
                <w:sz w:val="20"/>
                <w:szCs w:val="24"/>
                <w:lang w:val="pt-PT"/>
              </w:rPr>
              <w:t>Muriel Visser (+ consultor nacional/regional a confirmar)</w:t>
            </w:r>
          </w:p>
        </w:tc>
        <w:tc>
          <w:tcPr>
            <w:tcW w:w="1031" w:type="pct"/>
          </w:tcPr>
          <w:p w:rsidR="00B36183" w:rsidRPr="0092622A" w:rsidRDefault="0092622A" w:rsidP="0092622A">
            <w:pPr>
              <w:keepNext/>
              <w:spacing w:before="20" w:after="20" w:line="280" w:lineRule="auto"/>
              <w:rPr>
                <w:szCs w:val="24"/>
              </w:rPr>
            </w:pPr>
            <w:r>
              <w:rPr>
                <w:sz w:val="20"/>
                <w:szCs w:val="24"/>
                <w:lang w:val="pt-PT"/>
              </w:rPr>
              <w:t>8 de setembro</w:t>
            </w:r>
            <w:r>
              <w:rPr>
                <w:sz w:val="20"/>
                <w:szCs w:val="24"/>
              </w:rPr>
              <w:t xml:space="preserve"> </w:t>
            </w:r>
          </w:p>
        </w:tc>
      </w:tr>
      <w:tr w:rsidR="00B36183" w:rsidRPr="00390847" w:rsidTr="00AB4155">
        <w:trPr>
          <w:cantSplit/>
          <w:jc w:val="center"/>
        </w:trPr>
        <w:tc>
          <w:tcPr>
            <w:tcW w:w="1055" w:type="pct"/>
          </w:tcPr>
          <w:p w:rsidR="00B36183" w:rsidRPr="0092622A" w:rsidRDefault="0092622A" w:rsidP="0092622A">
            <w:pPr>
              <w:pStyle w:val="ListParagraph"/>
              <w:keepNext/>
              <w:numPr>
                <w:ilvl w:val="0"/>
                <w:numId w:val="110"/>
              </w:numPr>
              <w:spacing w:before="20" w:after="20" w:line="260" w:lineRule="auto"/>
              <w:ind w:left="284" w:hanging="284"/>
              <w:jc w:val="left"/>
              <w:rPr>
                <w:szCs w:val="24"/>
              </w:rPr>
            </w:pPr>
            <w:r>
              <w:rPr>
                <w:sz w:val="20"/>
                <w:szCs w:val="24"/>
                <w:lang w:val="pt-PT"/>
              </w:rPr>
              <w:t>Etiópia</w:t>
            </w:r>
          </w:p>
        </w:tc>
        <w:tc>
          <w:tcPr>
            <w:tcW w:w="2914" w:type="pct"/>
          </w:tcPr>
          <w:p w:rsidR="00B36183" w:rsidRPr="0092622A" w:rsidRDefault="0092622A" w:rsidP="0092622A">
            <w:pPr>
              <w:keepNext/>
              <w:spacing w:before="20" w:after="20" w:line="280" w:lineRule="auto"/>
              <w:rPr>
                <w:szCs w:val="24"/>
              </w:rPr>
            </w:pPr>
            <w:r>
              <w:rPr>
                <w:sz w:val="20"/>
                <w:szCs w:val="24"/>
                <w:lang w:val="pt-PT"/>
              </w:rPr>
              <w:t>Stephen Lister, Stephen Anderson</w:t>
            </w:r>
          </w:p>
        </w:tc>
        <w:tc>
          <w:tcPr>
            <w:tcW w:w="1031" w:type="pct"/>
          </w:tcPr>
          <w:p w:rsidR="00B36183" w:rsidRPr="0092622A" w:rsidRDefault="0092622A" w:rsidP="0092622A">
            <w:pPr>
              <w:keepNext/>
              <w:spacing w:before="20" w:after="20" w:line="280" w:lineRule="auto"/>
              <w:rPr>
                <w:szCs w:val="24"/>
              </w:rPr>
            </w:pPr>
            <w:r>
              <w:rPr>
                <w:sz w:val="20"/>
                <w:szCs w:val="24"/>
                <w:lang w:val="pt-PT"/>
              </w:rPr>
              <w:t>15 de setembro</w:t>
            </w:r>
          </w:p>
        </w:tc>
      </w:tr>
      <w:tr w:rsidR="00B36183" w:rsidRPr="00390847" w:rsidTr="00AB4155">
        <w:trPr>
          <w:cantSplit/>
          <w:jc w:val="center"/>
        </w:trPr>
        <w:tc>
          <w:tcPr>
            <w:tcW w:w="1055" w:type="pct"/>
          </w:tcPr>
          <w:p w:rsidR="00B36183" w:rsidRPr="0092622A" w:rsidRDefault="0092622A" w:rsidP="0092622A">
            <w:pPr>
              <w:pStyle w:val="ListParagraph"/>
              <w:keepNext/>
              <w:numPr>
                <w:ilvl w:val="0"/>
                <w:numId w:val="110"/>
              </w:numPr>
              <w:spacing w:before="20" w:after="20" w:line="260" w:lineRule="auto"/>
              <w:ind w:left="284" w:hanging="284"/>
              <w:jc w:val="left"/>
              <w:rPr>
                <w:szCs w:val="24"/>
              </w:rPr>
            </w:pPr>
            <w:r>
              <w:rPr>
                <w:sz w:val="20"/>
                <w:szCs w:val="24"/>
                <w:lang w:val="pt-PT"/>
              </w:rPr>
              <w:t>Burkina Faso</w:t>
            </w:r>
            <w:r>
              <w:rPr>
                <w:sz w:val="20"/>
                <w:szCs w:val="24"/>
              </w:rPr>
              <w:t xml:space="preserve"> </w:t>
            </w:r>
          </w:p>
        </w:tc>
        <w:tc>
          <w:tcPr>
            <w:tcW w:w="2914" w:type="pct"/>
          </w:tcPr>
          <w:p w:rsidR="00B36183" w:rsidRPr="0092622A" w:rsidRDefault="0092622A" w:rsidP="0092622A">
            <w:pPr>
              <w:keepNext/>
              <w:spacing w:before="20" w:after="20" w:line="280" w:lineRule="auto"/>
              <w:rPr>
                <w:szCs w:val="24"/>
              </w:rPr>
            </w:pPr>
            <w:r>
              <w:rPr>
                <w:sz w:val="20"/>
                <w:szCs w:val="24"/>
                <w:lang w:val="pt-PT"/>
              </w:rPr>
              <w:t>Mirella Mokbel Genequand, Robrecht Renard</w:t>
            </w:r>
          </w:p>
        </w:tc>
        <w:tc>
          <w:tcPr>
            <w:tcW w:w="1031" w:type="pct"/>
          </w:tcPr>
          <w:p w:rsidR="00B36183" w:rsidRPr="0092622A" w:rsidRDefault="0092622A" w:rsidP="0092622A">
            <w:pPr>
              <w:keepNext/>
              <w:spacing w:before="20" w:after="20" w:line="280" w:lineRule="auto"/>
              <w:rPr>
                <w:szCs w:val="24"/>
              </w:rPr>
            </w:pPr>
            <w:r>
              <w:rPr>
                <w:sz w:val="20"/>
                <w:szCs w:val="24"/>
                <w:lang w:val="pt-PT"/>
              </w:rPr>
              <w:t>15 de setembro</w:t>
            </w:r>
          </w:p>
        </w:tc>
      </w:tr>
      <w:tr w:rsidR="00B36183" w:rsidRPr="00390847" w:rsidTr="00AB4155">
        <w:trPr>
          <w:cantSplit/>
          <w:jc w:val="center"/>
        </w:trPr>
        <w:tc>
          <w:tcPr>
            <w:tcW w:w="1055" w:type="pct"/>
          </w:tcPr>
          <w:p w:rsidR="00B36183" w:rsidRPr="0092622A" w:rsidRDefault="0092622A" w:rsidP="0092622A">
            <w:pPr>
              <w:pStyle w:val="ListParagraph"/>
              <w:keepNext/>
              <w:numPr>
                <w:ilvl w:val="0"/>
                <w:numId w:val="110"/>
              </w:numPr>
              <w:spacing w:before="20" w:after="20" w:line="260" w:lineRule="auto"/>
              <w:ind w:left="284" w:hanging="284"/>
              <w:jc w:val="left"/>
              <w:rPr>
                <w:szCs w:val="24"/>
              </w:rPr>
            </w:pPr>
            <w:r>
              <w:rPr>
                <w:sz w:val="20"/>
                <w:szCs w:val="24"/>
                <w:lang w:val="pt-PT"/>
              </w:rPr>
              <w:t>Moçambique</w:t>
            </w:r>
          </w:p>
        </w:tc>
        <w:tc>
          <w:tcPr>
            <w:tcW w:w="2914" w:type="pct"/>
          </w:tcPr>
          <w:p w:rsidR="00B36183" w:rsidRPr="0092622A" w:rsidRDefault="0092622A" w:rsidP="0092622A">
            <w:pPr>
              <w:keepNext/>
              <w:spacing w:before="20" w:after="20" w:line="280" w:lineRule="auto"/>
              <w:rPr>
                <w:szCs w:val="24"/>
              </w:rPr>
            </w:pPr>
            <w:r>
              <w:rPr>
                <w:sz w:val="20"/>
                <w:szCs w:val="24"/>
                <w:lang w:val="pt-PT"/>
              </w:rPr>
              <w:t xml:space="preserve">Muriel Visser, </w:t>
            </w:r>
            <w:r>
              <w:rPr>
                <w:i/>
                <w:sz w:val="20"/>
                <w:szCs w:val="24"/>
                <w:lang w:val="pt-PT"/>
              </w:rPr>
              <w:t>Chris Tanner</w:t>
            </w:r>
          </w:p>
        </w:tc>
        <w:tc>
          <w:tcPr>
            <w:tcW w:w="1031" w:type="pct"/>
          </w:tcPr>
          <w:p w:rsidR="00B36183" w:rsidRPr="0092622A" w:rsidRDefault="0092622A" w:rsidP="0092622A">
            <w:pPr>
              <w:keepNext/>
              <w:spacing w:before="20" w:after="20" w:line="280" w:lineRule="auto"/>
              <w:rPr>
                <w:szCs w:val="24"/>
              </w:rPr>
            </w:pPr>
            <w:r>
              <w:rPr>
                <w:sz w:val="20"/>
                <w:szCs w:val="24"/>
                <w:lang w:val="pt-PT"/>
              </w:rPr>
              <w:t>22 de setembro</w:t>
            </w:r>
          </w:p>
        </w:tc>
      </w:tr>
      <w:tr w:rsidR="00B36183" w:rsidRPr="00390847" w:rsidTr="00AB4155">
        <w:trPr>
          <w:cantSplit/>
          <w:jc w:val="center"/>
        </w:trPr>
        <w:tc>
          <w:tcPr>
            <w:tcW w:w="1055" w:type="pct"/>
          </w:tcPr>
          <w:p w:rsidR="00B36183" w:rsidRPr="0092622A" w:rsidRDefault="0092622A" w:rsidP="0092622A">
            <w:pPr>
              <w:pStyle w:val="ListParagraph"/>
              <w:keepNext/>
              <w:numPr>
                <w:ilvl w:val="0"/>
                <w:numId w:val="110"/>
              </w:numPr>
              <w:spacing w:before="20" w:after="20" w:line="260" w:lineRule="auto"/>
              <w:ind w:left="284" w:hanging="284"/>
              <w:jc w:val="left"/>
              <w:rPr>
                <w:szCs w:val="24"/>
              </w:rPr>
            </w:pPr>
            <w:r>
              <w:rPr>
                <w:sz w:val="20"/>
                <w:szCs w:val="24"/>
                <w:lang w:val="pt-PT"/>
              </w:rPr>
              <w:t>Senegal</w:t>
            </w:r>
          </w:p>
        </w:tc>
        <w:tc>
          <w:tcPr>
            <w:tcW w:w="2914" w:type="pct"/>
          </w:tcPr>
          <w:p w:rsidR="00B36183" w:rsidRPr="0092622A" w:rsidRDefault="0092622A" w:rsidP="0092622A">
            <w:pPr>
              <w:keepNext/>
              <w:spacing w:before="20" w:after="20" w:line="280" w:lineRule="auto"/>
              <w:rPr>
                <w:szCs w:val="24"/>
              </w:rPr>
            </w:pPr>
            <w:r>
              <w:rPr>
                <w:sz w:val="20"/>
                <w:szCs w:val="24"/>
                <w:lang w:val="pt-PT"/>
              </w:rPr>
              <w:t xml:space="preserve">Robrecht Renard, </w:t>
            </w:r>
            <w:r>
              <w:rPr>
                <w:i/>
                <w:sz w:val="20"/>
                <w:szCs w:val="24"/>
                <w:lang w:val="pt-PT"/>
              </w:rPr>
              <w:t>Liv Bjørnestad</w:t>
            </w:r>
          </w:p>
        </w:tc>
        <w:tc>
          <w:tcPr>
            <w:tcW w:w="1031" w:type="pct"/>
          </w:tcPr>
          <w:p w:rsidR="00B36183" w:rsidRPr="0092622A" w:rsidRDefault="0092622A" w:rsidP="0092622A">
            <w:pPr>
              <w:keepNext/>
              <w:spacing w:before="20" w:after="20" w:line="280" w:lineRule="auto"/>
              <w:rPr>
                <w:szCs w:val="24"/>
              </w:rPr>
            </w:pPr>
            <w:r>
              <w:rPr>
                <w:sz w:val="20"/>
                <w:szCs w:val="24"/>
                <w:lang w:val="pt-PT"/>
              </w:rPr>
              <w:t>22 de setembro</w:t>
            </w:r>
          </w:p>
        </w:tc>
      </w:tr>
      <w:tr w:rsidR="00B36183" w:rsidRPr="00390847" w:rsidTr="00AB4155">
        <w:trPr>
          <w:cantSplit/>
          <w:jc w:val="center"/>
        </w:trPr>
        <w:tc>
          <w:tcPr>
            <w:tcW w:w="1055" w:type="pct"/>
          </w:tcPr>
          <w:p w:rsidR="00B36183" w:rsidRPr="0092622A" w:rsidRDefault="0092622A" w:rsidP="0092622A">
            <w:pPr>
              <w:pStyle w:val="ListParagraph"/>
              <w:keepNext/>
              <w:numPr>
                <w:ilvl w:val="0"/>
                <w:numId w:val="110"/>
              </w:numPr>
              <w:spacing w:before="20" w:after="20" w:line="260" w:lineRule="auto"/>
              <w:ind w:left="284" w:hanging="284"/>
              <w:jc w:val="left"/>
              <w:rPr>
                <w:szCs w:val="24"/>
              </w:rPr>
            </w:pPr>
            <w:r>
              <w:rPr>
                <w:sz w:val="20"/>
                <w:szCs w:val="24"/>
                <w:lang w:val="pt-PT"/>
              </w:rPr>
              <w:t>Tanzânia</w:t>
            </w:r>
          </w:p>
        </w:tc>
        <w:tc>
          <w:tcPr>
            <w:tcW w:w="2914" w:type="pct"/>
          </w:tcPr>
          <w:p w:rsidR="00B36183" w:rsidRPr="0092622A" w:rsidRDefault="0092622A" w:rsidP="0092622A">
            <w:pPr>
              <w:keepNext/>
              <w:spacing w:before="20" w:after="20" w:line="280" w:lineRule="auto"/>
              <w:rPr>
                <w:szCs w:val="24"/>
              </w:rPr>
            </w:pPr>
            <w:r>
              <w:rPr>
                <w:sz w:val="20"/>
                <w:szCs w:val="24"/>
                <w:lang w:val="pt-PT"/>
              </w:rPr>
              <w:t>Alta Fölscher, Chris Leather</w:t>
            </w:r>
          </w:p>
        </w:tc>
        <w:tc>
          <w:tcPr>
            <w:tcW w:w="1031" w:type="pct"/>
          </w:tcPr>
          <w:p w:rsidR="00B36183" w:rsidRPr="0092622A" w:rsidRDefault="0092622A" w:rsidP="0092622A">
            <w:pPr>
              <w:keepNext/>
              <w:spacing w:before="20" w:after="20" w:line="280" w:lineRule="auto"/>
              <w:rPr>
                <w:szCs w:val="24"/>
              </w:rPr>
            </w:pPr>
            <w:r>
              <w:rPr>
                <w:sz w:val="20"/>
                <w:szCs w:val="24"/>
                <w:lang w:val="pt-PT"/>
              </w:rPr>
              <w:t>6 de outubro</w:t>
            </w:r>
          </w:p>
        </w:tc>
      </w:tr>
      <w:tr w:rsidR="00B36183" w:rsidRPr="00390847" w:rsidTr="00AB4155">
        <w:trPr>
          <w:cantSplit/>
          <w:jc w:val="center"/>
        </w:trPr>
        <w:tc>
          <w:tcPr>
            <w:tcW w:w="1055" w:type="pct"/>
          </w:tcPr>
          <w:p w:rsidR="00B36183" w:rsidRPr="0092622A" w:rsidRDefault="0092622A" w:rsidP="0092622A">
            <w:pPr>
              <w:pStyle w:val="ListParagraph"/>
              <w:keepNext/>
              <w:numPr>
                <w:ilvl w:val="0"/>
                <w:numId w:val="110"/>
              </w:numPr>
              <w:spacing w:before="20" w:after="20" w:line="260" w:lineRule="auto"/>
              <w:ind w:left="284" w:hanging="284"/>
              <w:jc w:val="left"/>
              <w:rPr>
                <w:szCs w:val="24"/>
              </w:rPr>
            </w:pPr>
            <w:r>
              <w:rPr>
                <w:sz w:val="20"/>
                <w:szCs w:val="24"/>
                <w:lang w:val="pt-PT"/>
              </w:rPr>
              <w:t>Indonésia</w:t>
            </w:r>
          </w:p>
        </w:tc>
        <w:tc>
          <w:tcPr>
            <w:tcW w:w="2914" w:type="pct"/>
          </w:tcPr>
          <w:p w:rsidR="00B36183" w:rsidRPr="0092622A" w:rsidRDefault="0092622A" w:rsidP="0092622A">
            <w:pPr>
              <w:keepNext/>
              <w:spacing w:before="20" w:after="20" w:line="280" w:lineRule="auto"/>
              <w:rPr>
                <w:szCs w:val="24"/>
              </w:rPr>
            </w:pPr>
            <w:r>
              <w:rPr>
                <w:sz w:val="20"/>
                <w:szCs w:val="24"/>
                <w:lang w:val="pt-PT"/>
              </w:rPr>
              <w:t>Stephen Turner (+ consultor nacional/regional a confirmar)</w:t>
            </w:r>
          </w:p>
        </w:tc>
        <w:tc>
          <w:tcPr>
            <w:tcW w:w="1031" w:type="pct"/>
          </w:tcPr>
          <w:p w:rsidR="00B36183" w:rsidRPr="0092622A" w:rsidRDefault="0092622A" w:rsidP="0092622A">
            <w:pPr>
              <w:keepNext/>
              <w:spacing w:before="20" w:after="20" w:line="280" w:lineRule="auto"/>
              <w:rPr>
                <w:szCs w:val="24"/>
              </w:rPr>
            </w:pPr>
            <w:r>
              <w:rPr>
                <w:sz w:val="20"/>
                <w:szCs w:val="24"/>
                <w:lang w:val="pt-PT"/>
              </w:rPr>
              <w:t>13 de outubro</w:t>
            </w:r>
          </w:p>
        </w:tc>
      </w:tr>
      <w:tr w:rsidR="00B36183" w:rsidRPr="00390847" w:rsidTr="00AB4155">
        <w:trPr>
          <w:cantSplit/>
          <w:jc w:val="center"/>
        </w:trPr>
        <w:tc>
          <w:tcPr>
            <w:tcW w:w="1055" w:type="pct"/>
          </w:tcPr>
          <w:p w:rsidR="00B36183" w:rsidRPr="0092622A" w:rsidRDefault="0092622A" w:rsidP="0092622A">
            <w:pPr>
              <w:pStyle w:val="ListParagraph"/>
              <w:keepNext/>
              <w:numPr>
                <w:ilvl w:val="0"/>
                <w:numId w:val="110"/>
              </w:numPr>
              <w:spacing w:before="20" w:after="20" w:line="260" w:lineRule="auto"/>
              <w:ind w:left="284" w:hanging="284"/>
              <w:jc w:val="left"/>
              <w:rPr>
                <w:szCs w:val="24"/>
              </w:rPr>
            </w:pPr>
            <w:r>
              <w:rPr>
                <w:sz w:val="20"/>
                <w:szCs w:val="24"/>
                <w:lang w:val="pt-PT"/>
              </w:rPr>
              <w:t>Bangladesh</w:t>
            </w:r>
            <w:r>
              <w:rPr>
                <w:sz w:val="20"/>
                <w:szCs w:val="24"/>
              </w:rPr>
              <w:t xml:space="preserve"> </w:t>
            </w:r>
          </w:p>
        </w:tc>
        <w:tc>
          <w:tcPr>
            <w:tcW w:w="2914" w:type="pct"/>
          </w:tcPr>
          <w:p w:rsidR="00B36183" w:rsidRPr="0092622A" w:rsidRDefault="0092622A" w:rsidP="0092622A">
            <w:pPr>
              <w:keepNext/>
              <w:spacing w:before="20" w:after="20" w:line="280" w:lineRule="auto"/>
              <w:rPr>
                <w:szCs w:val="24"/>
              </w:rPr>
            </w:pPr>
            <w:r>
              <w:rPr>
                <w:sz w:val="20"/>
                <w:szCs w:val="24"/>
                <w:lang w:val="pt-PT"/>
              </w:rPr>
              <w:t xml:space="preserve">Stephen Turner, </w:t>
            </w:r>
            <w:r>
              <w:rPr>
                <w:i/>
                <w:sz w:val="20"/>
                <w:szCs w:val="24"/>
                <w:lang w:val="pt-PT"/>
              </w:rPr>
              <w:t>Ray Purcell</w:t>
            </w:r>
          </w:p>
        </w:tc>
        <w:tc>
          <w:tcPr>
            <w:tcW w:w="1031" w:type="pct"/>
          </w:tcPr>
          <w:p w:rsidR="00B36183" w:rsidRPr="0092622A" w:rsidRDefault="0092622A" w:rsidP="0092622A">
            <w:pPr>
              <w:keepNext/>
              <w:spacing w:before="20" w:after="20" w:line="280" w:lineRule="auto"/>
              <w:rPr>
                <w:szCs w:val="24"/>
              </w:rPr>
            </w:pPr>
            <w:r>
              <w:rPr>
                <w:sz w:val="20"/>
                <w:szCs w:val="24"/>
                <w:lang w:val="pt-PT"/>
              </w:rPr>
              <w:t>20 de outubro</w:t>
            </w:r>
          </w:p>
        </w:tc>
      </w:tr>
    </w:tbl>
    <w:p w:rsidR="0092622A" w:rsidRDefault="0092622A" w:rsidP="0092622A">
      <w:pPr>
        <w:spacing w:after="120" w:line="260" w:lineRule="auto"/>
        <w:jc w:val="both"/>
        <w:rPr>
          <w:szCs w:val="24"/>
        </w:rPr>
      </w:pPr>
      <w:bookmarkStart w:id="194" w:name="_Ref393457584"/>
      <w:bookmarkStart w:id="195" w:name="_Toc393602159"/>
      <w:bookmarkStart w:id="196" w:name="_Ref393648242"/>
      <w:bookmarkStart w:id="197" w:name="_Ref393648257"/>
      <w:r>
        <w:rPr>
          <w:sz w:val="20"/>
          <w:szCs w:val="24"/>
          <w:lang w:val="pt-PT"/>
        </w:rPr>
        <w:t>Nota:</w:t>
      </w:r>
      <w:r>
        <w:rPr>
          <w:sz w:val="20"/>
          <w:szCs w:val="24"/>
        </w:rPr>
        <w:t xml:space="preserve"> </w:t>
      </w:r>
      <w:r>
        <w:rPr>
          <w:sz w:val="20"/>
          <w:szCs w:val="24"/>
          <w:lang w:val="pt-PT"/>
        </w:rPr>
        <w:t>os elementos com o nome em itálico não são membros da equipa de avaliação nuclear, mas são peritos superiores com experiência prévia em estudos de caso da Mokoro, bem como experiência nacional/regional relevante.</w:t>
      </w:r>
    </w:p>
    <w:p w:rsidR="00B36183" w:rsidRPr="00861B57" w:rsidRDefault="00861B57" w:rsidP="00861B57">
      <w:pPr>
        <w:pStyle w:val="SUNTableTitle"/>
        <w:spacing w:before="240" w:line="280" w:lineRule="auto"/>
        <w:rPr>
          <w:szCs w:val="24"/>
        </w:rPr>
      </w:pPr>
      <w:bookmarkStart w:id="198" w:name="_Toc396919125"/>
      <w:bookmarkEnd w:id="194"/>
      <w:bookmarkEnd w:id="195"/>
      <w:bookmarkEnd w:id="196"/>
      <w:bookmarkEnd w:id="197"/>
      <w:r>
        <w:rPr>
          <w:szCs w:val="24"/>
          <w:lang w:val="pt-PT"/>
        </w:rPr>
        <w:t>Resumo de dados sobre países selecionados para estudos de caso</w:t>
      </w:r>
      <w:bookmarkEnd w:id="198"/>
    </w:p>
    <w:tbl>
      <w:tblPr>
        <w:tblW w:w="4913"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696"/>
        <w:gridCol w:w="874"/>
        <w:gridCol w:w="709"/>
        <w:gridCol w:w="709"/>
        <w:gridCol w:w="496"/>
        <w:gridCol w:w="696"/>
        <w:gridCol w:w="697"/>
        <w:gridCol w:w="697"/>
        <w:gridCol w:w="697"/>
        <w:gridCol w:w="697"/>
        <w:gridCol w:w="697"/>
      </w:tblGrid>
      <w:tr w:rsidR="00B36183" w:rsidRPr="00510E44" w:rsidTr="00B95466">
        <w:trPr>
          <w:trHeight w:val="2746"/>
        </w:trPr>
        <w:tc>
          <w:tcPr>
            <w:tcW w:w="1419" w:type="dxa"/>
            <w:shd w:val="clear" w:color="auto" w:fill="auto"/>
            <w:noWrap/>
            <w:vAlign w:val="bottom"/>
            <w:hideMark/>
          </w:tcPr>
          <w:p w:rsidR="00B36183" w:rsidRPr="00861B57" w:rsidRDefault="00B36183" w:rsidP="00861B57">
            <w:pPr>
              <w:keepNext/>
              <w:spacing w:after="0" w:line="240" w:lineRule="auto"/>
            </w:pPr>
            <w:r w:rsidRPr="00510E44">
              <w:rPr>
                <w:rFonts w:ascii="Arial Narrow" w:eastAsia="Times New Roman" w:hAnsi="Arial Narrow"/>
                <w:color w:val="000000"/>
                <w:sz w:val="22"/>
                <w:lang w:eastAsia="en-GB"/>
              </w:rPr>
              <w:t> </w:t>
            </w:r>
          </w:p>
        </w:tc>
        <w:tc>
          <w:tcPr>
            <w:tcW w:w="696" w:type="dxa"/>
            <w:shd w:val="clear" w:color="auto" w:fill="95B3D7" w:themeFill="accent1" w:themeFillTint="99"/>
            <w:textDirection w:val="btLr"/>
            <w:vAlign w:val="bottom"/>
            <w:hideMark/>
          </w:tcPr>
          <w:p w:rsidR="00B36183" w:rsidRPr="00861B57" w:rsidRDefault="00861B57" w:rsidP="00861B57">
            <w:pPr>
              <w:keepNext/>
              <w:spacing w:after="0" w:line="240" w:lineRule="auto"/>
              <w:rPr>
                <w:szCs w:val="24"/>
              </w:rPr>
            </w:pPr>
            <w:r>
              <w:rPr>
                <w:rFonts w:ascii="Arial Narrow" w:hAnsi="Arial Narrow"/>
                <w:b/>
                <w:color w:val="000000"/>
                <w:sz w:val="22"/>
                <w:szCs w:val="24"/>
                <w:lang w:val="pt-PT"/>
              </w:rPr>
              <w:t>Adesão ao SUN não posterior a 2012</w:t>
            </w:r>
          </w:p>
        </w:tc>
        <w:tc>
          <w:tcPr>
            <w:tcW w:w="874" w:type="dxa"/>
            <w:shd w:val="clear" w:color="auto" w:fill="95B3D7" w:themeFill="accent1" w:themeFillTint="99"/>
            <w:textDirection w:val="btLr"/>
            <w:vAlign w:val="bottom"/>
            <w:hideMark/>
          </w:tcPr>
          <w:p w:rsidR="00B36183" w:rsidRPr="00861B57" w:rsidRDefault="00861B57" w:rsidP="00861B57">
            <w:pPr>
              <w:keepNext/>
              <w:spacing w:after="0" w:line="240" w:lineRule="auto"/>
              <w:rPr>
                <w:szCs w:val="24"/>
              </w:rPr>
            </w:pPr>
            <w:r>
              <w:rPr>
                <w:rFonts w:ascii="Arial Narrow" w:hAnsi="Arial Narrow"/>
                <w:b/>
                <w:color w:val="000000"/>
                <w:sz w:val="22"/>
                <w:szCs w:val="24"/>
                <w:lang w:val="pt-PT"/>
              </w:rPr>
              <w:t>População (em milhões)</w:t>
            </w:r>
            <w:r>
              <w:rPr>
                <w:rFonts w:ascii="Arial Narrow" w:hAnsi="Arial Narrow"/>
                <w:b/>
                <w:color w:val="000000"/>
                <w:sz w:val="22"/>
                <w:szCs w:val="24"/>
              </w:rPr>
              <w:br/>
            </w:r>
          </w:p>
        </w:tc>
        <w:tc>
          <w:tcPr>
            <w:tcW w:w="709" w:type="dxa"/>
            <w:shd w:val="clear" w:color="auto" w:fill="95B3D7" w:themeFill="accent1" w:themeFillTint="99"/>
            <w:textDirection w:val="btLr"/>
            <w:vAlign w:val="bottom"/>
            <w:hideMark/>
          </w:tcPr>
          <w:p w:rsidR="00B36183" w:rsidRPr="00861B57" w:rsidRDefault="00861B57" w:rsidP="00861B57">
            <w:pPr>
              <w:keepNext/>
              <w:spacing w:after="0" w:line="240" w:lineRule="auto"/>
              <w:rPr>
                <w:szCs w:val="24"/>
              </w:rPr>
            </w:pPr>
            <w:r>
              <w:rPr>
                <w:rFonts w:ascii="Arial Narrow" w:hAnsi="Arial Narrow"/>
                <w:b/>
                <w:color w:val="000000"/>
                <w:sz w:val="22"/>
                <w:szCs w:val="24"/>
                <w:lang w:val="pt-PT"/>
              </w:rPr>
              <w:t>Situação de rendimento (Banco Mundial)</w:t>
            </w:r>
          </w:p>
        </w:tc>
        <w:tc>
          <w:tcPr>
            <w:tcW w:w="709" w:type="dxa"/>
            <w:shd w:val="clear" w:color="auto" w:fill="95B3D7" w:themeFill="accent1" w:themeFillTint="99"/>
            <w:textDirection w:val="btLr"/>
            <w:vAlign w:val="bottom"/>
            <w:hideMark/>
          </w:tcPr>
          <w:p w:rsidR="00B36183" w:rsidRPr="00861B57" w:rsidRDefault="00861B57" w:rsidP="00861B57">
            <w:pPr>
              <w:keepNext/>
              <w:spacing w:after="0" w:line="240" w:lineRule="auto"/>
              <w:rPr>
                <w:szCs w:val="24"/>
              </w:rPr>
            </w:pPr>
            <w:r>
              <w:rPr>
                <w:rFonts w:ascii="Arial Narrow" w:hAnsi="Arial Narrow"/>
                <w:b/>
                <w:color w:val="000000"/>
                <w:sz w:val="22"/>
                <w:szCs w:val="24"/>
                <w:lang w:val="pt-PT"/>
              </w:rPr>
              <w:t>Região</w:t>
            </w:r>
          </w:p>
        </w:tc>
        <w:tc>
          <w:tcPr>
            <w:tcW w:w="496" w:type="dxa"/>
            <w:shd w:val="clear" w:color="auto" w:fill="95B3D7" w:themeFill="accent1" w:themeFillTint="99"/>
            <w:textDirection w:val="btLr"/>
            <w:vAlign w:val="bottom"/>
            <w:hideMark/>
          </w:tcPr>
          <w:p w:rsidR="00B36183" w:rsidRPr="00861B57" w:rsidRDefault="00861B57" w:rsidP="00861B57">
            <w:pPr>
              <w:keepNext/>
              <w:spacing w:after="0" w:line="240" w:lineRule="auto"/>
              <w:rPr>
                <w:szCs w:val="24"/>
              </w:rPr>
            </w:pPr>
            <w:r>
              <w:rPr>
                <w:rFonts w:ascii="Arial Narrow" w:hAnsi="Arial Narrow"/>
                <w:b/>
                <w:color w:val="000000"/>
                <w:sz w:val="22"/>
                <w:szCs w:val="24"/>
                <w:lang w:val="pt-PT"/>
              </w:rPr>
              <w:t>Estado frágil</w:t>
            </w:r>
          </w:p>
        </w:tc>
        <w:tc>
          <w:tcPr>
            <w:tcW w:w="696" w:type="dxa"/>
            <w:shd w:val="clear" w:color="auto" w:fill="95B3D7" w:themeFill="accent1" w:themeFillTint="99"/>
            <w:textDirection w:val="btLr"/>
            <w:vAlign w:val="bottom"/>
            <w:hideMark/>
          </w:tcPr>
          <w:p w:rsidR="00B36183" w:rsidRPr="00861B57" w:rsidRDefault="00045428" w:rsidP="00045428">
            <w:pPr>
              <w:keepNext/>
              <w:spacing w:after="0" w:line="240" w:lineRule="auto"/>
              <w:rPr>
                <w:szCs w:val="24"/>
              </w:rPr>
            </w:pPr>
            <w:r>
              <w:rPr>
                <w:rFonts w:ascii="Arial Narrow" w:hAnsi="Arial Narrow"/>
                <w:b/>
                <w:color w:val="000000"/>
                <w:sz w:val="22"/>
                <w:szCs w:val="24"/>
                <w:lang w:val="pt-PT"/>
              </w:rPr>
              <w:t>Estado de preparação nutricional</w:t>
            </w:r>
          </w:p>
        </w:tc>
        <w:tc>
          <w:tcPr>
            <w:tcW w:w="697" w:type="dxa"/>
            <w:shd w:val="clear" w:color="auto" w:fill="95B3D7" w:themeFill="accent1" w:themeFillTint="99"/>
            <w:textDirection w:val="btLr"/>
            <w:vAlign w:val="bottom"/>
            <w:hideMark/>
          </w:tcPr>
          <w:p w:rsidR="00B36183" w:rsidRPr="00861B57" w:rsidRDefault="00E37A09" w:rsidP="00E37A09">
            <w:pPr>
              <w:keepNext/>
              <w:spacing w:after="0" w:line="240" w:lineRule="auto"/>
              <w:rPr>
                <w:szCs w:val="24"/>
              </w:rPr>
            </w:pPr>
            <w:bookmarkStart w:id="199" w:name="_Ref393457194"/>
            <w:r>
              <w:rPr>
                <w:rFonts w:ascii="Arial Narrow" w:hAnsi="Arial Narrow"/>
                <w:b/>
                <w:color w:val="000000"/>
                <w:sz w:val="22"/>
                <w:szCs w:val="24"/>
                <w:lang w:val="pt-PT"/>
              </w:rPr>
              <w:t>Ativo na REACH</w:t>
            </w:r>
            <w:bookmarkEnd w:id="199"/>
          </w:p>
        </w:tc>
        <w:tc>
          <w:tcPr>
            <w:tcW w:w="697" w:type="dxa"/>
            <w:shd w:val="clear" w:color="auto" w:fill="95B3D7" w:themeFill="accent1" w:themeFillTint="99"/>
            <w:textDirection w:val="btLr"/>
          </w:tcPr>
          <w:p w:rsidR="00B36183" w:rsidRPr="00861B57" w:rsidRDefault="00861B57" w:rsidP="00861B57">
            <w:pPr>
              <w:keepNext/>
              <w:spacing w:after="0" w:line="240" w:lineRule="auto"/>
              <w:rPr>
                <w:szCs w:val="24"/>
              </w:rPr>
            </w:pPr>
            <w:r>
              <w:rPr>
                <w:rFonts w:ascii="Arial Narrow" w:hAnsi="Arial Narrow"/>
                <w:b/>
                <w:color w:val="000000"/>
                <w:sz w:val="22"/>
                <w:szCs w:val="24"/>
                <w:lang w:val="pt-PT"/>
              </w:rPr>
              <w:t>Ativo no FFM</w:t>
            </w:r>
          </w:p>
        </w:tc>
        <w:tc>
          <w:tcPr>
            <w:tcW w:w="697" w:type="dxa"/>
            <w:shd w:val="clear" w:color="auto" w:fill="95B3D7" w:themeFill="accent1" w:themeFillTint="99"/>
            <w:textDirection w:val="btLr"/>
          </w:tcPr>
          <w:p w:rsidR="00B36183" w:rsidRPr="00861B57" w:rsidRDefault="00861B57" w:rsidP="00861B57">
            <w:pPr>
              <w:keepNext/>
              <w:spacing w:after="0" w:line="240" w:lineRule="auto"/>
              <w:rPr>
                <w:szCs w:val="24"/>
              </w:rPr>
            </w:pPr>
            <w:r>
              <w:rPr>
                <w:rFonts w:ascii="Arial Narrow" w:hAnsi="Arial Narrow"/>
                <w:b/>
                <w:color w:val="000000"/>
                <w:sz w:val="22"/>
                <w:szCs w:val="24"/>
                <w:lang w:val="pt-PT"/>
              </w:rPr>
              <w:t>Ativo na RES</w:t>
            </w:r>
          </w:p>
        </w:tc>
        <w:tc>
          <w:tcPr>
            <w:tcW w:w="697" w:type="dxa"/>
            <w:shd w:val="clear" w:color="auto" w:fill="95B3D7" w:themeFill="accent1" w:themeFillTint="99"/>
            <w:textDirection w:val="btLr"/>
            <w:vAlign w:val="bottom"/>
            <w:hideMark/>
          </w:tcPr>
          <w:p w:rsidR="00B36183" w:rsidRPr="00861B57" w:rsidRDefault="00861B57" w:rsidP="00861B57">
            <w:pPr>
              <w:keepNext/>
              <w:spacing w:after="0" w:line="240" w:lineRule="auto"/>
              <w:rPr>
                <w:szCs w:val="24"/>
              </w:rPr>
            </w:pPr>
            <w:r>
              <w:rPr>
                <w:rFonts w:ascii="Arial Narrow" w:hAnsi="Arial Narrow"/>
                <w:b/>
                <w:color w:val="000000"/>
                <w:sz w:val="22"/>
                <w:szCs w:val="24"/>
                <w:lang w:val="pt-PT"/>
              </w:rPr>
              <w:t>Conhecimento e experiência da equipa existente</w:t>
            </w:r>
          </w:p>
        </w:tc>
        <w:tc>
          <w:tcPr>
            <w:tcW w:w="697" w:type="dxa"/>
            <w:shd w:val="clear" w:color="auto" w:fill="95B3D7" w:themeFill="accent1" w:themeFillTint="99"/>
            <w:textDirection w:val="btLr"/>
          </w:tcPr>
          <w:p w:rsidR="00B36183" w:rsidRPr="00861B57" w:rsidRDefault="00861B57" w:rsidP="00861B57">
            <w:pPr>
              <w:keepNext/>
              <w:spacing w:after="0" w:line="240" w:lineRule="auto"/>
              <w:rPr>
                <w:szCs w:val="24"/>
              </w:rPr>
            </w:pPr>
            <w:r>
              <w:rPr>
                <w:rFonts w:ascii="Arial Narrow" w:hAnsi="Arial Narrow"/>
                <w:b/>
                <w:color w:val="000000"/>
                <w:sz w:val="22"/>
                <w:szCs w:val="24"/>
                <w:lang w:val="pt-PT"/>
              </w:rPr>
              <w:t>Representado no Grupo de Liderança</w:t>
            </w:r>
          </w:p>
        </w:tc>
      </w:tr>
      <w:tr w:rsidR="00B36183" w:rsidRPr="00510E44" w:rsidTr="00B95466">
        <w:trPr>
          <w:trHeight w:val="497"/>
        </w:trPr>
        <w:tc>
          <w:tcPr>
            <w:tcW w:w="1419" w:type="dxa"/>
            <w:shd w:val="clear" w:color="auto" w:fill="95B3D7" w:themeFill="accent1" w:themeFillTint="99"/>
            <w:noWrap/>
            <w:vAlign w:val="center"/>
            <w:hideMark/>
          </w:tcPr>
          <w:p w:rsidR="00B36183" w:rsidRPr="00861B57" w:rsidRDefault="00861B57" w:rsidP="00861B57">
            <w:pPr>
              <w:keepNext/>
              <w:spacing w:after="0" w:line="240" w:lineRule="auto"/>
              <w:rPr>
                <w:szCs w:val="24"/>
              </w:rPr>
            </w:pPr>
            <w:r>
              <w:rPr>
                <w:rFonts w:ascii="Arial Narrow" w:hAnsi="Arial Narrow"/>
                <w:b/>
                <w:color w:val="000000"/>
                <w:sz w:val="22"/>
                <w:szCs w:val="24"/>
                <w:lang w:val="pt-PT"/>
              </w:rPr>
              <w:t>Bangladesh</w:t>
            </w:r>
          </w:p>
        </w:tc>
        <w:tc>
          <w:tcPr>
            <w:tcW w:w="696" w:type="dxa"/>
            <w:shd w:val="clear" w:color="auto" w:fill="auto"/>
            <w:noWrap/>
            <w:vAlign w:val="center"/>
            <w:hideMark/>
          </w:tcPr>
          <w:p w:rsidR="00B36183" w:rsidRPr="00861B57" w:rsidRDefault="00B36183" w:rsidP="00861B57">
            <w:pPr>
              <w:keepNext/>
              <w:spacing w:after="0" w:line="240" w:lineRule="auto"/>
              <w:jc w:val="center"/>
            </w:pPr>
            <w:r w:rsidRPr="00510E44">
              <w:rPr>
                <w:rFonts w:ascii="Arial Narrow" w:eastAsia="MS Gothic" w:hAnsi="MS Gothic" w:cs="MS Gothic"/>
                <w:color w:val="000000"/>
                <w:sz w:val="22"/>
                <w:lang w:eastAsia="en-GB"/>
              </w:rPr>
              <w:t>✔</w:t>
            </w:r>
          </w:p>
        </w:tc>
        <w:tc>
          <w:tcPr>
            <w:tcW w:w="874" w:type="dxa"/>
            <w:shd w:val="clear" w:color="auto" w:fill="auto"/>
            <w:noWrap/>
            <w:vAlign w:val="center"/>
            <w:hideMark/>
          </w:tcPr>
          <w:p w:rsidR="00B36183" w:rsidRPr="00510E44" w:rsidRDefault="00B36183" w:rsidP="00C46F67">
            <w:pPr>
              <w:keepNext/>
              <w:spacing w:after="0" w:line="240" w:lineRule="auto"/>
              <w:jc w:val="center"/>
              <w:rPr>
                <w:rFonts w:ascii="Arial Narrow" w:eastAsia="Times New Roman" w:hAnsi="Arial Narrow"/>
                <w:color w:val="000000"/>
                <w:sz w:val="22"/>
                <w:lang w:eastAsia="en-GB"/>
              </w:rPr>
            </w:pPr>
            <w:r w:rsidRPr="00510E44">
              <w:rPr>
                <w:rFonts w:ascii="Arial Narrow" w:eastAsia="Times New Roman" w:hAnsi="Arial Narrow"/>
                <w:color w:val="000000"/>
                <w:sz w:val="22"/>
                <w:lang w:eastAsia="en-GB"/>
              </w:rPr>
              <w:t>151.1</w:t>
            </w:r>
          </w:p>
        </w:tc>
        <w:tc>
          <w:tcPr>
            <w:tcW w:w="709" w:type="dxa"/>
            <w:shd w:val="clear" w:color="auto" w:fill="auto"/>
            <w:noWrap/>
            <w:vAlign w:val="center"/>
            <w:hideMark/>
          </w:tcPr>
          <w:p w:rsidR="00B36183" w:rsidRPr="00861B57" w:rsidRDefault="00861B57" w:rsidP="00861B57">
            <w:pPr>
              <w:keepNext/>
              <w:spacing w:after="0" w:line="240" w:lineRule="auto"/>
              <w:jc w:val="center"/>
              <w:rPr>
                <w:szCs w:val="24"/>
              </w:rPr>
            </w:pPr>
            <w:r>
              <w:rPr>
                <w:rFonts w:ascii="Arial Narrow" w:hAnsi="Arial Narrow"/>
                <w:color w:val="000000"/>
                <w:sz w:val="22"/>
                <w:szCs w:val="24"/>
                <w:lang w:val="pt-PT"/>
              </w:rPr>
              <w:t>PRB</w:t>
            </w:r>
          </w:p>
        </w:tc>
        <w:tc>
          <w:tcPr>
            <w:tcW w:w="709" w:type="dxa"/>
            <w:shd w:val="clear" w:color="auto" w:fill="auto"/>
            <w:noWrap/>
            <w:vAlign w:val="center"/>
            <w:hideMark/>
          </w:tcPr>
          <w:p w:rsidR="00B36183" w:rsidRPr="00861B57" w:rsidRDefault="00861B57" w:rsidP="00861B57">
            <w:pPr>
              <w:keepNext/>
              <w:spacing w:after="0" w:line="240" w:lineRule="auto"/>
              <w:jc w:val="center"/>
              <w:rPr>
                <w:szCs w:val="24"/>
              </w:rPr>
            </w:pPr>
            <w:r>
              <w:rPr>
                <w:rFonts w:ascii="Arial Narrow" w:hAnsi="Arial Narrow"/>
                <w:color w:val="000000"/>
                <w:sz w:val="22"/>
                <w:szCs w:val="24"/>
                <w:lang w:val="pt-PT"/>
              </w:rPr>
              <w:t>AM</w:t>
            </w:r>
          </w:p>
        </w:tc>
        <w:tc>
          <w:tcPr>
            <w:tcW w:w="496" w:type="dxa"/>
            <w:shd w:val="clear" w:color="auto" w:fill="auto"/>
            <w:noWrap/>
            <w:vAlign w:val="center"/>
            <w:hideMark/>
          </w:tcPr>
          <w:p w:rsidR="00B36183" w:rsidRPr="00861B57" w:rsidRDefault="00B36183" w:rsidP="00861B57">
            <w:pPr>
              <w:keepNext/>
              <w:spacing w:after="0" w:line="240" w:lineRule="auto"/>
              <w:jc w:val="center"/>
            </w:pPr>
            <w:r w:rsidRPr="00510E44">
              <w:rPr>
                <w:rFonts w:ascii="Arial Narrow" w:eastAsia="MS Gothic" w:hAnsi="MS Gothic" w:cs="MS Gothic"/>
                <w:color w:val="000000"/>
                <w:sz w:val="22"/>
                <w:lang w:eastAsia="en-GB"/>
              </w:rPr>
              <w:t>✔</w:t>
            </w:r>
          </w:p>
        </w:tc>
        <w:tc>
          <w:tcPr>
            <w:tcW w:w="696" w:type="dxa"/>
            <w:shd w:val="clear" w:color="auto" w:fill="auto"/>
            <w:noWrap/>
            <w:vAlign w:val="center"/>
            <w:hideMark/>
          </w:tcPr>
          <w:p w:rsidR="00B36183" w:rsidRPr="00510E44" w:rsidRDefault="00B36183" w:rsidP="00C46F67">
            <w:pPr>
              <w:keepNext/>
              <w:spacing w:after="0" w:line="240" w:lineRule="auto"/>
              <w:jc w:val="center"/>
              <w:rPr>
                <w:rFonts w:ascii="Arial Narrow" w:eastAsia="Times New Roman" w:hAnsi="Arial Narrow"/>
                <w:color w:val="000000"/>
                <w:sz w:val="22"/>
                <w:lang w:eastAsia="en-GB"/>
              </w:rPr>
            </w:pPr>
            <w:r w:rsidRPr="00510E44">
              <w:rPr>
                <w:rFonts w:ascii="Arial Narrow" w:eastAsia="Times New Roman" w:hAnsi="Arial Narrow"/>
                <w:color w:val="000000"/>
                <w:sz w:val="22"/>
                <w:lang w:eastAsia="en-GB"/>
              </w:rPr>
              <w:t>3</w:t>
            </w:r>
          </w:p>
        </w:tc>
        <w:tc>
          <w:tcPr>
            <w:tcW w:w="697" w:type="dxa"/>
            <w:shd w:val="clear" w:color="auto" w:fill="auto"/>
            <w:noWrap/>
            <w:vAlign w:val="center"/>
            <w:hideMark/>
          </w:tcPr>
          <w:p w:rsidR="00B36183" w:rsidRPr="00861B57" w:rsidRDefault="00B36183" w:rsidP="00861B57">
            <w:pPr>
              <w:keepNext/>
              <w:spacing w:after="0" w:line="240" w:lineRule="auto"/>
              <w:jc w:val="center"/>
            </w:pPr>
            <w:r w:rsidRPr="00510E44">
              <w:rPr>
                <w:rFonts w:ascii="Arial Narrow" w:eastAsia="MS Gothic" w:hAnsi="MS Gothic" w:cs="MS Gothic"/>
                <w:color w:val="000000"/>
                <w:sz w:val="22"/>
                <w:lang w:eastAsia="en-GB"/>
              </w:rPr>
              <w:t>✔</w:t>
            </w:r>
          </w:p>
        </w:tc>
        <w:tc>
          <w:tcPr>
            <w:tcW w:w="697" w:type="dxa"/>
            <w:shd w:val="clear" w:color="auto" w:fill="auto"/>
            <w:vAlign w:val="center"/>
          </w:tcPr>
          <w:p w:rsidR="00B36183" w:rsidRPr="00861B57" w:rsidRDefault="00B36183" w:rsidP="00861B57">
            <w:pPr>
              <w:keepNext/>
              <w:spacing w:after="0" w:line="240" w:lineRule="auto"/>
              <w:jc w:val="center"/>
            </w:pPr>
            <w:r w:rsidRPr="00510E44">
              <w:rPr>
                <w:rFonts w:ascii="Arial Narrow" w:eastAsia="MS Gothic" w:hAnsi="MS Gothic" w:cs="MS Gothic"/>
                <w:color w:val="000000"/>
                <w:sz w:val="22"/>
                <w:lang w:eastAsia="en-GB"/>
              </w:rPr>
              <w:t>✔</w:t>
            </w:r>
          </w:p>
        </w:tc>
        <w:tc>
          <w:tcPr>
            <w:tcW w:w="697" w:type="dxa"/>
            <w:shd w:val="clear" w:color="auto" w:fill="auto"/>
          </w:tcPr>
          <w:p w:rsidR="00B36183" w:rsidRPr="00510E44" w:rsidRDefault="00B36183" w:rsidP="00C46F67">
            <w:pPr>
              <w:keepNext/>
              <w:spacing w:after="0" w:line="240" w:lineRule="auto"/>
              <w:jc w:val="center"/>
              <w:rPr>
                <w:rFonts w:ascii="Arial Narrow" w:eastAsia="MS Gothic" w:hAnsi="Arial Narrow" w:cs="MS Gothic"/>
                <w:color w:val="000000"/>
                <w:sz w:val="22"/>
                <w:lang w:eastAsia="en-GB"/>
              </w:rPr>
            </w:pPr>
          </w:p>
        </w:tc>
        <w:tc>
          <w:tcPr>
            <w:tcW w:w="697" w:type="dxa"/>
            <w:shd w:val="clear" w:color="auto" w:fill="auto"/>
            <w:noWrap/>
            <w:vAlign w:val="center"/>
            <w:hideMark/>
          </w:tcPr>
          <w:p w:rsidR="00B36183" w:rsidRPr="00861B57" w:rsidRDefault="00B36183" w:rsidP="00861B57">
            <w:pPr>
              <w:keepNext/>
              <w:spacing w:after="0" w:line="240" w:lineRule="auto"/>
              <w:jc w:val="center"/>
            </w:pPr>
            <w:r w:rsidRPr="00510E44">
              <w:rPr>
                <w:rFonts w:ascii="Arial Narrow" w:eastAsia="MS Gothic" w:hAnsi="MS Gothic" w:cs="MS Gothic"/>
                <w:color w:val="000000"/>
                <w:sz w:val="22"/>
                <w:lang w:eastAsia="en-GB"/>
              </w:rPr>
              <w:t>✔</w:t>
            </w:r>
          </w:p>
        </w:tc>
        <w:tc>
          <w:tcPr>
            <w:tcW w:w="697" w:type="dxa"/>
            <w:shd w:val="clear" w:color="auto" w:fill="auto"/>
            <w:vAlign w:val="center"/>
          </w:tcPr>
          <w:p w:rsidR="00B36183" w:rsidRPr="00861B57" w:rsidRDefault="00B36183" w:rsidP="00861B57">
            <w:pPr>
              <w:keepNext/>
              <w:spacing w:after="0" w:line="240" w:lineRule="auto"/>
              <w:jc w:val="center"/>
            </w:pPr>
            <w:r w:rsidRPr="00510E44">
              <w:rPr>
                <w:rFonts w:ascii="Arial Narrow" w:eastAsia="MS Gothic" w:hAnsi="MS Gothic" w:cs="MS Gothic"/>
                <w:color w:val="000000"/>
                <w:sz w:val="22"/>
                <w:lang w:eastAsia="en-GB"/>
              </w:rPr>
              <w:t>✔</w:t>
            </w:r>
          </w:p>
        </w:tc>
      </w:tr>
      <w:tr w:rsidR="00B36183" w:rsidRPr="00510E44" w:rsidTr="00B95466">
        <w:trPr>
          <w:trHeight w:val="600"/>
        </w:trPr>
        <w:tc>
          <w:tcPr>
            <w:tcW w:w="1420" w:type="dxa"/>
            <w:shd w:val="clear" w:color="auto" w:fill="95B3D7" w:themeFill="accent1" w:themeFillTint="99"/>
            <w:noWrap/>
            <w:vAlign w:val="center"/>
            <w:hideMark/>
          </w:tcPr>
          <w:p w:rsidR="00B36183" w:rsidRPr="00861B57" w:rsidRDefault="00861B57" w:rsidP="00861B57">
            <w:pPr>
              <w:keepNext/>
              <w:spacing w:after="0" w:line="240" w:lineRule="auto"/>
              <w:rPr>
                <w:szCs w:val="24"/>
              </w:rPr>
            </w:pPr>
            <w:r>
              <w:rPr>
                <w:rFonts w:ascii="Arial Narrow" w:hAnsi="Arial Narrow"/>
                <w:b/>
                <w:color w:val="000000"/>
                <w:sz w:val="22"/>
                <w:szCs w:val="24"/>
                <w:lang w:val="pt-PT"/>
              </w:rPr>
              <w:t>Burkina Faso</w:t>
            </w:r>
          </w:p>
        </w:tc>
        <w:tc>
          <w:tcPr>
            <w:tcW w:w="696" w:type="dxa"/>
            <w:shd w:val="clear" w:color="auto" w:fill="auto"/>
            <w:noWrap/>
            <w:vAlign w:val="center"/>
            <w:hideMark/>
          </w:tcPr>
          <w:p w:rsidR="00B36183" w:rsidRPr="00861B57" w:rsidRDefault="00B36183" w:rsidP="00861B57">
            <w:pPr>
              <w:keepNext/>
              <w:spacing w:after="0" w:line="240" w:lineRule="auto"/>
              <w:jc w:val="center"/>
            </w:pPr>
            <w:r w:rsidRPr="00510E44">
              <w:rPr>
                <w:rFonts w:ascii="Arial Narrow" w:eastAsia="MS Gothic" w:hAnsi="MS Gothic" w:cs="MS Gothic"/>
                <w:color w:val="000000"/>
                <w:sz w:val="22"/>
                <w:lang w:eastAsia="en-GB"/>
              </w:rPr>
              <w:t>✔</w:t>
            </w:r>
          </w:p>
        </w:tc>
        <w:tc>
          <w:tcPr>
            <w:tcW w:w="874" w:type="dxa"/>
            <w:shd w:val="clear" w:color="auto" w:fill="auto"/>
            <w:noWrap/>
            <w:vAlign w:val="center"/>
            <w:hideMark/>
          </w:tcPr>
          <w:p w:rsidR="00B36183" w:rsidRPr="00510E44" w:rsidRDefault="00B36183" w:rsidP="00C46F67">
            <w:pPr>
              <w:keepNext/>
              <w:spacing w:after="0" w:line="240" w:lineRule="auto"/>
              <w:jc w:val="center"/>
              <w:rPr>
                <w:rFonts w:ascii="Arial Narrow" w:eastAsia="Times New Roman" w:hAnsi="Arial Narrow"/>
                <w:color w:val="000000"/>
                <w:sz w:val="22"/>
                <w:lang w:eastAsia="en-GB"/>
              </w:rPr>
            </w:pPr>
            <w:r w:rsidRPr="00510E44">
              <w:rPr>
                <w:rFonts w:ascii="Arial Narrow" w:eastAsia="Times New Roman" w:hAnsi="Arial Narrow"/>
                <w:color w:val="000000"/>
                <w:sz w:val="22"/>
                <w:lang w:eastAsia="en-GB"/>
              </w:rPr>
              <w:t>15.5</w:t>
            </w:r>
          </w:p>
        </w:tc>
        <w:tc>
          <w:tcPr>
            <w:tcW w:w="709" w:type="dxa"/>
            <w:shd w:val="clear" w:color="auto" w:fill="auto"/>
            <w:noWrap/>
            <w:vAlign w:val="center"/>
            <w:hideMark/>
          </w:tcPr>
          <w:p w:rsidR="00B36183" w:rsidRPr="00861B57" w:rsidRDefault="00861B57" w:rsidP="00861B57">
            <w:pPr>
              <w:keepNext/>
              <w:spacing w:after="0" w:line="240" w:lineRule="auto"/>
              <w:jc w:val="center"/>
              <w:rPr>
                <w:szCs w:val="24"/>
              </w:rPr>
            </w:pPr>
            <w:r>
              <w:rPr>
                <w:rFonts w:ascii="Arial Narrow" w:hAnsi="Arial Narrow"/>
                <w:color w:val="000000"/>
                <w:sz w:val="22"/>
                <w:szCs w:val="24"/>
                <w:lang w:val="pt-PT"/>
              </w:rPr>
              <w:t>PRB</w:t>
            </w:r>
          </w:p>
        </w:tc>
        <w:tc>
          <w:tcPr>
            <w:tcW w:w="709" w:type="dxa"/>
            <w:shd w:val="clear" w:color="auto" w:fill="auto"/>
            <w:noWrap/>
            <w:vAlign w:val="center"/>
            <w:hideMark/>
          </w:tcPr>
          <w:p w:rsidR="00B36183" w:rsidRPr="00861B57" w:rsidRDefault="00861B57" w:rsidP="00861B57">
            <w:pPr>
              <w:keepNext/>
              <w:spacing w:after="0" w:line="240" w:lineRule="auto"/>
              <w:jc w:val="center"/>
              <w:rPr>
                <w:szCs w:val="24"/>
              </w:rPr>
            </w:pPr>
            <w:r>
              <w:rPr>
                <w:rFonts w:ascii="Arial Narrow" w:hAnsi="Arial Narrow"/>
                <w:color w:val="000000"/>
                <w:sz w:val="22"/>
                <w:szCs w:val="24"/>
                <w:lang w:val="pt-PT"/>
              </w:rPr>
              <w:t>AOF</w:t>
            </w:r>
          </w:p>
        </w:tc>
        <w:tc>
          <w:tcPr>
            <w:tcW w:w="496" w:type="dxa"/>
            <w:shd w:val="clear" w:color="auto" w:fill="auto"/>
            <w:noWrap/>
            <w:vAlign w:val="center"/>
            <w:hideMark/>
          </w:tcPr>
          <w:p w:rsidR="00B36183" w:rsidRPr="00861B57" w:rsidRDefault="00B36183" w:rsidP="00861B57">
            <w:pPr>
              <w:keepNext/>
              <w:spacing w:after="0" w:line="240" w:lineRule="auto"/>
              <w:jc w:val="center"/>
            </w:pPr>
            <w:r w:rsidRPr="00510E44">
              <w:rPr>
                <w:rFonts w:ascii="Arial Narrow" w:eastAsia="MS Gothic" w:hAnsi="MS Gothic" w:cs="MS Gothic"/>
                <w:color w:val="000000"/>
                <w:sz w:val="22"/>
                <w:lang w:eastAsia="en-GB"/>
              </w:rPr>
              <w:t>✔</w:t>
            </w:r>
          </w:p>
        </w:tc>
        <w:tc>
          <w:tcPr>
            <w:tcW w:w="696" w:type="dxa"/>
            <w:shd w:val="clear" w:color="auto" w:fill="auto"/>
            <w:noWrap/>
            <w:vAlign w:val="center"/>
            <w:hideMark/>
          </w:tcPr>
          <w:p w:rsidR="00B36183" w:rsidRPr="00510E44" w:rsidRDefault="00B36183" w:rsidP="00C46F67">
            <w:pPr>
              <w:keepNext/>
              <w:spacing w:after="0" w:line="240" w:lineRule="auto"/>
              <w:jc w:val="center"/>
              <w:rPr>
                <w:rFonts w:ascii="Arial Narrow" w:eastAsia="Times New Roman" w:hAnsi="Arial Narrow"/>
                <w:color w:val="000000"/>
                <w:sz w:val="22"/>
                <w:lang w:eastAsia="en-GB"/>
              </w:rPr>
            </w:pPr>
            <w:r w:rsidRPr="00510E44">
              <w:rPr>
                <w:rFonts w:ascii="Arial Narrow" w:eastAsia="Times New Roman" w:hAnsi="Arial Narrow"/>
                <w:color w:val="000000"/>
                <w:sz w:val="22"/>
                <w:lang w:eastAsia="en-GB"/>
              </w:rPr>
              <w:t>2</w:t>
            </w:r>
          </w:p>
        </w:tc>
        <w:tc>
          <w:tcPr>
            <w:tcW w:w="697" w:type="dxa"/>
            <w:shd w:val="clear" w:color="auto" w:fill="auto"/>
            <w:noWrap/>
            <w:vAlign w:val="center"/>
            <w:hideMark/>
          </w:tcPr>
          <w:p w:rsidR="00B36183" w:rsidRPr="00861B57" w:rsidRDefault="00B36183" w:rsidP="00861B57">
            <w:pPr>
              <w:keepNext/>
              <w:spacing w:after="0" w:line="240" w:lineRule="auto"/>
              <w:jc w:val="center"/>
            </w:pPr>
            <w:r w:rsidRPr="00510E44">
              <w:rPr>
                <w:rFonts w:ascii="Arial Narrow" w:eastAsia="Times New Roman" w:hAnsi="Arial Narrow"/>
                <w:color w:val="000000"/>
                <w:sz w:val="22"/>
                <w:lang w:eastAsia="en-GB"/>
              </w:rPr>
              <w:t> </w:t>
            </w:r>
          </w:p>
        </w:tc>
        <w:tc>
          <w:tcPr>
            <w:tcW w:w="697" w:type="dxa"/>
            <w:shd w:val="clear" w:color="auto" w:fill="auto"/>
          </w:tcPr>
          <w:p w:rsidR="00B36183" w:rsidRPr="00510E44" w:rsidRDefault="00B36183" w:rsidP="00C46F67">
            <w:pPr>
              <w:keepNext/>
              <w:spacing w:after="0" w:line="240" w:lineRule="auto"/>
              <w:jc w:val="center"/>
              <w:rPr>
                <w:rFonts w:ascii="Arial Narrow" w:eastAsia="MS Gothic" w:hAnsi="Arial Narrow" w:cs="MS Gothic"/>
                <w:color w:val="000000"/>
                <w:sz w:val="22"/>
                <w:lang w:eastAsia="en-GB"/>
              </w:rPr>
            </w:pPr>
          </w:p>
        </w:tc>
        <w:tc>
          <w:tcPr>
            <w:tcW w:w="697" w:type="dxa"/>
            <w:shd w:val="clear" w:color="auto" w:fill="auto"/>
          </w:tcPr>
          <w:p w:rsidR="00B36183" w:rsidRPr="00510E44" w:rsidRDefault="00B36183" w:rsidP="00C46F67">
            <w:pPr>
              <w:keepNext/>
              <w:spacing w:after="0" w:line="240" w:lineRule="auto"/>
              <w:jc w:val="center"/>
              <w:rPr>
                <w:rFonts w:ascii="Arial Narrow" w:eastAsia="MS Gothic" w:hAnsi="Arial Narrow" w:cs="MS Gothic"/>
                <w:color w:val="000000"/>
                <w:sz w:val="22"/>
                <w:lang w:eastAsia="en-GB"/>
              </w:rPr>
            </w:pPr>
          </w:p>
        </w:tc>
        <w:tc>
          <w:tcPr>
            <w:tcW w:w="697" w:type="dxa"/>
            <w:shd w:val="clear" w:color="auto" w:fill="auto"/>
            <w:noWrap/>
            <w:vAlign w:val="center"/>
            <w:hideMark/>
          </w:tcPr>
          <w:p w:rsidR="00B36183" w:rsidRPr="00861B57" w:rsidRDefault="00B36183" w:rsidP="00861B57">
            <w:pPr>
              <w:keepNext/>
              <w:spacing w:after="0" w:line="240" w:lineRule="auto"/>
              <w:jc w:val="center"/>
            </w:pPr>
            <w:r w:rsidRPr="00510E44">
              <w:rPr>
                <w:rFonts w:ascii="Arial Narrow" w:eastAsia="MS Gothic" w:hAnsi="MS Gothic" w:cs="MS Gothic"/>
                <w:color w:val="000000"/>
                <w:sz w:val="22"/>
                <w:lang w:eastAsia="en-GB"/>
              </w:rPr>
              <w:t>✔</w:t>
            </w:r>
          </w:p>
        </w:tc>
        <w:tc>
          <w:tcPr>
            <w:tcW w:w="697" w:type="dxa"/>
            <w:shd w:val="clear" w:color="auto" w:fill="auto"/>
          </w:tcPr>
          <w:p w:rsidR="00B36183" w:rsidRPr="00510E44" w:rsidRDefault="00B36183" w:rsidP="00C46F67">
            <w:pPr>
              <w:keepNext/>
              <w:spacing w:after="0" w:line="240" w:lineRule="auto"/>
              <w:jc w:val="center"/>
              <w:rPr>
                <w:rFonts w:ascii="Arial Narrow" w:eastAsia="Times New Roman" w:hAnsi="Arial Narrow"/>
                <w:color w:val="000000"/>
                <w:sz w:val="22"/>
                <w:lang w:eastAsia="en-GB"/>
              </w:rPr>
            </w:pPr>
          </w:p>
        </w:tc>
      </w:tr>
      <w:tr w:rsidR="00B36183" w:rsidRPr="00510E44" w:rsidTr="00B95466">
        <w:trPr>
          <w:trHeight w:val="560"/>
        </w:trPr>
        <w:tc>
          <w:tcPr>
            <w:tcW w:w="1420" w:type="dxa"/>
            <w:shd w:val="clear" w:color="auto" w:fill="95B3D7" w:themeFill="accent1" w:themeFillTint="99"/>
            <w:noWrap/>
            <w:vAlign w:val="center"/>
            <w:hideMark/>
          </w:tcPr>
          <w:p w:rsidR="00B36183" w:rsidRPr="00861B57" w:rsidRDefault="00861B57" w:rsidP="00861B57">
            <w:pPr>
              <w:keepNext/>
              <w:spacing w:after="0" w:line="240" w:lineRule="auto"/>
              <w:rPr>
                <w:szCs w:val="24"/>
              </w:rPr>
            </w:pPr>
            <w:r>
              <w:rPr>
                <w:rFonts w:ascii="Arial Narrow" w:hAnsi="Arial Narrow"/>
                <w:b/>
                <w:color w:val="000000"/>
                <w:sz w:val="22"/>
                <w:szCs w:val="24"/>
                <w:lang w:val="pt-PT"/>
              </w:rPr>
              <w:t>Etiópia</w:t>
            </w:r>
          </w:p>
        </w:tc>
        <w:tc>
          <w:tcPr>
            <w:tcW w:w="696" w:type="dxa"/>
            <w:shd w:val="clear" w:color="auto" w:fill="auto"/>
            <w:noWrap/>
            <w:vAlign w:val="center"/>
            <w:hideMark/>
          </w:tcPr>
          <w:p w:rsidR="00B36183" w:rsidRPr="00861B57" w:rsidRDefault="00B36183" w:rsidP="00861B57">
            <w:pPr>
              <w:keepNext/>
              <w:spacing w:after="0" w:line="240" w:lineRule="auto"/>
              <w:jc w:val="center"/>
            </w:pPr>
            <w:r w:rsidRPr="00510E44">
              <w:rPr>
                <w:rFonts w:ascii="Arial Narrow" w:eastAsia="MS Gothic" w:hAnsi="MS Gothic" w:cs="MS Gothic"/>
                <w:color w:val="000000"/>
                <w:sz w:val="22"/>
                <w:lang w:eastAsia="en-GB"/>
              </w:rPr>
              <w:t>✔</w:t>
            </w:r>
          </w:p>
        </w:tc>
        <w:tc>
          <w:tcPr>
            <w:tcW w:w="874" w:type="dxa"/>
            <w:shd w:val="clear" w:color="auto" w:fill="auto"/>
            <w:noWrap/>
            <w:vAlign w:val="center"/>
            <w:hideMark/>
          </w:tcPr>
          <w:p w:rsidR="00B36183" w:rsidRPr="00510E44" w:rsidRDefault="00B36183" w:rsidP="00C46F67">
            <w:pPr>
              <w:keepNext/>
              <w:spacing w:after="0" w:line="240" w:lineRule="auto"/>
              <w:jc w:val="center"/>
              <w:rPr>
                <w:rFonts w:ascii="Arial Narrow" w:eastAsia="Times New Roman" w:hAnsi="Arial Narrow"/>
                <w:color w:val="000000"/>
                <w:sz w:val="22"/>
                <w:lang w:eastAsia="en-GB"/>
              </w:rPr>
            </w:pPr>
            <w:r w:rsidRPr="00510E44">
              <w:rPr>
                <w:rFonts w:ascii="Arial Narrow" w:eastAsia="Times New Roman" w:hAnsi="Arial Narrow"/>
                <w:color w:val="000000"/>
                <w:sz w:val="22"/>
                <w:lang w:eastAsia="en-GB"/>
              </w:rPr>
              <w:t>87.1</w:t>
            </w:r>
          </w:p>
        </w:tc>
        <w:tc>
          <w:tcPr>
            <w:tcW w:w="709" w:type="dxa"/>
            <w:shd w:val="clear" w:color="auto" w:fill="auto"/>
            <w:noWrap/>
            <w:vAlign w:val="center"/>
            <w:hideMark/>
          </w:tcPr>
          <w:p w:rsidR="00B36183" w:rsidRPr="00861B57" w:rsidRDefault="00861B57" w:rsidP="00861B57">
            <w:pPr>
              <w:keepNext/>
              <w:spacing w:after="0" w:line="240" w:lineRule="auto"/>
              <w:jc w:val="center"/>
              <w:rPr>
                <w:szCs w:val="24"/>
              </w:rPr>
            </w:pPr>
            <w:r>
              <w:rPr>
                <w:rFonts w:ascii="Arial Narrow" w:hAnsi="Arial Narrow"/>
                <w:color w:val="000000"/>
                <w:sz w:val="22"/>
                <w:szCs w:val="24"/>
                <w:lang w:val="pt-PT"/>
              </w:rPr>
              <w:t>PRB</w:t>
            </w:r>
          </w:p>
        </w:tc>
        <w:tc>
          <w:tcPr>
            <w:tcW w:w="709" w:type="dxa"/>
            <w:shd w:val="clear" w:color="auto" w:fill="auto"/>
            <w:noWrap/>
            <w:vAlign w:val="center"/>
            <w:hideMark/>
          </w:tcPr>
          <w:p w:rsidR="00B36183" w:rsidRPr="00861B57" w:rsidRDefault="00861B57" w:rsidP="00861B57">
            <w:pPr>
              <w:keepNext/>
              <w:spacing w:after="0" w:line="240" w:lineRule="auto"/>
              <w:jc w:val="center"/>
              <w:rPr>
                <w:szCs w:val="24"/>
              </w:rPr>
            </w:pPr>
            <w:r>
              <w:rPr>
                <w:rFonts w:ascii="Arial Narrow" w:hAnsi="Arial Narrow"/>
                <w:color w:val="000000"/>
                <w:sz w:val="22"/>
                <w:szCs w:val="24"/>
                <w:lang w:val="pt-PT"/>
              </w:rPr>
              <w:t>AOA</w:t>
            </w:r>
          </w:p>
        </w:tc>
        <w:tc>
          <w:tcPr>
            <w:tcW w:w="496" w:type="dxa"/>
            <w:shd w:val="clear" w:color="auto" w:fill="auto"/>
            <w:noWrap/>
            <w:vAlign w:val="center"/>
            <w:hideMark/>
          </w:tcPr>
          <w:p w:rsidR="00B36183" w:rsidRPr="00861B57" w:rsidRDefault="00B36183" w:rsidP="00861B57">
            <w:pPr>
              <w:keepNext/>
              <w:spacing w:after="0" w:line="240" w:lineRule="auto"/>
              <w:jc w:val="center"/>
            </w:pPr>
            <w:r w:rsidRPr="00510E44">
              <w:rPr>
                <w:rFonts w:ascii="Arial Narrow" w:eastAsia="MS Gothic" w:hAnsi="MS Gothic" w:cs="MS Gothic"/>
                <w:color w:val="000000"/>
                <w:sz w:val="22"/>
                <w:lang w:eastAsia="en-GB"/>
              </w:rPr>
              <w:t>✔</w:t>
            </w:r>
          </w:p>
        </w:tc>
        <w:tc>
          <w:tcPr>
            <w:tcW w:w="696" w:type="dxa"/>
            <w:shd w:val="clear" w:color="auto" w:fill="auto"/>
            <w:noWrap/>
            <w:vAlign w:val="center"/>
            <w:hideMark/>
          </w:tcPr>
          <w:p w:rsidR="00B36183" w:rsidRPr="00510E44" w:rsidRDefault="00B36183" w:rsidP="00C46F67">
            <w:pPr>
              <w:keepNext/>
              <w:spacing w:after="0" w:line="240" w:lineRule="auto"/>
              <w:jc w:val="center"/>
              <w:rPr>
                <w:rFonts w:ascii="Arial Narrow" w:eastAsia="Times New Roman" w:hAnsi="Arial Narrow"/>
                <w:color w:val="000000"/>
                <w:sz w:val="22"/>
                <w:lang w:eastAsia="en-GB"/>
              </w:rPr>
            </w:pPr>
            <w:r w:rsidRPr="00510E44">
              <w:rPr>
                <w:rFonts w:ascii="Arial Narrow" w:eastAsia="Times New Roman" w:hAnsi="Arial Narrow"/>
                <w:color w:val="000000"/>
                <w:sz w:val="22"/>
                <w:lang w:eastAsia="en-GB"/>
              </w:rPr>
              <w:t>3</w:t>
            </w:r>
          </w:p>
        </w:tc>
        <w:tc>
          <w:tcPr>
            <w:tcW w:w="697" w:type="dxa"/>
            <w:shd w:val="clear" w:color="auto" w:fill="auto"/>
            <w:noWrap/>
            <w:vAlign w:val="center"/>
            <w:hideMark/>
          </w:tcPr>
          <w:p w:rsidR="00B36183" w:rsidRPr="00861B57" w:rsidRDefault="00B36183" w:rsidP="00861B57">
            <w:pPr>
              <w:keepNext/>
              <w:spacing w:after="0" w:line="240" w:lineRule="auto"/>
              <w:jc w:val="center"/>
            </w:pPr>
            <w:r w:rsidRPr="00510E44">
              <w:rPr>
                <w:rFonts w:ascii="Arial Narrow" w:eastAsia="MS Gothic" w:hAnsi="MS Gothic" w:cs="MS Gothic"/>
                <w:color w:val="000000"/>
                <w:sz w:val="22"/>
                <w:lang w:eastAsia="en-GB"/>
              </w:rPr>
              <w:t>✔</w:t>
            </w:r>
          </w:p>
        </w:tc>
        <w:tc>
          <w:tcPr>
            <w:tcW w:w="697" w:type="dxa"/>
            <w:shd w:val="clear" w:color="auto" w:fill="auto"/>
          </w:tcPr>
          <w:p w:rsidR="00B36183" w:rsidRPr="00510E44" w:rsidRDefault="00B36183" w:rsidP="00C46F67">
            <w:pPr>
              <w:keepNext/>
              <w:spacing w:after="0" w:line="240" w:lineRule="auto"/>
              <w:jc w:val="center"/>
              <w:rPr>
                <w:rFonts w:ascii="Arial Narrow" w:eastAsia="MS Gothic" w:hAnsi="Arial Narrow" w:cs="MS Gothic"/>
                <w:color w:val="000000"/>
                <w:sz w:val="22"/>
                <w:lang w:eastAsia="en-GB"/>
              </w:rPr>
            </w:pPr>
          </w:p>
        </w:tc>
        <w:tc>
          <w:tcPr>
            <w:tcW w:w="697" w:type="dxa"/>
            <w:shd w:val="clear" w:color="auto" w:fill="auto"/>
          </w:tcPr>
          <w:p w:rsidR="00B36183" w:rsidRPr="00510E44" w:rsidRDefault="00B36183" w:rsidP="00C46F67">
            <w:pPr>
              <w:keepNext/>
              <w:spacing w:after="0" w:line="240" w:lineRule="auto"/>
              <w:jc w:val="center"/>
              <w:rPr>
                <w:rFonts w:ascii="Arial Narrow" w:eastAsia="MS Gothic" w:hAnsi="Arial Narrow" w:cs="MS Gothic"/>
                <w:color w:val="000000"/>
                <w:sz w:val="22"/>
                <w:lang w:eastAsia="en-GB"/>
              </w:rPr>
            </w:pPr>
          </w:p>
        </w:tc>
        <w:tc>
          <w:tcPr>
            <w:tcW w:w="697" w:type="dxa"/>
            <w:shd w:val="clear" w:color="auto" w:fill="auto"/>
            <w:noWrap/>
            <w:vAlign w:val="center"/>
            <w:hideMark/>
          </w:tcPr>
          <w:p w:rsidR="00B36183" w:rsidRPr="00861B57" w:rsidRDefault="00B36183" w:rsidP="00861B57">
            <w:pPr>
              <w:keepNext/>
              <w:spacing w:after="0" w:line="240" w:lineRule="auto"/>
              <w:jc w:val="center"/>
            </w:pPr>
            <w:r w:rsidRPr="00510E44">
              <w:rPr>
                <w:rFonts w:ascii="Arial Narrow" w:eastAsia="MS Gothic" w:hAnsi="MS Gothic" w:cs="MS Gothic"/>
                <w:color w:val="000000"/>
                <w:sz w:val="22"/>
                <w:lang w:eastAsia="en-GB"/>
              </w:rPr>
              <w:t>✔</w:t>
            </w:r>
          </w:p>
        </w:tc>
        <w:tc>
          <w:tcPr>
            <w:tcW w:w="697" w:type="dxa"/>
            <w:shd w:val="clear" w:color="auto" w:fill="auto"/>
          </w:tcPr>
          <w:p w:rsidR="00B36183" w:rsidRPr="00510E44" w:rsidRDefault="00B36183" w:rsidP="00C46F67">
            <w:pPr>
              <w:keepNext/>
              <w:spacing w:after="0" w:line="240" w:lineRule="auto"/>
              <w:jc w:val="center"/>
              <w:rPr>
                <w:rFonts w:ascii="Arial Narrow" w:eastAsia="Times New Roman" w:hAnsi="Arial Narrow"/>
                <w:color w:val="000000"/>
                <w:sz w:val="22"/>
                <w:lang w:eastAsia="en-GB"/>
              </w:rPr>
            </w:pPr>
          </w:p>
        </w:tc>
      </w:tr>
      <w:tr w:rsidR="00B36183" w:rsidRPr="00510E44" w:rsidTr="00756634">
        <w:trPr>
          <w:trHeight w:val="746"/>
        </w:trPr>
        <w:tc>
          <w:tcPr>
            <w:tcW w:w="1420" w:type="dxa"/>
            <w:shd w:val="clear" w:color="auto" w:fill="95B3D7" w:themeFill="accent1" w:themeFillTint="99"/>
            <w:noWrap/>
            <w:vAlign w:val="center"/>
            <w:hideMark/>
          </w:tcPr>
          <w:p w:rsidR="00B36183" w:rsidRPr="00861B57" w:rsidRDefault="00861B57" w:rsidP="00861B57">
            <w:pPr>
              <w:keepNext/>
              <w:spacing w:after="0" w:line="240" w:lineRule="auto"/>
              <w:rPr>
                <w:szCs w:val="24"/>
              </w:rPr>
            </w:pPr>
            <w:r>
              <w:rPr>
                <w:rFonts w:ascii="Arial Narrow" w:hAnsi="Arial Narrow"/>
                <w:b/>
                <w:color w:val="000000"/>
                <w:sz w:val="22"/>
                <w:szCs w:val="24"/>
                <w:lang w:val="pt-PT"/>
              </w:rPr>
              <w:t>Guatemala</w:t>
            </w:r>
          </w:p>
        </w:tc>
        <w:tc>
          <w:tcPr>
            <w:tcW w:w="696" w:type="dxa"/>
            <w:shd w:val="clear" w:color="auto" w:fill="auto"/>
            <w:noWrap/>
            <w:vAlign w:val="center"/>
            <w:hideMark/>
          </w:tcPr>
          <w:p w:rsidR="00B36183" w:rsidRPr="00861B57" w:rsidRDefault="00B36183" w:rsidP="00861B57">
            <w:pPr>
              <w:keepNext/>
              <w:spacing w:after="0" w:line="240" w:lineRule="auto"/>
              <w:jc w:val="center"/>
            </w:pPr>
            <w:r w:rsidRPr="00510E44">
              <w:rPr>
                <w:rFonts w:ascii="Arial Narrow" w:eastAsia="MS Gothic" w:hAnsi="MS Gothic" w:cs="MS Gothic"/>
                <w:color w:val="000000"/>
                <w:sz w:val="22"/>
                <w:lang w:eastAsia="en-GB"/>
              </w:rPr>
              <w:t>✔</w:t>
            </w:r>
          </w:p>
        </w:tc>
        <w:tc>
          <w:tcPr>
            <w:tcW w:w="874" w:type="dxa"/>
            <w:shd w:val="clear" w:color="auto" w:fill="auto"/>
            <w:noWrap/>
            <w:vAlign w:val="center"/>
            <w:hideMark/>
          </w:tcPr>
          <w:p w:rsidR="00B36183" w:rsidRPr="00510E44" w:rsidRDefault="00B36183" w:rsidP="00C46F67">
            <w:pPr>
              <w:keepNext/>
              <w:spacing w:after="0" w:line="240" w:lineRule="auto"/>
              <w:jc w:val="center"/>
              <w:rPr>
                <w:rFonts w:ascii="Arial Narrow" w:eastAsia="Times New Roman" w:hAnsi="Arial Narrow"/>
                <w:color w:val="000000"/>
                <w:sz w:val="22"/>
                <w:lang w:eastAsia="en-GB"/>
              </w:rPr>
            </w:pPr>
            <w:r w:rsidRPr="00510E44">
              <w:rPr>
                <w:rFonts w:ascii="Arial Narrow" w:eastAsia="Times New Roman" w:hAnsi="Arial Narrow"/>
                <w:color w:val="000000"/>
                <w:sz w:val="22"/>
                <w:lang w:eastAsia="en-GB"/>
              </w:rPr>
              <w:t>14.3</w:t>
            </w:r>
          </w:p>
        </w:tc>
        <w:tc>
          <w:tcPr>
            <w:tcW w:w="709" w:type="dxa"/>
            <w:shd w:val="clear" w:color="auto" w:fill="auto"/>
            <w:noWrap/>
            <w:vAlign w:val="center"/>
            <w:hideMark/>
          </w:tcPr>
          <w:p w:rsidR="00B36183" w:rsidRPr="00861B57" w:rsidRDefault="00861B57" w:rsidP="00861B57">
            <w:pPr>
              <w:keepNext/>
              <w:spacing w:after="0" w:line="240" w:lineRule="auto"/>
              <w:jc w:val="center"/>
              <w:rPr>
                <w:szCs w:val="24"/>
              </w:rPr>
            </w:pPr>
            <w:r>
              <w:rPr>
                <w:rFonts w:ascii="Arial Narrow" w:hAnsi="Arial Narrow"/>
                <w:color w:val="000000"/>
                <w:sz w:val="22"/>
                <w:szCs w:val="24"/>
                <w:lang w:val="pt-PT"/>
              </w:rPr>
              <w:t>PRMB</w:t>
            </w:r>
          </w:p>
        </w:tc>
        <w:tc>
          <w:tcPr>
            <w:tcW w:w="709" w:type="dxa"/>
            <w:shd w:val="clear" w:color="auto" w:fill="auto"/>
            <w:noWrap/>
            <w:vAlign w:val="center"/>
            <w:hideMark/>
          </w:tcPr>
          <w:p w:rsidR="00B36183" w:rsidRPr="00861B57" w:rsidRDefault="00861B57" w:rsidP="00861B57">
            <w:pPr>
              <w:keepNext/>
              <w:spacing w:after="0" w:line="240" w:lineRule="auto"/>
              <w:jc w:val="center"/>
              <w:rPr>
                <w:szCs w:val="24"/>
              </w:rPr>
            </w:pPr>
            <w:r>
              <w:rPr>
                <w:rFonts w:ascii="Arial Narrow" w:hAnsi="Arial Narrow"/>
                <w:color w:val="000000"/>
                <w:sz w:val="22"/>
                <w:szCs w:val="24"/>
                <w:lang w:val="pt-PT"/>
              </w:rPr>
              <w:t>ALC</w:t>
            </w:r>
          </w:p>
        </w:tc>
        <w:tc>
          <w:tcPr>
            <w:tcW w:w="496" w:type="dxa"/>
            <w:shd w:val="clear" w:color="auto" w:fill="auto"/>
            <w:noWrap/>
            <w:vAlign w:val="center"/>
            <w:hideMark/>
          </w:tcPr>
          <w:p w:rsidR="00B36183" w:rsidRPr="00861B57" w:rsidRDefault="00B36183" w:rsidP="00861B57">
            <w:pPr>
              <w:keepNext/>
              <w:spacing w:after="0" w:line="240" w:lineRule="auto"/>
              <w:jc w:val="center"/>
            </w:pPr>
            <w:r w:rsidRPr="00510E44">
              <w:rPr>
                <w:rFonts w:ascii="Arial Narrow" w:eastAsia="Times New Roman" w:hAnsi="Arial Narrow"/>
                <w:color w:val="000000"/>
                <w:sz w:val="22"/>
                <w:lang w:eastAsia="en-GB"/>
              </w:rPr>
              <w:t> </w:t>
            </w:r>
          </w:p>
        </w:tc>
        <w:tc>
          <w:tcPr>
            <w:tcW w:w="696" w:type="dxa"/>
            <w:shd w:val="clear" w:color="auto" w:fill="auto"/>
            <w:noWrap/>
            <w:vAlign w:val="center"/>
            <w:hideMark/>
          </w:tcPr>
          <w:p w:rsidR="00B36183" w:rsidRPr="00510E44" w:rsidRDefault="00B36183" w:rsidP="00C46F67">
            <w:pPr>
              <w:keepNext/>
              <w:spacing w:after="0" w:line="240" w:lineRule="auto"/>
              <w:jc w:val="center"/>
              <w:rPr>
                <w:rFonts w:ascii="Arial Narrow" w:eastAsia="Times New Roman" w:hAnsi="Arial Narrow"/>
                <w:color w:val="000000"/>
                <w:sz w:val="22"/>
                <w:lang w:eastAsia="en-GB"/>
              </w:rPr>
            </w:pPr>
            <w:r w:rsidRPr="00510E44">
              <w:rPr>
                <w:rFonts w:ascii="Arial Narrow" w:eastAsia="Times New Roman" w:hAnsi="Arial Narrow"/>
                <w:color w:val="000000"/>
                <w:sz w:val="22"/>
                <w:lang w:eastAsia="en-GB"/>
              </w:rPr>
              <w:t>3</w:t>
            </w:r>
          </w:p>
        </w:tc>
        <w:tc>
          <w:tcPr>
            <w:tcW w:w="697" w:type="dxa"/>
            <w:shd w:val="clear" w:color="auto" w:fill="auto"/>
            <w:noWrap/>
            <w:vAlign w:val="center"/>
            <w:hideMark/>
          </w:tcPr>
          <w:p w:rsidR="00B36183" w:rsidRPr="00861B57" w:rsidRDefault="00B36183" w:rsidP="00861B57">
            <w:pPr>
              <w:keepNext/>
              <w:spacing w:after="0" w:line="240" w:lineRule="auto"/>
              <w:jc w:val="center"/>
            </w:pPr>
            <w:r w:rsidRPr="00510E44">
              <w:rPr>
                <w:rFonts w:ascii="Arial Narrow" w:eastAsia="Times New Roman" w:hAnsi="Arial Narrow"/>
                <w:color w:val="000000"/>
                <w:sz w:val="22"/>
                <w:lang w:eastAsia="en-GB"/>
              </w:rPr>
              <w:t> </w:t>
            </w:r>
          </w:p>
        </w:tc>
        <w:tc>
          <w:tcPr>
            <w:tcW w:w="697" w:type="dxa"/>
            <w:shd w:val="clear" w:color="auto" w:fill="auto"/>
            <w:vAlign w:val="center"/>
          </w:tcPr>
          <w:p w:rsidR="00B36183" w:rsidRPr="00861B57" w:rsidRDefault="00B36183" w:rsidP="00861B57">
            <w:pPr>
              <w:keepNext/>
              <w:spacing w:after="0" w:line="240" w:lineRule="auto"/>
              <w:jc w:val="center"/>
            </w:pPr>
            <w:r w:rsidRPr="00510E44">
              <w:rPr>
                <w:rFonts w:ascii="Arial Narrow" w:eastAsia="MS Gothic" w:hAnsi="MS Gothic" w:cs="MS Gothic"/>
                <w:color w:val="000000"/>
                <w:sz w:val="22"/>
                <w:lang w:eastAsia="en-GB"/>
              </w:rPr>
              <w:t>✔</w:t>
            </w:r>
          </w:p>
        </w:tc>
        <w:tc>
          <w:tcPr>
            <w:tcW w:w="697" w:type="dxa"/>
            <w:shd w:val="clear" w:color="auto" w:fill="auto"/>
          </w:tcPr>
          <w:p w:rsidR="00B36183" w:rsidRPr="00510E44" w:rsidRDefault="00B36183" w:rsidP="00C46F67">
            <w:pPr>
              <w:keepNext/>
              <w:spacing w:after="0" w:line="240" w:lineRule="auto"/>
              <w:jc w:val="center"/>
              <w:rPr>
                <w:rFonts w:ascii="Arial Narrow" w:eastAsia="Times New Roman" w:hAnsi="Arial Narrow"/>
                <w:color w:val="000000"/>
                <w:sz w:val="22"/>
                <w:lang w:eastAsia="en-GB"/>
              </w:rPr>
            </w:pPr>
          </w:p>
        </w:tc>
        <w:tc>
          <w:tcPr>
            <w:tcW w:w="697" w:type="dxa"/>
            <w:shd w:val="clear" w:color="auto" w:fill="auto"/>
            <w:noWrap/>
            <w:vAlign w:val="center"/>
            <w:hideMark/>
          </w:tcPr>
          <w:p w:rsidR="00B36183" w:rsidRPr="00861B57" w:rsidRDefault="00861B57" w:rsidP="00861B57">
            <w:pPr>
              <w:keepNext/>
              <w:spacing w:after="0" w:line="240" w:lineRule="auto"/>
              <w:jc w:val="center"/>
              <w:rPr>
                <w:szCs w:val="24"/>
              </w:rPr>
            </w:pPr>
            <w:r>
              <w:rPr>
                <w:rFonts w:ascii="Arial Narrow" w:hAnsi="Arial Narrow"/>
                <w:color w:val="000000"/>
                <w:sz w:val="22"/>
                <w:szCs w:val="24"/>
                <w:lang w:val="pt-PT"/>
              </w:rPr>
              <w:t>Regional</w:t>
            </w:r>
            <w:r>
              <w:rPr>
                <w:rFonts w:ascii="Arial Narrow" w:hAnsi="Arial Narrow"/>
                <w:color w:val="000000"/>
                <w:sz w:val="22"/>
                <w:szCs w:val="24"/>
              </w:rPr>
              <w:t xml:space="preserve"> </w:t>
            </w:r>
          </w:p>
        </w:tc>
        <w:tc>
          <w:tcPr>
            <w:tcW w:w="697" w:type="dxa"/>
            <w:shd w:val="clear" w:color="auto" w:fill="auto"/>
          </w:tcPr>
          <w:p w:rsidR="00B36183" w:rsidRPr="00510E44" w:rsidRDefault="00B36183" w:rsidP="00C46F67">
            <w:pPr>
              <w:keepNext/>
              <w:spacing w:after="0" w:line="240" w:lineRule="auto"/>
              <w:jc w:val="center"/>
              <w:rPr>
                <w:rFonts w:ascii="Arial Narrow" w:eastAsia="Times New Roman" w:hAnsi="Arial Narrow"/>
                <w:color w:val="000000"/>
                <w:sz w:val="22"/>
                <w:lang w:eastAsia="en-GB"/>
              </w:rPr>
            </w:pPr>
          </w:p>
        </w:tc>
      </w:tr>
      <w:tr w:rsidR="00B36183" w:rsidRPr="00510E44" w:rsidTr="00B95466">
        <w:trPr>
          <w:trHeight w:val="554"/>
        </w:trPr>
        <w:tc>
          <w:tcPr>
            <w:tcW w:w="1420" w:type="dxa"/>
            <w:shd w:val="clear" w:color="auto" w:fill="95B3D7" w:themeFill="accent1" w:themeFillTint="99"/>
            <w:noWrap/>
            <w:vAlign w:val="center"/>
            <w:hideMark/>
          </w:tcPr>
          <w:p w:rsidR="00B36183" w:rsidRPr="00861B57" w:rsidRDefault="00861B57" w:rsidP="00861B57">
            <w:pPr>
              <w:keepNext/>
              <w:spacing w:after="0" w:line="240" w:lineRule="auto"/>
              <w:rPr>
                <w:szCs w:val="24"/>
              </w:rPr>
            </w:pPr>
            <w:r>
              <w:rPr>
                <w:rFonts w:ascii="Arial Narrow" w:hAnsi="Arial Narrow"/>
                <w:b/>
                <w:color w:val="000000"/>
                <w:sz w:val="22"/>
                <w:szCs w:val="24"/>
                <w:lang w:val="pt-PT"/>
              </w:rPr>
              <w:t>Indonésia</w:t>
            </w:r>
          </w:p>
        </w:tc>
        <w:tc>
          <w:tcPr>
            <w:tcW w:w="696" w:type="dxa"/>
            <w:shd w:val="clear" w:color="auto" w:fill="auto"/>
            <w:noWrap/>
            <w:vAlign w:val="center"/>
            <w:hideMark/>
          </w:tcPr>
          <w:p w:rsidR="00B36183" w:rsidRPr="00861B57" w:rsidRDefault="00B36183" w:rsidP="00861B57">
            <w:pPr>
              <w:keepNext/>
              <w:spacing w:after="0" w:line="240" w:lineRule="auto"/>
              <w:jc w:val="center"/>
            </w:pPr>
            <w:r w:rsidRPr="00510E44">
              <w:rPr>
                <w:rFonts w:ascii="Arial Narrow" w:eastAsia="MS Gothic" w:hAnsi="MS Gothic" w:cs="MS Gothic"/>
                <w:color w:val="000000"/>
                <w:sz w:val="22"/>
                <w:lang w:eastAsia="en-GB"/>
              </w:rPr>
              <w:t>✔</w:t>
            </w:r>
          </w:p>
        </w:tc>
        <w:tc>
          <w:tcPr>
            <w:tcW w:w="874" w:type="dxa"/>
            <w:shd w:val="clear" w:color="auto" w:fill="auto"/>
            <w:noWrap/>
            <w:vAlign w:val="center"/>
            <w:hideMark/>
          </w:tcPr>
          <w:p w:rsidR="00B36183" w:rsidRPr="00510E44" w:rsidRDefault="00B36183" w:rsidP="00C46F67">
            <w:pPr>
              <w:keepNext/>
              <w:spacing w:after="0" w:line="240" w:lineRule="auto"/>
              <w:jc w:val="center"/>
              <w:rPr>
                <w:rFonts w:ascii="Arial Narrow" w:eastAsia="Times New Roman" w:hAnsi="Arial Narrow"/>
                <w:color w:val="000000"/>
                <w:sz w:val="22"/>
                <w:lang w:eastAsia="en-GB"/>
              </w:rPr>
            </w:pPr>
            <w:r w:rsidRPr="00510E44">
              <w:rPr>
                <w:rFonts w:ascii="Arial Narrow" w:eastAsia="Times New Roman" w:hAnsi="Arial Narrow"/>
                <w:color w:val="000000"/>
                <w:sz w:val="22"/>
                <w:lang w:eastAsia="en-GB"/>
              </w:rPr>
              <w:t>240.7</w:t>
            </w:r>
          </w:p>
        </w:tc>
        <w:tc>
          <w:tcPr>
            <w:tcW w:w="709" w:type="dxa"/>
            <w:shd w:val="clear" w:color="auto" w:fill="auto"/>
            <w:noWrap/>
            <w:vAlign w:val="center"/>
            <w:hideMark/>
          </w:tcPr>
          <w:p w:rsidR="00B36183" w:rsidRPr="00861B57" w:rsidRDefault="00861B57" w:rsidP="00861B57">
            <w:pPr>
              <w:keepNext/>
              <w:spacing w:after="0" w:line="240" w:lineRule="auto"/>
              <w:jc w:val="center"/>
              <w:rPr>
                <w:szCs w:val="24"/>
              </w:rPr>
            </w:pPr>
            <w:r>
              <w:rPr>
                <w:rFonts w:ascii="Arial Narrow" w:hAnsi="Arial Narrow"/>
                <w:color w:val="000000"/>
                <w:sz w:val="22"/>
                <w:szCs w:val="24"/>
                <w:lang w:val="pt-PT"/>
              </w:rPr>
              <w:t>PRMB</w:t>
            </w:r>
          </w:p>
        </w:tc>
        <w:tc>
          <w:tcPr>
            <w:tcW w:w="709" w:type="dxa"/>
            <w:shd w:val="clear" w:color="auto" w:fill="auto"/>
            <w:noWrap/>
            <w:vAlign w:val="center"/>
            <w:hideMark/>
          </w:tcPr>
          <w:p w:rsidR="00B36183" w:rsidRPr="00861B57" w:rsidRDefault="00861B57" w:rsidP="00861B57">
            <w:pPr>
              <w:keepNext/>
              <w:spacing w:after="0" w:line="240" w:lineRule="auto"/>
              <w:jc w:val="center"/>
              <w:rPr>
                <w:szCs w:val="24"/>
              </w:rPr>
            </w:pPr>
            <w:r>
              <w:rPr>
                <w:rFonts w:ascii="Arial Narrow" w:hAnsi="Arial Narrow"/>
                <w:color w:val="000000"/>
                <w:sz w:val="22"/>
                <w:szCs w:val="24"/>
                <w:lang w:val="pt-PT"/>
              </w:rPr>
              <w:t>EAC</w:t>
            </w:r>
          </w:p>
        </w:tc>
        <w:tc>
          <w:tcPr>
            <w:tcW w:w="496" w:type="dxa"/>
            <w:shd w:val="clear" w:color="auto" w:fill="auto"/>
            <w:noWrap/>
            <w:vAlign w:val="center"/>
            <w:hideMark/>
          </w:tcPr>
          <w:p w:rsidR="00B36183" w:rsidRPr="00861B57" w:rsidRDefault="00B36183" w:rsidP="00861B57">
            <w:pPr>
              <w:keepNext/>
              <w:spacing w:after="0" w:line="240" w:lineRule="auto"/>
              <w:jc w:val="center"/>
            </w:pPr>
            <w:r w:rsidRPr="00510E44">
              <w:rPr>
                <w:rFonts w:ascii="Arial Narrow" w:eastAsia="Times New Roman" w:hAnsi="Arial Narrow"/>
                <w:color w:val="000000"/>
                <w:sz w:val="22"/>
                <w:lang w:eastAsia="en-GB"/>
              </w:rPr>
              <w:t> </w:t>
            </w:r>
          </w:p>
        </w:tc>
        <w:tc>
          <w:tcPr>
            <w:tcW w:w="696" w:type="dxa"/>
            <w:shd w:val="clear" w:color="auto" w:fill="auto"/>
            <w:noWrap/>
            <w:vAlign w:val="center"/>
            <w:hideMark/>
          </w:tcPr>
          <w:p w:rsidR="00B36183" w:rsidRPr="00510E44" w:rsidRDefault="00B36183" w:rsidP="00C46F67">
            <w:pPr>
              <w:keepNext/>
              <w:spacing w:after="0" w:line="240" w:lineRule="auto"/>
              <w:jc w:val="center"/>
              <w:rPr>
                <w:rFonts w:ascii="Arial Narrow" w:eastAsia="Times New Roman" w:hAnsi="Arial Narrow"/>
                <w:color w:val="000000"/>
                <w:sz w:val="22"/>
                <w:lang w:eastAsia="en-GB"/>
              </w:rPr>
            </w:pPr>
            <w:r w:rsidRPr="00510E44">
              <w:rPr>
                <w:rFonts w:ascii="Arial Narrow" w:eastAsia="Times New Roman" w:hAnsi="Arial Narrow"/>
                <w:color w:val="000000"/>
                <w:sz w:val="22"/>
                <w:lang w:eastAsia="en-GB"/>
              </w:rPr>
              <w:t>3</w:t>
            </w:r>
          </w:p>
        </w:tc>
        <w:tc>
          <w:tcPr>
            <w:tcW w:w="697" w:type="dxa"/>
            <w:shd w:val="clear" w:color="auto" w:fill="auto"/>
            <w:noWrap/>
            <w:vAlign w:val="center"/>
            <w:hideMark/>
          </w:tcPr>
          <w:p w:rsidR="00B36183" w:rsidRPr="00861B57" w:rsidRDefault="00B36183" w:rsidP="00861B57">
            <w:pPr>
              <w:keepNext/>
              <w:spacing w:after="0" w:line="240" w:lineRule="auto"/>
              <w:jc w:val="center"/>
            </w:pPr>
            <w:r w:rsidRPr="00510E44">
              <w:rPr>
                <w:rFonts w:ascii="Arial Narrow" w:eastAsia="Times New Roman" w:hAnsi="Arial Narrow"/>
                <w:color w:val="000000"/>
                <w:sz w:val="22"/>
                <w:lang w:eastAsia="en-GB"/>
              </w:rPr>
              <w:t> </w:t>
            </w:r>
          </w:p>
        </w:tc>
        <w:tc>
          <w:tcPr>
            <w:tcW w:w="697" w:type="dxa"/>
            <w:shd w:val="clear" w:color="auto" w:fill="auto"/>
          </w:tcPr>
          <w:p w:rsidR="00B36183" w:rsidRPr="00510E44" w:rsidRDefault="00B36183" w:rsidP="00C46F67">
            <w:pPr>
              <w:keepNext/>
              <w:spacing w:after="0" w:line="240" w:lineRule="auto"/>
              <w:jc w:val="center"/>
              <w:rPr>
                <w:rFonts w:ascii="Arial Narrow" w:eastAsia="MS Gothic" w:hAnsi="Arial Narrow" w:cs="MS Gothic"/>
                <w:color w:val="000000"/>
                <w:sz w:val="22"/>
                <w:lang w:eastAsia="en-GB"/>
              </w:rPr>
            </w:pPr>
          </w:p>
        </w:tc>
        <w:tc>
          <w:tcPr>
            <w:tcW w:w="697" w:type="dxa"/>
            <w:shd w:val="clear" w:color="auto" w:fill="auto"/>
            <w:vAlign w:val="center"/>
          </w:tcPr>
          <w:p w:rsidR="00B36183" w:rsidRPr="00861B57" w:rsidRDefault="00B36183" w:rsidP="00861B57">
            <w:pPr>
              <w:keepNext/>
              <w:spacing w:after="0" w:line="240" w:lineRule="auto"/>
              <w:jc w:val="center"/>
            </w:pPr>
            <w:r w:rsidRPr="00510E44">
              <w:rPr>
                <w:rFonts w:ascii="Arial Narrow" w:eastAsia="MS Gothic" w:hAnsi="MS Gothic" w:cs="MS Gothic"/>
                <w:color w:val="000000"/>
                <w:sz w:val="22"/>
                <w:lang w:eastAsia="en-GB"/>
              </w:rPr>
              <w:t>✔</w:t>
            </w:r>
          </w:p>
        </w:tc>
        <w:tc>
          <w:tcPr>
            <w:tcW w:w="697" w:type="dxa"/>
            <w:shd w:val="clear" w:color="auto" w:fill="auto"/>
            <w:noWrap/>
            <w:vAlign w:val="center"/>
            <w:hideMark/>
          </w:tcPr>
          <w:p w:rsidR="00B36183" w:rsidRPr="00861B57" w:rsidRDefault="00B36183" w:rsidP="00861B57">
            <w:pPr>
              <w:keepNext/>
              <w:spacing w:after="0" w:line="240" w:lineRule="auto"/>
              <w:jc w:val="center"/>
            </w:pPr>
            <w:r w:rsidRPr="00510E44">
              <w:rPr>
                <w:rFonts w:ascii="Arial Narrow" w:eastAsia="MS Gothic" w:hAnsi="MS Gothic" w:cs="MS Gothic"/>
                <w:color w:val="000000"/>
                <w:sz w:val="22"/>
                <w:lang w:eastAsia="en-GB"/>
              </w:rPr>
              <w:t>✔</w:t>
            </w:r>
          </w:p>
        </w:tc>
        <w:tc>
          <w:tcPr>
            <w:tcW w:w="697" w:type="dxa"/>
            <w:shd w:val="clear" w:color="auto" w:fill="auto"/>
            <w:vAlign w:val="center"/>
          </w:tcPr>
          <w:p w:rsidR="00B36183" w:rsidRPr="00861B57" w:rsidRDefault="00B36183" w:rsidP="00861B57">
            <w:pPr>
              <w:keepNext/>
              <w:spacing w:after="0" w:line="240" w:lineRule="auto"/>
              <w:jc w:val="center"/>
            </w:pPr>
            <w:r w:rsidRPr="00510E44">
              <w:rPr>
                <w:rFonts w:ascii="Arial Narrow" w:eastAsia="MS Gothic" w:hAnsi="MS Gothic" w:cs="MS Gothic"/>
                <w:color w:val="000000"/>
                <w:sz w:val="22"/>
                <w:lang w:eastAsia="en-GB"/>
              </w:rPr>
              <w:t>✔</w:t>
            </w:r>
          </w:p>
        </w:tc>
      </w:tr>
      <w:tr w:rsidR="00B36183" w:rsidRPr="00510E44" w:rsidTr="00756634">
        <w:trPr>
          <w:trHeight w:val="530"/>
        </w:trPr>
        <w:tc>
          <w:tcPr>
            <w:tcW w:w="1419" w:type="dxa"/>
            <w:shd w:val="clear" w:color="auto" w:fill="95B3D7" w:themeFill="accent1" w:themeFillTint="99"/>
            <w:noWrap/>
            <w:vAlign w:val="center"/>
            <w:hideMark/>
          </w:tcPr>
          <w:p w:rsidR="00B36183" w:rsidRPr="00861B57" w:rsidRDefault="00861B57" w:rsidP="00861B57">
            <w:pPr>
              <w:keepNext/>
              <w:spacing w:after="0" w:line="240" w:lineRule="auto"/>
              <w:rPr>
                <w:szCs w:val="24"/>
              </w:rPr>
            </w:pPr>
            <w:r>
              <w:rPr>
                <w:rFonts w:ascii="Arial Narrow" w:hAnsi="Arial Narrow"/>
                <w:b/>
                <w:color w:val="000000"/>
                <w:sz w:val="22"/>
                <w:szCs w:val="24"/>
                <w:lang w:val="pt-PT"/>
              </w:rPr>
              <w:t>Moçambique</w:t>
            </w:r>
          </w:p>
        </w:tc>
        <w:tc>
          <w:tcPr>
            <w:tcW w:w="696" w:type="dxa"/>
            <w:shd w:val="clear" w:color="auto" w:fill="auto"/>
            <w:noWrap/>
            <w:vAlign w:val="center"/>
            <w:hideMark/>
          </w:tcPr>
          <w:p w:rsidR="00B36183" w:rsidRPr="00861B57" w:rsidRDefault="00B36183" w:rsidP="00861B57">
            <w:pPr>
              <w:keepNext/>
              <w:spacing w:after="0" w:line="240" w:lineRule="auto"/>
              <w:jc w:val="center"/>
            </w:pPr>
            <w:r w:rsidRPr="00510E44">
              <w:rPr>
                <w:rFonts w:ascii="Arial Narrow" w:eastAsia="MS Gothic" w:hAnsi="MS Gothic" w:cs="MS Gothic"/>
                <w:color w:val="000000"/>
                <w:sz w:val="22"/>
                <w:lang w:eastAsia="en-GB"/>
              </w:rPr>
              <w:t>✔</w:t>
            </w:r>
          </w:p>
        </w:tc>
        <w:tc>
          <w:tcPr>
            <w:tcW w:w="874" w:type="dxa"/>
            <w:shd w:val="clear" w:color="auto" w:fill="auto"/>
            <w:noWrap/>
            <w:vAlign w:val="center"/>
            <w:hideMark/>
          </w:tcPr>
          <w:p w:rsidR="00B36183" w:rsidRPr="00510E44" w:rsidRDefault="00B36183" w:rsidP="00C46F67">
            <w:pPr>
              <w:keepNext/>
              <w:spacing w:after="0" w:line="240" w:lineRule="auto"/>
              <w:jc w:val="center"/>
              <w:rPr>
                <w:rFonts w:ascii="Arial Narrow" w:eastAsia="Times New Roman" w:hAnsi="Arial Narrow"/>
                <w:color w:val="000000"/>
                <w:sz w:val="22"/>
                <w:lang w:eastAsia="en-GB"/>
              </w:rPr>
            </w:pPr>
            <w:r w:rsidRPr="00510E44">
              <w:rPr>
                <w:rFonts w:ascii="Arial Narrow" w:eastAsia="Times New Roman" w:hAnsi="Arial Narrow"/>
                <w:color w:val="000000"/>
                <w:sz w:val="22"/>
                <w:lang w:eastAsia="en-GB"/>
              </w:rPr>
              <w:t>24</w:t>
            </w:r>
          </w:p>
        </w:tc>
        <w:tc>
          <w:tcPr>
            <w:tcW w:w="709" w:type="dxa"/>
            <w:shd w:val="clear" w:color="auto" w:fill="auto"/>
            <w:noWrap/>
            <w:vAlign w:val="center"/>
            <w:hideMark/>
          </w:tcPr>
          <w:p w:rsidR="00B36183" w:rsidRPr="00861B57" w:rsidRDefault="00861B57" w:rsidP="00861B57">
            <w:pPr>
              <w:keepNext/>
              <w:spacing w:after="0" w:line="240" w:lineRule="auto"/>
              <w:jc w:val="center"/>
              <w:rPr>
                <w:szCs w:val="24"/>
              </w:rPr>
            </w:pPr>
            <w:r>
              <w:rPr>
                <w:rFonts w:ascii="Arial Narrow" w:hAnsi="Arial Narrow"/>
                <w:color w:val="000000"/>
                <w:sz w:val="22"/>
                <w:szCs w:val="24"/>
                <w:lang w:val="pt-PT"/>
              </w:rPr>
              <w:t>PRB</w:t>
            </w:r>
          </w:p>
        </w:tc>
        <w:tc>
          <w:tcPr>
            <w:tcW w:w="709" w:type="dxa"/>
            <w:shd w:val="clear" w:color="auto" w:fill="auto"/>
            <w:noWrap/>
            <w:vAlign w:val="center"/>
            <w:hideMark/>
          </w:tcPr>
          <w:p w:rsidR="00B36183" w:rsidRPr="00861B57" w:rsidRDefault="00861B57" w:rsidP="00861B57">
            <w:pPr>
              <w:keepNext/>
              <w:spacing w:after="0" w:line="240" w:lineRule="auto"/>
              <w:jc w:val="center"/>
              <w:rPr>
                <w:szCs w:val="24"/>
              </w:rPr>
            </w:pPr>
            <w:r>
              <w:rPr>
                <w:rFonts w:ascii="Arial Narrow" w:hAnsi="Arial Narrow"/>
                <w:color w:val="000000"/>
                <w:sz w:val="22"/>
                <w:szCs w:val="24"/>
                <w:lang w:val="pt-PT"/>
              </w:rPr>
              <w:t>AOA</w:t>
            </w:r>
          </w:p>
        </w:tc>
        <w:tc>
          <w:tcPr>
            <w:tcW w:w="496" w:type="dxa"/>
            <w:shd w:val="clear" w:color="auto" w:fill="auto"/>
            <w:noWrap/>
            <w:vAlign w:val="center"/>
            <w:hideMark/>
          </w:tcPr>
          <w:p w:rsidR="00B36183" w:rsidRPr="00861B57" w:rsidRDefault="00B36183" w:rsidP="00861B57">
            <w:pPr>
              <w:keepNext/>
              <w:spacing w:after="0" w:line="240" w:lineRule="auto"/>
              <w:jc w:val="center"/>
            </w:pPr>
            <w:r w:rsidRPr="00510E44">
              <w:rPr>
                <w:rFonts w:ascii="Arial Narrow" w:eastAsia="Times New Roman" w:hAnsi="Arial Narrow"/>
                <w:color w:val="000000"/>
                <w:sz w:val="22"/>
                <w:lang w:eastAsia="en-GB"/>
              </w:rPr>
              <w:t> </w:t>
            </w:r>
          </w:p>
        </w:tc>
        <w:tc>
          <w:tcPr>
            <w:tcW w:w="696" w:type="dxa"/>
            <w:shd w:val="clear" w:color="auto" w:fill="auto"/>
            <w:noWrap/>
            <w:vAlign w:val="center"/>
            <w:hideMark/>
          </w:tcPr>
          <w:p w:rsidR="00B36183" w:rsidRPr="00510E44" w:rsidRDefault="00B36183" w:rsidP="00C46F67">
            <w:pPr>
              <w:keepNext/>
              <w:spacing w:after="0" w:line="240" w:lineRule="auto"/>
              <w:jc w:val="center"/>
              <w:rPr>
                <w:rFonts w:ascii="Arial Narrow" w:eastAsia="Times New Roman" w:hAnsi="Arial Narrow"/>
                <w:color w:val="000000"/>
                <w:sz w:val="22"/>
                <w:lang w:eastAsia="en-GB"/>
              </w:rPr>
            </w:pPr>
            <w:r w:rsidRPr="00510E44">
              <w:rPr>
                <w:rFonts w:ascii="Arial Narrow" w:eastAsia="Times New Roman" w:hAnsi="Arial Narrow"/>
                <w:color w:val="000000"/>
                <w:sz w:val="22"/>
                <w:lang w:eastAsia="en-GB"/>
              </w:rPr>
              <w:t>3</w:t>
            </w:r>
          </w:p>
        </w:tc>
        <w:tc>
          <w:tcPr>
            <w:tcW w:w="697" w:type="dxa"/>
            <w:shd w:val="clear" w:color="auto" w:fill="auto"/>
            <w:noWrap/>
            <w:vAlign w:val="center"/>
            <w:hideMark/>
          </w:tcPr>
          <w:p w:rsidR="00B36183" w:rsidRPr="00861B57" w:rsidRDefault="00B36183" w:rsidP="00861B57">
            <w:pPr>
              <w:keepNext/>
              <w:spacing w:after="0" w:line="240" w:lineRule="auto"/>
              <w:jc w:val="center"/>
            </w:pPr>
            <w:r w:rsidRPr="00510E44">
              <w:rPr>
                <w:rFonts w:ascii="Arial Narrow" w:eastAsia="MS Gothic" w:hAnsi="MS Gothic" w:cs="MS Gothic"/>
                <w:color w:val="000000"/>
                <w:sz w:val="22"/>
                <w:lang w:eastAsia="en-GB"/>
              </w:rPr>
              <w:t>✔</w:t>
            </w:r>
          </w:p>
        </w:tc>
        <w:tc>
          <w:tcPr>
            <w:tcW w:w="697" w:type="dxa"/>
            <w:shd w:val="clear" w:color="auto" w:fill="auto"/>
            <w:vAlign w:val="center"/>
          </w:tcPr>
          <w:p w:rsidR="00B36183" w:rsidRPr="00861B57" w:rsidRDefault="00B36183" w:rsidP="00861B57">
            <w:pPr>
              <w:keepNext/>
              <w:spacing w:after="0" w:line="240" w:lineRule="auto"/>
              <w:jc w:val="center"/>
            </w:pPr>
            <w:r w:rsidRPr="00510E44">
              <w:rPr>
                <w:rFonts w:ascii="Arial Narrow" w:eastAsia="MS Gothic" w:hAnsi="MS Gothic" w:cs="MS Gothic"/>
                <w:color w:val="000000"/>
                <w:sz w:val="22"/>
                <w:lang w:eastAsia="en-GB"/>
              </w:rPr>
              <w:t>✔</w:t>
            </w:r>
          </w:p>
        </w:tc>
        <w:tc>
          <w:tcPr>
            <w:tcW w:w="697" w:type="dxa"/>
            <w:shd w:val="clear" w:color="auto" w:fill="auto"/>
          </w:tcPr>
          <w:p w:rsidR="00B36183" w:rsidRPr="00510E44" w:rsidRDefault="00B36183" w:rsidP="00C46F67">
            <w:pPr>
              <w:keepNext/>
              <w:spacing w:after="0" w:line="240" w:lineRule="auto"/>
              <w:jc w:val="center"/>
              <w:rPr>
                <w:rFonts w:ascii="Arial Narrow" w:eastAsia="MS Gothic" w:hAnsi="Arial Narrow" w:cs="MS Gothic"/>
                <w:color w:val="000000"/>
                <w:sz w:val="22"/>
                <w:lang w:eastAsia="en-GB"/>
              </w:rPr>
            </w:pPr>
          </w:p>
        </w:tc>
        <w:tc>
          <w:tcPr>
            <w:tcW w:w="697" w:type="dxa"/>
            <w:shd w:val="clear" w:color="auto" w:fill="auto"/>
            <w:noWrap/>
            <w:vAlign w:val="center"/>
            <w:hideMark/>
          </w:tcPr>
          <w:p w:rsidR="00B36183" w:rsidRPr="00861B57" w:rsidRDefault="00B36183" w:rsidP="00861B57">
            <w:pPr>
              <w:keepNext/>
              <w:spacing w:after="0" w:line="240" w:lineRule="auto"/>
              <w:jc w:val="center"/>
            </w:pPr>
            <w:r w:rsidRPr="00510E44">
              <w:rPr>
                <w:rFonts w:ascii="Arial Narrow" w:eastAsia="MS Gothic" w:hAnsi="MS Gothic" w:cs="MS Gothic"/>
                <w:color w:val="000000"/>
                <w:sz w:val="22"/>
                <w:lang w:eastAsia="en-GB"/>
              </w:rPr>
              <w:t>✔</w:t>
            </w:r>
          </w:p>
        </w:tc>
        <w:tc>
          <w:tcPr>
            <w:tcW w:w="697" w:type="dxa"/>
            <w:shd w:val="clear" w:color="auto" w:fill="auto"/>
            <w:vAlign w:val="center"/>
          </w:tcPr>
          <w:p w:rsidR="00B36183" w:rsidRPr="00861B57" w:rsidRDefault="00B36183" w:rsidP="00861B57">
            <w:pPr>
              <w:keepNext/>
              <w:spacing w:after="0" w:line="240" w:lineRule="auto"/>
              <w:jc w:val="center"/>
            </w:pPr>
            <w:r w:rsidRPr="00510E44">
              <w:rPr>
                <w:rFonts w:ascii="Arial Narrow" w:eastAsia="MS Gothic" w:hAnsi="MS Gothic" w:cs="MS Gothic"/>
                <w:color w:val="000000"/>
                <w:sz w:val="22"/>
                <w:lang w:eastAsia="en-GB"/>
              </w:rPr>
              <w:t>✔</w:t>
            </w:r>
          </w:p>
        </w:tc>
      </w:tr>
      <w:tr w:rsidR="00B36183" w:rsidRPr="00510E44" w:rsidTr="00756634">
        <w:trPr>
          <w:trHeight w:val="530"/>
        </w:trPr>
        <w:tc>
          <w:tcPr>
            <w:tcW w:w="1419" w:type="dxa"/>
            <w:shd w:val="clear" w:color="auto" w:fill="95B3D7" w:themeFill="accent1" w:themeFillTint="99"/>
            <w:noWrap/>
            <w:vAlign w:val="center"/>
            <w:hideMark/>
          </w:tcPr>
          <w:p w:rsidR="00B36183" w:rsidRPr="00861B57" w:rsidRDefault="00861B57" w:rsidP="00861B57">
            <w:pPr>
              <w:spacing w:after="0" w:line="240" w:lineRule="auto"/>
              <w:rPr>
                <w:szCs w:val="24"/>
              </w:rPr>
            </w:pPr>
            <w:r>
              <w:rPr>
                <w:rFonts w:ascii="Arial Narrow" w:hAnsi="Arial Narrow"/>
                <w:b/>
                <w:color w:val="000000"/>
                <w:sz w:val="22"/>
                <w:szCs w:val="24"/>
                <w:lang w:val="pt-PT"/>
              </w:rPr>
              <w:t>Senegal</w:t>
            </w:r>
          </w:p>
        </w:tc>
        <w:tc>
          <w:tcPr>
            <w:tcW w:w="696" w:type="dxa"/>
            <w:shd w:val="clear" w:color="auto" w:fill="auto"/>
            <w:noWrap/>
            <w:vAlign w:val="center"/>
            <w:hideMark/>
          </w:tcPr>
          <w:p w:rsidR="00B36183" w:rsidRPr="00861B57" w:rsidRDefault="00B36183" w:rsidP="00861B57">
            <w:pPr>
              <w:keepNext/>
              <w:spacing w:after="0" w:line="240" w:lineRule="auto"/>
              <w:jc w:val="center"/>
            </w:pPr>
            <w:r w:rsidRPr="00510E44">
              <w:rPr>
                <w:rFonts w:ascii="Arial Narrow" w:eastAsia="MS Gothic" w:hAnsi="MS Gothic" w:cs="MS Gothic"/>
                <w:color w:val="000000"/>
                <w:sz w:val="22"/>
                <w:lang w:eastAsia="en-GB"/>
              </w:rPr>
              <w:t>✔</w:t>
            </w:r>
          </w:p>
        </w:tc>
        <w:tc>
          <w:tcPr>
            <w:tcW w:w="874" w:type="dxa"/>
            <w:shd w:val="clear" w:color="auto" w:fill="auto"/>
            <w:noWrap/>
            <w:vAlign w:val="center"/>
            <w:hideMark/>
          </w:tcPr>
          <w:p w:rsidR="00B36183" w:rsidRPr="00510E44" w:rsidRDefault="00B36183" w:rsidP="00C46F67">
            <w:pPr>
              <w:spacing w:after="0" w:line="240" w:lineRule="auto"/>
              <w:jc w:val="center"/>
              <w:rPr>
                <w:rFonts w:ascii="Arial Narrow" w:eastAsia="Times New Roman" w:hAnsi="Arial Narrow"/>
                <w:color w:val="000000"/>
                <w:sz w:val="22"/>
                <w:lang w:eastAsia="en-GB"/>
              </w:rPr>
            </w:pPr>
            <w:r w:rsidRPr="00510E44">
              <w:rPr>
                <w:rFonts w:ascii="Arial Narrow" w:eastAsia="Times New Roman" w:hAnsi="Arial Narrow"/>
                <w:color w:val="000000"/>
                <w:sz w:val="22"/>
                <w:lang w:eastAsia="en-GB"/>
              </w:rPr>
              <w:t>13</w:t>
            </w:r>
          </w:p>
        </w:tc>
        <w:tc>
          <w:tcPr>
            <w:tcW w:w="709" w:type="dxa"/>
            <w:shd w:val="clear" w:color="auto" w:fill="auto"/>
            <w:noWrap/>
            <w:vAlign w:val="center"/>
            <w:hideMark/>
          </w:tcPr>
          <w:p w:rsidR="00B36183" w:rsidRPr="00861B57" w:rsidRDefault="00861B57" w:rsidP="00861B57">
            <w:pPr>
              <w:spacing w:after="0" w:line="240" w:lineRule="auto"/>
              <w:jc w:val="center"/>
              <w:rPr>
                <w:szCs w:val="24"/>
              </w:rPr>
            </w:pPr>
            <w:r>
              <w:rPr>
                <w:rFonts w:ascii="Arial Narrow" w:hAnsi="Arial Narrow"/>
                <w:color w:val="000000"/>
                <w:sz w:val="22"/>
                <w:szCs w:val="24"/>
                <w:lang w:val="pt-PT"/>
              </w:rPr>
              <w:t>PRMB</w:t>
            </w:r>
          </w:p>
        </w:tc>
        <w:tc>
          <w:tcPr>
            <w:tcW w:w="709" w:type="dxa"/>
            <w:shd w:val="clear" w:color="auto" w:fill="auto"/>
            <w:noWrap/>
            <w:vAlign w:val="center"/>
            <w:hideMark/>
          </w:tcPr>
          <w:p w:rsidR="00B36183" w:rsidRPr="00861B57" w:rsidRDefault="00861B57" w:rsidP="00861B57">
            <w:pPr>
              <w:spacing w:after="0" w:line="240" w:lineRule="auto"/>
              <w:jc w:val="center"/>
              <w:rPr>
                <w:szCs w:val="24"/>
              </w:rPr>
            </w:pPr>
            <w:r>
              <w:rPr>
                <w:rFonts w:ascii="Arial Narrow" w:hAnsi="Arial Narrow"/>
                <w:color w:val="000000"/>
                <w:sz w:val="22"/>
                <w:szCs w:val="24"/>
                <w:lang w:val="pt-PT"/>
              </w:rPr>
              <w:t>AOF</w:t>
            </w:r>
          </w:p>
        </w:tc>
        <w:tc>
          <w:tcPr>
            <w:tcW w:w="496" w:type="dxa"/>
            <w:shd w:val="clear" w:color="auto" w:fill="auto"/>
            <w:noWrap/>
            <w:vAlign w:val="center"/>
            <w:hideMark/>
          </w:tcPr>
          <w:p w:rsidR="00B36183" w:rsidRPr="00861B57" w:rsidRDefault="00B36183" w:rsidP="00861B57">
            <w:pPr>
              <w:spacing w:after="0" w:line="240" w:lineRule="auto"/>
              <w:jc w:val="center"/>
            </w:pPr>
            <w:r w:rsidRPr="00510E44">
              <w:rPr>
                <w:rFonts w:ascii="Arial Narrow" w:eastAsia="Times New Roman" w:hAnsi="Arial Narrow"/>
                <w:color w:val="000000"/>
                <w:sz w:val="22"/>
                <w:lang w:eastAsia="en-GB"/>
              </w:rPr>
              <w:t> </w:t>
            </w:r>
          </w:p>
        </w:tc>
        <w:tc>
          <w:tcPr>
            <w:tcW w:w="696" w:type="dxa"/>
            <w:shd w:val="clear" w:color="auto" w:fill="auto"/>
            <w:noWrap/>
            <w:vAlign w:val="center"/>
            <w:hideMark/>
          </w:tcPr>
          <w:p w:rsidR="00B36183" w:rsidRPr="00510E44" w:rsidRDefault="00B36183" w:rsidP="00C46F67">
            <w:pPr>
              <w:spacing w:after="0" w:line="240" w:lineRule="auto"/>
              <w:jc w:val="center"/>
              <w:rPr>
                <w:rFonts w:ascii="Arial Narrow" w:eastAsia="Times New Roman" w:hAnsi="Arial Narrow"/>
                <w:color w:val="000000"/>
                <w:sz w:val="22"/>
                <w:lang w:eastAsia="en-GB"/>
              </w:rPr>
            </w:pPr>
            <w:r w:rsidRPr="00510E44">
              <w:rPr>
                <w:rFonts w:ascii="Arial Narrow" w:eastAsia="Times New Roman" w:hAnsi="Arial Narrow"/>
                <w:color w:val="000000"/>
                <w:sz w:val="22"/>
                <w:lang w:eastAsia="en-GB"/>
              </w:rPr>
              <w:t>3</w:t>
            </w:r>
          </w:p>
        </w:tc>
        <w:tc>
          <w:tcPr>
            <w:tcW w:w="697" w:type="dxa"/>
            <w:shd w:val="clear" w:color="auto" w:fill="auto"/>
            <w:noWrap/>
            <w:vAlign w:val="center"/>
            <w:hideMark/>
          </w:tcPr>
          <w:p w:rsidR="00B36183" w:rsidRPr="00861B57" w:rsidRDefault="00B36183" w:rsidP="00861B57">
            <w:pPr>
              <w:spacing w:after="0" w:line="240" w:lineRule="auto"/>
              <w:jc w:val="center"/>
            </w:pPr>
            <w:r w:rsidRPr="00510E44">
              <w:rPr>
                <w:rFonts w:ascii="Arial Narrow" w:eastAsia="Times New Roman" w:hAnsi="Arial Narrow"/>
                <w:color w:val="000000"/>
                <w:sz w:val="22"/>
                <w:lang w:eastAsia="en-GB"/>
              </w:rPr>
              <w:t> </w:t>
            </w:r>
          </w:p>
        </w:tc>
        <w:tc>
          <w:tcPr>
            <w:tcW w:w="697" w:type="dxa"/>
            <w:shd w:val="clear" w:color="auto" w:fill="auto"/>
            <w:vAlign w:val="center"/>
          </w:tcPr>
          <w:p w:rsidR="00B36183" w:rsidRPr="00861B57" w:rsidRDefault="00B36183" w:rsidP="00861B57">
            <w:pPr>
              <w:keepNext/>
              <w:spacing w:after="0" w:line="240" w:lineRule="auto"/>
              <w:jc w:val="center"/>
            </w:pPr>
            <w:r w:rsidRPr="00510E44">
              <w:rPr>
                <w:rFonts w:ascii="Arial Narrow" w:eastAsia="MS Gothic" w:hAnsi="MS Gothic" w:cs="MS Gothic"/>
                <w:color w:val="000000"/>
                <w:sz w:val="22"/>
                <w:lang w:eastAsia="en-GB"/>
              </w:rPr>
              <w:t>✔</w:t>
            </w:r>
          </w:p>
        </w:tc>
        <w:tc>
          <w:tcPr>
            <w:tcW w:w="697" w:type="dxa"/>
            <w:shd w:val="clear" w:color="auto" w:fill="auto"/>
          </w:tcPr>
          <w:p w:rsidR="00B36183" w:rsidRPr="00510E44" w:rsidRDefault="00B36183" w:rsidP="00C46F67">
            <w:pPr>
              <w:spacing w:after="0" w:line="240" w:lineRule="auto"/>
              <w:jc w:val="center"/>
              <w:rPr>
                <w:rFonts w:ascii="Arial Narrow" w:eastAsia="MS Gothic" w:hAnsi="Arial Narrow" w:cs="MS Gothic"/>
                <w:color w:val="000000"/>
                <w:sz w:val="22"/>
                <w:lang w:eastAsia="en-GB"/>
              </w:rPr>
            </w:pPr>
          </w:p>
        </w:tc>
        <w:tc>
          <w:tcPr>
            <w:tcW w:w="697" w:type="dxa"/>
            <w:shd w:val="clear" w:color="auto" w:fill="auto"/>
            <w:noWrap/>
            <w:vAlign w:val="center"/>
            <w:hideMark/>
          </w:tcPr>
          <w:p w:rsidR="00B36183" w:rsidRPr="00861B57" w:rsidRDefault="00B36183" w:rsidP="00861B57">
            <w:pPr>
              <w:spacing w:after="0" w:line="240" w:lineRule="auto"/>
              <w:jc w:val="center"/>
            </w:pPr>
            <w:r w:rsidRPr="00510E44">
              <w:rPr>
                <w:rFonts w:ascii="Arial Narrow" w:eastAsia="MS Gothic" w:hAnsi="MS Gothic" w:cs="MS Gothic"/>
                <w:color w:val="000000"/>
                <w:sz w:val="22"/>
                <w:lang w:eastAsia="en-GB"/>
              </w:rPr>
              <w:t>✔</w:t>
            </w:r>
          </w:p>
        </w:tc>
        <w:tc>
          <w:tcPr>
            <w:tcW w:w="697" w:type="dxa"/>
            <w:shd w:val="clear" w:color="auto" w:fill="auto"/>
          </w:tcPr>
          <w:p w:rsidR="00B36183" w:rsidRPr="00510E44" w:rsidRDefault="00B36183" w:rsidP="00C46F67">
            <w:pPr>
              <w:spacing w:after="0" w:line="240" w:lineRule="auto"/>
              <w:jc w:val="center"/>
              <w:rPr>
                <w:rFonts w:ascii="Arial Narrow" w:eastAsia="Times New Roman" w:hAnsi="Arial Narrow"/>
                <w:color w:val="000000"/>
                <w:sz w:val="22"/>
                <w:lang w:eastAsia="en-GB"/>
              </w:rPr>
            </w:pPr>
          </w:p>
        </w:tc>
      </w:tr>
      <w:tr w:rsidR="00B36183" w:rsidRPr="00510E44" w:rsidTr="00B95466">
        <w:trPr>
          <w:trHeight w:val="600"/>
        </w:trPr>
        <w:tc>
          <w:tcPr>
            <w:tcW w:w="1419" w:type="dxa"/>
            <w:shd w:val="clear" w:color="auto" w:fill="95B3D7" w:themeFill="accent1" w:themeFillTint="99"/>
            <w:noWrap/>
            <w:vAlign w:val="center"/>
            <w:hideMark/>
          </w:tcPr>
          <w:p w:rsidR="00B36183" w:rsidRPr="00861B57" w:rsidRDefault="00861B57" w:rsidP="00861B57">
            <w:pPr>
              <w:keepNext/>
              <w:spacing w:after="0" w:line="240" w:lineRule="auto"/>
              <w:rPr>
                <w:szCs w:val="24"/>
              </w:rPr>
            </w:pPr>
            <w:r>
              <w:rPr>
                <w:rFonts w:ascii="Arial Narrow" w:hAnsi="Arial Narrow"/>
                <w:b/>
                <w:color w:val="000000"/>
                <w:sz w:val="22"/>
                <w:szCs w:val="24"/>
                <w:lang w:val="pt-PT"/>
              </w:rPr>
              <w:t>Tanzânia</w:t>
            </w:r>
          </w:p>
        </w:tc>
        <w:tc>
          <w:tcPr>
            <w:tcW w:w="696" w:type="dxa"/>
            <w:shd w:val="clear" w:color="auto" w:fill="auto"/>
            <w:noWrap/>
            <w:vAlign w:val="center"/>
            <w:hideMark/>
          </w:tcPr>
          <w:p w:rsidR="00B36183" w:rsidRPr="00861B57" w:rsidRDefault="00B36183" w:rsidP="00861B57">
            <w:pPr>
              <w:keepNext/>
              <w:spacing w:after="0" w:line="240" w:lineRule="auto"/>
              <w:jc w:val="center"/>
            </w:pPr>
            <w:r w:rsidRPr="00510E44">
              <w:rPr>
                <w:rFonts w:ascii="Arial Narrow" w:eastAsia="MS Gothic" w:hAnsi="MS Gothic" w:cs="MS Gothic"/>
                <w:color w:val="000000"/>
                <w:sz w:val="22"/>
                <w:lang w:eastAsia="en-GB"/>
              </w:rPr>
              <w:t>✔</w:t>
            </w:r>
          </w:p>
        </w:tc>
        <w:tc>
          <w:tcPr>
            <w:tcW w:w="874" w:type="dxa"/>
            <w:shd w:val="clear" w:color="auto" w:fill="auto"/>
            <w:noWrap/>
            <w:vAlign w:val="center"/>
            <w:hideMark/>
          </w:tcPr>
          <w:p w:rsidR="00B36183" w:rsidRPr="00510E44" w:rsidRDefault="00B36183" w:rsidP="00C46F67">
            <w:pPr>
              <w:keepNext/>
              <w:spacing w:after="0" w:line="240" w:lineRule="auto"/>
              <w:jc w:val="center"/>
              <w:rPr>
                <w:rFonts w:ascii="Arial Narrow" w:eastAsia="Times New Roman" w:hAnsi="Arial Narrow"/>
                <w:color w:val="000000"/>
                <w:sz w:val="22"/>
                <w:lang w:eastAsia="en-GB"/>
              </w:rPr>
            </w:pPr>
            <w:r w:rsidRPr="00510E44">
              <w:rPr>
                <w:rFonts w:ascii="Arial Narrow" w:eastAsia="Times New Roman" w:hAnsi="Arial Narrow"/>
                <w:color w:val="000000"/>
                <w:sz w:val="22"/>
                <w:lang w:eastAsia="en-GB"/>
              </w:rPr>
              <w:t>44.9</w:t>
            </w:r>
          </w:p>
        </w:tc>
        <w:tc>
          <w:tcPr>
            <w:tcW w:w="709" w:type="dxa"/>
            <w:shd w:val="clear" w:color="auto" w:fill="auto"/>
            <w:noWrap/>
            <w:vAlign w:val="center"/>
            <w:hideMark/>
          </w:tcPr>
          <w:p w:rsidR="00B36183" w:rsidRPr="00861B57" w:rsidRDefault="00861B57" w:rsidP="00861B57">
            <w:pPr>
              <w:keepNext/>
              <w:spacing w:after="0" w:line="240" w:lineRule="auto"/>
              <w:jc w:val="center"/>
              <w:rPr>
                <w:szCs w:val="24"/>
              </w:rPr>
            </w:pPr>
            <w:r>
              <w:rPr>
                <w:rFonts w:ascii="Arial Narrow" w:hAnsi="Arial Narrow"/>
                <w:color w:val="000000"/>
                <w:sz w:val="22"/>
                <w:szCs w:val="24"/>
                <w:lang w:val="pt-PT"/>
              </w:rPr>
              <w:t>PRB</w:t>
            </w:r>
          </w:p>
        </w:tc>
        <w:tc>
          <w:tcPr>
            <w:tcW w:w="709" w:type="dxa"/>
            <w:shd w:val="clear" w:color="auto" w:fill="auto"/>
            <w:noWrap/>
            <w:vAlign w:val="center"/>
            <w:hideMark/>
          </w:tcPr>
          <w:p w:rsidR="00B36183" w:rsidRPr="00861B57" w:rsidRDefault="00861B57" w:rsidP="00861B57">
            <w:pPr>
              <w:keepNext/>
              <w:spacing w:after="0" w:line="240" w:lineRule="auto"/>
              <w:jc w:val="center"/>
              <w:rPr>
                <w:szCs w:val="24"/>
              </w:rPr>
            </w:pPr>
            <w:r>
              <w:rPr>
                <w:rFonts w:ascii="Arial Narrow" w:hAnsi="Arial Narrow"/>
                <w:color w:val="000000"/>
                <w:sz w:val="22"/>
                <w:szCs w:val="24"/>
                <w:lang w:val="pt-PT"/>
              </w:rPr>
              <w:t>AOA</w:t>
            </w:r>
          </w:p>
        </w:tc>
        <w:tc>
          <w:tcPr>
            <w:tcW w:w="496" w:type="dxa"/>
            <w:shd w:val="clear" w:color="auto" w:fill="auto"/>
            <w:noWrap/>
            <w:vAlign w:val="center"/>
            <w:hideMark/>
          </w:tcPr>
          <w:p w:rsidR="00B36183" w:rsidRPr="00510E44" w:rsidRDefault="00B36183" w:rsidP="00C46F67">
            <w:pPr>
              <w:keepNext/>
              <w:spacing w:after="0" w:line="240" w:lineRule="auto"/>
              <w:jc w:val="center"/>
              <w:rPr>
                <w:rFonts w:ascii="Arial Narrow" w:eastAsia="MS Gothic" w:hAnsi="MS Gothic" w:cs="MS Gothic"/>
                <w:color w:val="000000"/>
                <w:sz w:val="22"/>
                <w:lang w:eastAsia="en-GB"/>
              </w:rPr>
            </w:pPr>
          </w:p>
        </w:tc>
        <w:tc>
          <w:tcPr>
            <w:tcW w:w="696" w:type="dxa"/>
            <w:shd w:val="clear" w:color="auto" w:fill="auto"/>
            <w:noWrap/>
            <w:vAlign w:val="center"/>
            <w:hideMark/>
          </w:tcPr>
          <w:p w:rsidR="00B36183" w:rsidRPr="00510E44" w:rsidRDefault="00B36183" w:rsidP="00C46F67">
            <w:pPr>
              <w:keepNext/>
              <w:spacing w:after="0" w:line="240" w:lineRule="auto"/>
              <w:jc w:val="center"/>
              <w:rPr>
                <w:rFonts w:ascii="Arial Narrow" w:eastAsia="Times New Roman" w:hAnsi="Arial Narrow"/>
                <w:color w:val="000000"/>
                <w:sz w:val="22"/>
                <w:lang w:eastAsia="en-GB"/>
              </w:rPr>
            </w:pPr>
            <w:r w:rsidRPr="00510E44">
              <w:rPr>
                <w:rFonts w:ascii="Arial Narrow" w:eastAsia="Times New Roman" w:hAnsi="Arial Narrow"/>
                <w:color w:val="000000"/>
                <w:sz w:val="22"/>
                <w:lang w:eastAsia="en-GB"/>
              </w:rPr>
              <w:t>2-3</w:t>
            </w:r>
          </w:p>
        </w:tc>
        <w:tc>
          <w:tcPr>
            <w:tcW w:w="697" w:type="dxa"/>
            <w:shd w:val="clear" w:color="auto" w:fill="auto"/>
            <w:noWrap/>
            <w:vAlign w:val="center"/>
            <w:hideMark/>
          </w:tcPr>
          <w:p w:rsidR="00B36183" w:rsidRPr="00861B57" w:rsidRDefault="00B36183" w:rsidP="00861B57">
            <w:pPr>
              <w:keepNext/>
              <w:spacing w:after="0" w:line="240" w:lineRule="auto"/>
              <w:jc w:val="center"/>
            </w:pPr>
            <w:r w:rsidRPr="00510E44">
              <w:rPr>
                <w:rFonts w:ascii="Arial Narrow" w:eastAsia="MS Gothic" w:hAnsi="MS Gothic" w:cs="MS Gothic"/>
                <w:color w:val="000000"/>
                <w:sz w:val="22"/>
                <w:lang w:eastAsia="en-GB"/>
              </w:rPr>
              <w:t>✔</w:t>
            </w:r>
          </w:p>
        </w:tc>
        <w:tc>
          <w:tcPr>
            <w:tcW w:w="697" w:type="dxa"/>
            <w:shd w:val="clear" w:color="auto" w:fill="auto"/>
          </w:tcPr>
          <w:p w:rsidR="00B36183" w:rsidRPr="00510E44" w:rsidRDefault="00B36183" w:rsidP="00C46F67">
            <w:pPr>
              <w:keepNext/>
              <w:spacing w:after="0" w:line="240" w:lineRule="auto"/>
              <w:jc w:val="center"/>
              <w:rPr>
                <w:rFonts w:ascii="Arial Narrow" w:eastAsia="MS Gothic" w:hAnsi="Arial Narrow" w:cs="MS Gothic"/>
                <w:color w:val="000000"/>
                <w:sz w:val="22"/>
                <w:lang w:eastAsia="en-GB"/>
              </w:rPr>
            </w:pPr>
          </w:p>
        </w:tc>
        <w:tc>
          <w:tcPr>
            <w:tcW w:w="697" w:type="dxa"/>
            <w:shd w:val="clear" w:color="auto" w:fill="auto"/>
            <w:vAlign w:val="center"/>
          </w:tcPr>
          <w:p w:rsidR="00B36183" w:rsidRPr="00861B57" w:rsidRDefault="00B36183" w:rsidP="00861B57">
            <w:pPr>
              <w:keepNext/>
              <w:spacing w:after="0" w:line="240" w:lineRule="auto"/>
              <w:jc w:val="center"/>
            </w:pPr>
            <w:r w:rsidRPr="00510E44">
              <w:rPr>
                <w:rFonts w:ascii="Arial Narrow" w:eastAsia="MS Gothic" w:hAnsi="MS Gothic" w:cs="MS Gothic"/>
                <w:color w:val="000000"/>
                <w:sz w:val="22"/>
                <w:lang w:eastAsia="en-GB"/>
              </w:rPr>
              <w:t>✔</w:t>
            </w:r>
          </w:p>
        </w:tc>
        <w:tc>
          <w:tcPr>
            <w:tcW w:w="697" w:type="dxa"/>
            <w:shd w:val="clear" w:color="auto" w:fill="auto"/>
            <w:noWrap/>
            <w:vAlign w:val="center"/>
            <w:hideMark/>
          </w:tcPr>
          <w:p w:rsidR="00B36183" w:rsidRPr="00861B57" w:rsidRDefault="00B36183" w:rsidP="00861B57">
            <w:pPr>
              <w:keepNext/>
              <w:spacing w:after="0" w:line="240" w:lineRule="auto"/>
              <w:jc w:val="center"/>
            </w:pPr>
            <w:r w:rsidRPr="00510E44">
              <w:rPr>
                <w:rFonts w:ascii="Arial Narrow" w:eastAsia="MS Gothic" w:hAnsi="MS Gothic" w:cs="MS Gothic"/>
                <w:color w:val="000000"/>
                <w:sz w:val="22"/>
                <w:lang w:eastAsia="en-GB"/>
              </w:rPr>
              <w:t>✔</w:t>
            </w:r>
          </w:p>
        </w:tc>
        <w:tc>
          <w:tcPr>
            <w:tcW w:w="697" w:type="dxa"/>
            <w:shd w:val="clear" w:color="auto" w:fill="auto"/>
            <w:vAlign w:val="center"/>
          </w:tcPr>
          <w:p w:rsidR="00B36183" w:rsidRPr="00861B57" w:rsidRDefault="00B36183" w:rsidP="00861B57">
            <w:pPr>
              <w:keepNext/>
              <w:spacing w:after="0" w:line="240" w:lineRule="auto"/>
              <w:jc w:val="center"/>
            </w:pPr>
            <w:r w:rsidRPr="00510E44">
              <w:rPr>
                <w:rFonts w:ascii="Arial Narrow" w:eastAsia="MS Gothic" w:hAnsi="MS Gothic" w:cs="MS Gothic"/>
                <w:color w:val="000000"/>
                <w:sz w:val="22"/>
                <w:lang w:eastAsia="en-GB"/>
              </w:rPr>
              <w:t>✔</w:t>
            </w:r>
          </w:p>
        </w:tc>
      </w:tr>
    </w:tbl>
    <w:p w:rsidR="00861B57" w:rsidRDefault="00861B57" w:rsidP="00861B57">
      <w:pPr>
        <w:spacing w:after="0" w:line="240" w:lineRule="auto"/>
        <w:rPr>
          <w:sz w:val="20"/>
          <w:szCs w:val="24"/>
        </w:rPr>
      </w:pPr>
      <w:r>
        <w:rPr>
          <w:i/>
          <w:sz w:val="20"/>
          <w:szCs w:val="24"/>
          <w:lang w:val="pt-PT"/>
        </w:rPr>
        <w:t>Fonte:</w:t>
      </w:r>
      <w:r>
        <w:rPr>
          <w:sz w:val="20"/>
          <w:szCs w:val="24"/>
        </w:rPr>
        <w:t xml:space="preserve"> </w:t>
      </w:r>
      <w:r w:rsidR="00B404CC">
        <w:fldChar w:fldCharType="begin"/>
      </w:r>
      <w:r w:rsidR="00B404CC">
        <w:instrText xml:space="preserve"> REF _Ref393456280 \r \p \h  \* MERGEFORMAT </w:instrText>
      </w:r>
      <w:r w:rsidR="00B404CC">
        <w:fldChar w:fldCharType="separate"/>
      </w:r>
      <w:r>
        <w:rPr>
          <w:sz w:val="20"/>
          <w:szCs w:val="24"/>
        </w:rPr>
        <w:t>Tab</w:t>
      </w:r>
      <w:r w:rsidR="00E37A09">
        <w:rPr>
          <w:sz w:val="20"/>
          <w:szCs w:val="24"/>
        </w:rPr>
        <w:t>ela</w:t>
      </w:r>
      <w:r>
        <w:rPr>
          <w:sz w:val="20"/>
          <w:szCs w:val="24"/>
        </w:rPr>
        <w:t> 8</w:t>
      </w:r>
      <w:r w:rsidR="00B404CC">
        <w:fldChar w:fldCharType="end"/>
      </w:r>
      <w:r w:rsidR="00E37A09">
        <w:t xml:space="preserve"> </w:t>
      </w:r>
      <w:r w:rsidR="00E37A09" w:rsidRPr="00E37A09">
        <w:rPr>
          <w:sz w:val="20"/>
          <w:szCs w:val="20"/>
        </w:rPr>
        <w:t>infra</w:t>
      </w:r>
      <w:r w:rsidRPr="00E37A09">
        <w:rPr>
          <w:sz w:val="20"/>
          <w:szCs w:val="20"/>
        </w:rPr>
        <w:t>.</w:t>
      </w:r>
    </w:p>
    <w:p w:rsidR="00B36183" w:rsidRPr="00510E44" w:rsidRDefault="00B36183" w:rsidP="00C46F67">
      <w:pPr>
        <w:spacing w:after="0" w:line="240" w:lineRule="auto"/>
      </w:pPr>
    </w:p>
    <w:p w:rsidR="00B36183" w:rsidRPr="00510E44" w:rsidRDefault="00B36183" w:rsidP="00C46F67"/>
    <w:p w:rsidR="00B36183" w:rsidRPr="00510E44" w:rsidRDefault="00B36183" w:rsidP="00C46F67">
      <w:pPr>
        <w:jc w:val="both"/>
        <w:sectPr w:rsidR="00B36183" w:rsidRPr="00510E44" w:rsidSect="00AB4155">
          <w:footerReference w:type="first" r:id="rId133"/>
          <w:pgSz w:w="11909" w:h="16834" w:code="9"/>
          <w:pgMar w:top="1440" w:right="1440" w:bottom="1440" w:left="1440" w:header="578" w:footer="578" w:gutter="0"/>
          <w:cols w:space="708"/>
          <w:docGrid w:linePitch="326"/>
        </w:sectPr>
      </w:pPr>
    </w:p>
    <w:p w:rsidR="00861B57" w:rsidRDefault="00861B57" w:rsidP="00861B57">
      <w:pPr>
        <w:pStyle w:val="SUNTableTitle"/>
        <w:spacing w:line="280" w:lineRule="auto"/>
        <w:rPr>
          <w:szCs w:val="24"/>
        </w:rPr>
      </w:pPr>
      <w:bookmarkStart w:id="200" w:name="_Toc396919126"/>
      <w:bookmarkStart w:id="201" w:name="_Ref393456280"/>
      <w:bookmarkStart w:id="202" w:name="_Toc393602161"/>
      <w:r>
        <w:rPr>
          <w:szCs w:val="24"/>
          <w:lang w:val="pt-PT"/>
        </w:rPr>
        <w:t>Resumo de dados de países do SUN.</w:t>
      </w:r>
      <w:bookmarkEnd w:id="200"/>
      <w:r>
        <w:rPr>
          <w:szCs w:val="24"/>
        </w:rPr>
        <w:t xml:space="preserve"> </w:t>
      </w:r>
    </w:p>
    <w:bookmarkEnd w:id="201"/>
    <w:bookmarkEnd w:id="202"/>
    <w:p w:rsidR="00B36183" w:rsidRPr="00861B57" w:rsidRDefault="00861B57" w:rsidP="00861B57">
      <w:pPr>
        <w:keepNext/>
        <w:spacing w:before="240" w:after="40" w:line="260" w:lineRule="auto"/>
        <w:rPr>
          <w:i/>
          <w:szCs w:val="24"/>
        </w:rPr>
      </w:pPr>
      <w:r>
        <w:rPr>
          <w:i/>
          <w:szCs w:val="24"/>
          <w:lang w:val="pt-PT"/>
        </w:rPr>
        <w:t>Parte 1 – Do Bangladesh ao Malawi</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10"/>
      </w:tblGrid>
      <w:tr w:rsidR="00B36183" w:rsidRPr="00510E44" w:rsidTr="00AB4155">
        <w:tc>
          <w:tcPr>
            <w:tcW w:w="15610" w:type="dxa"/>
          </w:tcPr>
          <w:p w:rsidR="00B36183" w:rsidRPr="00510E44" w:rsidRDefault="0013527D" w:rsidP="00C46F67">
            <w:pPr>
              <w:spacing w:after="120"/>
            </w:pPr>
            <w:r>
              <w:rPr>
                <w:noProof/>
                <w:lang w:eastAsia="en-GB"/>
              </w:rPr>
              <mc:AlternateContent>
                <mc:Choice Requires="wpc">
                  <w:drawing>
                    <wp:inline distT="0" distB="0" distL="0" distR="0">
                      <wp:extent cx="10040620" cy="4553585"/>
                      <wp:effectExtent l="0" t="0" r="0" b="0"/>
                      <wp:docPr id="1936" name="Canvas 19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5631" name="Group 1938"/>
                              <wpg:cNvGrpSpPr>
                                <a:grpSpLocks/>
                              </wpg:cNvGrpSpPr>
                              <wpg:grpSpPr bwMode="auto">
                                <a:xfrm>
                                  <a:off x="5715" y="5715"/>
                                  <a:ext cx="10034905" cy="4532630"/>
                                  <a:chOff x="0" y="0"/>
                                  <a:chExt cx="15803" cy="7138"/>
                                </a:xfrm>
                              </wpg:grpSpPr>
                              <wps:wsp>
                                <wps:cNvPr id="3840" name="Rectangle 1939"/>
                                <wps:cNvSpPr>
                                  <a:spLocks noChangeArrowheads="1"/>
                                </wps:cNvSpPr>
                                <wps:spPr bwMode="auto">
                                  <a:xfrm>
                                    <a:off x="3622" y="0"/>
                                    <a:ext cx="404" cy="15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1" name="Rectangle 1940"/>
                                <wps:cNvSpPr>
                                  <a:spLocks noChangeArrowheads="1"/>
                                </wps:cNvSpPr>
                                <wps:spPr bwMode="auto">
                                  <a:xfrm>
                                    <a:off x="4017" y="0"/>
                                    <a:ext cx="11786" cy="1507"/>
                                  </a:xfrm>
                                  <a:prstGeom prst="rect">
                                    <a:avLst/>
                                  </a:prstGeom>
                                  <a:solidFill>
                                    <a:srgbClr val="79C5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2" name="Rectangle 1941"/>
                                <wps:cNvSpPr>
                                  <a:spLocks noChangeArrowheads="1"/>
                                </wps:cNvSpPr>
                                <wps:spPr bwMode="auto">
                                  <a:xfrm>
                                    <a:off x="0" y="1497"/>
                                    <a:ext cx="15803" cy="236"/>
                                  </a:xfrm>
                                  <a:prstGeom prst="rect">
                                    <a:avLst/>
                                  </a:prstGeom>
                                  <a:solidFill>
                                    <a:srgbClr val="D8E4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4" name="Rectangle 1942"/>
                                <wps:cNvSpPr>
                                  <a:spLocks noChangeArrowheads="1"/>
                                </wps:cNvSpPr>
                                <wps:spPr bwMode="auto">
                                  <a:xfrm>
                                    <a:off x="3622" y="1723"/>
                                    <a:ext cx="404" cy="1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5" name="Rectangle 1943"/>
                                <wps:cNvSpPr>
                                  <a:spLocks noChangeArrowheads="1"/>
                                </wps:cNvSpPr>
                                <wps:spPr bwMode="auto">
                                  <a:xfrm>
                                    <a:off x="0" y="1912"/>
                                    <a:ext cx="15803" cy="198"/>
                                  </a:xfrm>
                                  <a:prstGeom prst="rect">
                                    <a:avLst/>
                                  </a:prstGeom>
                                  <a:solidFill>
                                    <a:srgbClr val="D8E4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6" name="Rectangle 1944"/>
                                <wps:cNvSpPr>
                                  <a:spLocks noChangeArrowheads="1"/>
                                </wps:cNvSpPr>
                                <wps:spPr bwMode="auto">
                                  <a:xfrm>
                                    <a:off x="3622" y="2100"/>
                                    <a:ext cx="404" cy="1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7" name="Rectangle 1945"/>
                                <wps:cNvSpPr>
                                  <a:spLocks noChangeArrowheads="1"/>
                                </wps:cNvSpPr>
                                <wps:spPr bwMode="auto">
                                  <a:xfrm>
                                    <a:off x="0" y="2288"/>
                                    <a:ext cx="15803" cy="236"/>
                                  </a:xfrm>
                                  <a:prstGeom prst="rect">
                                    <a:avLst/>
                                  </a:prstGeom>
                                  <a:solidFill>
                                    <a:srgbClr val="D8E4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8" name="Rectangle 1946"/>
                                <wps:cNvSpPr>
                                  <a:spLocks noChangeArrowheads="1"/>
                                </wps:cNvSpPr>
                                <wps:spPr bwMode="auto">
                                  <a:xfrm>
                                    <a:off x="3622" y="2514"/>
                                    <a:ext cx="404" cy="1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9" name="Rectangle 1947"/>
                                <wps:cNvSpPr>
                                  <a:spLocks noChangeArrowheads="1"/>
                                </wps:cNvSpPr>
                                <wps:spPr bwMode="auto">
                                  <a:xfrm>
                                    <a:off x="0" y="2703"/>
                                    <a:ext cx="15803" cy="235"/>
                                  </a:xfrm>
                                  <a:prstGeom prst="rect">
                                    <a:avLst/>
                                  </a:prstGeom>
                                  <a:solidFill>
                                    <a:srgbClr val="D8E4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0" name="Rectangle 1948"/>
                                <wps:cNvSpPr>
                                  <a:spLocks noChangeArrowheads="1"/>
                                </wps:cNvSpPr>
                                <wps:spPr bwMode="auto">
                                  <a:xfrm>
                                    <a:off x="3622" y="2929"/>
                                    <a:ext cx="404" cy="1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1" name="Rectangle 1949"/>
                                <wps:cNvSpPr>
                                  <a:spLocks noChangeArrowheads="1"/>
                                </wps:cNvSpPr>
                                <wps:spPr bwMode="auto">
                                  <a:xfrm>
                                    <a:off x="0" y="3117"/>
                                    <a:ext cx="15803" cy="198"/>
                                  </a:xfrm>
                                  <a:prstGeom prst="rect">
                                    <a:avLst/>
                                  </a:prstGeom>
                                  <a:solidFill>
                                    <a:srgbClr val="D8E4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2" name="Rectangle 1950"/>
                                <wps:cNvSpPr>
                                  <a:spLocks noChangeArrowheads="1"/>
                                </wps:cNvSpPr>
                                <wps:spPr bwMode="auto">
                                  <a:xfrm>
                                    <a:off x="3622" y="3306"/>
                                    <a:ext cx="404" cy="2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3" name="Rectangle 1951"/>
                                <wps:cNvSpPr>
                                  <a:spLocks noChangeArrowheads="1"/>
                                </wps:cNvSpPr>
                                <wps:spPr bwMode="auto">
                                  <a:xfrm>
                                    <a:off x="0" y="3503"/>
                                    <a:ext cx="15803" cy="273"/>
                                  </a:xfrm>
                                  <a:prstGeom prst="rect">
                                    <a:avLst/>
                                  </a:prstGeom>
                                  <a:solidFill>
                                    <a:srgbClr val="D8E4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4" name="Rectangle 1952"/>
                                <wps:cNvSpPr>
                                  <a:spLocks noChangeArrowheads="1"/>
                                </wps:cNvSpPr>
                                <wps:spPr bwMode="auto">
                                  <a:xfrm>
                                    <a:off x="3622" y="3767"/>
                                    <a:ext cx="404" cy="1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5" name="Rectangle 1953"/>
                                <wps:cNvSpPr>
                                  <a:spLocks noChangeArrowheads="1"/>
                                </wps:cNvSpPr>
                                <wps:spPr bwMode="auto">
                                  <a:xfrm>
                                    <a:off x="0" y="3955"/>
                                    <a:ext cx="15803" cy="198"/>
                                  </a:xfrm>
                                  <a:prstGeom prst="rect">
                                    <a:avLst/>
                                  </a:prstGeom>
                                  <a:solidFill>
                                    <a:srgbClr val="D8E4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6" name="Rectangle 1954"/>
                                <wps:cNvSpPr>
                                  <a:spLocks noChangeArrowheads="1"/>
                                </wps:cNvSpPr>
                                <wps:spPr bwMode="auto">
                                  <a:xfrm>
                                    <a:off x="3622" y="4144"/>
                                    <a:ext cx="404" cy="1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7" name="Rectangle 1955"/>
                                <wps:cNvSpPr>
                                  <a:spLocks noChangeArrowheads="1"/>
                                </wps:cNvSpPr>
                                <wps:spPr bwMode="auto">
                                  <a:xfrm>
                                    <a:off x="0" y="4332"/>
                                    <a:ext cx="15803" cy="235"/>
                                  </a:xfrm>
                                  <a:prstGeom prst="rect">
                                    <a:avLst/>
                                  </a:prstGeom>
                                  <a:solidFill>
                                    <a:srgbClr val="D8E4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8" name="Rectangle 1956"/>
                                <wps:cNvSpPr>
                                  <a:spLocks noChangeArrowheads="1"/>
                                </wps:cNvSpPr>
                                <wps:spPr bwMode="auto">
                                  <a:xfrm>
                                    <a:off x="3622" y="4558"/>
                                    <a:ext cx="404" cy="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9" name="Rectangle 1957"/>
                                <wps:cNvSpPr>
                                  <a:spLocks noChangeArrowheads="1"/>
                                </wps:cNvSpPr>
                                <wps:spPr bwMode="auto">
                                  <a:xfrm>
                                    <a:off x="0" y="4784"/>
                                    <a:ext cx="15803" cy="198"/>
                                  </a:xfrm>
                                  <a:prstGeom prst="rect">
                                    <a:avLst/>
                                  </a:prstGeom>
                                  <a:solidFill>
                                    <a:srgbClr val="D8E4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0" name="Rectangle 1958"/>
                                <wps:cNvSpPr>
                                  <a:spLocks noChangeArrowheads="1"/>
                                </wps:cNvSpPr>
                                <wps:spPr bwMode="auto">
                                  <a:xfrm>
                                    <a:off x="3622" y="4972"/>
                                    <a:ext cx="404" cy="1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1" name="Rectangle 1959"/>
                                <wps:cNvSpPr>
                                  <a:spLocks noChangeArrowheads="1"/>
                                </wps:cNvSpPr>
                                <wps:spPr bwMode="auto">
                                  <a:xfrm>
                                    <a:off x="0" y="5161"/>
                                    <a:ext cx="15803" cy="198"/>
                                  </a:xfrm>
                                  <a:prstGeom prst="rect">
                                    <a:avLst/>
                                  </a:prstGeom>
                                  <a:solidFill>
                                    <a:srgbClr val="D8E4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2" name="Rectangle 1960"/>
                                <wps:cNvSpPr>
                                  <a:spLocks noChangeArrowheads="1"/>
                                </wps:cNvSpPr>
                                <wps:spPr bwMode="auto">
                                  <a:xfrm>
                                    <a:off x="3622" y="5349"/>
                                    <a:ext cx="404" cy="1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3" name="Rectangle 1961"/>
                                <wps:cNvSpPr>
                                  <a:spLocks noChangeArrowheads="1"/>
                                </wps:cNvSpPr>
                                <wps:spPr bwMode="auto">
                                  <a:xfrm>
                                    <a:off x="0" y="5537"/>
                                    <a:ext cx="15803" cy="198"/>
                                  </a:xfrm>
                                  <a:prstGeom prst="rect">
                                    <a:avLst/>
                                  </a:prstGeom>
                                  <a:solidFill>
                                    <a:srgbClr val="D8E4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4" name="Rectangle 1962"/>
                                <wps:cNvSpPr>
                                  <a:spLocks noChangeArrowheads="1"/>
                                </wps:cNvSpPr>
                                <wps:spPr bwMode="auto">
                                  <a:xfrm>
                                    <a:off x="0" y="5726"/>
                                    <a:ext cx="4026" cy="1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5" name="Rectangle 1963"/>
                                <wps:cNvSpPr>
                                  <a:spLocks noChangeArrowheads="1"/>
                                </wps:cNvSpPr>
                                <wps:spPr bwMode="auto">
                                  <a:xfrm>
                                    <a:off x="0" y="5914"/>
                                    <a:ext cx="15803" cy="198"/>
                                  </a:xfrm>
                                  <a:prstGeom prst="rect">
                                    <a:avLst/>
                                  </a:prstGeom>
                                  <a:solidFill>
                                    <a:srgbClr val="D8E4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6" name="Rectangle 1964"/>
                                <wps:cNvSpPr>
                                  <a:spLocks noChangeArrowheads="1"/>
                                </wps:cNvSpPr>
                                <wps:spPr bwMode="auto">
                                  <a:xfrm>
                                    <a:off x="3622" y="6103"/>
                                    <a:ext cx="404" cy="1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7" name="Rectangle 1965"/>
                                <wps:cNvSpPr>
                                  <a:spLocks noChangeArrowheads="1"/>
                                </wps:cNvSpPr>
                                <wps:spPr bwMode="auto">
                                  <a:xfrm>
                                    <a:off x="0" y="6291"/>
                                    <a:ext cx="15803" cy="198"/>
                                  </a:xfrm>
                                  <a:prstGeom prst="rect">
                                    <a:avLst/>
                                  </a:prstGeom>
                                  <a:solidFill>
                                    <a:srgbClr val="D8E4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8" name="Rectangle 1966"/>
                                <wps:cNvSpPr>
                                  <a:spLocks noChangeArrowheads="1"/>
                                </wps:cNvSpPr>
                                <wps:spPr bwMode="auto">
                                  <a:xfrm>
                                    <a:off x="3622" y="6479"/>
                                    <a:ext cx="404" cy="4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9" name="Rectangle 1967"/>
                                <wps:cNvSpPr>
                                  <a:spLocks noChangeArrowheads="1"/>
                                </wps:cNvSpPr>
                                <wps:spPr bwMode="auto">
                                  <a:xfrm>
                                    <a:off x="0" y="6941"/>
                                    <a:ext cx="4026" cy="197"/>
                                  </a:xfrm>
                                  <a:prstGeom prst="rect">
                                    <a:avLst/>
                                  </a:prstGeom>
                                  <a:solidFill>
                                    <a:srgbClr val="D8E4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0" name="Rectangle 1968"/>
                                <wps:cNvSpPr>
                                  <a:spLocks noChangeArrowheads="1"/>
                                </wps:cNvSpPr>
                                <wps:spPr bwMode="auto">
                                  <a:xfrm>
                                    <a:off x="4478" y="6941"/>
                                    <a:ext cx="11325" cy="197"/>
                                  </a:xfrm>
                                  <a:prstGeom prst="rect">
                                    <a:avLst/>
                                  </a:prstGeom>
                                  <a:solidFill>
                                    <a:srgbClr val="D8E4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1" name="Rectangle 1969"/>
                                <wps:cNvSpPr>
                                  <a:spLocks noChangeArrowheads="1"/>
                                </wps:cNvSpPr>
                                <wps:spPr bwMode="auto">
                                  <a:xfrm rot="5400000">
                                    <a:off x="3945" y="515"/>
                                    <a:ext cx="359" cy="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b/>
                                          <w:bCs/>
                                          <w:color w:val="000000"/>
                                          <w:sz w:val="12"/>
                                          <w:szCs w:val="12"/>
                                        </w:rPr>
                                        <w:t>Ref.ª nota final</w:t>
                                      </w:r>
                                    </w:p>
                                  </w:txbxContent>
                                </wps:txbx>
                                <wps:bodyPr rot="0" vert="horz" wrap="none" lIns="0" tIns="0" rIns="0" bIns="0" anchor="t" anchorCtr="0" upright="1">
                                  <a:spAutoFit/>
                                </wps:bodyPr>
                              </wps:wsp>
                              <wps:wsp>
                                <wps:cNvPr id="5632" name="Rectangle 1970"/>
                                <wps:cNvSpPr>
                                  <a:spLocks noChangeArrowheads="1"/>
                                </wps:cNvSpPr>
                                <wps:spPr bwMode="auto">
                                  <a:xfrm rot="5400000">
                                    <a:off x="4367" y="355"/>
                                    <a:ext cx="412"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b/>
                                          <w:bCs/>
                                          <w:color w:val="000000"/>
                                          <w:sz w:val="16"/>
                                          <w:szCs w:val="16"/>
                                        </w:rPr>
                                        <w:t>Bangladesh</w:t>
                                      </w:r>
                                    </w:p>
                                  </w:txbxContent>
                                </wps:txbx>
                                <wps:bodyPr rot="0" vert="horz" wrap="none" lIns="0" tIns="0" rIns="0" bIns="0" anchor="t" anchorCtr="0" upright="1">
                                  <a:spAutoFit/>
                                </wps:bodyPr>
                              </wps:wsp>
                              <wps:wsp>
                                <wps:cNvPr id="5633" name="Rectangle 1971"/>
                                <wps:cNvSpPr>
                                  <a:spLocks noChangeArrowheads="1"/>
                                </wps:cNvSpPr>
                                <wps:spPr bwMode="auto">
                                  <a:xfrm rot="5400000">
                                    <a:off x="4600" y="1007"/>
                                    <a:ext cx="412"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b/>
                                          <w:bCs/>
                                          <w:color w:val="000000"/>
                                          <w:sz w:val="16"/>
                                          <w:szCs w:val="16"/>
                                        </w:rPr>
                                        <w:t>Benim</w:t>
                                      </w:r>
                                    </w:p>
                                  </w:txbxContent>
                                </wps:txbx>
                                <wps:bodyPr rot="0" vert="horz" wrap="none" lIns="0" tIns="0" rIns="0" bIns="0" anchor="t" anchorCtr="0" upright="1">
                                  <a:spAutoFit/>
                                </wps:bodyPr>
                              </wps:wsp>
                              <wps:wsp>
                                <wps:cNvPr id="5634" name="Rectangle 1972"/>
                                <wps:cNvSpPr>
                                  <a:spLocks noChangeArrowheads="1"/>
                                </wps:cNvSpPr>
                                <wps:spPr bwMode="auto">
                                  <a:xfrm rot="5400000">
                                    <a:off x="5286" y="209"/>
                                    <a:ext cx="412" cy="1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b/>
                                          <w:bCs/>
                                          <w:color w:val="000000"/>
                                          <w:sz w:val="16"/>
                                          <w:szCs w:val="16"/>
                                        </w:rPr>
                                        <w:t>Burkina Faso</w:t>
                                      </w:r>
                                    </w:p>
                                  </w:txbxContent>
                                </wps:txbx>
                                <wps:bodyPr rot="0" vert="horz" wrap="none" lIns="0" tIns="0" rIns="0" bIns="0" anchor="t" anchorCtr="0" upright="1">
                                  <a:spAutoFit/>
                                </wps:bodyPr>
                              </wps:wsp>
                              <wps:wsp>
                                <wps:cNvPr id="5635" name="Rectangle 1973"/>
                                <wps:cNvSpPr>
                                  <a:spLocks noChangeArrowheads="1"/>
                                </wps:cNvSpPr>
                                <wps:spPr bwMode="auto">
                                  <a:xfrm rot="5400000">
                                    <a:off x="5518" y="785"/>
                                    <a:ext cx="412" cy="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b/>
                                          <w:bCs/>
                                          <w:color w:val="000000"/>
                                          <w:sz w:val="16"/>
                                          <w:szCs w:val="16"/>
                                        </w:rPr>
                                        <w:t>Burundi</w:t>
                                      </w:r>
                                    </w:p>
                                  </w:txbxContent>
                                </wps:txbx>
                                <wps:bodyPr rot="0" vert="horz" wrap="none" lIns="0" tIns="0" rIns="0" bIns="0" anchor="t" anchorCtr="0" upright="1">
                                  <a:spAutoFit/>
                                </wps:bodyPr>
                              </wps:wsp>
                              <wps:wsp>
                                <wps:cNvPr id="5636" name="Rectangle 1974"/>
                                <wps:cNvSpPr>
                                  <a:spLocks noChangeArrowheads="1"/>
                                </wps:cNvSpPr>
                                <wps:spPr bwMode="auto">
                                  <a:xfrm rot="5400000">
                                    <a:off x="6031" y="536"/>
                                    <a:ext cx="412" cy="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b/>
                                          <w:bCs/>
                                          <w:color w:val="000000"/>
                                          <w:sz w:val="16"/>
                                          <w:szCs w:val="16"/>
                                        </w:rPr>
                                        <w:t>Camarões</w:t>
                                      </w:r>
                                    </w:p>
                                  </w:txbxContent>
                                </wps:txbx>
                                <wps:bodyPr rot="0" vert="horz" wrap="none" lIns="0" tIns="0" rIns="0" bIns="0" anchor="t" anchorCtr="0" upright="1">
                                  <a:spAutoFit/>
                                </wps:bodyPr>
                              </wps:wsp>
                              <wps:wsp>
                                <wps:cNvPr id="5637" name="Rectangle 1975"/>
                                <wps:cNvSpPr>
                                  <a:spLocks noChangeArrowheads="1"/>
                                </wps:cNvSpPr>
                                <wps:spPr bwMode="auto">
                                  <a:xfrm rot="5400000">
                                    <a:off x="6312" y="1044"/>
                                    <a:ext cx="412"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b/>
                                          <w:bCs/>
                                          <w:color w:val="000000"/>
                                          <w:sz w:val="16"/>
                                          <w:szCs w:val="16"/>
                                        </w:rPr>
                                        <w:t>Chade</w:t>
                                      </w:r>
                                    </w:p>
                                  </w:txbxContent>
                                </wps:txbx>
                                <wps:bodyPr rot="0" vert="horz" wrap="none" lIns="0" tIns="0" rIns="0" bIns="0" anchor="t" anchorCtr="0" upright="1">
                                  <a:spAutoFit/>
                                </wps:bodyPr>
                              </wps:wsp>
                              <wps:wsp>
                                <wps:cNvPr id="5638" name="Rectangle 1976"/>
                                <wps:cNvSpPr>
                                  <a:spLocks noChangeArrowheads="1"/>
                                </wps:cNvSpPr>
                                <wps:spPr bwMode="auto">
                                  <a:xfrm rot="5400000">
                                    <a:off x="6838" y="660"/>
                                    <a:ext cx="412" cy="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b/>
                                          <w:bCs/>
                                          <w:color w:val="000000"/>
                                          <w:sz w:val="16"/>
                                          <w:szCs w:val="16"/>
                                        </w:rPr>
                                        <w:t>Comores</w:t>
                                      </w:r>
                                    </w:p>
                                  </w:txbxContent>
                                </wps:txbx>
                                <wps:bodyPr rot="0" vert="horz" wrap="none" lIns="0" tIns="0" rIns="0" bIns="0" anchor="t" anchorCtr="0" upright="1">
                                  <a:spAutoFit/>
                                </wps:bodyPr>
                              </wps:wsp>
                              <wps:wsp>
                                <wps:cNvPr id="5639" name="Rectangle 1977"/>
                                <wps:cNvSpPr>
                                  <a:spLocks noChangeArrowheads="1"/>
                                </wps:cNvSpPr>
                                <wps:spPr bwMode="auto">
                                  <a:xfrm rot="5400000">
                                    <a:off x="7550" y="125"/>
                                    <a:ext cx="412" cy="1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b/>
                                          <w:bCs/>
                                          <w:color w:val="000000"/>
                                          <w:sz w:val="16"/>
                                          <w:szCs w:val="16"/>
                                        </w:rPr>
                                        <w:t>Costa do Marfim</w:t>
                                      </w:r>
                                    </w:p>
                                  </w:txbxContent>
                                </wps:txbx>
                                <wps:bodyPr rot="0" vert="horz" wrap="none" lIns="0" tIns="0" rIns="0" bIns="0" anchor="t" anchorCtr="0" upright="1">
                                  <a:spAutoFit/>
                                </wps:bodyPr>
                              </wps:wsp>
                              <wps:wsp>
                                <wps:cNvPr id="5640" name="Rectangle 1978"/>
                                <wps:cNvSpPr>
                                  <a:spLocks noChangeArrowheads="1"/>
                                </wps:cNvSpPr>
                                <wps:spPr bwMode="auto">
                                  <a:xfrm rot="5400000">
                                    <a:off x="7779" y="433"/>
                                    <a:ext cx="412" cy="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b/>
                                          <w:bCs/>
                                          <w:color w:val="000000"/>
                                          <w:sz w:val="16"/>
                                          <w:szCs w:val="16"/>
                                        </w:rPr>
                                        <w:t>Costa Rica</w:t>
                                      </w:r>
                                    </w:p>
                                  </w:txbxContent>
                                </wps:txbx>
                                <wps:bodyPr rot="0" vert="horz" wrap="none" lIns="0" tIns="0" rIns="0" bIns="0" anchor="t" anchorCtr="0" upright="1">
                                  <a:spAutoFit/>
                                </wps:bodyPr>
                              </wps:wsp>
                              <wps:wsp>
                                <wps:cNvPr id="5641" name="Rectangle 1979"/>
                                <wps:cNvSpPr>
                                  <a:spLocks noChangeArrowheads="1"/>
                                </wps:cNvSpPr>
                                <wps:spPr bwMode="auto">
                                  <a:xfrm rot="5400000">
                                    <a:off x="8190" y="530"/>
                                    <a:ext cx="412" cy="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b/>
                                          <w:bCs/>
                                          <w:color w:val="000000"/>
                                          <w:sz w:val="16"/>
                                          <w:szCs w:val="16"/>
                                        </w:rPr>
                                        <w:t>RD Congo</w:t>
                                      </w:r>
                                    </w:p>
                                  </w:txbxContent>
                                </wps:txbx>
                                <wps:bodyPr rot="0" vert="horz" wrap="none" lIns="0" tIns="0" rIns="0" bIns="0" anchor="t" anchorCtr="0" upright="1">
                                  <a:spAutoFit/>
                                </wps:bodyPr>
                              </wps:wsp>
                              <wps:wsp>
                                <wps:cNvPr id="5642" name="Rectangle 1980"/>
                                <wps:cNvSpPr>
                                  <a:spLocks noChangeArrowheads="1"/>
                                </wps:cNvSpPr>
                                <wps:spPr bwMode="auto">
                                  <a:xfrm rot="5400000">
                                    <a:off x="9009" y="-450"/>
                                    <a:ext cx="412" cy="1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b/>
                                          <w:bCs/>
                                          <w:color w:val="000000"/>
                                          <w:sz w:val="16"/>
                                          <w:szCs w:val="16"/>
                                        </w:rPr>
                                        <w:t>República do Congo</w:t>
                                      </w:r>
                                    </w:p>
                                  </w:txbxContent>
                                </wps:txbx>
                                <wps:bodyPr rot="0" vert="horz" wrap="none" lIns="0" tIns="0" rIns="0" bIns="0" anchor="t" anchorCtr="0" upright="1">
                                  <a:spAutoFit/>
                                </wps:bodyPr>
                              </wps:wsp>
                              <wps:wsp>
                                <wps:cNvPr id="5643" name="Rectangle 1981"/>
                                <wps:cNvSpPr>
                                  <a:spLocks noChangeArrowheads="1"/>
                                </wps:cNvSpPr>
                                <wps:spPr bwMode="auto">
                                  <a:xfrm rot="5400000">
                                    <a:off x="9099" y="421"/>
                                    <a:ext cx="412" cy="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b/>
                                          <w:bCs/>
                                          <w:color w:val="000000"/>
                                          <w:sz w:val="16"/>
                                          <w:szCs w:val="16"/>
                                        </w:rPr>
                                        <w:t>El Salvador</w:t>
                                      </w:r>
                                    </w:p>
                                  </w:txbxContent>
                                </wps:txbx>
                                <wps:bodyPr rot="0" vert="horz" wrap="none" lIns="0" tIns="0" rIns="0" bIns="0" anchor="t" anchorCtr="0" upright="1">
                                  <a:spAutoFit/>
                                </wps:bodyPr>
                              </wps:wsp>
                              <wps:wsp>
                                <wps:cNvPr id="5644" name="Rectangle 1982"/>
                                <wps:cNvSpPr>
                                  <a:spLocks noChangeArrowheads="1"/>
                                </wps:cNvSpPr>
                                <wps:spPr bwMode="auto">
                                  <a:xfrm rot="5400000">
                                    <a:off x="9354" y="815"/>
                                    <a:ext cx="412" cy="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b/>
                                          <w:bCs/>
                                          <w:color w:val="000000"/>
                                          <w:sz w:val="16"/>
                                          <w:szCs w:val="16"/>
                                        </w:rPr>
                                        <w:t>Etiópia</w:t>
                                      </w:r>
                                    </w:p>
                                  </w:txbxContent>
                                </wps:txbx>
                                <wps:bodyPr rot="0" vert="horz" wrap="none" lIns="0" tIns="0" rIns="0" bIns="0" anchor="t" anchorCtr="0" upright="1">
                                  <a:spAutoFit/>
                                </wps:bodyPr>
                              </wps:wsp>
                              <wps:wsp>
                                <wps:cNvPr id="5645" name="Rectangle 1983"/>
                                <wps:cNvSpPr>
                                  <a:spLocks noChangeArrowheads="1"/>
                                </wps:cNvSpPr>
                                <wps:spPr bwMode="auto">
                                  <a:xfrm rot="5400000">
                                    <a:off x="9720" y="1003"/>
                                    <a:ext cx="412"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b/>
                                          <w:bCs/>
                                          <w:color w:val="000000"/>
                                          <w:sz w:val="16"/>
                                          <w:szCs w:val="16"/>
                                        </w:rPr>
                                        <w:t>Gana</w:t>
                                      </w:r>
                                    </w:p>
                                  </w:txbxContent>
                                </wps:txbx>
                                <wps:bodyPr rot="0" vert="horz" wrap="none" lIns="0" tIns="0" rIns="0" bIns="0" anchor="t" anchorCtr="0" upright="1">
                                  <a:spAutoFit/>
                                </wps:bodyPr>
                              </wps:wsp>
                              <wps:wsp>
                                <wps:cNvPr id="5646" name="Rectangle 1984"/>
                                <wps:cNvSpPr>
                                  <a:spLocks noChangeArrowheads="1"/>
                                </wps:cNvSpPr>
                                <wps:spPr bwMode="auto">
                                  <a:xfrm rot="5400000">
                                    <a:off x="10362" y="502"/>
                                    <a:ext cx="412" cy="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b/>
                                          <w:bCs/>
                                          <w:color w:val="000000"/>
                                          <w:sz w:val="16"/>
                                          <w:szCs w:val="16"/>
                                        </w:rPr>
                                        <w:t>Guatemala</w:t>
                                      </w:r>
                                    </w:p>
                                  </w:txbxContent>
                                </wps:txbx>
                                <wps:bodyPr rot="0" vert="horz" wrap="none" lIns="0" tIns="0" rIns="0" bIns="0" anchor="t" anchorCtr="0" upright="1">
                                  <a:spAutoFit/>
                                </wps:bodyPr>
                              </wps:wsp>
                              <wps:wsp>
                                <wps:cNvPr id="5647" name="Rectangle 1985"/>
                                <wps:cNvSpPr>
                                  <a:spLocks noChangeArrowheads="1"/>
                                </wps:cNvSpPr>
                                <wps:spPr bwMode="auto">
                                  <a:xfrm rot="5400000">
                                    <a:off x="10603" y="941"/>
                                    <a:ext cx="412"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b/>
                                          <w:bCs/>
                                          <w:color w:val="000000"/>
                                          <w:sz w:val="16"/>
                                          <w:szCs w:val="16"/>
                                        </w:rPr>
                                        <w:t>Guiné</w:t>
                                      </w:r>
                                    </w:p>
                                  </w:txbxContent>
                                </wps:txbx>
                                <wps:bodyPr rot="0" vert="horz" wrap="none" lIns="0" tIns="0" rIns="0" bIns="0" anchor="t" anchorCtr="0" upright="1">
                                  <a:spAutoFit/>
                                </wps:bodyPr>
                              </wps:wsp>
                              <wps:wsp>
                                <wps:cNvPr id="5648" name="Rectangle 1986"/>
                                <wps:cNvSpPr>
                                  <a:spLocks noChangeArrowheads="1"/>
                                </wps:cNvSpPr>
                                <wps:spPr bwMode="auto">
                                  <a:xfrm rot="5400000">
                                    <a:off x="11315" y="115"/>
                                    <a:ext cx="412"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b/>
                                          <w:bCs/>
                                          <w:color w:val="000000"/>
                                          <w:sz w:val="16"/>
                                          <w:szCs w:val="16"/>
                                        </w:rPr>
                                        <w:t>Guiné-Bissau</w:t>
                                      </w:r>
                                    </w:p>
                                  </w:txbxContent>
                                </wps:txbx>
                                <wps:bodyPr rot="0" vert="horz" wrap="none" lIns="0" tIns="0" rIns="0" bIns="0" anchor="t" anchorCtr="0" upright="1">
                                  <a:spAutoFit/>
                                </wps:bodyPr>
                              </wps:wsp>
                              <wps:wsp>
                                <wps:cNvPr id="5649" name="Rectangle 1987"/>
                                <wps:cNvSpPr>
                                  <a:spLocks noChangeArrowheads="1"/>
                                </wps:cNvSpPr>
                                <wps:spPr bwMode="auto">
                                  <a:xfrm rot="5400000">
                                    <a:off x="11396" y="1182"/>
                                    <a:ext cx="412"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b/>
                                          <w:bCs/>
                                          <w:color w:val="000000"/>
                                          <w:sz w:val="16"/>
                                          <w:szCs w:val="16"/>
                                        </w:rPr>
                                        <w:t>Haiti</w:t>
                                      </w:r>
                                    </w:p>
                                  </w:txbxContent>
                                </wps:txbx>
                                <wps:bodyPr rot="0" vert="horz" wrap="none" lIns="0" tIns="0" rIns="0" bIns="0" anchor="t" anchorCtr="0" upright="1">
                                  <a:spAutoFit/>
                                </wps:bodyPr>
                              </wps:wsp>
                              <wps:wsp>
                                <wps:cNvPr id="5650" name="Rectangle 1988"/>
                                <wps:cNvSpPr>
                                  <a:spLocks noChangeArrowheads="1"/>
                                </wps:cNvSpPr>
                                <wps:spPr bwMode="auto">
                                  <a:xfrm rot="5400000">
                                    <a:off x="12459" y="-438"/>
                                    <a:ext cx="412" cy="1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b/>
                                          <w:bCs/>
                                          <w:color w:val="000000"/>
                                          <w:sz w:val="16"/>
                                          <w:szCs w:val="16"/>
                                        </w:rPr>
                                        <w:t>Índia (Maharashtra)</w:t>
                                      </w:r>
                                    </w:p>
                                  </w:txbxContent>
                                </wps:txbx>
                                <wps:bodyPr rot="0" vert="horz" wrap="none" lIns="0" tIns="0" rIns="0" bIns="0" anchor="t" anchorCtr="0" upright="1">
                                  <a:spAutoFit/>
                                </wps:bodyPr>
                              </wps:wsp>
                              <wps:wsp>
                                <wps:cNvPr id="5651" name="Rectangle 1989"/>
                                <wps:cNvSpPr>
                                  <a:spLocks noChangeArrowheads="1"/>
                                </wps:cNvSpPr>
                                <wps:spPr bwMode="auto">
                                  <a:xfrm rot="5400000">
                                    <a:off x="12621" y="595"/>
                                    <a:ext cx="412" cy="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b/>
                                          <w:bCs/>
                                          <w:color w:val="000000"/>
                                          <w:sz w:val="16"/>
                                          <w:szCs w:val="16"/>
                                        </w:rPr>
                                        <w:t>Indonésia</w:t>
                                      </w:r>
                                    </w:p>
                                  </w:txbxContent>
                                </wps:txbx>
                                <wps:bodyPr rot="0" vert="horz" wrap="none" lIns="0" tIns="0" rIns="0" bIns="0" anchor="t" anchorCtr="0" upright="1">
                                  <a:spAutoFit/>
                                </wps:bodyPr>
                              </wps:wsp>
                              <wps:wsp>
                                <wps:cNvPr id="5652" name="Rectangle 1990"/>
                                <wps:cNvSpPr>
                                  <a:spLocks noChangeArrowheads="1"/>
                                </wps:cNvSpPr>
                                <wps:spPr bwMode="auto">
                                  <a:xfrm rot="5400000">
                                    <a:off x="12971" y="943"/>
                                    <a:ext cx="412"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b/>
                                          <w:bCs/>
                                          <w:color w:val="000000"/>
                                          <w:sz w:val="16"/>
                                          <w:szCs w:val="16"/>
                                        </w:rPr>
                                        <w:t>Quénia</w:t>
                                      </w:r>
                                    </w:p>
                                  </w:txbxContent>
                                </wps:txbx>
                                <wps:bodyPr rot="0" vert="horz" wrap="none" lIns="0" tIns="0" rIns="0" bIns="0" anchor="t" anchorCtr="0" upright="1">
                                  <a:spAutoFit/>
                                </wps:bodyPr>
                              </wps:wsp>
                              <wps:wsp>
                                <wps:cNvPr id="5653" name="Rectangle 1991"/>
                                <wps:cNvSpPr>
                                  <a:spLocks noChangeArrowheads="1"/>
                                </wps:cNvSpPr>
                                <wps:spPr bwMode="auto">
                                  <a:xfrm rot="5400000">
                                    <a:off x="14034" y="-433"/>
                                    <a:ext cx="412" cy="1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b/>
                                          <w:bCs/>
                                          <w:color w:val="000000"/>
                                          <w:sz w:val="16"/>
                                          <w:szCs w:val="16"/>
                                        </w:rPr>
                                        <w:t>República da Quirguízia</w:t>
                                      </w:r>
                                    </w:p>
                                  </w:txbxContent>
                                </wps:txbx>
                                <wps:bodyPr rot="0" vert="horz" wrap="none" lIns="0" tIns="0" rIns="0" bIns="0" anchor="t" anchorCtr="0" upright="1">
                                  <a:spAutoFit/>
                                </wps:bodyPr>
                              </wps:wsp>
                              <wps:wsp>
                                <wps:cNvPr id="5654" name="Rectangle 1992"/>
                                <wps:cNvSpPr>
                                  <a:spLocks noChangeArrowheads="1"/>
                                </wps:cNvSpPr>
                                <wps:spPr bwMode="auto">
                                  <a:xfrm rot="5400000">
                                    <a:off x="13933" y="658"/>
                                    <a:ext cx="412" cy="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b/>
                                          <w:bCs/>
                                          <w:color w:val="000000"/>
                                          <w:sz w:val="16"/>
                                          <w:szCs w:val="16"/>
                                        </w:rPr>
                                        <w:t>RDP Laos</w:t>
                                      </w:r>
                                    </w:p>
                                  </w:txbxContent>
                                </wps:txbx>
                                <wps:bodyPr rot="0" vert="horz" wrap="none" lIns="0" tIns="0" rIns="0" bIns="0" anchor="t" anchorCtr="0" upright="1">
                                  <a:spAutoFit/>
                                </wps:bodyPr>
                              </wps:wsp>
                              <wps:wsp>
                                <wps:cNvPr id="5655" name="Rectangle 1993"/>
                                <wps:cNvSpPr>
                                  <a:spLocks noChangeArrowheads="1"/>
                                </wps:cNvSpPr>
                                <wps:spPr bwMode="auto">
                                  <a:xfrm rot="5400000">
                                    <a:off x="14241" y="922"/>
                                    <a:ext cx="412"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b/>
                                          <w:bCs/>
                                          <w:color w:val="000000"/>
                                          <w:sz w:val="16"/>
                                          <w:szCs w:val="16"/>
                                        </w:rPr>
                                        <w:t>Libéria</w:t>
                                      </w:r>
                                    </w:p>
                                  </w:txbxContent>
                                </wps:txbx>
                                <wps:bodyPr rot="0" vert="horz" wrap="none" lIns="0" tIns="0" rIns="0" bIns="0" anchor="t" anchorCtr="0" upright="1">
                                  <a:spAutoFit/>
                                </wps:bodyPr>
                              </wps:wsp>
                              <wps:wsp>
                                <wps:cNvPr id="5656" name="Rectangle 1994"/>
                                <wps:cNvSpPr>
                                  <a:spLocks noChangeArrowheads="1"/>
                                </wps:cNvSpPr>
                                <wps:spPr bwMode="auto">
                                  <a:xfrm rot="5400000">
                                    <a:off x="14865" y="337"/>
                                    <a:ext cx="412"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b/>
                                          <w:bCs/>
                                          <w:color w:val="000000"/>
                                          <w:sz w:val="16"/>
                                          <w:szCs w:val="16"/>
                                        </w:rPr>
                                        <w:t>Madagáscar</w:t>
                                      </w:r>
                                    </w:p>
                                  </w:txbxContent>
                                </wps:txbx>
                                <wps:bodyPr rot="0" vert="horz" wrap="none" lIns="0" tIns="0" rIns="0" bIns="0" anchor="t" anchorCtr="0" upright="1">
                                  <a:spAutoFit/>
                                </wps:bodyPr>
                              </wps:wsp>
                              <wps:wsp>
                                <wps:cNvPr id="5657" name="Rectangle 1995"/>
                                <wps:cNvSpPr>
                                  <a:spLocks noChangeArrowheads="1"/>
                                </wps:cNvSpPr>
                                <wps:spPr bwMode="auto">
                                  <a:xfrm rot="5400000">
                                    <a:off x="15088" y="922"/>
                                    <a:ext cx="412"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b/>
                                          <w:bCs/>
                                          <w:color w:val="000000"/>
                                          <w:sz w:val="16"/>
                                          <w:szCs w:val="16"/>
                                        </w:rPr>
                                        <w:t>Malawi</w:t>
                                      </w:r>
                                    </w:p>
                                  </w:txbxContent>
                                </wps:txbx>
                                <wps:bodyPr rot="0" vert="horz" wrap="none" lIns="0" tIns="0" rIns="0" bIns="0" anchor="t" anchorCtr="0" upright="1">
                                  <a:spAutoFit/>
                                </wps:bodyPr>
                              </wps:wsp>
                              <wps:wsp>
                                <wps:cNvPr id="5658" name="Rectangle 1996"/>
                                <wps:cNvSpPr>
                                  <a:spLocks noChangeArrowheads="1"/>
                                </wps:cNvSpPr>
                                <wps:spPr bwMode="auto">
                                  <a:xfrm>
                                    <a:off x="38" y="1516"/>
                                    <a:ext cx="145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b/>
                                          <w:bCs/>
                                          <w:color w:val="000000"/>
                                          <w:sz w:val="18"/>
                                          <w:szCs w:val="18"/>
                                        </w:rPr>
                                        <w:t xml:space="preserve">Situação do SUN </w:t>
                                      </w:r>
                                    </w:p>
                                  </w:txbxContent>
                                </wps:txbx>
                                <wps:bodyPr rot="0" vert="horz" wrap="none" lIns="0" tIns="0" rIns="0" bIns="0" anchor="t" anchorCtr="0" upright="1">
                                  <a:spAutoFit/>
                                </wps:bodyPr>
                              </wps:wsp>
                              <wps:wsp>
                                <wps:cNvPr id="5659" name="Rectangle 1997"/>
                                <wps:cNvSpPr>
                                  <a:spLocks noChangeArrowheads="1"/>
                                </wps:cNvSpPr>
                                <wps:spPr bwMode="auto">
                                  <a:xfrm>
                                    <a:off x="38" y="1705"/>
                                    <a:ext cx="57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8"/>
                                          <w:szCs w:val="18"/>
                                        </w:rPr>
                                        <w:t>Região</w:t>
                                      </w:r>
                                    </w:p>
                                  </w:txbxContent>
                                </wps:txbx>
                                <wps:bodyPr rot="0" vert="horz" wrap="none" lIns="0" tIns="0" rIns="0" bIns="0" anchor="t" anchorCtr="0" upright="1">
                                  <a:spAutoFit/>
                                </wps:bodyPr>
                              </wps:wsp>
                              <wps:wsp>
                                <wps:cNvPr id="5660" name="Rectangle 1998"/>
                                <wps:cNvSpPr>
                                  <a:spLocks noChangeArrowheads="1"/>
                                </wps:cNvSpPr>
                                <wps:spPr bwMode="auto">
                                  <a:xfrm>
                                    <a:off x="3782" y="1742"/>
                                    <a:ext cx="8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b/>
                                          <w:bCs/>
                                          <w:color w:val="000000"/>
                                          <w:sz w:val="16"/>
                                          <w:szCs w:val="16"/>
                                        </w:rPr>
                                        <w:t>1</w:t>
                                      </w:r>
                                    </w:p>
                                  </w:txbxContent>
                                </wps:txbx>
                                <wps:bodyPr rot="0" vert="horz" wrap="none" lIns="0" tIns="0" rIns="0" bIns="0" anchor="t" anchorCtr="0" upright="1">
                                  <a:spAutoFit/>
                                </wps:bodyPr>
                              </wps:wsp>
                              <wps:wsp>
                                <wps:cNvPr id="5661" name="Rectangle 1999"/>
                                <wps:cNvSpPr>
                                  <a:spLocks noChangeArrowheads="1"/>
                                </wps:cNvSpPr>
                                <wps:spPr bwMode="auto">
                                  <a:xfrm>
                                    <a:off x="4148" y="1733"/>
                                    <a:ext cx="2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AM</w:t>
                                      </w:r>
                                    </w:p>
                                  </w:txbxContent>
                                </wps:txbx>
                                <wps:bodyPr rot="0" vert="horz" wrap="none" lIns="0" tIns="0" rIns="0" bIns="0" anchor="t" anchorCtr="0" upright="1">
                                  <a:spAutoFit/>
                                </wps:bodyPr>
                              </wps:wsp>
                              <wps:wsp>
                                <wps:cNvPr id="5662" name="Rectangle 2000"/>
                                <wps:cNvSpPr>
                                  <a:spLocks noChangeArrowheads="1"/>
                                </wps:cNvSpPr>
                                <wps:spPr bwMode="auto">
                                  <a:xfrm>
                                    <a:off x="4525" y="1733"/>
                                    <a:ext cx="32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AOF</w:t>
                                      </w:r>
                                    </w:p>
                                  </w:txbxContent>
                                </wps:txbx>
                                <wps:bodyPr rot="0" vert="horz" wrap="none" lIns="0" tIns="0" rIns="0" bIns="0" anchor="t" anchorCtr="0" upright="1">
                                  <a:spAutoFit/>
                                </wps:bodyPr>
                              </wps:wsp>
                              <wps:wsp>
                                <wps:cNvPr id="5663" name="Rectangle 2001"/>
                                <wps:cNvSpPr>
                                  <a:spLocks noChangeArrowheads="1"/>
                                </wps:cNvSpPr>
                                <wps:spPr bwMode="auto">
                                  <a:xfrm>
                                    <a:off x="4948" y="1733"/>
                                    <a:ext cx="32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AOF</w:t>
                                      </w:r>
                                    </w:p>
                                  </w:txbxContent>
                                </wps:txbx>
                                <wps:bodyPr rot="0" vert="horz" wrap="none" lIns="0" tIns="0" rIns="0" bIns="0" anchor="t" anchorCtr="0" upright="1">
                                  <a:spAutoFit/>
                                </wps:bodyPr>
                              </wps:wsp>
                              <wps:wsp>
                                <wps:cNvPr id="5664" name="Rectangle 2002"/>
                                <wps:cNvSpPr>
                                  <a:spLocks noChangeArrowheads="1"/>
                                </wps:cNvSpPr>
                                <wps:spPr bwMode="auto">
                                  <a:xfrm>
                                    <a:off x="5390" y="1733"/>
                                    <a:ext cx="33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AOA</w:t>
                                      </w:r>
                                    </w:p>
                                  </w:txbxContent>
                                </wps:txbx>
                                <wps:bodyPr rot="0" vert="horz" wrap="none" lIns="0" tIns="0" rIns="0" bIns="0" anchor="t" anchorCtr="0" upright="1">
                                  <a:spAutoFit/>
                                </wps:bodyPr>
                              </wps:wsp>
                              <wps:wsp>
                                <wps:cNvPr id="5665" name="Rectangle 2003"/>
                                <wps:cNvSpPr>
                                  <a:spLocks noChangeArrowheads="1"/>
                                </wps:cNvSpPr>
                                <wps:spPr bwMode="auto">
                                  <a:xfrm>
                                    <a:off x="5823" y="1733"/>
                                    <a:ext cx="32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AOF</w:t>
                                      </w:r>
                                    </w:p>
                                  </w:txbxContent>
                                </wps:txbx>
                                <wps:bodyPr rot="0" vert="horz" wrap="none" lIns="0" tIns="0" rIns="0" bIns="0" anchor="t" anchorCtr="0" upright="1">
                                  <a:spAutoFit/>
                                </wps:bodyPr>
                              </wps:wsp>
                              <wps:wsp>
                                <wps:cNvPr id="5666" name="Rectangle 2004"/>
                                <wps:cNvSpPr>
                                  <a:spLocks noChangeArrowheads="1"/>
                                </wps:cNvSpPr>
                                <wps:spPr bwMode="auto">
                                  <a:xfrm>
                                    <a:off x="6368" y="1733"/>
                                    <a:ext cx="8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w:t>
                                      </w:r>
                                    </w:p>
                                  </w:txbxContent>
                                </wps:txbx>
                                <wps:bodyPr rot="0" vert="horz" wrap="none" lIns="0" tIns="0" rIns="0" bIns="0" anchor="t" anchorCtr="0" upright="1">
                                  <a:spAutoFit/>
                                </wps:bodyPr>
                              </wps:wsp>
                              <wps:wsp>
                                <wps:cNvPr id="5667" name="Rectangle 2005"/>
                                <wps:cNvSpPr>
                                  <a:spLocks noChangeArrowheads="1"/>
                                </wps:cNvSpPr>
                                <wps:spPr bwMode="auto">
                                  <a:xfrm>
                                    <a:off x="6792" y="1733"/>
                                    <a:ext cx="8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w:t>
                                      </w:r>
                                    </w:p>
                                  </w:txbxContent>
                                </wps:txbx>
                                <wps:bodyPr rot="0" vert="horz" wrap="none" lIns="0" tIns="0" rIns="0" bIns="0" anchor="t" anchorCtr="0" upright="1">
                                  <a:spAutoFit/>
                                </wps:bodyPr>
                              </wps:wsp>
                              <wps:wsp>
                                <wps:cNvPr id="5668" name="Rectangle 2006"/>
                                <wps:cNvSpPr>
                                  <a:spLocks noChangeArrowheads="1"/>
                                </wps:cNvSpPr>
                                <wps:spPr bwMode="auto">
                                  <a:xfrm>
                                    <a:off x="7093" y="1733"/>
                                    <a:ext cx="32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AOF</w:t>
                                      </w:r>
                                    </w:p>
                                  </w:txbxContent>
                                </wps:txbx>
                                <wps:bodyPr rot="0" vert="horz" wrap="none" lIns="0" tIns="0" rIns="0" bIns="0" anchor="t" anchorCtr="0" upright="1">
                                  <a:spAutoFit/>
                                </wps:bodyPr>
                              </wps:wsp>
                              <wps:wsp>
                                <wps:cNvPr id="5669" name="Rectangle 2007"/>
                                <wps:cNvSpPr>
                                  <a:spLocks noChangeArrowheads="1"/>
                                </wps:cNvSpPr>
                                <wps:spPr bwMode="auto">
                                  <a:xfrm>
                                    <a:off x="7554" y="1733"/>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ALC</w:t>
                                      </w:r>
                                    </w:p>
                                  </w:txbxContent>
                                </wps:txbx>
                                <wps:bodyPr rot="0" vert="horz" wrap="none" lIns="0" tIns="0" rIns="0" bIns="0" anchor="t" anchorCtr="0" upright="1">
                                  <a:spAutoFit/>
                                </wps:bodyPr>
                              </wps:wsp>
                              <wps:wsp>
                                <wps:cNvPr id="5670" name="Rectangle 2008"/>
                                <wps:cNvSpPr>
                                  <a:spLocks noChangeArrowheads="1"/>
                                </wps:cNvSpPr>
                                <wps:spPr bwMode="auto">
                                  <a:xfrm>
                                    <a:off x="8099" y="1733"/>
                                    <a:ext cx="8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w:t>
                                      </w:r>
                                    </w:p>
                                  </w:txbxContent>
                                </wps:txbx>
                                <wps:bodyPr rot="0" vert="horz" wrap="none" lIns="0" tIns="0" rIns="0" bIns="0" anchor="t" anchorCtr="0" upright="1">
                                  <a:spAutoFit/>
                                </wps:bodyPr>
                              </wps:wsp>
                              <wps:wsp>
                                <wps:cNvPr id="5671" name="Rectangle 2009"/>
                                <wps:cNvSpPr>
                                  <a:spLocks noChangeArrowheads="1"/>
                                </wps:cNvSpPr>
                                <wps:spPr bwMode="auto">
                                  <a:xfrm>
                                    <a:off x="8522" y="1733"/>
                                    <a:ext cx="8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w:t>
                                      </w:r>
                                    </w:p>
                                  </w:txbxContent>
                                </wps:txbx>
                                <wps:bodyPr rot="0" vert="horz" wrap="none" lIns="0" tIns="0" rIns="0" bIns="0" anchor="t" anchorCtr="0" upright="1">
                                  <a:spAutoFit/>
                                </wps:bodyPr>
                              </wps:wsp>
                              <wps:wsp>
                                <wps:cNvPr id="5672" name="Rectangle 2010"/>
                                <wps:cNvSpPr>
                                  <a:spLocks noChangeArrowheads="1"/>
                                </wps:cNvSpPr>
                                <wps:spPr bwMode="auto">
                                  <a:xfrm>
                                    <a:off x="8852" y="1733"/>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ALC</w:t>
                                      </w:r>
                                    </w:p>
                                  </w:txbxContent>
                                </wps:txbx>
                                <wps:bodyPr rot="0" vert="horz" wrap="none" lIns="0" tIns="0" rIns="0" bIns="0" anchor="t" anchorCtr="0" upright="1">
                                  <a:spAutoFit/>
                                </wps:bodyPr>
                              </wps:wsp>
                              <wps:wsp>
                                <wps:cNvPr id="5673" name="Rectangle 2011"/>
                                <wps:cNvSpPr>
                                  <a:spLocks noChangeArrowheads="1"/>
                                </wps:cNvSpPr>
                                <wps:spPr bwMode="auto">
                                  <a:xfrm>
                                    <a:off x="9275" y="1733"/>
                                    <a:ext cx="33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AOA</w:t>
                                      </w:r>
                                    </w:p>
                                  </w:txbxContent>
                                </wps:txbx>
                                <wps:bodyPr rot="0" vert="horz" wrap="none" lIns="0" tIns="0" rIns="0" bIns="0" anchor="t" anchorCtr="0" upright="1">
                                  <a:spAutoFit/>
                                </wps:bodyPr>
                              </wps:wsp>
                              <wps:wsp>
                                <wps:cNvPr id="5674" name="Rectangle 2012"/>
                                <wps:cNvSpPr>
                                  <a:spLocks noChangeArrowheads="1"/>
                                </wps:cNvSpPr>
                                <wps:spPr bwMode="auto">
                                  <a:xfrm>
                                    <a:off x="9811" y="1733"/>
                                    <a:ext cx="8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w:t>
                                      </w:r>
                                    </w:p>
                                  </w:txbxContent>
                                </wps:txbx>
                                <wps:bodyPr rot="0" vert="horz" wrap="none" lIns="0" tIns="0" rIns="0" bIns="0" anchor="t" anchorCtr="0" upright="1">
                                  <a:spAutoFit/>
                                </wps:bodyPr>
                              </wps:wsp>
                              <wps:wsp>
                                <wps:cNvPr id="5675" name="Rectangle 2013"/>
                                <wps:cNvSpPr>
                                  <a:spLocks noChangeArrowheads="1"/>
                                </wps:cNvSpPr>
                                <wps:spPr bwMode="auto">
                                  <a:xfrm>
                                    <a:off x="10140" y="1733"/>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ALC</w:t>
                                      </w:r>
                                    </w:p>
                                  </w:txbxContent>
                                </wps:txbx>
                                <wps:bodyPr rot="0" vert="horz" wrap="none" lIns="0" tIns="0" rIns="0" bIns="0" anchor="t" anchorCtr="0" upright="1">
                                  <a:spAutoFit/>
                                </wps:bodyPr>
                              </wps:wsp>
                              <wps:wsp>
                                <wps:cNvPr id="5676" name="Rectangle 2014"/>
                                <wps:cNvSpPr>
                                  <a:spLocks noChangeArrowheads="1"/>
                                </wps:cNvSpPr>
                                <wps:spPr bwMode="auto">
                                  <a:xfrm>
                                    <a:off x="10545" y="1733"/>
                                    <a:ext cx="32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AOF</w:t>
                                      </w:r>
                                    </w:p>
                                  </w:txbxContent>
                                </wps:txbx>
                                <wps:bodyPr rot="0" vert="horz" wrap="none" lIns="0" tIns="0" rIns="0" bIns="0" anchor="t" anchorCtr="0" upright="1">
                                  <a:spAutoFit/>
                                </wps:bodyPr>
                              </wps:wsp>
                              <wps:wsp>
                                <wps:cNvPr id="5677" name="Rectangle 2015"/>
                                <wps:cNvSpPr>
                                  <a:spLocks noChangeArrowheads="1"/>
                                </wps:cNvSpPr>
                                <wps:spPr bwMode="auto">
                                  <a:xfrm>
                                    <a:off x="11100" y="1733"/>
                                    <a:ext cx="8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w:t>
                                      </w:r>
                                    </w:p>
                                  </w:txbxContent>
                                </wps:txbx>
                                <wps:bodyPr rot="0" vert="horz" wrap="none" lIns="0" tIns="0" rIns="0" bIns="0" anchor="t" anchorCtr="0" upright="1">
                                  <a:spAutoFit/>
                                </wps:bodyPr>
                              </wps:wsp>
                              <wps:wsp>
                                <wps:cNvPr id="5678" name="Rectangle 2016"/>
                                <wps:cNvSpPr>
                                  <a:spLocks noChangeArrowheads="1"/>
                                </wps:cNvSpPr>
                                <wps:spPr bwMode="auto">
                                  <a:xfrm>
                                    <a:off x="11410" y="1733"/>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ALC</w:t>
                                      </w:r>
                                    </w:p>
                                  </w:txbxContent>
                                </wps:txbx>
                                <wps:bodyPr rot="0" vert="horz" wrap="none" lIns="0" tIns="0" rIns="0" bIns="0" anchor="t" anchorCtr="0" upright="1">
                                  <a:spAutoFit/>
                                </wps:bodyPr>
                              </wps:wsp>
                              <wps:wsp>
                                <wps:cNvPr id="5679" name="Rectangle 2017"/>
                                <wps:cNvSpPr>
                                  <a:spLocks noChangeArrowheads="1"/>
                                </wps:cNvSpPr>
                                <wps:spPr bwMode="auto">
                                  <a:xfrm>
                                    <a:off x="12426" y="1733"/>
                                    <a:ext cx="32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EAC</w:t>
                                      </w:r>
                                    </w:p>
                                  </w:txbxContent>
                                </wps:txbx>
                                <wps:bodyPr rot="0" vert="horz" wrap="none" lIns="0" tIns="0" rIns="0" bIns="0" anchor="t" anchorCtr="0" upright="1">
                                  <a:spAutoFit/>
                                </wps:bodyPr>
                              </wps:wsp>
                              <wps:wsp>
                                <wps:cNvPr id="5680" name="Rectangle 2018"/>
                                <wps:cNvSpPr>
                                  <a:spLocks noChangeArrowheads="1"/>
                                </wps:cNvSpPr>
                                <wps:spPr bwMode="auto">
                                  <a:xfrm>
                                    <a:off x="12887" y="1733"/>
                                    <a:ext cx="33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AOA</w:t>
                                      </w:r>
                                    </w:p>
                                  </w:txbxContent>
                                </wps:txbx>
                                <wps:bodyPr rot="0" vert="horz" wrap="none" lIns="0" tIns="0" rIns="0" bIns="0" anchor="t" anchorCtr="0" upright="1">
                                  <a:spAutoFit/>
                                </wps:bodyPr>
                              </wps:wsp>
                              <wps:wsp>
                                <wps:cNvPr id="5681" name="Rectangle 2019"/>
                                <wps:cNvSpPr>
                                  <a:spLocks noChangeArrowheads="1"/>
                                </wps:cNvSpPr>
                                <wps:spPr bwMode="auto">
                                  <a:xfrm>
                                    <a:off x="13423" y="1733"/>
                                    <a:ext cx="8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w:t>
                                      </w:r>
                                    </w:p>
                                  </w:txbxContent>
                                </wps:txbx>
                                <wps:bodyPr rot="0" vert="horz" wrap="none" lIns="0" tIns="0" rIns="0" bIns="0" anchor="t" anchorCtr="0" upright="1">
                                  <a:spAutoFit/>
                                </wps:bodyPr>
                              </wps:wsp>
                              <wps:wsp>
                                <wps:cNvPr id="5682" name="Rectangle 2020"/>
                                <wps:cNvSpPr>
                                  <a:spLocks noChangeArrowheads="1"/>
                                </wps:cNvSpPr>
                                <wps:spPr bwMode="auto">
                                  <a:xfrm>
                                    <a:off x="13734" y="1733"/>
                                    <a:ext cx="32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EAC</w:t>
                                      </w:r>
                                    </w:p>
                                  </w:txbxContent>
                                </wps:txbx>
                                <wps:bodyPr rot="0" vert="horz" wrap="none" lIns="0" tIns="0" rIns="0" bIns="0" anchor="t" anchorCtr="0" upright="1">
                                  <a:spAutoFit/>
                                </wps:bodyPr>
                              </wps:wsp>
                              <wps:wsp>
                                <wps:cNvPr id="5683" name="Rectangle 2021"/>
                                <wps:cNvSpPr>
                                  <a:spLocks noChangeArrowheads="1"/>
                                </wps:cNvSpPr>
                                <wps:spPr bwMode="auto">
                                  <a:xfrm>
                                    <a:off x="14279" y="1733"/>
                                    <a:ext cx="8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w:t>
                                      </w:r>
                                    </w:p>
                                  </w:txbxContent>
                                </wps:txbx>
                                <wps:bodyPr rot="0" vert="horz" wrap="none" lIns="0" tIns="0" rIns="0" bIns="0" anchor="t" anchorCtr="0" upright="1">
                                  <a:spAutoFit/>
                                </wps:bodyPr>
                              </wps:wsp>
                              <wps:wsp>
                                <wps:cNvPr id="5684" name="Rectangle 2022"/>
                                <wps:cNvSpPr>
                                  <a:spLocks noChangeArrowheads="1"/>
                                </wps:cNvSpPr>
                                <wps:spPr bwMode="auto">
                                  <a:xfrm>
                                    <a:off x="14590" y="1733"/>
                                    <a:ext cx="33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AOA</w:t>
                                      </w:r>
                                    </w:p>
                                  </w:txbxContent>
                                </wps:txbx>
                                <wps:bodyPr rot="0" vert="horz" wrap="none" lIns="0" tIns="0" rIns="0" bIns="0" anchor="t" anchorCtr="0" upright="1">
                                  <a:spAutoFit/>
                                </wps:bodyPr>
                              </wps:wsp>
                              <wps:wsp>
                                <wps:cNvPr id="5685" name="Rectangle 2023"/>
                                <wps:cNvSpPr>
                                  <a:spLocks noChangeArrowheads="1"/>
                                </wps:cNvSpPr>
                                <wps:spPr bwMode="auto">
                                  <a:xfrm>
                                    <a:off x="15013" y="1733"/>
                                    <a:ext cx="33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AOA</w:t>
                                      </w:r>
                                    </w:p>
                                  </w:txbxContent>
                                </wps:txbx>
                                <wps:bodyPr rot="0" vert="horz" wrap="none" lIns="0" tIns="0" rIns="0" bIns="0" anchor="t" anchorCtr="0" upright="1">
                                  <a:spAutoFit/>
                                </wps:bodyPr>
                              </wps:wsp>
                              <wps:wsp>
                                <wps:cNvPr id="5686" name="Rectangle 2024"/>
                                <wps:cNvSpPr>
                                  <a:spLocks noChangeArrowheads="1"/>
                                </wps:cNvSpPr>
                                <wps:spPr bwMode="auto">
                                  <a:xfrm>
                                    <a:off x="38" y="1893"/>
                                    <a:ext cx="127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8"/>
                                          <w:szCs w:val="18"/>
                                        </w:rPr>
                                        <w:t>Data de adesão</w:t>
                                      </w:r>
                                    </w:p>
                                  </w:txbxContent>
                                </wps:txbx>
                                <wps:bodyPr rot="0" vert="horz" wrap="none" lIns="0" tIns="0" rIns="0" bIns="0" anchor="t" anchorCtr="0" upright="1">
                                  <a:spAutoFit/>
                                </wps:bodyPr>
                              </wps:wsp>
                              <wps:wsp>
                                <wps:cNvPr id="5687" name="Rectangle 2025"/>
                                <wps:cNvSpPr>
                                  <a:spLocks noChangeArrowheads="1"/>
                                </wps:cNvSpPr>
                                <wps:spPr bwMode="auto">
                                  <a:xfrm>
                                    <a:off x="3782" y="1931"/>
                                    <a:ext cx="8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b/>
                                          <w:bCs/>
                                          <w:color w:val="000000"/>
                                          <w:sz w:val="16"/>
                                          <w:szCs w:val="16"/>
                                        </w:rPr>
                                        <w:t>2</w:t>
                                      </w:r>
                                    </w:p>
                                  </w:txbxContent>
                                </wps:txbx>
                                <wps:bodyPr rot="0" vert="horz" wrap="none" lIns="0" tIns="0" rIns="0" bIns="0" anchor="t" anchorCtr="0" upright="1">
                                  <a:spAutoFit/>
                                </wps:bodyPr>
                              </wps:wsp>
                              <wps:wsp>
                                <wps:cNvPr id="5688" name="Rectangle 2026"/>
                                <wps:cNvSpPr>
                                  <a:spLocks noChangeArrowheads="1"/>
                                </wps:cNvSpPr>
                                <wps:spPr bwMode="auto">
                                  <a:xfrm>
                                    <a:off x="4214" y="1921"/>
                                    <a:ext cx="8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w:t>
                                      </w:r>
                                    </w:p>
                                  </w:txbxContent>
                                </wps:txbx>
                                <wps:bodyPr rot="0" vert="horz" wrap="none" lIns="0" tIns="0" rIns="0" bIns="0" anchor="t" anchorCtr="0" upright="1">
                                  <a:spAutoFit/>
                                </wps:bodyPr>
                              </wps:wsp>
                              <wps:wsp>
                                <wps:cNvPr id="5689" name="Rectangle 2027"/>
                                <wps:cNvSpPr>
                                  <a:spLocks noChangeArrowheads="1"/>
                                </wps:cNvSpPr>
                                <wps:spPr bwMode="auto">
                                  <a:xfrm>
                                    <a:off x="4525" y="1921"/>
                                    <a:ext cx="35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2011</w:t>
                                      </w:r>
                                    </w:p>
                                  </w:txbxContent>
                                </wps:txbx>
                                <wps:bodyPr rot="0" vert="horz" wrap="none" lIns="0" tIns="0" rIns="0" bIns="0" anchor="t" anchorCtr="0" upright="1">
                                  <a:spAutoFit/>
                                </wps:bodyPr>
                              </wps:wsp>
                              <wps:wsp>
                                <wps:cNvPr id="5690" name="Rectangle 2028"/>
                                <wps:cNvSpPr>
                                  <a:spLocks noChangeArrowheads="1"/>
                                </wps:cNvSpPr>
                                <wps:spPr bwMode="auto">
                                  <a:xfrm>
                                    <a:off x="4948" y="1921"/>
                                    <a:ext cx="35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2011</w:t>
                                      </w:r>
                                    </w:p>
                                  </w:txbxContent>
                                </wps:txbx>
                                <wps:bodyPr rot="0" vert="horz" wrap="none" lIns="0" tIns="0" rIns="0" bIns="0" anchor="t" anchorCtr="0" upright="1">
                                  <a:spAutoFit/>
                                </wps:bodyPr>
                              </wps:wsp>
                              <wps:wsp>
                                <wps:cNvPr id="5691" name="Rectangle 2029"/>
                                <wps:cNvSpPr>
                                  <a:spLocks noChangeArrowheads="1"/>
                                </wps:cNvSpPr>
                                <wps:spPr bwMode="auto">
                                  <a:xfrm>
                                    <a:off x="5381" y="1921"/>
                                    <a:ext cx="35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2013</w:t>
                                      </w:r>
                                    </w:p>
                                  </w:txbxContent>
                                </wps:txbx>
                                <wps:bodyPr rot="0" vert="horz" wrap="none" lIns="0" tIns="0" rIns="0" bIns="0" anchor="t" anchorCtr="0" upright="1">
                                  <a:spAutoFit/>
                                </wps:bodyPr>
                              </wps:wsp>
                              <wps:wsp>
                                <wps:cNvPr id="5692" name="Rectangle 2030"/>
                                <wps:cNvSpPr>
                                  <a:spLocks noChangeArrowheads="1"/>
                                </wps:cNvSpPr>
                                <wps:spPr bwMode="auto">
                                  <a:xfrm>
                                    <a:off x="5813" y="1921"/>
                                    <a:ext cx="35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2013</w:t>
                                      </w:r>
                                    </w:p>
                                  </w:txbxContent>
                                </wps:txbx>
                                <wps:bodyPr rot="0" vert="horz" wrap="none" lIns="0" tIns="0" rIns="0" bIns="0" anchor="t" anchorCtr="0" upright="1">
                                  <a:spAutoFit/>
                                </wps:bodyPr>
                              </wps:wsp>
                              <wps:wsp>
                                <wps:cNvPr id="5693" name="Rectangle 2031"/>
                                <wps:cNvSpPr>
                                  <a:spLocks noChangeArrowheads="1"/>
                                </wps:cNvSpPr>
                                <wps:spPr bwMode="auto">
                                  <a:xfrm>
                                    <a:off x="6237" y="1921"/>
                                    <a:ext cx="35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2013</w:t>
                                      </w:r>
                                    </w:p>
                                  </w:txbxContent>
                                </wps:txbx>
                                <wps:bodyPr rot="0" vert="horz" wrap="none" lIns="0" tIns="0" rIns="0" bIns="0" anchor="t" anchorCtr="0" upright="1">
                                  <a:spAutoFit/>
                                </wps:bodyPr>
                              </wps:wsp>
                              <wps:wsp>
                                <wps:cNvPr id="5694" name="Rectangle 2032"/>
                                <wps:cNvSpPr>
                                  <a:spLocks noChangeArrowheads="1"/>
                                </wps:cNvSpPr>
                                <wps:spPr bwMode="auto">
                                  <a:xfrm>
                                    <a:off x="6660" y="1921"/>
                                    <a:ext cx="35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2013</w:t>
                                      </w:r>
                                    </w:p>
                                  </w:txbxContent>
                                </wps:txbx>
                                <wps:bodyPr rot="0" vert="horz" wrap="none" lIns="0" tIns="0" rIns="0" bIns="0" anchor="t" anchorCtr="0" upright="1">
                                  <a:spAutoFit/>
                                </wps:bodyPr>
                              </wps:wsp>
                              <wps:wsp>
                                <wps:cNvPr id="5695" name="Rectangle 2033"/>
                                <wps:cNvSpPr>
                                  <a:spLocks noChangeArrowheads="1"/>
                                </wps:cNvSpPr>
                                <wps:spPr bwMode="auto">
                                  <a:xfrm>
                                    <a:off x="7093" y="1921"/>
                                    <a:ext cx="35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2013</w:t>
                                      </w:r>
                                    </w:p>
                                  </w:txbxContent>
                                </wps:txbx>
                                <wps:bodyPr rot="0" vert="horz" wrap="none" lIns="0" tIns="0" rIns="0" bIns="0" anchor="t" anchorCtr="0" upright="1">
                                  <a:spAutoFit/>
                                </wps:bodyPr>
                              </wps:wsp>
                              <wps:wsp>
                                <wps:cNvPr id="5696" name="Rectangle 2034"/>
                                <wps:cNvSpPr>
                                  <a:spLocks noChangeArrowheads="1"/>
                                </wps:cNvSpPr>
                                <wps:spPr bwMode="auto">
                                  <a:xfrm>
                                    <a:off x="7535" y="1921"/>
                                    <a:ext cx="35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2014</w:t>
                                      </w:r>
                                    </w:p>
                                  </w:txbxContent>
                                </wps:txbx>
                                <wps:bodyPr rot="0" vert="horz" wrap="none" lIns="0" tIns="0" rIns="0" bIns="0" anchor="t" anchorCtr="0" upright="1">
                                  <a:spAutoFit/>
                                </wps:bodyPr>
                              </wps:wsp>
                              <wps:wsp>
                                <wps:cNvPr id="5697" name="Rectangle 2035"/>
                                <wps:cNvSpPr>
                                  <a:spLocks noChangeArrowheads="1"/>
                                </wps:cNvSpPr>
                                <wps:spPr bwMode="auto">
                                  <a:xfrm>
                                    <a:off x="7967" y="1921"/>
                                    <a:ext cx="35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2013</w:t>
                                      </w:r>
                                    </w:p>
                                  </w:txbxContent>
                                </wps:txbx>
                                <wps:bodyPr rot="0" vert="horz" wrap="none" lIns="0" tIns="0" rIns="0" bIns="0" anchor="t" anchorCtr="0" upright="1">
                                  <a:spAutoFit/>
                                </wps:bodyPr>
                              </wps:wsp>
                              <wps:wsp>
                                <wps:cNvPr id="5698" name="Rectangle 2036"/>
                                <wps:cNvSpPr>
                                  <a:spLocks noChangeArrowheads="1"/>
                                </wps:cNvSpPr>
                                <wps:spPr bwMode="auto">
                                  <a:xfrm>
                                    <a:off x="8400" y="1921"/>
                                    <a:ext cx="35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2013</w:t>
                                      </w:r>
                                    </w:p>
                                  </w:txbxContent>
                                </wps:txbx>
                                <wps:bodyPr rot="0" vert="horz" wrap="none" lIns="0" tIns="0" rIns="0" bIns="0" anchor="t" anchorCtr="0" upright="1">
                                  <a:spAutoFit/>
                                </wps:bodyPr>
                              </wps:wsp>
                              <wps:wsp>
                                <wps:cNvPr id="5699" name="Rectangle 2037"/>
                                <wps:cNvSpPr>
                                  <a:spLocks noChangeArrowheads="1"/>
                                </wps:cNvSpPr>
                                <wps:spPr bwMode="auto">
                                  <a:xfrm>
                                    <a:off x="8833" y="1921"/>
                                    <a:ext cx="35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2012</w:t>
                                      </w:r>
                                    </w:p>
                                  </w:txbxContent>
                                </wps:txbx>
                                <wps:bodyPr rot="0" vert="horz" wrap="none" lIns="0" tIns="0" rIns="0" bIns="0" anchor="t" anchorCtr="0" upright="1">
                                  <a:spAutoFit/>
                                </wps:bodyPr>
                              </wps:wsp>
                              <wps:wsp>
                                <wps:cNvPr id="5700" name="Rectangle 2038"/>
                                <wps:cNvSpPr>
                                  <a:spLocks noChangeArrowheads="1"/>
                                </wps:cNvSpPr>
                                <wps:spPr bwMode="auto">
                                  <a:xfrm>
                                    <a:off x="9256" y="1921"/>
                                    <a:ext cx="35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2012</w:t>
                                      </w:r>
                                    </w:p>
                                  </w:txbxContent>
                                </wps:txbx>
                                <wps:bodyPr rot="0" vert="horz" wrap="none" lIns="0" tIns="0" rIns="0" bIns="0" anchor="t" anchorCtr="0" upright="1">
                                  <a:spAutoFit/>
                                </wps:bodyPr>
                              </wps:wsp>
                              <wps:wsp>
                                <wps:cNvPr id="5701" name="Rectangle 2039"/>
                                <wps:cNvSpPr>
                                  <a:spLocks noChangeArrowheads="1"/>
                                </wps:cNvSpPr>
                                <wps:spPr bwMode="auto">
                                  <a:xfrm>
                                    <a:off x="9689" y="1921"/>
                                    <a:ext cx="35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2011</w:t>
                                      </w:r>
                                    </w:p>
                                  </w:txbxContent>
                                </wps:txbx>
                                <wps:bodyPr rot="0" vert="horz" wrap="none" lIns="0" tIns="0" rIns="0" bIns="0" anchor="t" anchorCtr="0" upright="1">
                                  <a:spAutoFit/>
                                </wps:bodyPr>
                              </wps:wsp>
                              <wps:wsp>
                                <wps:cNvPr id="5702" name="Rectangle 2040"/>
                                <wps:cNvSpPr>
                                  <a:spLocks noChangeArrowheads="1"/>
                                </wps:cNvSpPr>
                                <wps:spPr bwMode="auto">
                                  <a:xfrm>
                                    <a:off x="10122" y="1921"/>
                                    <a:ext cx="35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2010</w:t>
                                      </w:r>
                                    </w:p>
                                  </w:txbxContent>
                                </wps:txbx>
                                <wps:bodyPr rot="0" vert="horz" wrap="none" lIns="0" tIns="0" rIns="0" bIns="0" anchor="t" anchorCtr="0" upright="1">
                                  <a:spAutoFit/>
                                </wps:bodyPr>
                              </wps:wsp>
                              <wps:wsp>
                                <wps:cNvPr id="5703" name="Rectangle 2041"/>
                                <wps:cNvSpPr>
                                  <a:spLocks noChangeArrowheads="1"/>
                                </wps:cNvSpPr>
                                <wps:spPr bwMode="auto">
                                  <a:xfrm>
                                    <a:off x="10545" y="1921"/>
                                    <a:ext cx="35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2013</w:t>
                                      </w:r>
                                    </w:p>
                                  </w:txbxContent>
                                </wps:txbx>
                                <wps:bodyPr rot="0" vert="horz" wrap="none" lIns="0" tIns="0" rIns="0" bIns="0" anchor="t" anchorCtr="0" upright="1">
                                  <a:spAutoFit/>
                                </wps:bodyPr>
                              </wps:wsp>
                              <wps:wsp>
                                <wps:cNvPr id="5704" name="Rectangle 2042"/>
                                <wps:cNvSpPr>
                                  <a:spLocks noChangeArrowheads="1"/>
                                </wps:cNvSpPr>
                                <wps:spPr bwMode="auto">
                                  <a:xfrm>
                                    <a:off x="10968" y="1921"/>
                                    <a:ext cx="35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2014</w:t>
                                      </w:r>
                                    </w:p>
                                  </w:txbxContent>
                                </wps:txbx>
                                <wps:bodyPr rot="0" vert="horz" wrap="none" lIns="0" tIns="0" rIns="0" bIns="0" anchor="t" anchorCtr="0" upright="1">
                                  <a:spAutoFit/>
                                </wps:bodyPr>
                              </wps:wsp>
                              <wps:wsp>
                                <wps:cNvPr id="5705" name="Rectangle 2043"/>
                                <wps:cNvSpPr>
                                  <a:spLocks noChangeArrowheads="1"/>
                                </wps:cNvSpPr>
                                <wps:spPr bwMode="auto">
                                  <a:xfrm>
                                    <a:off x="11392" y="1921"/>
                                    <a:ext cx="35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2012</w:t>
                                      </w:r>
                                    </w:p>
                                  </w:txbxContent>
                                </wps:txbx>
                                <wps:bodyPr rot="0" vert="horz" wrap="none" lIns="0" tIns="0" rIns="0" bIns="0" anchor="t" anchorCtr="0" upright="1">
                                  <a:spAutoFit/>
                                </wps:bodyPr>
                              </wps:wsp>
                              <wps:wsp>
                                <wps:cNvPr id="5706" name="Rectangle 2044"/>
                                <wps:cNvSpPr>
                                  <a:spLocks noChangeArrowheads="1"/>
                                </wps:cNvSpPr>
                                <wps:spPr bwMode="auto">
                                  <a:xfrm>
                                    <a:off x="12417" y="1921"/>
                                    <a:ext cx="35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2011</w:t>
                                      </w:r>
                                    </w:p>
                                  </w:txbxContent>
                                </wps:txbx>
                                <wps:bodyPr rot="0" vert="horz" wrap="none" lIns="0" tIns="0" rIns="0" bIns="0" anchor="t" anchorCtr="0" upright="1">
                                  <a:spAutoFit/>
                                </wps:bodyPr>
                              </wps:wsp>
                              <wps:wsp>
                                <wps:cNvPr id="5707" name="Rectangle 2045"/>
                                <wps:cNvSpPr>
                                  <a:spLocks noChangeArrowheads="1"/>
                                </wps:cNvSpPr>
                                <wps:spPr bwMode="auto">
                                  <a:xfrm>
                                    <a:off x="12868" y="1921"/>
                                    <a:ext cx="35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2012</w:t>
                                      </w:r>
                                    </w:p>
                                  </w:txbxContent>
                                </wps:txbx>
                                <wps:bodyPr rot="0" vert="horz" wrap="none" lIns="0" tIns="0" rIns="0" bIns="0" anchor="t" anchorCtr="0" upright="1">
                                  <a:spAutoFit/>
                                </wps:bodyPr>
                              </wps:wsp>
                              <wps:wsp>
                                <wps:cNvPr id="5708" name="Rectangle 2046"/>
                                <wps:cNvSpPr>
                                  <a:spLocks noChangeArrowheads="1"/>
                                </wps:cNvSpPr>
                                <wps:spPr bwMode="auto">
                                  <a:xfrm>
                                    <a:off x="13292" y="1921"/>
                                    <a:ext cx="35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2011</w:t>
                                      </w:r>
                                    </w:p>
                                  </w:txbxContent>
                                </wps:txbx>
                                <wps:bodyPr rot="0" vert="horz" wrap="none" lIns="0" tIns="0" rIns="0" bIns="0" anchor="t" anchorCtr="0" upright="1">
                                  <a:spAutoFit/>
                                </wps:bodyPr>
                              </wps:wsp>
                              <wps:wsp>
                                <wps:cNvPr id="5709" name="Rectangle 2047"/>
                                <wps:cNvSpPr>
                                  <a:spLocks noChangeArrowheads="1"/>
                                </wps:cNvSpPr>
                                <wps:spPr bwMode="auto">
                                  <a:xfrm>
                                    <a:off x="13724" y="1921"/>
                                    <a:ext cx="35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2011</w:t>
                                      </w:r>
                                    </w:p>
                                  </w:txbxContent>
                                </wps:txbx>
                                <wps:bodyPr rot="0" vert="horz" wrap="none" lIns="0" tIns="0" rIns="0" bIns="0" anchor="t" anchorCtr="0" upright="1">
                                  <a:spAutoFit/>
                                </wps:bodyPr>
                              </wps:wsp>
                              <wps:wsp>
                                <wps:cNvPr id="5710" name="Rectangle 2048"/>
                                <wps:cNvSpPr>
                                  <a:spLocks noChangeArrowheads="1"/>
                                </wps:cNvSpPr>
                                <wps:spPr bwMode="auto">
                                  <a:xfrm>
                                    <a:off x="14148" y="1921"/>
                                    <a:ext cx="35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2014</w:t>
                                      </w:r>
                                    </w:p>
                                  </w:txbxContent>
                                </wps:txbx>
                                <wps:bodyPr rot="0" vert="horz" wrap="none" lIns="0" tIns="0" rIns="0" bIns="0" anchor="t" anchorCtr="0" upright="1">
                                  <a:spAutoFit/>
                                </wps:bodyPr>
                              </wps:wsp>
                              <wps:wsp>
                                <wps:cNvPr id="5711" name="Rectangle 2049"/>
                                <wps:cNvSpPr>
                                  <a:spLocks noChangeArrowheads="1"/>
                                </wps:cNvSpPr>
                                <wps:spPr bwMode="auto">
                                  <a:xfrm>
                                    <a:off x="14571" y="1921"/>
                                    <a:ext cx="35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2012</w:t>
                                      </w:r>
                                    </w:p>
                                  </w:txbxContent>
                                </wps:txbx>
                                <wps:bodyPr rot="0" vert="horz" wrap="none" lIns="0" tIns="0" rIns="0" bIns="0" anchor="t" anchorCtr="0" upright="1">
                                  <a:spAutoFit/>
                                </wps:bodyPr>
                              </wps:wsp>
                              <wps:wsp>
                                <wps:cNvPr id="5712" name="Rectangle 2050"/>
                                <wps:cNvSpPr>
                                  <a:spLocks noChangeArrowheads="1"/>
                                </wps:cNvSpPr>
                                <wps:spPr bwMode="auto">
                                  <a:xfrm>
                                    <a:off x="14994" y="1921"/>
                                    <a:ext cx="35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2011</w:t>
                                      </w:r>
                                    </w:p>
                                  </w:txbxContent>
                                </wps:txbx>
                                <wps:bodyPr rot="0" vert="horz" wrap="none" lIns="0" tIns="0" rIns="0" bIns="0" anchor="t" anchorCtr="0" upright="1">
                                  <a:spAutoFit/>
                                </wps:bodyPr>
                              </wps:wsp>
                              <wps:wsp>
                                <wps:cNvPr id="5713" name="Rectangle 2051"/>
                                <wps:cNvSpPr>
                                  <a:spLocks noChangeArrowheads="1"/>
                                </wps:cNvSpPr>
                                <wps:spPr bwMode="auto">
                                  <a:xfrm>
                                    <a:off x="38" y="2081"/>
                                    <a:ext cx="159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b/>
                                          <w:bCs/>
                                          <w:color w:val="000000"/>
                                          <w:sz w:val="18"/>
                                          <w:szCs w:val="18"/>
                                        </w:rPr>
                                        <w:t>Indicadores gerais</w:t>
                                      </w:r>
                                    </w:p>
                                  </w:txbxContent>
                                </wps:txbx>
                                <wps:bodyPr rot="0" vert="horz" wrap="none" lIns="0" tIns="0" rIns="0" bIns="0" anchor="t" anchorCtr="0" upright="1">
                                  <a:spAutoFit/>
                                </wps:bodyPr>
                              </wps:wsp>
                              <wps:wsp>
                                <wps:cNvPr id="5714" name="Rectangle 2052"/>
                                <wps:cNvSpPr>
                                  <a:spLocks noChangeArrowheads="1"/>
                                </wps:cNvSpPr>
                                <wps:spPr bwMode="auto">
                                  <a:xfrm>
                                    <a:off x="38" y="2307"/>
                                    <a:ext cx="194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8"/>
                                          <w:szCs w:val="18"/>
                                        </w:rPr>
                                        <w:t>População (em milhões)</w:t>
                                      </w:r>
                                    </w:p>
                                  </w:txbxContent>
                                </wps:txbx>
                                <wps:bodyPr rot="0" vert="horz" wrap="none" lIns="0" tIns="0" rIns="0" bIns="0" anchor="t" anchorCtr="0" upright="1">
                                  <a:spAutoFit/>
                                </wps:bodyPr>
                              </wps:wsp>
                              <wps:wsp>
                                <wps:cNvPr id="5715" name="Rectangle 2053"/>
                                <wps:cNvSpPr>
                                  <a:spLocks noChangeArrowheads="1"/>
                                </wps:cNvSpPr>
                                <wps:spPr bwMode="auto">
                                  <a:xfrm>
                                    <a:off x="3782" y="2307"/>
                                    <a:ext cx="8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b/>
                                          <w:bCs/>
                                          <w:color w:val="000000"/>
                                          <w:sz w:val="16"/>
                                          <w:szCs w:val="16"/>
                                        </w:rPr>
                                        <w:t>3</w:t>
                                      </w:r>
                                    </w:p>
                                  </w:txbxContent>
                                </wps:txbx>
                                <wps:bodyPr rot="0" vert="horz" wrap="none" lIns="0" tIns="0" rIns="0" bIns="0" anchor="t" anchorCtr="0" upright="1">
                                  <a:spAutoFit/>
                                </wps:bodyPr>
                              </wps:wsp>
                              <wps:wsp>
                                <wps:cNvPr id="5716" name="Rectangle 2054"/>
                                <wps:cNvSpPr>
                                  <a:spLocks noChangeArrowheads="1"/>
                                </wps:cNvSpPr>
                                <wps:spPr bwMode="auto">
                                  <a:xfrm>
                                    <a:off x="4064" y="2326"/>
                                    <a:ext cx="4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151.1</w:t>
                                      </w:r>
                                    </w:p>
                                  </w:txbxContent>
                                </wps:txbx>
                                <wps:bodyPr rot="0" vert="horz" wrap="none" lIns="0" tIns="0" rIns="0" bIns="0" anchor="t" anchorCtr="0" upright="1">
                                  <a:spAutoFit/>
                                </wps:bodyPr>
                              </wps:wsp>
                              <wps:wsp>
                                <wps:cNvPr id="5717" name="Rectangle 2055"/>
                                <wps:cNvSpPr>
                                  <a:spLocks noChangeArrowheads="1"/>
                                </wps:cNvSpPr>
                                <wps:spPr bwMode="auto">
                                  <a:xfrm>
                                    <a:off x="4590" y="2326"/>
                                    <a:ext cx="22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9.5</w:t>
                                      </w:r>
                                    </w:p>
                                  </w:txbxContent>
                                </wps:txbx>
                                <wps:bodyPr rot="0" vert="horz" wrap="none" lIns="0" tIns="0" rIns="0" bIns="0" anchor="t" anchorCtr="0" upright="1">
                                  <a:spAutoFit/>
                                </wps:bodyPr>
                              </wps:wsp>
                              <wps:wsp>
                                <wps:cNvPr id="5718" name="Rectangle 2056"/>
                                <wps:cNvSpPr>
                                  <a:spLocks noChangeArrowheads="1"/>
                                </wps:cNvSpPr>
                                <wps:spPr bwMode="auto">
                                  <a:xfrm>
                                    <a:off x="4967" y="2326"/>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15.5</w:t>
                                      </w:r>
                                    </w:p>
                                  </w:txbxContent>
                                </wps:txbx>
                                <wps:bodyPr rot="0" vert="horz" wrap="none" lIns="0" tIns="0" rIns="0" bIns="0" anchor="t" anchorCtr="0" upright="1">
                                  <a:spAutoFit/>
                                </wps:bodyPr>
                              </wps:wsp>
                              <wps:wsp>
                                <wps:cNvPr id="5719" name="Rectangle 2057"/>
                                <wps:cNvSpPr>
                                  <a:spLocks noChangeArrowheads="1"/>
                                </wps:cNvSpPr>
                                <wps:spPr bwMode="auto">
                                  <a:xfrm>
                                    <a:off x="5437" y="2326"/>
                                    <a:ext cx="22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9.3</w:t>
                                      </w:r>
                                    </w:p>
                                  </w:txbxContent>
                                </wps:txbx>
                                <wps:bodyPr rot="0" vert="horz" wrap="none" lIns="0" tIns="0" rIns="0" bIns="0" anchor="t" anchorCtr="0" upright="1">
                                  <a:spAutoFit/>
                                </wps:bodyPr>
                              </wps:wsp>
                              <wps:wsp>
                                <wps:cNvPr id="5720" name="Rectangle 2058"/>
                                <wps:cNvSpPr>
                                  <a:spLocks noChangeArrowheads="1"/>
                                </wps:cNvSpPr>
                                <wps:spPr bwMode="auto">
                                  <a:xfrm>
                                    <a:off x="5832" y="2326"/>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20.6</w:t>
                                      </w:r>
                                    </w:p>
                                  </w:txbxContent>
                                </wps:txbx>
                                <wps:bodyPr rot="0" vert="horz" wrap="none" lIns="0" tIns="0" rIns="0" bIns="0" anchor="t" anchorCtr="0" upright="1">
                                  <a:spAutoFit/>
                                </wps:bodyPr>
                              </wps:wsp>
                              <wps:wsp>
                                <wps:cNvPr id="5721" name="Rectangle 2059"/>
                                <wps:cNvSpPr>
                                  <a:spLocks noChangeArrowheads="1"/>
                                </wps:cNvSpPr>
                                <wps:spPr bwMode="auto">
                                  <a:xfrm>
                                    <a:off x="6255" y="2326"/>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11.7</w:t>
                                      </w:r>
                                    </w:p>
                                  </w:txbxContent>
                                </wps:txbx>
                                <wps:bodyPr rot="0" vert="horz" wrap="none" lIns="0" tIns="0" rIns="0" bIns="0" anchor="t" anchorCtr="0" upright="1">
                                  <a:spAutoFit/>
                                </wps:bodyPr>
                              </wps:wsp>
                              <wps:wsp>
                                <wps:cNvPr id="5722" name="Rectangle 2060"/>
                                <wps:cNvSpPr>
                                  <a:spLocks noChangeArrowheads="1"/>
                                </wps:cNvSpPr>
                                <wps:spPr bwMode="auto">
                                  <a:xfrm>
                                    <a:off x="6726" y="2326"/>
                                    <a:ext cx="22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0.7</w:t>
                                      </w:r>
                                    </w:p>
                                  </w:txbxContent>
                                </wps:txbx>
                                <wps:bodyPr rot="0" vert="horz" wrap="none" lIns="0" tIns="0" rIns="0" bIns="0" anchor="t" anchorCtr="0" upright="1">
                                  <a:spAutoFit/>
                                </wps:bodyPr>
                              </wps:wsp>
                              <wps:wsp>
                                <wps:cNvPr id="5723" name="Rectangle 2061"/>
                                <wps:cNvSpPr>
                                  <a:spLocks noChangeArrowheads="1"/>
                                </wps:cNvSpPr>
                                <wps:spPr bwMode="auto">
                                  <a:xfrm>
                                    <a:off x="7111" y="2326"/>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19.0</w:t>
                                      </w:r>
                                    </w:p>
                                  </w:txbxContent>
                                </wps:txbx>
                                <wps:bodyPr rot="0" vert="horz" wrap="none" lIns="0" tIns="0" rIns="0" bIns="0" anchor="t" anchorCtr="0" upright="1">
                                  <a:spAutoFit/>
                                </wps:bodyPr>
                              </wps:wsp>
                              <wps:wsp>
                                <wps:cNvPr id="5724" name="Rectangle 2062"/>
                                <wps:cNvSpPr>
                                  <a:spLocks noChangeArrowheads="1"/>
                                </wps:cNvSpPr>
                                <wps:spPr bwMode="auto">
                                  <a:xfrm>
                                    <a:off x="7591" y="2326"/>
                                    <a:ext cx="22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4.8</w:t>
                                      </w:r>
                                    </w:p>
                                  </w:txbxContent>
                                </wps:txbx>
                                <wps:bodyPr rot="0" vert="horz" wrap="none" lIns="0" tIns="0" rIns="0" bIns="0" anchor="t" anchorCtr="0" upright="1">
                                  <a:spAutoFit/>
                                </wps:bodyPr>
                              </wps:wsp>
                              <wps:wsp>
                                <wps:cNvPr id="5725" name="Rectangle 2063"/>
                                <wps:cNvSpPr>
                                  <a:spLocks noChangeArrowheads="1"/>
                                </wps:cNvSpPr>
                                <wps:spPr bwMode="auto">
                                  <a:xfrm>
                                    <a:off x="7986" y="2326"/>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62.2</w:t>
                                      </w:r>
                                    </w:p>
                                  </w:txbxContent>
                                </wps:txbx>
                                <wps:bodyPr rot="0" vert="horz" wrap="none" lIns="0" tIns="0" rIns="0" bIns="0" anchor="t" anchorCtr="0" upright="1">
                                  <a:spAutoFit/>
                                </wps:bodyPr>
                              </wps:wsp>
                              <wps:wsp>
                                <wps:cNvPr id="5726" name="Rectangle 2064"/>
                                <wps:cNvSpPr>
                                  <a:spLocks noChangeArrowheads="1"/>
                                </wps:cNvSpPr>
                                <wps:spPr bwMode="auto">
                                  <a:xfrm>
                                    <a:off x="8457" y="2326"/>
                                    <a:ext cx="22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4.4</w:t>
                                      </w:r>
                                    </w:p>
                                  </w:txbxContent>
                                </wps:txbx>
                                <wps:bodyPr rot="0" vert="horz" wrap="none" lIns="0" tIns="0" rIns="0" bIns="0" anchor="t" anchorCtr="0" upright="1">
                                  <a:spAutoFit/>
                                </wps:bodyPr>
                              </wps:wsp>
                              <wps:wsp>
                                <wps:cNvPr id="5727" name="Rectangle 2065"/>
                                <wps:cNvSpPr>
                                  <a:spLocks noChangeArrowheads="1"/>
                                </wps:cNvSpPr>
                                <wps:spPr bwMode="auto">
                                  <a:xfrm>
                                    <a:off x="8889" y="2326"/>
                                    <a:ext cx="22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6.2</w:t>
                                      </w:r>
                                    </w:p>
                                  </w:txbxContent>
                                </wps:txbx>
                                <wps:bodyPr rot="0" vert="horz" wrap="none" lIns="0" tIns="0" rIns="0" bIns="0" anchor="t" anchorCtr="0" upright="1">
                                  <a:spAutoFit/>
                                </wps:bodyPr>
                              </wps:wsp>
                              <wps:wsp>
                                <wps:cNvPr id="5728" name="Rectangle 2066"/>
                                <wps:cNvSpPr>
                                  <a:spLocks noChangeArrowheads="1"/>
                                </wps:cNvSpPr>
                                <wps:spPr bwMode="auto">
                                  <a:xfrm>
                                    <a:off x="9275" y="2326"/>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87.1</w:t>
                                      </w:r>
                                    </w:p>
                                  </w:txbxContent>
                                </wps:txbx>
                                <wps:bodyPr rot="0" vert="horz" wrap="none" lIns="0" tIns="0" rIns="0" bIns="0" anchor="t" anchorCtr="0" upright="1">
                                  <a:spAutoFit/>
                                </wps:bodyPr>
                              </wps:wsp>
                              <wps:wsp>
                                <wps:cNvPr id="5729" name="Rectangle 2067"/>
                                <wps:cNvSpPr>
                                  <a:spLocks noChangeArrowheads="1"/>
                                </wps:cNvSpPr>
                                <wps:spPr bwMode="auto">
                                  <a:xfrm>
                                    <a:off x="9708" y="2326"/>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24.3</w:t>
                                      </w:r>
                                    </w:p>
                                  </w:txbxContent>
                                </wps:txbx>
                                <wps:bodyPr rot="0" vert="horz" wrap="none" lIns="0" tIns="0" rIns="0" bIns="0" anchor="t" anchorCtr="0" upright="1">
                                  <a:spAutoFit/>
                                </wps:bodyPr>
                              </wps:wsp>
                              <wps:wsp>
                                <wps:cNvPr id="5730" name="Rectangle 2068"/>
                                <wps:cNvSpPr>
                                  <a:spLocks noChangeArrowheads="1"/>
                                </wps:cNvSpPr>
                                <wps:spPr bwMode="auto">
                                  <a:xfrm>
                                    <a:off x="10140" y="2326"/>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14.3</w:t>
                                      </w:r>
                                    </w:p>
                                  </w:txbxContent>
                                </wps:txbx>
                                <wps:bodyPr rot="0" vert="horz" wrap="none" lIns="0" tIns="0" rIns="0" bIns="0" anchor="t" anchorCtr="0" upright="1">
                                  <a:spAutoFit/>
                                </wps:bodyPr>
                              </wps:wsp>
                              <wps:wsp>
                                <wps:cNvPr id="5731" name="Rectangle 2069"/>
                                <wps:cNvSpPr>
                                  <a:spLocks noChangeArrowheads="1"/>
                                </wps:cNvSpPr>
                                <wps:spPr bwMode="auto">
                                  <a:xfrm>
                                    <a:off x="10564" y="2326"/>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10.9</w:t>
                                      </w:r>
                                    </w:p>
                                  </w:txbxContent>
                                </wps:txbx>
                                <wps:bodyPr rot="0" vert="horz" wrap="none" lIns="0" tIns="0" rIns="0" bIns="0" anchor="t" anchorCtr="0" upright="1">
                                  <a:spAutoFit/>
                                </wps:bodyPr>
                              </wps:wsp>
                              <wps:wsp>
                                <wps:cNvPr id="5732" name="Rectangle 2070"/>
                                <wps:cNvSpPr>
                                  <a:spLocks noChangeArrowheads="1"/>
                                </wps:cNvSpPr>
                                <wps:spPr bwMode="auto">
                                  <a:xfrm>
                                    <a:off x="11034" y="2326"/>
                                    <a:ext cx="22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1.7</w:t>
                                      </w:r>
                                    </w:p>
                                  </w:txbxContent>
                                </wps:txbx>
                                <wps:bodyPr rot="0" vert="horz" wrap="none" lIns="0" tIns="0" rIns="0" bIns="0" anchor="t" anchorCtr="0" upright="1">
                                  <a:spAutoFit/>
                                </wps:bodyPr>
                              </wps:wsp>
                              <wps:wsp>
                                <wps:cNvPr id="5733" name="Rectangle 2071"/>
                                <wps:cNvSpPr>
                                  <a:spLocks noChangeArrowheads="1"/>
                                </wps:cNvSpPr>
                                <wps:spPr bwMode="auto">
                                  <a:xfrm>
                                    <a:off x="11457" y="2326"/>
                                    <a:ext cx="22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9.9</w:t>
                                      </w:r>
                                    </w:p>
                                  </w:txbxContent>
                                </wps:txbx>
                                <wps:bodyPr rot="0" vert="horz" wrap="none" lIns="0" tIns="0" rIns="0" bIns="0" anchor="t" anchorCtr="0" upright="1">
                                  <a:spAutoFit/>
                                </wps:bodyPr>
                              </wps:wsp>
                              <wps:wsp>
                                <wps:cNvPr id="5734" name="Rectangle 2072"/>
                                <wps:cNvSpPr>
                                  <a:spLocks noChangeArrowheads="1"/>
                                </wps:cNvSpPr>
                                <wps:spPr bwMode="auto">
                                  <a:xfrm>
                                    <a:off x="11815" y="2326"/>
                                    <a:ext cx="62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1,24 mM</w:t>
                                      </w:r>
                                    </w:p>
                                  </w:txbxContent>
                                </wps:txbx>
                                <wps:bodyPr rot="0" vert="horz" wrap="none" lIns="0" tIns="0" rIns="0" bIns="0" anchor="t" anchorCtr="0" upright="1">
                                  <a:spAutoFit/>
                                </wps:bodyPr>
                              </wps:wsp>
                              <wps:wsp>
                                <wps:cNvPr id="5735" name="Rectangle 2073"/>
                                <wps:cNvSpPr>
                                  <a:spLocks noChangeArrowheads="1"/>
                                </wps:cNvSpPr>
                                <wps:spPr bwMode="auto">
                                  <a:xfrm>
                                    <a:off x="12398" y="2326"/>
                                    <a:ext cx="4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240.7</w:t>
                                      </w:r>
                                    </w:p>
                                  </w:txbxContent>
                                </wps:txbx>
                                <wps:bodyPr rot="0" vert="horz" wrap="none" lIns="0" tIns="0" rIns="0" bIns="0" anchor="t" anchorCtr="0" upright="1">
                                  <a:spAutoFit/>
                                </wps:bodyPr>
                              </wps:wsp>
                              <wps:wsp>
                                <wps:cNvPr id="5736" name="Rectangle 2074"/>
                                <wps:cNvSpPr>
                                  <a:spLocks noChangeArrowheads="1"/>
                                </wps:cNvSpPr>
                                <wps:spPr bwMode="auto">
                                  <a:xfrm>
                                    <a:off x="12887" y="2326"/>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40.9</w:t>
                                      </w:r>
                                    </w:p>
                                  </w:txbxContent>
                                </wps:txbx>
                                <wps:bodyPr rot="0" vert="horz" wrap="none" lIns="0" tIns="0" rIns="0" bIns="0" anchor="t" anchorCtr="0" upright="1">
                                  <a:spAutoFit/>
                                </wps:bodyPr>
                              </wps:wsp>
                              <wps:wsp>
                                <wps:cNvPr id="5737" name="Rectangle 2075"/>
                                <wps:cNvSpPr>
                                  <a:spLocks noChangeArrowheads="1"/>
                                </wps:cNvSpPr>
                                <wps:spPr bwMode="auto">
                                  <a:xfrm>
                                    <a:off x="13358" y="2326"/>
                                    <a:ext cx="22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5.3</w:t>
                                      </w:r>
                                    </w:p>
                                  </w:txbxContent>
                                </wps:txbx>
                                <wps:bodyPr rot="0" vert="horz" wrap="none" lIns="0" tIns="0" rIns="0" bIns="0" anchor="t" anchorCtr="0" upright="1">
                                  <a:spAutoFit/>
                                </wps:bodyPr>
                              </wps:wsp>
                              <wps:wsp>
                                <wps:cNvPr id="5738" name="Rectangle 2076"/>
                                <wps:cNvSpPr>
                                  <a:spLocks noChangeArrowheads="1"/>
                                </wps:cNvSpPr>
                                <wps:spPr bwMode="auto">
                                  <a:xfrm>
                                    <a:off x="13781" y="2326"/>
                                    <a:ext cx="22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6.4</w:t>
                                      </w:r>
                                    </w:p>
                                  </w:txbxContent>
                                </wps:txbx>
                                <wps:bodyPr rot="0" vert="horz" wrap="none" lIns="0" tIns="0" rIns="0" bIns="0" anchor="t" anchorCtr="0" upright="1">
                                  <a:spAutoFit/>
                                </wps:bodyPr>
                              </wps:wsp>
                              <wps:wsp>
                                <wps:cNvPr id="5739" name="Rectangle 2077"/>
                                <wps:cNvSpPr>
                                  <a:spLocks noChangeArrowheads="1"/>
                                </wps:cNvSpPr>
                                <wps:spPr bwMode="auto">
                                  <a:xfrm>
                                    <a:off x="14214" y="2326"/>
                                    <a:ext cx="22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4.2</w:t>
                                      </w:r>
                                    </w:p>
                                  </w:txbxContent>
                                </wps:txbx>
                                <wps:bodyPr rot="0" vert="horz" wrap="none" lIns="0" tIns="0" rIns="0" bIns="0" anchor="t" anchorCtr="0" upright="1">
                                  <a:spAutoFit/>
                                </wps:bodyPr>
                              </wps:wsp>
                              <wps:wsp>
                                <wps:cNvPr id="5740" name="Rectangle 2078"/>
                                <wps:cNvSpPr>
                                  <a:spLocks noChangeArrowheads="1"/>
                                </wps:cNvSpPr>
                                <wps:spPr bwMode="auto">
                                  <a:xfrm>
                                    <a:off x="14590" y="2326"/>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21.1</w:t>
                                      </w:r>
                                    </w:p>
                                  </w:txbxContent>
                                </wps:txbx>
                                <wps:bodyPr rot="0" vert="horz" wrap="none" lIns="0" tIns="0" rIns="0" bIns="0" anchor="t" anchorCtr="0" upright="1">
                                  <a:spAutoFit/>
                                </wps:bodyPr>
                              </wps:wsp>
                              <wps:wsp>
                                <wps:cNvPr id="5741" name="Rectangle 2079"/>
                                <wps:cNvSpPr>
                                  <a:spLocks noChangeArrowheads="1"/>
                                </wps:cNvSpPr>
                                <wps:spPr bwMode="auto">
                                  <a:xfrm>
                                    <a:off x="15013" y="2326"/>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15.0</w:t>
                                      </w:r>
                                    </w:p>
                                  </w:txbxContent>
                                </wps:txbx>
                                <wps:bodyPr rot="0" vert="horz" wrap="none" lIns="0" tIns="0" rIns="0" bIns="0" anchor="t" anchorCtr="0" upright="1">
                                  <a:spAutoFit/>
                                </wps:bodyPr>
                              </wps:wsp>
                              <wps:wsp>
                                <wps:cNvPr id="5742" name="Rectangle 2080"/>
                                <wps:cNvSpPr>
                                  <a:spLocks noChangeArrowheads="1"/>
                                </wps:cNvSpPr>
                                <wps:spPr bwMode="auto">
                                  <a:xfrm>
                                    <a:off x="38" y="2496"/>
                                    <a:ext cx="2662"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8"/>
                                          <w:szCs w:val="18"/>
                                        </w:rPr>
                                        <w:t>Rendimento per capita (em USD)</w:t>
                                      </w:r>
                                    </w:p>
                                  </w:txbxContent>
                                </wps:txbx>
                                <wps:bodyPr rot="0" vert="horz" wrap="none" lIns="0" tIns="0" rIns="0" bIns="0" anchor="t" anchorCtr="0" upright="1">
                                  <a:spAutoFit/>
                                </wps:bodyPr>
                              </wps:wsp>
                              <wps:wsp>
                                <wps:cNvPr id="5743" name="Rectangle 2081"/>
                                <wps:cNvSpPr>
                                  <a:spLocks noChangeArrowheads="1"/>
                                </wps:cNvSpPr>
                                <wps:spPr bwMode="auto">
                                  <a:xfrm>
                                    <a:off x="3782" y="2533"/>
                                    <a:ext cx="8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b/>
                                          <w:bCs/>
                                          <w:color w:val="000000"/>
                                          <w:sz w:val="16"/>
                                          <w:szCs w:val="16"/>
                                        </w:rPr>
                                        <w:t>4</w:t>
                                      </w:r>
                                    </w:p>
                                  </w:txbxContent>
                                </wps:txbx>
                                <wps:bodyPr rot="0" vert="horz" wrap="none" lIns="0" tIns="0" rIns="0" bIns="0" anchor="t" anchorCtr="0" upright="1">
                                  <a:spAutoFit/>
                                </wps:bodyPr>
                              </wps:wsp>
                              <wps:wsp>
                                <wps:cNvPr id="5744" name="Rectangle 2082"/>
                                <wps:cNvSpPr>
                                  <a:spLocks noChangeArrowheads="1"/>
                                </wps:cNvSpPr>
                                <wps:spPr bwMode="auto">
                                  <a:xfrm>
                                    <a:off x="4130" y="2524"/>
                                    <a:ext cx="26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752</w:t>
                                      </w:r>
                                    </w:p>
                                  </w:txbxContent>
                                </wps:txbx>
                                <wps:bodyPr rot="0" vert="horz" wrap="none" lIns="0" tIns="0" rIns="0" bIns="0" anchor="t" anchorCtr="0" upright="1">
                                  <a:spAutoFit/>
                                </wps:bodyPr>
                              </wps:wsp>
                              <wps:wsp>
                                <wps:cNvPr id="5745" name="Rectangle 2083"/>
                                <wps:cNvSpPr>
                                  <a:spLocks noChangeArrowheads="1"/>
                                </wps:cNvSpPr>
                                <wps:spPr bwMode="auto">
                                  <a:xfrm>
                                    <a:off x="4572" y="2524"/>
                                    <a:ext cx="26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752</w:t>
                                      </w:r>
                                    </w:p>
                                  </w:txbxContent>
                                </wps:txbx>
                                <wps:bodyPr rot="0" vert="horz" wrap="none" lIns="0" tIns="0" rIns="0" bIns="0" anchor="t" anchorCtr="0" upright="1">
                                  <a:spAutoFit/>
                                </wps:bodyPr>
                              </wps:wsp>
                              <wps:wsp>
                                <wps:cNvPr id="5746" name="Rectangle 2084"/>
                                <wps:cNvSpPr>
                                  <a:spLocks noChangeArrowheads="1"/>
                                </wps:cNvSpPr>
                                <wps:spPr bwMode="auto">
                                  <a:xfrm>
                                    <a:off x="4995" y="2524"/>
                                    <a:ext cx="26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652</w:t>
                                      </w:r>
                                    </w:p>
                                  </w:txbxContent>
                                </wps:txbx>
                                <wps:bodyPr rot="0" vert="horz" wrap="none" lIns="0" tIns="0" rIns="0" bIns="0" anchor="t" anchorCtr="0" upright="1">
                                  <a:spAutoFit/>
                                </wps:bodyPr>
                              </wps:wsp>
                              <wps:wsp>
                                <wps:cNvPr id="5747" name="Rectangle 2085"/>
                                <wps:cNvSpPr>
                                  <a:spLocks noChangeArrowheads="1"/>
                                </wps:cNvSpPr>
                                <wps:spPr bwMode="auto">
                                  <a:xfrm>
                                    <a:off x="5418" y="2524"/>
                                    <a:ext cx="26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251</w:t>
                                      </w:r>
                                    </w:p>
                                  </w:txbxContent>
                                </wps:txbx>
                                <wps:bodyPr rot="0" vert="horz" wrap="none" lIns="0" tIns="0" rIns="0" bIns="0" anchor="t" anchorCtr="0" upright="1">
                                  <a:spAutoFit/>
                                </wps:bodyPr>
                              </wps:wsp>
                              <wps:wsp>
                                <wps:cNvPr id="5748" name="Rectangle 2086"/>
                                <wps:cNvSpPr>
                                  <a:spLocks noChangeArrowheads="1"/>
                                </wps:cNvSpPr>
                                <wps:spPr bwMode="auto">
                                  <a:xfrm>
                                    <a:off x="5813" y="2524"/>
                                    <a:ext cx="35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1167</w:t>
                                      </w:r>
                                    </w:p>
                                  </w:txbxContent>
                                </wps:txbx>
                                <wps:bodyPr rot="0" vert="horz" wrap="none" lIns="0" tIns="0" rIns="0" bIns="0" anchor="t" anchorCtr="0" upright="1">
                                  <a:spAutoFit/>
                                </wps:bodyPr>
                              </wps:wsp>
                              <wps:wsp>
                                <wps:cNvPr id="5749" name="Rectangle 2087"/>
                                <wps:cNvSpPr>
                                  <a:spLocks noChangeArrowheads="1"/>
                                </wps:cNvSpPr>
                                <wps:spPr bwMode="auto">
                                  <a:xfrm>
                                    <a:off x="6237" y="2524"/>
                                    <a:ext cx="35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1035</w:t>
                                      </w:r>
                                    </w:p>
                                  </w:txbxContent>
                                </wps:txbx>
                                <wps:bodyPr rot="0" vert="horz" wrap="none" lIns="0" tIns="0" rIns="0" bIns="0" anchor="t" anchorCtr="0" upright="1">
                                  <a:spAutoFit/>
                                </wps:bodyPr>
                              </wps:wsp>
                              <wps:wsp>
                                <wps:cNvPr id="5750" name="Rectangle 2088"/>
                                <wps:cNvSpPr>
                                  <a:spLocks noChangeArrowheads="1"/>
                                </wps:cNvSpPr>
                                <wps:spPr bwMode="auto">
                                  <a:xfrm>
                                    <a:off x="6707" y="2524"/>
                                    <a:ext cx="26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831</w:t>
                                      </w:r>
                                    </w:p>
                                  </w:txbxContent>
                                </wps:txbx>
                                <wps:bodyPr rot="0" vert="horz" wrap="none" lIns="0" tIns="0" rIns="0" bIns="0" anchor="t" anchorCtr="0" upright="1">
                                  <a:spAutoFit/>
                                </wps:bodyPr>
                              </wps:wsp>
                              <wps:wsp>
                                <wps:cNvPr id="5751" name="Rectangle 2089"/>
                                <wps:cNvSpPr>
                                  <a:spLocks noChangeArrowheads="1"/>
                                </wps:cNvSpPr>
                                <wps:spPr bwMode="auto">
                                  <a:xfrm>
                                    <a:off x="7093" y="2524"/>
                                    <a:ext cx="35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1244</w:t>
                                      </w:r>
                                    </w:p>
                                  </w:txbxContent>
                                </wps:txbx>
                                <wps:bodyPr rot="0" vert="horz" wrap="none" lIns="0" tIns="0" rIns="0" bIns="0" anchor="t" anchorCtr="0" upright="1">
                                  <a:spAutoFit/>
                                </wps:bodyPr>
                              </wps:wsp>
                              <wps:wsp>
                                <wps:cNvPr id="5752" name="Rectangle 2090"/>
                                <wps:cNvSpPr>
                                  <a:spLocks noChangeArrowheads="1"/>
                                </wps:cNvSpPr>
                                <wps:spPr bwMode="auto">
                                  <a:xfrm>
                                    <a:off x="7535" y="2524"/>
                                    <a:ext cx="35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9386</w:t>
                                      </w:r>
                                    </w:p>
                                  </w:txbxContent>
                                </wps:txbx>
                                <wps:bodyPr rot="0" vert="horz" wrap="none" lIns="0" tIns="0" rIns="0" bIns="0" anchor="t" anchorCtr="0" upright="1">
                                  <a:spAutoFit/>
                                </wps:bodyPr>
                              </wps:wsp>
                              <wps:wsp>
                                <wps:cNvPr id="5753" name="Rectangle 2091"/>
                                <wps:cNvSpPr>
                                  <a:spLocks noChangeArrowheads="1"/>
                                </wps:cNvSpPr>
                                <wps:spPr bwMode="auto">
                                  <a:xfrm>
                                    <a:off x="8015" y="2524"/>
                                    <a:ext cx="26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262</w:t>
                                      </w:r>
                                    </w:p>
                                  </w:txbxContent>
                                </wps:txbx>
                                <wps:bodyPr rot="0" vert="horz" wrap="none" lIns="0" tIns="0" rIns="0" bIns="0" anchor="t" anchorCtr="0" upright="1">
                                  <a:spAutoFit/>
                                </wps:bodyPr>
                              </wps:wsp>
                              <wps:wsp>
                                <wps:cNvPr id="5754" name="Rectangle 2092"/>
                                <wps:cNvSpPr>
                                  <a:spLocks noChangeArrowheads="1"/>
                                </wps:cNvSpPr>
                                <wps:spPr bwMode="auto">
                                  <a:xfrm>
                                    <a:off x="8400" y="2524"/>
                                    <a:ext cx="35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3154</w:t>
                                      </w:r>
                                    </w:p>
                                  </w:txbxContent>
                                </wps:txbx>
                                <wps:bodyPr rot="0" vert="horz" wrap="none" lIns="0" tIns="0" rIns="0" bIns="0" anchor="t" anchorCtr="0" upright="1">
                                  <a:spAutoFit/>
                                </wps:bodyPr>
                              </wps:wsp>
                              <wps:wsp>
                                <wps:cNvPr id="5755" name="Rectangle 2093"/>
                                <wps:cNvSpPr>
                                  <a:spLocks noChangeArrowheads="1"/>
                                </wps:cNvSpPr>
                                <wps:spPr bwMode="auto">
                                  <a:xfrm>
                                    <a:off x="8833" y="2524"/>
                                    <a:ext cx="35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3790</w:t>
                                      </w:r>
                                    </w:p>
                                  </w:txbxContent>
                                </wps:txbx>
                                <wps:bodyPr rot="0" vert="horz" wrap="none" lIns="0" tIns="0" rIns="0" bIns="0" anchor="t" anchorCtr="0" upright="1">
                                  <a:spAutoFit/>
                                </wps:bodyPr>
                              </wps:wsp>
                              <wps:wsp>
                                <wps:cNvPr id="5756" name="Rectangle 2094"/>
                                <wps:cNvSpPr>
                                  <a:spLocks noChangeArrowheads="1"/>
                                </wps:cNvSpPr>
                                <wps:spPr bwMode="auto">
                                  <a:xfrm>
                                    <a:off x="9303" y="2524"/>
                                    <a:ext cx="26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455</w:t>
                                      </w:r>
                                    </w:p>
                                  </w:txbxContent>
                                </wps:txbx>
                                <wps:bodyPr rot="0" vert="horz" wrap="none" lIns="0" tIns="0" rIns="0" bIns="0" anchor="t" anchorCtr="0" upright="1">
                                  <a:spAutoFit/>
                                </wps:bodyPr>
                              </wps:wsp>
                              <wps:wsp>
                                <wps:cNvPr id="5757" name="Rectangle 2095"/>
                                <wps:cNvSpPr>
                                  <a:spLocks noChangeArrowheads="1"/>
                                </wps:cNvSpPr>
                                <wps:spPr bwMode="auto">
                                  <a:xfrm>
                                    <a:off x="9689" y="2524"/>
                                    <a:ext cx="35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1605</w:t>
                                      </w:r>
                                    </w:p>
                                  </w:txbxContent>
                                </wps:txbx>
                                <wps:bodyPr rot="0" vert="horz" wrap="none" lIns="0" tIns="0" rIns="0" bIns="0" anchor="t" anchorCtr="0" upright="1">
                                  <a:spAutoFit/>
                                </wps:bodyPr>
                              </wps:wsp>
                              <wps:wsp>
                                <wps:cNvPr id="5758" name="Rectangle 2096"/>
                                <wps:cNvSpPr>
                                  <a:spLocks noChangeArrowheads="1"/>
                                </wps:cNvSpPr>
                                <wps:spPr bwMode="auto">
                                  <a:xfrm>
                                    <a:off x="10122" y="2524"/>
                                    <a:ext cx="35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3331</w:t>
                                      </w:r>
                                    </w:p>
                                  </w:txbxContent>
                                </wps:txbx>
                                <wps:bodyPr rot="0" vert="horz" wrap="none" lIns="0" tIns="0" rIns="0" bIns="0" anchor="t" anchorCtr="0" upright="1">
                                  <a:spAutoFit/>
                                </wps:bodyPr>
                              </wps:wsp>
                              <wps:wsp>
                                <wps:cNvPr id="5759" name="Rectangle 2097"/>
                                <wps:cNvSpPr>
                                  <a:spLocks noChangeArrowheads="1"/>
                                </wps:cNvSpPr>
                                <wps:spPr bwMode="auto">
                                  <a:xfrm>
                                    <a:off x="10592" y="2524"/>
                                    <a:ext cx="26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492</w:t>
                                      </w:r>
                                    </w:p>
                                  </w:txbxContent>
                                </wps:txbx>
                                <wps:bodyPr rot="0" vert="horz" wrap="none" lIns="0" tIns="0" rIns="0" bIns="0" anchor="t" anchorCtr="0" upright="1">
                                  <a:spAutoFit/>
                                </wps:bodyPr>
                              </wps:wsp>
                              <wps:wsp>
                                <wps:cNvPr id="5760" name="Rectangle 2098"/>
                                <wps:cNvSpPr>
                                  <a:spLocks noChangeArrowheads="1"/>
                                </wps:cNvSpPr>
                                <wps:spPr bwMode="auto">
                                  <a:xfrm>
                                    <a:off x="11015" y="2524"/>
                                    <a:ext cx="26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494</w:t>
                                      </w:r>
                                    </w:p>
                                  </w:txbxContent>
                                </wps:txbx>
                                <wps:bodyPr rot="0" vert="horz" wrap="none" lIns="0" tIns="0" rIns="0" bIns="0" anchor="t" anchorCtr="0" upright="1">
                                  <a:spAutoFit/>
                                </wps:bodyPr>
                              </wps:wsp>
                              <wps:wsp>
                                <wps:cNvPr id="5761" name="Rectangle 2099"/>
                                <wps:cNvSpPr>
                                  <a:spLocks noChangeArrowheads="1"/>
                                </wps:cNvSpPr>
                                <wps:spPr bwMode="auto">
                                  <a:xfrm>
                                    <a:off x="11439" y="2524"/>
                                    <a:ext cx="26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771</w:t>
                                      </w:r>
                                    </w:p>
                                  </w:txbxContent>
                                </wps:txbx>
                                <wps:bodyPr rot="0" vert="horz" wrap="none" lIns="0" tIns="0" rIns="0" bIns="0" anchor="t" anchorCtr="0" upright="1">
                                  <a:spAutoFit/>
                                </wps:bodyPr>
                              </wps:wsp>
                              <wps:wsp>
                                <wps:cNvPr id="5762" name="Rectangle 2100"/>
                                <wps:cNvSpPr>
                                  <a:spLocks noChangeArrowheads="1"/>
                                </wps:cNvSpPr>
                                <wps:spPr bwMode="auto">
                                  <a:xfrm>
                                    <a:off x="11890" y="2524"/>
                                    <a:ext cx="35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1503</w:t>
                                      </w:r>
                                    </w:p>
                                  </w:txbxContent>
                                </wps:txbx>
                                <wps:bodyPr rot="0" vert="horz" wrap="none" lIns="0" tIns="0" rIns="0" bIns="0" anchor="t" anchorCtr="0" upright="1">
                                  <a:spAutoFit/>
                                </wps:bodyPr>
                              </wps:wsp>
                              <wps:wsp>
                                <wps:cNvPr id="5763" name="Rectangle 2101"/>
                                <wps:cNvSpPr>
                                  <a:spLocks noChangeArrowheads="1"/>
                                </wps:cNvSpPr>
                                <wps:spPr bwMode="auto">
                                  <a:xfrm>
                                    <a:off x="12417" y="2524"/>
                                    <a:ext cx="35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3557</w:t>
                                      </w:r>
                                    </w:p>
                                  </w:txbxContent>
                                </wps:txbx>
                                <wps:bodyPr rot="0" vert="horz" wrap="none" lIns="0" tIns="0" rIns="0" bIns="0" anchor="t" anchorCtr="0" upright="1">
                                  <a:spAutoFit/>
                                </wps:bodyPr>
                              </wps:wsp>
                              <wps:wsp>
                                <wps:cNvPr id="5764" name="Rectangle 2102"/>
                                <wps:cNvSpPr>
                                  <a:spLocks noChangeArrowheads="1"/>
                                </wps:cNvSpPr>
                                <wps:spPr bwMode="auto">
                                  <a:xfrm>
                                    <a:off x="12915" y="2524"/>
                                    <a:ext cx="26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943</w:t>
                                      </w:r>
                                    </w:p>
                                  </w:txbxContent>
                                </wps:txbx>
                                <wps:bodyPr rot="0" vert="horz" wrap="none" lIns="0" tIns="0" rIns="0" bIns="0" anchor="t" anchorCtr="0" upright="1">
                                  <a:spAutoFit/>
                                </wps:bodyPr>
                              </wps:wsp>
                              <wps:wsp>
                                <wps:cNvPr id="5765" name="Rectangle 2103"/>
                                <wps:cNvSpPr>
                                  <a:spLocks noChangeArrowheads="1"/>
                                </wps:cNvSpPr>
                                <wps:spPr bwMode="auto">
                                  <a:xfrm>
                                    <a:off x="13292" y="2524"/>
                                    <a:ext cx="35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1155</w:t>
                                      </w:r>
                                    </w:p>
                                  </w:txbxContent>
                                </wps:txbx>
                                <wps:bodyPr rot="0" vert="horz" wrap="none" lIns="0" tIns="0" rIns="0" bIns="0" anchor="t" anchorCtr="0" upright="1">
                                  <a:spAutoFit/>
                                </wps:bodyPr>
                              </wps:wsp>
                              <wps:wsp>
                                <wps:cNvPr id="5766" name="Rectangle 2104"/>
                                <wps:cNvSpPr>
                                  <a:spLocks noChangeArrowheads="1"/>
                                </wps:cNvSpPr>
                                <wps:spPr bwMode="auto">
                                  <a:xfrm>
                                    <a:off x="13724" y="2524"/>
                                    <a:ext cx="35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1417</w:t>
                                      </w:r>
                                    </w:p>
                                  </w:txbxContent>
                                </wps:txbx>
                                <wps:bodyPr rot="0" vert="horz" wrap="none" lIns="0" tIns="0" rIns="0" bIns="0" anchor="t" anchorCtr="0" upright="1">
                                  <a:spAutoFit/>
                                </wps:bodyPr>
                              </wps:wsp>
                              <wps:wsp>
                                <wps:cNvPr id="5767" name="Rectangle 2105"/>
                                <wps:cNvSpPr>
                                  <a:spLocks noChangeArrowheads="1"/>
                                </wps:cNvSpPr>
                                <wps:spPr bwMode="auto">
                                  <a:xfrm>
                                    <a:off x="14195" y="2524"/>
                                    <a:ext cx="26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414</w:t>
                                      </w:r>
                                    </w:p>
                                  </w:txbxContent>
                                </wps:txbx>
                                <wps:bodyPr rot="0" vert="horz" wrap="none" lIns="0" tIns="0" rIns="0" bIns="0" anchor="t" anchorCtr="0" upright="1">
                                  <a:spAutoFit/>
                                </wps:bodyPr>
                              </wps:wsp>
                              <wps:wsp>
                                <wps:cNvPr id="5768" name="Rectangle 2106"/>
                                <wps:cNvSpPr>
                                  <a:spLocks noChangeArrowheads="1"/>
                                </wps:cNvSpPr>
                                <wps:spPr bwMode="auto">
                                  <a:xfrm>
                                    <a:off x="14618" y="2524"/>
                                    <a:ext cx="26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447</w:t>
                                      </w:r>
                                    </w:p>
                                  </w:txbxContent>
                                </wps:txbx>
                                <wps:bodyPr rot="0" vert="horz" wrap="none" lIns="0" tIns="0" rIns="0" bIns="0" anchor="t" anchorCtr="0" upright="1">
                                  <a:spAutoFit/>
                                </wps:bodyPr>
                              </wps:wsp>
                              <wps:wsp>
                                <wps:cNvPr id="5769" name="Rectangle 2107"/>
                                <wps:cNvSpPr>
                                  <a:spLocks noChangeArrowheads="1"/>
                                </wps:cNvSpPr>
                                <wps:spPr bwMode="auto">
                                  <a:xfrm>
                                    <a:off x="15041" y="2524"/>
                                    <a:ext cx="26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268</w:t>
                                      </w:r>
                                    </w:p>
                                  </w:txbxContent>
                                </wps:txbx>
                                <wps:bodyPr rot="0" vert="horz" wrap="none" lIns="0" tIns="0" rIns="0" bIns="0" anchor="t" anchorCtr="0" upright="1">
                                  <a:spAutoFit/>
                                </wps:bodyPr>
                              </wps:wsp>
                              <wps:wsp>
                                <wps:cNvPr id="5770" name="Rectangle 2108"/>
                                <wps:cNvSpPr>
                                  <a:spLocks noChangeArrowheads="1"/>
                                </wps:cNvSpPr>
                                <wps:spPr bwMode="auto">
                                  <a:xfrm>
                                    <a:off x="38" y="2722"/>
                                    <a:ext cx="3103"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8"/>
                                          <w:szCs w:val="18"/>
                                        </w:rPr>
                                        <w:t>Rendimento segundo o Banco Mundial</w:t>
                                      </w:r>
                                    </w:p>
                                  </w:txbxContent>
                                </wps:txbx>
                                <wps:bodyPr rot="0" vert="horz" wrap="none" lIns="0" tIns="0" rIns="0" bIns="0" anchor="t" anchorCtr="0" upright="1">
                                  <a:spAutoFit/>
                                </wps:bodyPr>
                              </wps:wsp>
                              <wps:wsp>
                                <wps:cNvPr id="5771" name="Rectangle 2109"/>
                                <wps:cNvSpPr>
                                  <a:spLocks noChangeArrowheads="1"/>
                                </wps:cNvSpPr>
                                <wps:spPr bwMode="auto">
                                  <a:xfrm>
                                    <a:off x="3782" y="2722"/>
                                    <a:ext cx="8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b/>
                                          <w:bCs/>
                                          <w:color w:val="000000"/>
                                          <w:sz w:val="16"/>
                                          <w:szCs w:val="16"/>
                                        </w:rPr>
                                        <w:t>5</w:t>
                                      </w:r>
                                    </w:p>
                                  </w:txbxContent>
                                </wps:txbx>
                                <wps:bodyPr rot="0" vert="horz" wrap="none" lIns="0" tIns="0" rIns="0" bIns="0" anchor="t" anchorCtr="0" upright="1">
                                  <a:spAutoFit/>
                                </wps:bodyPr>
                              </wps:wsp>
                              <wps:wsp>
                                <wps:cNvPr id="5772" name="Rectangle 2110"/>
                                <wps:cNvSpPr>
                                  <a:spLocks noChangeArrowheads="1"/>
                                </wps:cNvSpPr>
                                <wps:spPr bwMode="auto">
                                  <a:xfrm>
                                    <a:off x="4139" y="2750"/>
                                    <a:ext cx="32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PRB</w:t>
                                      </w:r>
                                    </w:p>
                                  </w:txbxContent>
                                </wps:txbx>
                                <wps:bodyPr rot="0" vert="horz" wrap="none" lIns="0" tIns="0" rIns="0" bIns="0" anchor="t" anchorCtr="0" upright="1">
                                  <a:spAutoFit/>
                                </wps:bodyPr>
                              </wps:wsp>
                              <wps:wsp>
                                <wps:cNvPr id="5773" name="Rectangle 2111"/>
                                <wps:cNvSpPr>
                                  <a:spLocks noChangeArrowheads="1"/>
                                </wps:cNvSpPr>
                                <wps:spPr bwMode="auto">
                                  <a:xfrm>
                                    <a:off x="4581" y="2750"/>
                                    <a:ext cx="32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PRB</w:t>
                                      </w:r>
                                    </w:p>
                                  </w:txbxContent>
                                </wps:txbx>
                                <wps:bodyPr rot="0" vert="horz" wrap="none" lIns="0" tIns="0" rIns="0" bIns="0" anchor="t" anchorCtr="0" upright="1">
                                  <a:spAutoFit/>
                                </wps:bodyPr>
                              </wps:wsp>
                              <wps:wsp>
                                <wps:cNvPr id="5774" name="Rectangle 2112"/>
                                <wps:cNvSpPr>
                                  <a:spLocks noChangeArrowheads="1"/>
                                </wps:cNvSpPr>
                                <wps:spPr bwMode="auto">
                                  <a:xfrm>
                                    <a:off x="5004" y="2750"/>
                                    <a:ext cx="32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PRB</w:t>
                                      </w:r>
                                    </w:p>
                                  </w:txbxContent>
                                </wps:txbx>
                                <wps:bodyPr rot="0" vert="horz" wrap="none" lIns="0" tIns="0" rIns="0" bIns="0" anchor="t" anchorCtr="0" upright="1">
                                  <a:spAutoFit/>
                                </wps:bodyPr>
                              </wps:wsp>
                              <wps:wsp>
                                <wps:cNvPr id="5775" name="Rectangle 2113"/>
                                <wps:cNvSpPr>
                                  <a:spLocks noChangeArrowheads="1"/>
                                </wps:cNvSpPr>
                                <wps:spPr bwMode="auto">
                                  <a:xfrm>
                                    <a:off x="5371" y="2750"/>
                                    <a:ext cx="46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PRMB</w:t>
                                      </w:r>
                                    </w:p>
                                  </w:txbxContent>
                                </wps:txbx>
                                <wps:bodyPr rot="0" vert="horz" wrap="none" lIns="0" tIns="0" rIns="0" bIns="0" anchor="t" anchorCtr="0" upright="1">
                                  <a:spAutoFit/>
                                </wps:bodyPr>
                              </wps:wsp>
                              <wps:wsp>
                                <wps:cNvPr id="5776" name="Rectangle 2114"/>
                                <wps:cNvSpPr>
                                  <a:spLocks noChangeArrowheads="1"/>
                                </wps:cNvSpPr>
                                <wps:spPr bwMode="auto">
                                  <a:xfrm>
                                    <a:off x="5804" y="2750"/>
                                    <a:ext cx="46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PRMB</w:t>
                                      </w:r>
                                    </w:p>
                                  </w:txbxContent>
                                </wps:txbx>
                                <wps:bodyPr rot="0" vert="horz" wrap="none" lIns="0" tIns="0" rIns="0" bIns="0" anchor="t" anchorCtr="0" upright="1">
                                  <a:spAutoFit/>
                                </wps:bodyPr>
                              </wps:wsp>
                              <wps:wsp>
                                <wps:cNvPr id="5777" name="Rectangle 2115"/>
                                <wps:cNvSpPr>
                                  <a:spLocks noChangeArrowheads="1"/>
                                </wps:cNvSpPr>
                                <wps:spPr bwMode="auto">
                                  <a:xfrm>
                                    <a:off x="6293" y="2750"/>
                                    <a:ext cx="32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PRB</w:t>
                                      </w:r>
                                    </w:p>
                                  </w:txbxContent>
                                </wps:txbx>
                                <wps:bodyPr rot="0" vert="horz" wrap="none" lIns="0" tIns="0" rIns="0" bIns="0" anchor="t" anchorCtr="0" upright="1">
                                  <a:spAutoFit/>
                                </wps:bodyPr>
                              </wps:wsp>
                              <wps:wsp>
                                <wps:cNvPr id="5778" name="Rectangle 2116"/>
                                <wps:cNvSpPr>
                                  <a:spLocks noChangeArrowheads="1"/>
                                </wps:cNvSpPr>
                                <wps:spPr bwMode="auto">
                                  <a:xfrm>
                                    <a:off x="6716" y="2750"/>
                                    <a:ext cx="32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PRB</w:t>
                                      </w:r>
                                    </w:p>
                                  </w:txbxContent>
                                </wps:txbx>
                                <wps:bodyPr rot="0" vert="horz" wrap="none" lIns="0" tIns="0" rIns="0" bIns="0" anchor="t" anchorCtr="0" upright="1">
                                  <a:spAutoFit/>
                                </wps:bodyPr>
                              </wps:wsp>
                              <wps:wsp>
                                <wps:cNvPr id="5779" name="Rectangle 2117"/>
                                <wps:cNvSpPr>
                                  <a:spLocks noChangeArrowheads="1"/>
                                </wps:cNvSpPr>
                                <wps:spPr bwMode="auto">
                                  <a:xfrm>
                                    <a:off x="7083" y="2750"/>
                                    <a:ext cx="46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PRMB</w:t>
                                      </w:r>
                                    </w:p>
                                  </w:txbxContent>
                                </wps:txbx>
                                <wps:bodyPr rot="0" vert="horz" wrap="none" lIns="0" tIns="0" rIns="0" bIns="0" anchor="t" anchorCtr="0" upright="1">
                                  <a:spAutoFit/>
                                </wps:bodyPr>
                              </wps:wsp>
                              <wps:wsp>
                                <wps:cNvPr id="5780" name="Rectangle 2118"/>
                                <wps:cNvSpPr>
                                  <a:spLocks noChangeArrowheads="1"/>
                                </wps:cNvSpPr>
                                <wps:spPr bwMode="auto">
                                  <a:xfrm>
                                    <a:off x="7516" y="2750"/>
                                    <a:ext cx="46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PRMA</w:t>
                                      </w:r>
                                    </w:p>
                                  </w:txbxContent>
                                </wps:txbx>
                                <wps:bodyPr rot="0" vert="horz" wrap="none" lIns="0" tIns="0" rIns="0" bIns="0" anchor="t" anchorCtr="0" upright="1">
                                  <a:spAutoFit/>
                                </wps:bodyPr>
                              </wps:wsp>
                              <wps:wsp>
                                <wps:cNvPr id="5781" name="Rectangle 2119"/>
                                <wps:cNvSpPr>
                                  <a:spLocks noChangeArrowheads="1"/>
                                </wps:cNvSpPr>
                                <wps:spPr bwMode="auto">
                                  <a:xfrm>
                                    <a:off x="8024" y="2750"/>
                                    <a:ext cx="32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PRB</w:t>
                                      </w:r>
                                    </w:p>
                                  </w:txbxContent>
                                </wps:txbx>
                                <wps:bodyPr rot="0" vert="horz" wrap="none" lIns="0" tIns="0" rIns="0" bIns="0" anchor="t" anchorCtr="0" upright="1">
                                  <a:spAutoFit/>
                                </wps:bodyPr>
                              </wps:wsp>
                              <wps:wsp>
                                <wps:cNvPr id="5782" name="Rectangle 2120"/>
                                <wps:cNvSpPr>
                                  <a:spLocks noChangeArrowheads="1"/>
                                </wps:cNvSpPr>
                                <wps:spPr bwMode="auto">
                                  <a:xfrm>
                                    <a:off x="8391" y="2750"/>
                                    <a:ext cx="46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PRMB</w:t>
                                      </w:r>
                                    </w:p>
                                  </w:txbxContent>
                                </wps:txbx>
                                <wps:bodyPr rot="0" vert="horz" wrap="none" lIns="0" tIns="0" rIns="0" bIns="0" anchor="t" anchorCtr="0" upright="1">
                                  <a:spAutoFit/>
                                </wps:bodyPr>
                              </wps:wsp>
                              <wps:wsp>
                                <wps:cNvPr id="5783" name="Rectangle 2121"/>
                                <wps:cNvSpPr>
                                  <a:spLocks noChangeArrowheads="1"/>
                                </wps:cNvSpPr>
                                <wps:spPr bwMode="auto">
                                  <a:xfrm>
                                    <a:off x="8824" y="2750"/>
                                    <a:ext cx="46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PRMB</w:t>
                                      </w:r>
                                    </w:p>
                                  </w:txbxContent>
                                </wps:txbx>
                                <wps:bodyPr rot="0" vert="horz" wrap="none" lIns="0" tIns="0" rIns="0" bIns="0" anchor="t" anchorCtr="0" upright="1">
                                  <a:spAutoFit/>
                                </wps:bodyPr>
                              </wps:wsp>
                              <wps:wsp>
                                <wps:cNvPr id="5784" name="Rectangle 2122"/>
                                <wps:cNvSpPr>
                                  <a:spLocks noChangeArrowheads="1"/>
                                </wps:cNvSpPr>
                                <wps:spPr bwMode="auto">
                                  <a:xfrm>
                                    <a:off x="9313" y="2750"/>
                                    <a:ext cx="32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PRB</w:t>
                                      </w:r>
                                    </w:p>
                                  </w:txbxContent>
                                </wps:txbx>
                                <wps:bodyPr rot="0" vert="horz" wrap="none" lIns="0" tIns="0" rIns="0" bIns="0" anchor="t" anchorCtr="0" upright="1">
                                  <a:spAutoFit/>
                                </wps:bodyPr>
                              </wps:wsp>
                              <wps:wsp>
                                <wps:cNvPr id="5785" name="Rectangle 2123"/>
                                <wps:cNvSpPr>
                                  <a:spLocks noChangeArrowheads="1"/>
                                </wps:cNvSpPr>
                                <wps:spPr bwMode="auto">
                                  <a:xfrm>
                                    <a:off x="9680" y="2750"/>
                                    <a:ext cx="46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PRMB</w:t>
                                      </w:r>
                                    </w:p>
                                  </w:txbxContent>
                                </wps:txbx>
                                <wps:bodyPr rot="0" vert="horz" wrap="none" lIns="0" tIns="0" rIns="0" bIns="0" anchor="t" anchorCtr="0" upright="1">
                                  <a:spAutoFit/>
                                </wps:bodyPr>
                              </wps:wsp>
                              <wps:wsp>
                                <wps:cNvPr id="5786" name="Rectangle 2124"/>
                                <wps:cNvSpPr>
                                  <a:spLocks noChangeArrowheads="1"/>
                                </wps:cNvSpPr>
                                <wps:spPr bwMode="auto">
                                  <a:xfrm>
                                    <a:off x="10112" y="2750"/>
                                    <a:ext cx="46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PRMB</w:t>
                                      </w:r>
                                    </w:p>
                                  </w:txbxContent>
                                </wps:txbx>
                                <wps:bodyPr rot="0" vert="horz" wrap="none" lIns="0" tIns="0" rIns="0" bIns="0" anchor="t" anchorCtr="0" upright="1">
                                  <a:spAutoFit/>
                                </wps:bodyPr>
                              </wps:wsp>
                              <wps:wsp>
                                <wps:cNvPr id="5787" name="Rectangle 2125"/>
                                <wps:cNvSpPr>
                                  <a:spLocks noChangeArrowheads="1"/>
                                </wps:cNvSpPr>
                                <wps:spPr bwMode="auto">
                                  <a:xfrm>
                                    <a:off x="10601" y="2750"/>
                                    <a:ext cx="32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PRB</w:t>
                                      </w:r>
                                    </w:p>
                                  </w:txbxContent>
                                </wps:txbx>
                                <wps:bodyPr rot="0" vert="horz" wrap="none" lIns="0" tIns="0" rIns="0" bIns="0" anchor="t" anchorCtr="0" upright="1">
                                  <a:spAutoFit/>
                                </wps:bodyPr>
                              </wps:wsp>
                              <wps:wsp>
                                <wps:cNvPr id="5788" name="Rectangle 2126"/>
                                <wps:cNvSpPr>
                                  <a:spLocks noChangeArrowheads="1"/>
                                </wps:cNvSpPr>
                                <wps:spPr bwMode="auto">
                                  <a:xfrm>
                                    <a:off x="11025" y="2750"/>
                                    <a:ext cx="32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PRB</w:t>
                                      </w:r>
                                    </w:p>
                                  </w:txbxContent>
                                </wps:txbx>
                                <wps:bodyPr rot="0" vert="horz" wrap="none" lIns="0" tIns="0" rIns="0" bIns="0" anchor="t" anchorCtr="0" upright="1">
                                  <a:spAutoFit/>
                                </wps:bodyPr>
                              </wps:wsp>
                              <wps:wsp>
                                <wps:cNvPr id="5789" name="Rectangle 2127"/>
                                <wps:cNvSpPr>
                                  <a:spLocks noChangeArrowheads="1"/>
                                </wps:cNvSpPr>
                                <wps:spPr bwMode="auto">
                                  <a:xfrm>
                                    <a:off x="11448" y="2750"/>
                                    <a:ext cx="32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PRB</w:t>
                                      </w:r>
                                    </w:p>
                                  </w:txbxContent>
                                </wps:txbx>
                                <wps:bodyPr rot="0" vert="horz" wrap="none" lIns="0" tIns="0" rIns="0" bIns="0" anchor="t" anchorCtr="0" upright="1">
                                  <a:spAutoFit/>
                                </wps:bodyPr>
                              </wps:wsp>
                              <wps:wsp>
                                <wps:cNvPr id="5790" name="Rectangle 2128"/>
                                <wps:cNvSpPr>
                                  <a:spLocks noChangeArrowheads="1"/>
                                </wps:cNvSpPr>
                                <wps:spPr bwMode="auto">
                                  <a:xfrm>
                                    <a:off x="11890" y="2750"/>
                                    <a:ext cx="46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PRMB</w:t>
                                      </w:r>
                                    </w:p>
                                  </w:txbxContent>
                                </wps:txbx>
                                <wps:bodyPr rot="0" vert="horz" wrap="none" lIns="0" tIns="0" rIns="0" bIns="0" anchor="t" anchorCtr="0" upright="1">
                                  <a:spAutoFit/>
                                </wps:bodyPr>
                              </wps:wsp>
                              <wps:wsp>
                                <wps:cNvPr id="5791" name="Rectangle 2129"/>
                                <wps:cNvSpPr>
                                  <a:spLocks noChangeArrowheads="1"/>
                                </wps:cNvSpPr>
                                <wps:spPr bwMode="auto">
                                  <a:xfrm>
                                    <a:off x="12417" y="2750"/>
                                    <a:ext cx="46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PRMB</w:t>
                                      </w:r>
                                    </w:p>
                                  </w:txbxContent>
                                </wps:txbx>
                                <wps:bodyPr rot="0" vert="horz" wrap="none" lIns="0" tIns="0" rIns="0" bIns="0" anchor="t" anchorCtr="0" upright="1">
                                  <a:spAutoFit/>
                                </wps:bodyPr>
                              </wps:wsp>
                              <wps:wsp>
                                <wps:cNvPr id="5792" name="Rectangle 2130"/>
                                <wps:cNvSpPr>
                                  <a:spLocks noChangeArrowheads="1"/>
                                </wps:cNvSpPr>
                                <wps:spPr bwMode="auto">
                                  <a:xfrm>
                                    <a:off x="12925" y="2750"/>
                                    <a:ext cx="32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PRB</w:t>
                                      </w:r>
                                    </w:p>
                                  </w:txbxContent>
                                </wps:txbx>
                                <wps:bodyPr rot="0" vert="horz" wrap="none" lIns="0" tIns="0" rIns="0" bIns="0" anchor="t" anchorCtr="0" upright="1">
                                  <a:spAutoFit/>
                                </wps:bodyPr>
                              </wps:wsp>
                              <wps:wsp>
                                <wps:cNvPr id="5793" name="Rectangle 2131"/>
                                <wps:cNvSpPr>
                                  <a:spLocks noChangeArrowheads="1"/>
                                </wps:cNvSpPr>
                                <wps:spPr bwMode="auto">
                                  <a:xfrm>
                                    <a:off x="13348" y="2750"/>
                                    <a:ext cx="32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PRB</w:t>
                                      </w:r>
                                    </w:p>
                                  </w:txbxContent>
                                </wps:txbx>
                                <wps:bodyPr rot="0" vert="horz" wrap="none" lIns="0" tIns="0" rIns="0" bIns="0" anchor="t" anchorCtr="0" upright="1">
                                  <a:spAutoFit/>
                                </wps:bodyPr>
                              </wps:wsp>
                              <wps:wsp>
                                <wps:cNvPr id="5794" name="Rectangle 2132"/>
                                <wps:cNvSpPr>
                                  <a:spLocks noChangeArrowheads="1"/>
                                </wps:cNvSpPr>
                                <wps:spPr bwMode="auto">
                                  <a:xfrm>
                                    <a:off x="13715" y="2750"/>
                                    <a:ext cx="46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PRMB</w:t>
                                      </w:r>
                                    </w:p>
                                  </w:txbxContent>
                                </wps:txbx>
                                <wps:bodyPr rot="0" vert="horz" wrap="none" lIns="0" tIns="0" rIns="0" bIns="0" anchor="t" anchorCtr="0" upright="1">
                                  <a:spAutoFit/>
                                </wps:bodyPr>
                              </wps:wsp>
                              <wps:wsp>
                                <wps:cNvPr id="5795" name="Rectangle 2133"/>
                                <wps:cNvSpPr>
                                  <a:spLocks noChangeArrowheads="1"/>
                                </wps:cNvSpPr>
                                <wps:spPr bwMode="auto">
                                  <a:xfrm>
                                    <a:off x="14204" y="2750"/>
                                    <a:ext cx="32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PRB</w:t>
                                      </w:r>
                                    </w:p>
                                  </w:txbxContent>
                                </wps:txbx>
                                <wps:bodyPr rot="0" vert="horz" wrap="none" lIns="0" tIns="0" rIns="0" bIns="0" anchor="t" anchorCtr="0" upright="1">
                                  <a:spAutoFit/>
                                </wps:bodyPr>
                              </wps:wsp>
                              <wps:wsp>
                                <wps:cNvPr id="5796" name="Rectangle 2134"/>
                                <wps:cNvSpPr>
                                  <a:spLocks noChangeArrowheads="1"/>
                                </wps:cNvSpPr>
                                <wps:spPr bwMode="auto">
                                  <a:xfrm>
                                    <a:off x="14627" y="2750"/>
                                    <a:ext cx="32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PRB</w:t>
                                      </w:r>
                                    </w:p>
                                  </w:txbxContent>
                                </wps:txbx>
                                <wps:bodyPr rot="0" vert="horz" wrap="none" lIns="0" tIns="0" rIns="0" bIns="0" anchor="t" anchorCtr="0" upright="1">
                                  <a:spAutoFit/>
                                </wps:bodyPr>
                              </wps:wsp>
                              <wps:wsp>
                                <wps:cNvPr id="5797" name="Rectangle 2135"/>
                                <wps:cNvSpPr>
                                  <a:spLocks noChangeArrowheads="1"/>
                                </wps:cNvSpPr>
                                <wps:spPr bwMode="auto">
                                  <a:xfrm>
                                    <a:off x="15051" y="2750"/>
                                    <a:ext cx="32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PRB</w:t>
                                      </w:r>
                                    </w:p>
                                  </w:txbxContent>
                                </wps:txbx>
                                <wps:bodyPr rot="0" vert="horz" wrap="none" lIns="0" tIns="0" rIns="0" bIns="0" anchor="t" anchorCtr="0" upright="1">
                                  <a:spAutoFit/>
                                </wps:bodyPr>
                              </wps:wsp>
                              <wps:wsp>
                                <wps:cNvPr id="5798" name="Rectangle 2136"/>
                                <wps:cNvSpPr>
                                  <a:spLocks noChangeArrowheads="1"/>
                                </wps:cNvSpPr>
                                <wps:spPr bwMode="auto">
                                  <a:xfrm>
                                    <a:off x="38" y="2910"/>
                                    <a:ext cx="100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8"/>
                                          <w:szCs w:val="18"/>
                                        </w:rPr>
                                        <w:t xml:space="preserve">Estado frágil </w:t>
                                      </w:r>
                                    </w:p>
                                  </w:txbxContent>
                                </wps:txbx>
                                <wps:bodyPr rot="0" vert="horz" wrap="none" lIns="0" tIns="0" rIns="0" bIns="0" anchor="t" anchorCtr="0" upright="1">
                                  <a:spAutoFit/>
                                </wps:bodyPr>
                              </wps:wsp>
                              <wps:wsp>
                                <wps:cNvPr id="5799" name="Rectangle 2137"/>
                                <wps:cNvSpPr>
                                  <a:spLocks noChangeArrowheads="1"/>
                                </wps:cNvSpPr>
                                <wps:spPr bwMode="auto">
                                  <a:xfrm>
                                    <a:off x="3782" y="2948"/>
                                    <a:ext cx="8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b/>
                                          <w:bCs/>
                                          <w:color w:val="000000"/>
                                          <w:sz w:val="16"/>
                                          <w:szCs w:val="16"/>
                                        </w:rPr>
                                        <w:t>6</w:t>
                                      </w:r>
                                    </w:p>
                                  </w:txbxContent>
                                </wps:txbx>
                                <wps:bodyPr rot="0" vert="horz" wrap="none" lIns="0" tIns="0" rIns="0" bIns="0" anchor="t" anchorCtr="0" upright="1">
                                  <a:spAutoFit/>
                                </wps:bodyPr>
                              </wps:wsp>
                              <wps:wsp>
                                <wps:cNvPr id="5800" name="Rectangle 2138"/>
                                <wps:cNvSpPr>
                                  <a:spLocks noChangeArrowheads="1"/>
                                </wps:cNvSpPr>
                                <wps:spPr bwMode="auto">
                                  <a:xfrm>
                                    <a:off x="4130" y="2938"/>
                                    <a:ext cx="27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Sim</w:t>
                                      </w:r>
                                    </w:p>
                                  </w:txbxContent>
                                </wps:txbx>
                                <wps:bodyPr rot="0" vert="horz" wrap="none" lIns="0" tIns="0" rIns="0" bIns="0" anchor="t" anchorCtr="0" upright="1">
                                  <a:spAutoFit/>
                                </wps:bodyPr>
                              </wps:wsp>
                            </wpg:wgp>
                            <wpg:wgp>
                              <wpg:cNvPr id="5801" name="Group 2139"/>
                              <wpg:cNvGrpSpPr>
                                <a:grpSpLocks/>
                              </wpg:cNvGrpSpPr>
                              <wpg:grpSpPr bwMode="auto">
                                <a:xfrm>
                                  <a:off x="29845" y="1871345"/>
                                  <a:ext cx="9713595" cy="1565275"/>
                                  <a:chOff x="38" y="2938"/>
                                  <a:chExt cx="15297" cy="2465"/>
                                </a:xfrm>
                              </wpg:grpSpPr>
                              <wps:wsp>
                                <wps:cNvPr id="5802" name="Rectangle 2140"/>
                                <wps:cNvSpPr>
                                  <a:spLocks noChangeArrowheads="1"/>
                                </wps:cNvSpPr>
                                <wps:spPr bwMode="auto">
                                  <a:xfrm>
                                    <a:off x="4995" y="2938"/>
                                    <a:ext cx="27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Sim</w:t>
                                      </w:r>
                                    </w:p>
                                  </w:txbxContent>
                                </wps:txbx>
                                <wps:bodyPr rot="0" vert="horz" wrap="none" lIns="0" tIns="0" rIns="0" bIns="0" anchor="t" anchorCtr="0" upright="1">
                                  <a:spAutoFit/>
                                </wps:bodyPr>
                              </wps:wsp>
                              <wps:wsp>
                                <wps:cNvPr id="5803" name="Rectangle 2141"/>
                                <wps:cNvSpPr>
                                  <a:spLocks noChangeArrowheads="1"/>
                                </wps:cNvSpPr>
                                <wps:spPr bwMode="auto">
                                  <a:xfrm>
                                    <a:off x="5428" y="2938"/>
                                    <a:ext cx="27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Sim</w:t>
                                      </w:r>
                                    </w:p>
                                  </w:txbxContent>
                                </wps:txbx>
                                <wps:bodyPr rot="0" vert="horz" wrap="none" lIns="0" tIns="0" rIns="0" bIns="0" anchor="t" anchorCtr="0" upright="1">
                                  <a:spAutoFit/>
                                </wps:bodyPr>
                              </wps:wsp>
                              <wps:wsp>
                                <wps:cNvPr id="5804" name="Rectangle 2142"/>
                                <wps:cNvSpPr>
                                  <a:spLocks noChangeArrowheads="1"/>
                                </wps:cNvSpPr>
                                <wps:spPr bwMode="auto">
                                  <a:xfrm>
                                    <a:off x="5860" y="2938"/>
                                    <a:ext cx="27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Sim</w:t>
                                      </w:r>
                                    </w:p>
                                  </w:txbxContent>
                                </wps:txbx>
                                <wps:bodyPr rot="0" vert="horz" wrap="none" lIns="0" tIns="0" rIns="0" bIns="0" anchor="t" anchorCtr="0" upright="1">
                                  <a:spAutoFit/>
                                </wps:bodyPr>
                              </wps:wsp>
                              <wps:wsp>
                                <wps:cNvPr id="5805" name="Rectangle 2143"/>
                                <wps:cNvSpPr>
                                  <a:spLocks noChangeArrowheads="1"/>
                                </wps:cNvSpPr>
                                <wps:spPr bwMode="auto">
                                  <a:xfrm>
                                    <a:off x="6284" y="2938"/>
                                    <a:ext cx="27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Sim</w:t>
                                      </w:r>
                                    </w:p>
                                  </w:txbxContent>
                                </wps:txbx>
                                <wps:bodyPr rot="0" vert="horz" wrap="none" lIns="0" tIns="0" rIns="0" bIns="0" anchor="t" anchorCtr="0" upright="1">
                                  <a:spAutoFit/>
                                </wps:bodyPr>
                              </wps:wsp>
                              <wps:wsp>
                                <wps:cNvPr id="5806" name="Rectangle 2144"/>
                                <wps:cNvSpPr>
                                  <a:spLocks noChangeArrowheads="1"/>
                                </wps:cNvSpPr>
                                <wps:spPr bwMode="auto">
                                  <a:xfrm>
                                    <a:off x="6707" y="2938"/>
                                    <a:ext cx="27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Sim</w:t>
                                      </w:r>
                                    </w:p>
                                  </w:txbxContent>
                                </wps:txbx>
                                <wps:bodyPr rot="0" vert="horz" wrap="none" lIns="0" tIns="0" rIns="0" bIns="0" anchor="t" anchorCtr="0" upright="1">
                                  <a:spAutoFit/>
                                </wps:bodyPr>
                              </wps:wsp>
                              <wps:wsp>
                                <wps:cNvPr id="5807" name="Rectangle 2145"/>
                                <wps:cNvSpPr>
                                  <a:spLocks noChangeArrowheads="1"/>
                                </wps:cNvSpPr>
                                <wps:spPr bwMode="auto">
                                  <a:xfrm>
                                    <a:off x="7140" y="2938"/>
                                    <a:ext cx="27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Sim</w:t>
                                      </w:r>
                                    </w:p>
                                  </w:txbxContent>
                                </wps:txbx>
                                <wps:bodyPr rot="0" vert="horz" wrap="none" lIns="0" tIns="0" rIns="0" bIns="0" anchor="t" anchorCtr="0" upright="1">
                                  <a:spAutoFit/>
                                </wps:bodyPr>
                              </wps:wsp>
                              <wps:wsp>
                                <wps:cNvPr id="5808" name="Rectangle 2146"/>
                                <wps:cNvSpPr>
                                  <a:spLocks noChangeArrowheads="1"/>
                                </wps:cNvSpPr>
                                <wps:spPr bwMode="auto">
                                  <a:xfrm>
                                    <a:off x="8015" y="2938"/>
                                    <a:ext cx="27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Sim</w:t>
                                      </w:r>
                                    </w:p>
                                  </w:txbxContent>
                                </wps:txbx>
                                <wps:bodyPr rot="0" vert="horz" wrap="none" lIns="0" tIns="0" rIns="0" bIns="0" anchor="t" anchorCtr="0" upright="1">
                                  <a:spAutoFit/>
                                </wps:bodyPr>
                              </wps:wsp>
                              <wps:wsp>
                                <wps:cNvPr id="5809" name="Rectangle 2147"/>
                                <wps:cNvSpPr>
                                  <a:spLocks noChangeArrowheads="1"/>
                                </wps:cNvSpPr>
                                <wps:spPr bwMode="auto">
                                  <a:xfrm>
                                    <a:off x="8447" y="2938"/>
                                    <a:ext cx="27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Sim</w:t>
                                      </w:r>
                                    </w:p>
                                  </w:txbxContent>
                                </wps:txbx>
                                <wps:bodyPr rot="0" vert="horz" wrap="none" lIns="0" tIns="0" rIns="0" bIns="0" anchor="t" anchorCtr="0" upright="1">
                                  <a:spAutoFit/>
                                </wps:bodyPr>
                              </wps:wsp>
                              <wps:wsp>
                                <wps:cNvPr id="5810" name="Rectangle 2148"/>
                                <wps:cNvSpPr>
                                  <a:spLocks noChangeArrowheads="1"/>
                                </wps:cNvSpPr>
                                <wps:spPr bwMode="auto">
                                  <a:xfrm>
                                    <a:off x="9303" y="2938"/>
                                    <a:ext cx="27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Sim</w:t>
                                      </w:r>
                                    </w:p>
                                  </w:txbxContent>
                                </wps:txbx>
                                <wps:bodyPr rot="0" vert="horz" wrap="none" lIns="0" tIns="0" rIns="0" bIns="0" anchor="t" anchorCtr="0" upright="1">
                                  <a:spAutoFit/>
                                </wps:bodyPr>
                              </wps:wsp>
                              <wps:wsp>
                                <wps:cNvPr id="5811" name="Rectangle 2149"/>
                                <wps:cNvSpPr>
                                  <a:spLocks noChangeArrowheads="1"/>
                                </wps:cNvSpPr>
                                <wps:spPr bwMode="auto">
                                  <a:xfrm>
                                    <a:off x="10592" y="2938"/>
                                    <a:ext cx="27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Sim</w:t>
                                      </w:r>
                                    </w:p>
                                  </w:txbxContent>
                                </wps:txbx>
                                <wps:bodyPr rot="0" vert="horz" wrap="none" lIns="0" tIns="0" rIns="0" bIns="0" anchor="t" anchorCtr="0" upright="1">
                                  <a:spAutoFit/>
                                </wps:bodyPr>
                              </wps:wsp>
                              <wps:wsp>
                                <wps:cNvPr id="5812" name="Rectangle 2150"/>
                                <wps:cNvSpPr>
                                  <a:spLocks noChangeArrowheads="1"/>
                                </wps:cNvSpPr>
                                <wps:spPr bwMode="auto">
                                  <a:xfrm>
                                    <a:off x="11015" y="2938"/>
                                    <a:ext cx="27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Sim</w:t>
                                      </w:r>
                                    </w:p>
                                  </w:txbxContent>
                                </wps:txbx>
                                <wps:bodyPr rot="0" vert="horz" wrap="none" lIns="0" tIns="0" rIns="0" bIns="0" anchor="t" anchorCtr="0" upright="1">
                                  <a:spAutoFit/>
                                </wps:bodyPr>
                              </wps:wsp>
                              <wps:wsp>
                                <wps:cNvPr id="5813" name="Rectangle 2151"/>
                                <wps:cNvSpPr>
                                  <a:spLocks noChangeArrowheads="1"/>
                                </wps:cNvSpPr>
                                <wps:spPr bwMode="auto">
                                  <a:xfrm>
                                    <a:off x="11439" y="2938"/>
                                    <a:ext cx="27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Sim</w:t>
                                      </w:r>
                                    </w:p>
                                  </w:txbxContent>
                                </wps:txbx>
                                <wps:bodyPr rot="0" vert="horz" wrap="none" lIns="0" tIns="0" rIns="0" bIns="0" anchor="t" anchorCtr="0" upright="1">
                                  <a:spAutoFit/>
                                </wps:bodyPr>
                              </wps:wsp>
                              <wps:wsp>
                                <wps:cNvPr id="5814" name="Rectangle 2152"/>
                                <wps:cNvSpPr>
                                  <a:spLocks noChangeArrowheads="1"/>
                                </wps:cNvSpPr>
                                <wps:spPr bwMode="auto">
                                  <a:xfrm>
                                    <a:off x="12915" y="2938"/>
                                    <a:ext cx="27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Sim</w:t>
                                      </w:r>
                                    </w:p>
                                  </w:txbxContent>
                                </wps:txbx>
                                <wps:bodyPr rot="0" vert="horz" wrap="none" lIns="0" tIns="0" rIns="0" bIns="0" anchor="t" anchorCtr="0" upright="1">
                                  <a:spAutoFit/>
                                </wps:bodyPr>
                              </wps:wsp>
                              <wps:wsp>
                                <wps:cNvPr id="5815" name="Rectangle 2153"/>
                                <wps:cNvSpPr>
                                  <a:spLocks noChangeArrowheads="1"/>
                                </wps:cNvSpPr>
                                <wps:spPr bwMode="auto">
                                  <a:xfrm>
                                    <a:off x="14195" y="2938"/>
                                    <a:ext cx="27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Sim</w:t>
                                      </w:r>
                                    </w:p>
                                  </w:txbxContent>
                                </wps:txbx>
                                <wps:bodyPr rot="0" vert="horz" wrap="none" lIns="0" tIns="0" rIns="0" bIns="0" anchor="t" anchorCtr="0" upright="1">
                                  <a:spAutoFit/>
                                </wps:bodyPr>
                              </wps:wsp>
                              <wps:wsp>
                                <wps:cNvPr id="5816" name="Rectangle 2154"/>
                                <wps:cNvSpPr>
                                  <a:spLocks noChangeArrowheads="1"/>
                                </wps:cNvSpPr>
                                <wps:spPr bwMode="auto">
                                  <a:xfrm>
                                    <a:off x="14618" y="2938"/>
                                    <a:ext cx="27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Sim</w:t>
                                      </w:r>
                                    </w:p>
                                  </w:txbxContent>
                                </wps:txbx>
                                <wps:bodyPr rot="0" vert="horz" wrap="none" lIns="0" tIns="0" rIns="0" bIns="0" anchor="t" anchorCtr="0" upright="1">
                                  <a:spAutoFit/>
                                </wps:bodyPr>
                              </wps:wsp>
                              <wps:wsp>
                                <wps:cNvPr id="5817" name="Rectangle 2155"/>
                                <wps:cNvSpPr>
                                  <a:spLocks noChangeArrowheads="1"/>
                                </wps:cNvSpPr>
                                <wps:spPr bwMode="auto">
                                  <a:xfrm>
                                    <a:off x="15041" y="2938"/>
                                    <a:ext cx="27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Sim</w:t>
                                      </w:r>
                                    </w:p>
                                  </w:txbxContent>
                                </wps:txbx>
                                <wps:bodyPr rot="0" vert="horz" wrap="none" lIns="0" tIns="0" rIns="0" bIns="0" anchor="t" anchorCtr="0" upright="1">
                                  <a:spAutoFit/>
                                </wps:bodyPr>
                              </wps:wsp>
                              <wps:wsp>
                                <wps:cNvPr id="5818" name="Rectangle 2156"/>
                                <wps:cNvSpPr>
                                  <a:spLocks noChangeArrowheads="1"/>
                                </wps:cNvSpPr>
                                <wps:spPr bwMode="auto">
                                  <a:xfrm>
                                    <a:off x="38" y="3098"/>
                                    <a:ext cx="208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b/>
                                          <w:bCs/>
                                          <w:color w:val="000000"/>
                                          <w:sz w:val="18"/>
                                          <w:szCs w:val="18"/>
                                        </w:rPr>
                                        <w:t>Indicadores nutricionais</w:t>
                                      </w:r>
                                    </w:p>
                                  </w:txbxContent>
                                </wps:txbx>
                                <wps:bodyPr rot="0" vert="horz" wrap="none" lIns="0" tIns="0" rIns="0" bIns="0" anchor="t" anchorCtr="0" upright="1">
                                  <a:spAutoFit/>
                                </wps:bodyPr>
                              </wps:wsp>
                              <wps:wsp>
                                <wps:cNvPr id="5819" name="Rectangle 2157"/>
                                <wps:cNvSpPr>
                                  <a:spLocks noChangeArrowheads="1"/>
                                </wps:cNvSpPr>
                                <wps:spPr bwMode="auto">
                                  <a:xfrm>
                                    <a:off x="38" y="3324"/>
                                    <a:ext cx="4213"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8"/>
                                          <w:szCs w:val="18"/>
                                        </w:rPr>
                                        <w:t>% de menores de 5 anos com atraso de crescimento</w:t>
                                      </w:r>
                                    </w:p>
                                  </w:txbxContent>
                                </wps:txbx>
                                <wps:bodyPr rot="0" vert="horz" wrap="none" lIns="0" tIns="0" rIns="0" bIns="0" anchor="t" anchorCtr="0" upright="1">
                                  <a:spAutoFit/>
                                </wps:bodyPr>
                              </wps:wsp>
                              <wps:wsp>
                                <wps:cNvPr id="5820" name="Rectangle 2158"/>
                                <wps:cNvSpPr>
                                  <a:spLocks noChangeArrowheads="1"/>
                                </wps:cNvSpPr>
                                <wps:spPr bwMode="auto">
                                  <a:xfrm>
                                    <a:off x="3782" y="3324"/>
                                    <a:ext cx="8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b/>
                                          <w:bCs/>
                                          <w:color w:val="000000"/>
                                          <w:sz w:val="16"/>
                                          <w:szCs w:val="16"/>
                                        </w:rPr>
                                        <w:t>7</w:t>
                                      </w:r>
                                    </w:p>
                                  </w:txbxContent>
                                </wps:txbx>
                                <wps:bodyPr rot="0" vert="horz" wrap="none" lIns="0" tIns="0" rIns="0" bIns="0" anchor="t" anchorCtr="0" upright="1">
                                  <a:spAutoFit/>
                                </wps:bodyPr>
                              </wps:wsp>
                              <wps:wsp>
                                <wps:cNvPr id="5821" name="Rectangle 2159"/>
                                <wps:cNvSpPr>
                                  <a:spLocks noChangeArrowheads="1"/>
                                </wps:cNvSpPr>
                                <wps:spPr bwMode="auto">
                                  <a:xfrm>
                                    <a:off x="4111" y="3324"/>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41.3</w:t>
                                      </w:r>
                                    </w:p>
                                  </w:txbxContent>
                                </wps:txbx>
                                <wps:bodyPr rot="0" vert="horz" wrap="none" lIns="0" tIns="0" rIns="0" bIns="0" anchor="t" anchorCtr="0" upright="1">
                                  <a:spAutoFit/>
                                </wps:bodyPr>
                              </wps:wsp>
                              <wps:wsp>
                                <wps:cNvPr id="5822" name="Rectangle 2160"/>
                                <wps:cNvSpPr>
                                  <a:spLocks noChangeArrowheads="1"/>
                                </wps:cNvSpPr>
                                <wps:spPr bwMode="auto">
                                  <a:xfrm>
                                    <a:off x="4609" y="3324"/>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38</w:t>
                                      </w:r>
                                    </w:p>
                                  </w:txbxContent>
                                </wps:txbx>
                                <wps:bodyPr rot="0" vert="horz" wrap="none" lIns="0" tIns="0" rIns="0" bIns="0" anchor="t" anchorCtr="0" upright="1">
                                  <a:spAutoFit/>
                                </wps:bodyPr>
                              </wps:wsp>
                              <wps:wsp>
                                <wps:cNvPr id="5823" name="Rectangle 2161"/>
                                <wps:cNvSpPr>
                                  <a:spLocks noChangeArrowheads="1"/>
                                </wps:cNvSpPr>
                                <wps:spPr bwMode="auto">
                                  <a:xfrm>
                                    <a:off x="4976" y="3324"/>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34.6</w:t>
                                      </w:r>
                                    </w:p>
                                  </w:txbxContent>
                                </wps:txbx>
                                <wps:bodyPr rot="0" vert="horz" wrap="none" lIns="0" tIns="0" rIns="0" bIns="0" anchor="t" anchorCtr="0" upright="1">
                                  <a:spAutoFit/>
                                </wps:bodyPr>
                              </wps:wsp>
                              <wps:wsp>
                                <wps:cNvPr id="5824" name="Rectangle 2162"/>
                                <wps:cNvSpPr>
                                  <a:spLocks noChangeArrowheads="1"/>
                                </wps:cNvSpPr>
                                <wps:spPr bwMode="auto">
                                  <a:xfrm>
                                    <a:off x="5465" y="3324"/>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58</w:t>
                                      </w:r>
                                    </w:p>
                                  </w:txbxContent>
                                </wps:txbx>
                                <wps:bodyPr rot="0" vert="horz" wrap="none" lIns="0" tIns="0" rIns="0" bIns="0" anchor="t" anchorCtr="0" upright="1">
                                  <a:spAutoFit/>
                                </wps:bodyPr>
                              </wps:wsp>
                              <wps:wsp>
                                <wps:cNvPr id="5825" name="Rectangle 2163"/>
                                <wps:cNvSpPr>
                                  <a:spLocks noChangeArrowheads="1"/>
                                </wps:cNvSpPr>
                                <wps:spPr bwMode="auto">
                                  <a:xfrm>
                                    <a:off x="5832" y="3324"/>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32.5</w:t>
                                      </w:r>
                                    </w:p>
                                  </w:txbxContent>
                                </wps:txbx>
                                <wps:bodyPr rot="0" vert="horz" wrap="none" lIns="0" tIns="0" rIns="0" bIns="0" anchor="t" anchorCtr="0" upright="1">
                                  <a:spAutoFit/>
                                </wps:bodyPr>
                              </wps:wsp>
                              <wps:wsp>
                                <wps:cNvPr id="5826" name="Rectangle 2164"/>
                                <wps:cNvSpPr>
                                  <a:spLocks noChangeArrowheads="1"/>
                                </wps:cNvSpPr>
                                <wps:spPr bwMode="auto">
                                  <a:xfrm>
                                    <a:off x="6265" y="3324"/>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38.7</w:t>
                                      </w:r>
                                    </w:p>
                                  </w:txbxContent>
                                </wps:txbx>
                                <wps:bodyPr rot="0" vert="horz" wrap="none" lIns="0" tIns="0" rIns="0" bIns="0" anchor="t" anchorCtr="0" upright="1">
                                  <a:spAutoFit/>
                                </wps:bodyPr>
                              </wps:wsp>
                              <wps:wsp>
                                <wps:cNvPr id="5827" name="Rectangle 2165"/>
                                <wps:cNvSpPr>
                                  <a:spLocks noChangeArrowheads="1"/>
                                </wps:cNvSpPr>
                                <wps:spPr bwMode="auto">
                                  <a:xfrm>
                                    <a:off x="6688" y="3324"/>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46.9</w:t>
                                      </w:r>
                                    </w:p>
                                  </w:txbxContent>
                                </wps:txbx>
                                <wps:bodyPr rot="0" vert="horz" wrap="none" lIns="0" tIns="0" rIns="0" bIns="0" anchor="t" anchorCtr="0" upright="1">
                                  <a:spAutoFit/>
                                </wps:bodyPr>
                              </wps:wsp>
                              <wps:wsp>
                                <wps:cNvPr id="5828" name="Rectangle 2166"/>
                                <wps:cNvSpPr>
                                  <a:spLocks noChangeArrowheads="1"/>
                                </wps:cNvSpPr>
                                <wps:spPr bwMode="auto">
                                  <a:xfrm>
                                    <a:off x="7111" y="3324"/>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29.8</w:t>
                                      </w:r>
                                    </w:p>
                                  </w:txbxContent>
                                </wps:txbx>
                                <wps:bodyPr rot="0" vert="horz" wrap="none" lIns="0" tIns="0" rIns="0" bIns="0" anchor="t" anchorCtr="0" upright="1">
                                  <a:spAutoFit/>
                                </wps:bodyPr>
                              </wps:wsp>
                              <wps:wsp>
                                <wps:cNvPr id="5829" name="Rectangle 2167"/>
                                <wps:cNvSpPr>
                                  <a:spLocks noChangeArrowheads="1"/>
                                </wps:cNvSpPr>
                                <wps:spPr bwMode="auto">
                                  <a:xfrm>
                                    <a:off x="7601" y="3324"/>
                                    <a:ext cx="22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5.6</w:t>
                                      </w:r>
                                    </w:p>
                                  </w:txbxContent>
                                </wps:txbx>
                                <wps:bodyPr rot="0" vert="horz" wrap="none" lIns="0" tIns="0" rIns="0" bIns="0" anchor="t" anchorCtr="0" upright="1">
                                  <a:spAutoFit/>
                                </wps:bodyPr>
                              </wps:wsp>
                              <wps:wsp>
                                <wps:cNvPr id="5830" name="Rectangle 2168"/>
                                <wps:cNvSpPr>
                                  <a:spLocks noChangeArrowheads="1"/>
                                </wps:cNvSpPr>
                                <wps:spPr bwMode="auto">
                                  <a:xfrm>
                                    <a:off x="7996" y="3324"/>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43.3</w:t>
                                      </w:r>
                                    </w:p>
                                  </w:txbxContent>
                                </wps:txbx>
                                <wps:bodyPr rot="0" vert="horz" wrap="none" lIns="0" tIns="0" rIns="0" bIns="0" anchor="t" anchorCtr="0" upright="1">
                                  <a:spAutoFit/>
                                </wps:bodyPr>
                              </wps:wsp>
                              <wps:wsp>
                                <wps:cNvPr id="5831" name="Rectangle 2169"/>
                                <wps:cNvSpPr>
                                  <a:spLocks noChangeArrowheads="1"/>
                                </wps:cNvSpPr>
                                <wps:spPr bwMode="auto">
                                  <a:xfrm>
                                    <a:off x="8419" y="3324"/>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31.2</w:t>
                                      </w:r>
                                    </w:p>
                                  </w:txbxContent>
                                </wps:txbx>
                                <wps:bodyPr rot="0" vert="horz" wrap="none" lIns="0" tIns="0" rIns="0" bIns="0" anchor="t" anchorCtr="0" upright="1">
                                  <a:spAutoFit/>
                                </wps:bodyPr>
                              </wps:wsp>
                              <wps:wsp>
                                <wps:cNvPr id="5832" name="Rectangle 2170"/>
                                <wps:cNvSpPr>
                                  <a:spLocks noChangeArrowheads="1"/>
                                </wps:cNvSpPr>
                                <wps:spPr bwMode="auto">
                                  <a:xfrm>
                                    <a:off x="8852" y="3324"/>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19.2</w:t>
                                      </w:r>
                                    </w:p>
                                  </w:txbxContent>
                                </wps:txbx>
                                <wps:bodyPr rot="0" vert="horz" wrap="none" lIns="0" tIns="0" rIns="0" bIns="0" anchor="t" anchorCtr="0" upright="1">
                                  <a:spAutoFit/>
                                </wps:bodyPr>
                              </wps:wsp>
                              <wps:wsp>
                                <wps:cNvPr id="5833" name="Rectangle 2171"/>
                                <wps:cNvSpPr>
                                  <a:spLocks noChangeArrowheads="1"/>
                                </wps:cNvSpPr>
                                <wps:spPr bwMode="auto">
                                  <a:xfrm>
                                    <a:off x="9284" y="3324"/>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44.4</w:t>
                                      </w:r>
                                    </w:p>
                                  </w:txbxContent>
                                </wps:txbx>
                                <wps:bodyPr rot="0" vert="horz" wrap="none" lIns="0" tIns="0" rIns="0" bIns="0" anchor="t" anchorCtr="0" upright="1">
                                  <a:spAutoFit/>
                                </wps:bodyPr>
                              </wps:wsp>
                              <wps:wsp>
                                <wps:cNvPr id="5834" name="Rectangle 2172"/>
                                <wps:cNvSpPr>
                                  <a:spLocks noChangeArrowheads="1"/>
                                </wps:cNvSpPr>
                                <wps:spPr bwMode="auto">
                                  <a:xfrm>
                                    <a:off x="9774" y="3324"/>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28</w:t>
                                      </w:r>
                                    </w:p>
                                  </w:txbxContent>
                                </wps:txbx>
                                <wps:bodyPr rot="0" vert="horz" wrap="none" lIns="0" tIns="0" rIns="0" bIns="0" anchor="t" anchorCtr="0" upright="1">
                                  <a:spAutoFit/>
                                </wps:bodyPr>
                              </wps:wsp>
                              <wps:wsp>
                                <wps:cNvPr id="5835" name="Rectangle 2173"/>
                                <wps:cNvSpPr>
                                  <a:spLocks noChangeArrowheads="1"/>
                                </wps:cNvSpPr>
                                <wps:spPr bwMode="auto">
                                  <a:xfrm>
                                    <a:off x="10140" y="3324"/>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43.3</w:t>
                                      </w:r>
                                    </w:p>
                                  </w:txbxContent>
                                </wps:txbx>
                                <wps:bodyPr rot="0" vert="horz" wrap="none" lIns="0" tIns="0" rIns="0" bIns="0" anchor="t" anchorCtr="0" upright="1">
                                  <a:spAutoFit/>
                                </wps:bodyPr>
                              </wps:wsp>
                              <wps:wsp>
                                <wps:cNvPr id="5836" name="Rectangle 2174"/>
                                <wps:cNvSpPr>
                                  <a:spLocks noChangeArrowheads="1"/>
                                </wps:cNvSpPr>
                                <wps:spPr bwMode="auto">
                                  <a:xfrm>
                                    <a:off x="10630" y="3324"/>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31</w:t>
                                      </w:r>
                                    </w:p>
                                  </w:txbxContent>
                                </wps:txbx>
                                <wps:bodyPr rot="0" vert="horz" wrap="none" lIns="0" tIns="0" rIns="0" bIns="0" anchor="t" anchorCtr="0" upright="1">
                                  <a:spAutoFit/>
                                </wps:bodyPr>
                              </wps:wsp>
                              <wps:wsp>
                                <wps:cNvPr id="5837" name="Rectangle 2175"/>
                                <wps:cNvSpPr>
                                  <a:spLocks noChangeArrowheads="1"/>
                                </wps:cNvSpPr>
                                <wps:spPr bwMode="auto">
                                  <a:xfrm>
                                    <a:off x="10996" y="3324"/>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27.7</w:t>
                                      </w:r>
                                    </w:p>
                                  </w:txbxContent>
                                </wps:txbx>
                                <wps:bodyPr rot="0" vert="horz" wrap="none" lIns="0" tIns="0" rIns="0" bIns="0" anchor="t" anchorCtr="0" upright="1">
                                  <a:spAutoFit/>
                                </wps:bodyPr>
                              </wps:wsp>
                              <wps:wsp>
                                <wps:cNvPr id="5838" name="Rectangle 2176"/>
                                <wps:cNvSpPr>
                                  <a:spLocks noChangeArrowheads="1"/>
                                </wps:cNvSpPr>
                                <wps:spPr bwMode="auto">
                                  <a:xfrm>
                                    <a:off x="11476" y="3324"/>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22</w:t>
                                      </w:r>
                                    </w:p>
                                  </w:txbxContent>
                                </wps:txbx>
                                <wps:bodyPr rot="0" vert="horz" wrap="none" lIns="0" tIns="0" rIns="0" bIns="0" anchor="t" anchorCtr="0" upright="1">
                                  <a:spAutoFit/>
                                </wps:bodyPr>
                              </wps:wsp>
                              <wps:wsp>
                                <wps:cNvPr id="5839" name="Rectangle 2177"/>
                                <wps:cNvSpPr>
                                  <a:spLocks noChangeArrowheads="1"/>
                                </wps:cNvSpPr>
                                <wps:spPr bwMode="auto">
                                  <a:xfrm>
                                    <a:off x="11918" y="3324"/>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47.9</w:t>
                                      </w:r>
                                    </w:p>
                                  </w:txbxContent>
                                </wps:txbx>
                                <wps:bodyPr rot="0" vert="horz" wrap="none" lIns="0" tIns="0" rIns="0" bIns="0" anchor="t" anchorCtr="0" upright="1">
                                  <a:spAutoFit/>
                                </wps:bodyPr>
                              </wps:wsp>
                              <wps:wsp>
                                <wps:cNvPr id="5840" name="Rectangle 2178"/>
                                <wps:cNvSpPr>
                                  <a:spLocks noChangeArrowheads="1"/>
                                </wps:cNvSpPr>
                                <wps:spPr bwMode="auto">
                                  <a:xfrm>
                                    <a:off x="12502" y="3324"/>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37</w:t>
                                      </w:r>
                                    </w:p>
                                  </w:txbxContent>
                                </wps:txbx>
                                <wps:bodyPr rot="0" vert="horz" wrap="none" lIns="0" tIns="0" rIns="0" bIns="0" anchor="t" anchorCtr="0" upright="1">
                                  <a:spAutoFit/>
                                </wps:bodyPr>
                              </wps:wsp>
                              <wps:wsp>
                                <wps:cNvPr id="5841" name="Rectangle 2179"/>
                                <wps:cNvSpPr>
                                  <a:spLocks noChangeArrowheads="1"/>
                                </wps:cNvSpPr>
                                <wps:spPr bwMode="auto">
                                  <a:xfrm>
                                    <a:off x="12953" y="3324"/>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35</w:t>
                                      </w:r>
                                    </w:p>
                                  </w:txbxContent>
                                </wps:txbx>
                                <wps:bodyPr rot="0" vert="horz" wrap="none" lIns="0" tIns="0" rIns="0" bIns="0" anchor="t" anchorCtr="0" upright="1">
                                  <a:spAutoFit/>
                                </wps:bodyPr>
                              </wps:wsp>
                              <wps:wsp>
                                <wps:cNvPr id="5842" name="Rectangle 2180"/>
                                <wps:cNvSpPr>
                                  <a:spLocks noChangeArrowheads="1"/>
                                </wps:cNvSpPr>
                                <wps:spPr bwMode="auto">
                                  <a:xfrm>
                                    <a:off x="13320" y="3324"/>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17.7</w:t>
                                      </w:r>
                                    </w:p>
                                  </w:txbxContent>
                                </wps:txbx>
                                <wps:bodyPr rot="0" vert="horz" wrap="none" lIns="0" tIns="0" rIns="0" bIns="0" anchor="t" anchorCtr="0" upright="1">
                                  <a:spAutoFit/>
                                </wps:bodyPr>
                              </wps:wsp>
                              <wps:wsp>
                                <wps:cNvPr id="5843" name="Rectangle 2181"/>
                                <wps:cNvSpPr>
                                  <a:spLocks noChangeArrowheads="1"/>
                                </wps:cNvSpPr>
                                <wps:spPr bwMode="auto">
                                  <a:xfrm>
                                    <a:off x="13743" y="3324"/>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44.2</w:t>
                                      </w:r>
                                    </w:p>
                                  </w:txbxContent>
                                </wps:txbx>
                                <wps:bodyPr rot="0" vert="horz" wrap="none" lIns="0" tIns="0" rIns="0" bIns="0" anchor="t" anchorCtr="0" upright="1">
                                  <a:spAutoFit/>
                                </wps:bodyPr>
                              </wps:wsp>
                              <wps:wsp>
                                <wps:cNvPr id="5844" name="Rectangle 2182"/>
                                <wps:cNvSpPr>
                                  <a:spLocks noChangeArrowheads="1"/>
                                </wps:cNvSpPr>
                                <wps:spPr bwMode="auto">
                                  <a:xfrm>
                                    <a:off x="14176" y="3324"/>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39.4</w:t>
                                      </w:r>
                                    </w:p>
                                  </w:txbxContent>
                                </wps:txbx>
                                <wps:bodyPr rot="0" vert="horz" wrap="none" lIns="0" tIns="0" rIns="0" bIns="0" anchor="t" anchorCtr="0" upright="1">
                                  <a:spAutoFit/>
                                </wps:bodyPr>
                              </wps:wsp>
                              <wps:wsp>
                                <wps:cNvPr id="5845" name="Rectangle 2183"/>
                                <wps:cNvSpPr>
                                  <a:spLocks noChangeArrowheads="1"/>
                                </wps:cNvSpPr>
                                <wps:spPr bwMode="auto">
                                  <a:xfrm>
                                    <a:off x="14599" y="3324"/>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50.1</w:t>
                                      </w:r>
                                    </w:p>
                                  </w:txbxContent>
                                </wps:txbx>
                                <wps:bodyPr rot="0" vert="horz" wrap="none" lIns="0" tIns="0" rIns="0" bIns="0" anchor="t" anchorCtr="0" upright="1">
                                  <a:spAutoFit/>
                                </wps:bodyPr>
                              </wps:wsp>
                              <wps:wsp>
                                <wps:cNvPr id="5846" name="Rectangle 2184"/>
                                <wps:cNvSpPr>
                                  <a:spLocks noChangeArrowheads="1"/>
                                </wps:cNvSpPr>
                                <wps:spPr bwMode="auto">
                                  <a:xfrm>
                                    <a:off x="15023" y="3324"/>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47.1</w:t>
                                      </w:r>
                                    </w:p>
                                  </w:txbxContent>
                                </wps:txbx>
                                <wps:bodyPr rot="0" vert="horz" wrap="none" lIns="0" tIns="0" rIns="0" bIns="0" anchor="t" anchorCtr="0" upright="1">
                                  <a:spAutoFit/>
                                </wps:bodyPr>
                              </wps:wsp>
                              <wps:wsp>
                                <wps:cNvPr id="5847" name="Rectangle 2185"/>
                                <wps:cNvSpPr>
                                  <a:spLocks noChangeArrowheads="1"/>
                                </wps:cNvSpPr>
                                <wps:spPr bwMode="auto">
                                  <a:xfrm>
                                    <a:off x="38" y="3522"/>
                                    <a:ext cx="4413"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8"/>
                                          <w:szCs w:val="18"/>
                                        </w:rPr>
                                        <w:t>Classif. global na prevalência do atraso de crescimento</w:t>
                                      </w:r>
                                    </w:p>
                                  </w:txbxContent>
                                </wps:txbx>
                                <wps:bodyPr rot="0" vert="horz" wrap="none" lIns="0" tIns="0" rIns="0" bIns="0" anchor="t" anchorCtr="0" upright="1">
                                  <a:spAutoFit/>
                                </wps:bodyPr>
                              </wps:wsp>
                              <wps:wsp>
                                <wps:cNvPr id="5848" name="Rectangle 2186"/>
                                <wps:cNvSpPr>
                                  <a:spLocks noChangeArrowheads="1"/>
                                </wps:cNvSpPr>
                                <wps:spPr bwMode="auto">
                                  <a:xfrm>
                                    <a:off x="3782" y="3522"/>
                                    <a:ext cx="8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b/>
                                          <w:bCs/>
                                          <w:color w:val="000000"/>
                                          <w:sz w:val="16"/>
                                          <w:szCs w:val="16"/>
                                        </w:rPr>
                                        <w:t>8</w:t>
                                      </w:r>
                                    </w:p>
                                  </w:txbxContent>
                                </wps:txbx>
                                <wps:bodyPr rot="0" vert="horz" wrap="none" lIns="0" tIns="0" rIns="0" bIns="0" anchor="t" anchorCtr="0" upright="1">
                                  <a:spAutoFit/>
                                </wps:bodyPr>
                              </wps:wsp>
                              <wps:wsp>
                                <wps:cNvPr id="5849" name="Rectangle 2187"/>
                                <wps:cNvSpPr>
                                  <a:spLocks noChangeArrowheads="1"/>
                                </wps:cNvSpPr>
                                <wps:spPr bwMode="auto">
                                  <a:xfrm>
                                    <a:off x="4214" y="3522"/>
                                    <a:ext cx="8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6</w:t>
                                      </w:r>
                                    </w:p>
                                  </w:txbxContent>
                                </wps:txbx>
                                <wps:bodyPr rot="0" vert="horz" wrap="none" lIns="0" tIns="0" rIns="0" bIns="0" anchor="t" anchorCtr="0" upright="1">
                                  <a:spAutoFit/>
                                </wps:bodyPr>
                              </wps:wsp>
                              <wps:wsp>
                                <wps:cNvPr id="5850" name="Rectangle 2188"/>
                                <wps:cNvSpPr>
                                  <a:spLocks noChangeArrowheads="1"/>
                                </wps:cNvSpPr>
                                <wps:spPr bwMode="auto">
                                  <a:xfrm>
                                    <a:off x="4609" y="3522"/>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50</w:t>
                                      </w:r>
                                    </w:p>
                                  </w:txbxContent>
                                </wps:txbx>
                                <wps:bodyPr rot="0" vert="horz" wrap="none" lIns="0" tIns="0" rIns="0" bIns="0" anchor="t" anchorCtr="0" upright="1">
                                  <a:spAutoFit/>
                                </wps:bodyPr>
                              </wps:wsp>
                              <wps:wsp>
                                <wps:cNvPr id="5851" name="Rectangle 2189"/>
                                <wps:cNvSpPr>
                                  <a:spLocks noChangeArrowheads="1"/>
                                </wps:cNvSpPr>
                                <wps:spPr bwMode="auto">
                                  <a:xfrm>
                                    <a:off x="5033" y="3522"/>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31</w:t>
                                      </w:r>
                                    </w:p>
                                  </w:txbxContent>
                                </wps:txbx>
                                <wps:bodyPr rot="0" vert="horz" wrap="none" lIns="0" tIns="0" rIns="0" bIns="0" anchor="t" anchorCtr="0" upright="1">
                                  <a:spAutoFit/>
                                </wps:bodyPr>
                              </wps:wsp>
                              <wps:wsp>
                                <wps:cNvPr id="5852" name="Rectangle 2190"/>
                                <wps:cNvSpPr>
                                  <a:spLocks noChangeArrowheads="1"/>
                                </wps:cNvSpPr>
                                <wps:spPr bwMode="auto">
                                  <a:xfrm>
                                    <a:off x="5465" y="3522"/>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51</w:t>
                                      </w:r>
                                    </w:p>
                                  </w:txbxContent>
                                </wps:txbx>
                                <wps:bodyPr rot="0" vert="horz" wrap="none" lIns="0" tIns="0" rIns="0" bIns="0" anchor="t" anchorCtr="0" upright="1">
                                  <a:spAutoFit/>
                                </wps:bodyPr>
                              </wps:wsp>
                              <wps:wsp>
                                <wps:cNvPr id="5853" name="Rectangle 2191"/>
                                <wps:cNvSpPr>
                                  <a:spLocks noChangeArrowheads="1"/>
                                </wps:cNvSpPr>
                                <wps:spPr bwMode="auto">
                                  <a:xfrm>
                                    <a:off x="5898" y="3522"/>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30</w:t>
                                      </w:r>
                                    </w:p>
                                  </w:txbxContent>
                                </wps:txbx>
                                <wps:bodyPr rot="0" vert="horz" wrap="none" lIns="0" tIns="0" rIns="0" bIns="0" anchor="t" anchorCtr="0" upright="1">
                                  <a:spAutoFit/>
                                </wps:bodyPr>
                              </wps:wsp>
                              <wps:wsp>
                                <wps:cNvPr id="5854" name="Rectangle 2192"/>
                                <wps:cNvSpPr>
                                  <a:spLocks noChangeArrowheads="1"/>
                                </wps:cNvSpPr>
                                <wps:spPr bwMode="auto">
                                  <a:xfrm>
                                    <a:off x="6321" y="3522"/>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39</w:t>
                                      </w:r>
                                    </w:p>
                                  </w:txbxContent>
                                </wps:txbx>
                                <wps:bodyPr rot="0" vert="horz" wrap="none" lIns="0" tIns="0" rIns="0" bIns="0" anchor="t" anchorCtr="0" upright="1">
                                  <a:spAutoFit/>
                                </wps:bodyPr>
                              </wps:wsp>
                              <wps:wsp>
                                <wps:cNvPr id="5855" name="Rectangle 2193"/>
                                <wps:cNvSpPr>
                                  <a:spLocks noChangeArrowheads="1"/>
                                </wps:cNvSpPr>
                                <wps:spPr bwMode="auto">
                                  <a:xfrm>
                                    <a:off x="6707" y="3522"/>
                                    <a:ext cx="26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103</w:t>
                                      </w:r>
                                    </w:p>
                                  </w:txbxContent>
                                </wps:txbx>
                                <wps:bodyPr rot="0" vert="horz" wrap="none" lIns="0" tIns="0" rIns="0" bIns="0" anchor="t" anchorCtr="0" upright="1">
                                  <a:spAutoFit/>
                                </wps:bodyPr>
                              </wps:wsp>
                              <wps:wsp>
                                <wps:cNvPr id="5856" name="Rectangle 2194"/>
                                <wps:cNvSpPr>
                                  <a:spLocks noChangeArrowheads="1"/>
                                </wps:cNvSpPr>
                                <wps:spPr bwMode="auto">
                                  <a:xfrm>
                                    <a:off x="7177" y="3522"/>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26</w:t>
                                      </w:r>
                                    </w:p>
                                  </w:txbxContent>
                                </wps:txbx>
                                <wps:bodyPr rot="0" vert="horz" wrap="none" lIns="0" tIns="0" rIns="0" bIns="0" anchor="t" anchorCtr="0" upright="1">
                                  <a:spAutoFit/>
                                </wps:bodyPr>
                              </wps:wsp>
                              <wps:wsp>
                                <wps:cNvPr id="5857" name="Rectangle 2195"/>
                                <wps:cNvSpPr>
                                  <a:spLocks noChangeArrowheads="1"/>
                                </wps:cNvSpPr>
                                <wps:spPr bwMode="auto">
                                  <a:xfrm>
                                    <a:off x="7572" y="3522"/>
                                    <a:ext cx="26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114</w:t>
                                      </w:r>
                                    </w:p>
                                  </w:txbxContent>
                                </wps:txbx>
                                <wps:bodyPr rot="0" vert="horz" wrap="none" lIns="0" tIns="0" rIns="0" bIns="0" anchor="t" anchorCtr="0" upright="1">
                                  <a:spAutoFit/>
                                </wps:bodyPr>
                              </wps:wsp>
                              <wps:wsp>
                                <wps:cNvPr id="5858" name="Rectangle 2196"/>
                                <wps:cNvSpPr>
                                  <a:spLocks noChangeArrowheads="1"/>
                                </wps:cNvSpPr>
                                <wps:spPr bwMode="auto">
                                  <a:xfrm>
                                    <a:off x="8099" y="3522"/>
                                    <a:ext cx="8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8</w:t>
                                      </w:r>
                                    </w:p>
                                  </w:txbxContent>
                                </wps:txbx>
                                <wps:bodyPr rot="0" vert="horz" wrap="none" lIns="0" tIns="0" rIns="0" bIns="0" anchor="t" anchorCtr="0" upright="1">
                                  <a:spAutoFit/>
                                </wps:bodyPr>
                              </wps:wsp>
                              <wps:wsp>
                                <wps:cNvPr id="5859" name="Rectangle 2197"/>
                                <wps:cNvSpPr>
                                  <a:spLocks noChangeArrowheads="1"/>
                                </wps:cNvSpPr>
                                <wps:spPr bwMode="auto">
                                  <a:xfrm>
                                    <a:off x="8485" y="3522"/>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76</w:t>
                                      </w:r>
                                    </w:p>
                                  </w:txbxContent>
                                </wps:txbx>
                                <wps:bodyPr rot="0" vert="horz" wrap="none" lIns="0" tIns="0" rIns="0" bIns="0" anchor="t" anchorCtr="0" upright="1">
                                  <a:spAutoFit/>
                                </wps:bodyPr>
                              </wps:wsp>
                              <wps:wsp>
                                <wps:cNvPr id="5860" name="Rectangle 2198"/>
                                <wps:cNvSpPr>
                                  <a:spLocks noChangeArrowheads="1"/>
                                </wps:cNvSpPr>
                                <wps:spPr bwMode="auto">
                                  <a:xfrm>
                                    <a:off x="8918" y="3522"/>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83</w:t>
                                      </w:r>
                                    </w:p>
                                  </w:txbxContent>
                                </wps:txbx>
                                <wps:bodyPr rot="0" vert="horz" wrap="none" lIns="0" tIns="0" rIns="0" bIns="0" anchor="t" anchorCtr="0" upright="1">
                                  <a:spAutoFit/>
                                </wps:bodyPr>
                              </wps:wsp>
                              <wps:wsp>
                                <wps:cNvPr id="5861" name="Rectangle 2199"/>
                                <wps:cNvSpPr>
                                  <a:spLocks noChangeArrowheads="1"/>
                                </wps:cNvSpPr>
                                <wps:spPr bwMode="auto">
                                  <a:xfrm>
                                    <a:off x="9388" y="3522"/>
                                    <a:ext cx="8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7</w:t>
                                      </w:r>
                                    </w:p>
                                  </w:txbxContent>
                                </wps:txbx>
                                <wps:bodyPr rot="0" vert="horz" wrap="none" lIns="0" tIns="0" rIns="0" bIns="0" anchor="t" anchorCtr="0" upright="1">
                                  <a:spAutoFit/>
                                </wps:bodyPr>
                              </wps:wsp>
                              <wps:wsp>
                                <wps:cNvPr id="5862" name="Rectangle 2200"/>
                                <wps:cNvSpPr>
                                  <a:spLocks noChangeArrowheads="1"/>
                                </wps:cNvSpPr>
                                <wps:spPr bwMode="auto">
                                  <a:xfrm>
                                    <a:off x="9774" y="3522"/>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34</w:t>
                                      </w:r>
                                    </w:p>
                                  </w:txbxContent>
                                </wps:txbx>
                                <wps:bodyPr rot="0" vert="horz" wrap="none" lIns="0" tIns="0" rIns="0" bIns="0" anchor="t" anchorCtr="0" upright="1">
                                  <a:spAutoFit/>
                                </wps:bodyPr>
                              </wps:wsp>
                              <wps:wsp>
                                <wps:cNvPr id="5863" name="Rectangle 2201"/>
                                <wps:cNvSpPr>
                                  <a:spLocks noChangeArrowheads="1"/>
                                </wps:cNvSpPr>
                                <wps:spPr bwMode="auto">
                                  <a:xfrm>
                                    <a:off x="10206" y="3522"/>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28</w:t>
                                      </w:r>
                                    </w:p>
                                  </w:txbxContent>
                                </wps:txbx>
                                <wps:bodyPr rot="0" vert="horz" wrap="none" lIns="0" tIns="0" rIns="0" bIns="0" anchor="t" anchorCtr="0" upright="1">
                                  <a:spAutoFit/>
                                </wps:bodyPr>
                              </wps:wsp>
                              <wps:wsp>
                                <wps:cNvPr id="5864" name="Rectangle 2202"/>
                                <wps:cNvSpPr>
                                  <a:spLocks noChangeArrowheads="1"/>
                                </wps:cNvSpPr>
                                <wps:spPr bwMode="auto">
                                  <a:xfrm>
                                    <a:off x="10630" y="3522"/>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49</w:t>
                                      </w:r>
                                    </w:p>
                                  </w:txbxContent>
                                </wps:txbx>
                                <wps:bodyPr rot="0" vert="horz" wrap="none" lIns="0" tIns="0" rIns="0" bIns="0" anchor="t" anchorCtr="0" upright="1">
                                  <a:spAutoFit/>
                                </wps:bodyPr>
                              </wps:wsp>
                              <wps:wsp>
                                <wps:cNvPr id="5865" name="Rectangle 2203"/>
                                <wps:cNvSpPr>
                                  <a:spLocks noChangeArrowheads="1"/>
                                </wps:cNvSpPr>
                                <wps:spPr bwMode="auto">
                                  <a:xfrm>
                                    <a:off x="11053" y="3522"/>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82</w:t>
                                      </w:r>
                                    </w:p>
                                  </w:txbxContent>
                                </wps:txbx>
                                <wps:bodyPr rot="0" vert="horz" wrap="none" lIns="0" tIns="0" rIns="0" bIns="0" anchor="t" anchorCtr="0" upright="1">
                                  <a:spAutoFit/>
                                </wps:bodyPr>
                              </wps:wsp>
                              <wps:wsp>
                                <wps:cNvPr id="5866" name="Rectangle 2204"/>
                                <wps:cNvSpPr>
                                  <a:spLocks noChangeArrowheads="1"/>
                                </wps:cNvSpPr>
                                <wps:spPr bwMode="auto">
                                  <a:xfrm>
                                    <a:off x="11476" y="3522"/>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59</w:t>
                                      </w:r>
                                    </w:p>
                                  </w:txbxContent>
                                </wps:txbx>
                                <wps:bodyPr rot="0" vert="horz" wrap="none" lIns="0" tIns="0" rIns="0" bIns="0" anchor="t" anchorCtr="0" upright="1">
                                  <a:spAutoFit/>
                                </wps:bodyPr>
                              </wps:wsp>
                              <wps:wsp>
                                <wps:cNvPr id="5867" name="Rectangle 2205"/>
                                <wps:cNvSpPr>
                                  <a:spLocks noChangeArrowheads="1"/>
                                </wps:cNvSpPr>
                                <wps:spPr bwMode="auto">
                                  <a:xfrm>
                                    <a:off x="12022" y="3522"/>
                                    <a:ext cx="8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1</w:t>
                                      </w:r>
                                    </w:p>
                                  </w:txbxContent>
                                </wps:txbx>
                                <wps:bodyPr rot="0" vert="horz" wrap="none" lIns="0" tIns="0" rIns="0" bIns="0" anchor="t" anchorCtr="0" upright="1">
                                  <a:spAutoFit/>
                                </wps:bodyPr>
                              </wps:wsp>
                              <wps:wsp>
                                <wps:cNvPr id="5868" name="Rectangle 2206"/>
                                <wps:cNvSpPr>
                                  <a:spLocks noChangeArrowheads="1"/>
                                </wps:cNvSpPr>
                                <wps:spPr bwMode="auto">
                                  <a:xfrm>
                                    <a:off x="12549" y="3522"/>
                                    <a:ext cx="8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5</w:t>
                                      </w:r>
                                    </w:p>
                                  </w:txbxContent>
                                </wps:txbx>
                                <wps:bodyPr rot="0" vert="horz" wrap="none" lIns="0" tIns="0" rIns="0" bIns="0" anchor="t" anchorCtr="0" upright="1">
                                  <a:spAutoFit/>
                                </wps:bodyPr>
                              </wps:wsp>
                              <wps:wsp>
                                <wps:cNvPr id="5869" name="Rectangle 2207"/>
                                <wps:cNvSpPr>
                                  <a:spLocks noChangeArrowheads="1"/>
                                </wps:cNvSpPr>
                                <wps:spPr bwMode="auto">
                                  <a:xfrm>
                                    <a:off x="12953" y="3522"/>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16</w:t>
                                      </w:r>
                                    </w:p>
                                  </w:txbxContent>
                                </wps:txbx>
                                <wps:bodyPr rot="0" vert="horz" wrap="none" lIns="0" tIns="0" rIns="0" bIns="0" anchor="t" anchorCtr="0" upright="1">
                                  <a:spAutoFit/>
                                </wps:bodyPr>
                              </wps:wsp>
                              <wps:wsp>
                                <wps:cNvPr id="5870" name="Rectangle 2208"/>
                                <wps:cNvSpPr>
                                  <a:spLocks noChangeArrowheads="1"/>
                                </wps:cNvSpPr>
                                <wps:spPr bwMode="auto">
                                  <a:xfrm>
                                    <a:off x="13376" y="3522"/>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87</w:t>
                                      </w:r>
                                    </w:p>
                                  </w:txbxContent>
                                </wps:txbx>
                                <wps:bodyPr rot="0" vert="horz" wrap="none" lIns="0" tIns="0" rIns="0" bIns="0" anchor="t" anchorCtr="0" upright="1">
                                  <a:spAutoFit/>
                                </wps:bodyPr>
                              </wps:wsp>
                              <wps:wsp>
                                <wps:cNvPr id="5871" name="Rectangle 2209"/>
                                <wps:cNvSpPr>
                                  <a:spLocks noChangeArrowheads="1"/>
                                </wps:cNvSpPr>
                                <wps:spPr bwMode="auto">
                                  <a:xfrm>
                                    <a:off x="13809" y="3522"/>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58</w:t>
                                      </w:r>
                                    </w:p>
                                  </w:txbxContent>
                                </wps:txbx>
                                <wps:bodyPr rot="0" vert="horz" wrap="none" lIns="0" tIns="0" rIns="0" bIns="0" anchor="t" anchorCtr="0" upright="1">
                                  <a:spAutoFit/>
                                </wps:bodyPr>
                              </wps:wsp>
                              <wps:wsp>
                                <wps:cNvPr id="5872" name="Rectangle 2210"/>
                                <wps:cNvSpPr>
                                  <a:spLocks noChangeArrowheads="1"/>
                                </wps:cNvSpPr>
                                <wps:spPr bwMode="auto">
                                  <a:xfrm>
                                    <a:off x="14232" y="3522"/>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72</w:t>
                                      </w:r>
                                    </w:p>
                                  </w:txbxContent>
                                </wps:txbx>
                                <wps:bodyPr rot="0" vert="horz" wrap="none" lIns="0" tIns="0" rIns="0" bIns="0" anchor="t" anchorCtr="0" upright="1">
                                  <a:spAutoFit/>
                                </wps:bodyPr>
                              </wps:wsp>
                              <wps:wsp>
                                <wps:cNvPr id="5873" name="Rectangle 2211"/>
                                <wps:cNvSpPr>
                                  <a:spLocks noChangeArrowheads="1"/>
                                </wps:cNvSpPr>
                                <wps:spPr bwMode="auto">
                                  <a:xfrm>
                                    <a:off x="14656" y="3522"/>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21</w:t>
                                      </w:r>
                                    </w:p>
                                  </w:txbxContent>
                                </wps:txbx>
                                <wps:bodyPr rot="0" vert="horz" wrap="none" lIns="0" tIns="0" rIns="0" bIns="0" anchor="t" anchorCtr="0" upright="1">
                                  <a:spAutoFit/>
                                </wps:bodyPr>
                              </wps:wsp>
                              <wps:wsp>
                                <wps:cNvPr id="5874" name="Rectangle 2212"/>
                                <wps:cNvSpPr>
                                  <a:spLocks noChangeArrowheads="1"/>
                                </wps:cNvSpPr>
                                <wps:spPr bwMode="auto">
                                  <a:xfrm>
                                    <a:off x="15079" y="3522"/>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25</w:t>
                                      </w:r>
                                    </w:p>
                                  </w:txbxContent>
                                </wps:txbx>
                                <wps:bodyPr rot="0" vert="horz" wrap="none" lIns="0" tIns="0" rIns="0" bIns="0" anchor="t" anchorCtr="0" upright="1">
                                  <a:spAutoFit/>
                                </wps:bodyPr>
                              </wps:wsp>
                              <wps:wsp>
                                <wps:cNvPr id="5875" name="Rectangle 2213"/>
                                <wps:cNvSpPr>
                                  <a:spLocks noChangeArrowheads="1"/>
                                </wps:cNvSpPr>
                                <wps:spPr bwMode="auto">
                                  <a:xfrm>
                                    <a:off x="38" y="3748"/>
                                    <a:ext cx="3543"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8"/>
                                          <w:szCs w:val="18"/>
                                        </w:rPr>
                                        <w:t>Pontuação no Índice Global da Fome (2013)</w:t>
                                      </w:r>
                                    </w:p>
                                  </w:txbxContent>
                                </wps:txbx>
                                <wps:bodyPr rot="0" vert="horz" wrap="none" lIns="0" tIns="0" rIns="0" bIns="0" anchor="t" anchorCtr="0" upright="1">
                                  <a:spAutoFit/>
                                </wps:bodyPr>
                              </wps:wsp>
                              <wps:wsp>
                                <wps:cNvPr id="5876" name="Rectangle 2214"/>
                                <wps:cNvSpPr>
                                  <a:spLocks noChangeArrowheads="1"/>
                                </wps:cNvSpPr>
                                <wps:spPr bwMode="auto">
                                  <a:xfrm>
                                    <a:off x="3782" y="3786"/>
                                    <a:ext cx="8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b/>
                                          <w:bCs/>
                                          <w:color w:val="000000"/>
                                          <w:sz w:val="16"/>
                                          <w:szCs w:val="16"/>
                                        </w:rPr>
                                        <w:t>9</w:t>
                                      </w:r>
                                    </w:p>
                                  </w:txbxContent>
                                </wps:txbx>
                                <wps:bodyPr rot="0" vert="horz" wrap="none" lIns="0" tIns="0" rIns="0" bIns="0" anchor="t" anchorCtr="0" upright="1">
                                  <a:spAutoFit/>
                                </wps:bodyPr>
                              </wps:wsp>
                              <wps:wsp>
                                <wps:cNvPr id="5877" name="Rectangle 2215"/>
                                <wps:cNvSpPr>
                                  <a:spLocks noChangeArrowheads="1"/>
                                </wps:cNvSpPr>
                                <wps:spPr bwMode="auto">
                                  <a:xfrm>
                                    <a:off x="4111" y="3776"/>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19.4</w:t>
                                      </w:r>
                                    </w:p>
                                  </w:txbxContent>
                                </wps:txbx>
                                <wps:bodyPr rot="0" vert="horz" wrap="none" lIns="0" tIns="0" rIns="0" bIns="0" anchor="t" anchorCtr="0" upright="1">
                                  <a:spAutoFit/>
                                </wps:bodyPr>
                              </wps:wsp>
                              <wps:wsp>
                                <wps:cNvPr id="5878" name="Rectangle 2216"/>
                                <wps:cNvSpPr>
                                  <a:spLocks noChangeArrowheads="1"/>
                                </wps:cNvSpPr>
                                <wps:spPr bwMode="auto">
                                  <a:xfrm>
                                    <a:off x="4553" y="3776"/>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13.3</w:t>
                                      </w:r>
                                    </w:p>
                                  </w:txbxContent>
                                </wps:txbx>
                                <wps:bodyPr rot="0" vert="horz" wrap="none" lIns="0" tIns="0" rIns="0" bIns="0" anchor="t" anchorCtr="0" upright="1">
                                  <a:spAutoFit/>
                                </wps:bodyPr>
                              </wps:wsp>
                              <wps:wsp>
                                <wps:cNvPr id="5879" name="Rectangle 2217"/>
                                <wps:cNvSpPr>
                                  <a:spLocks noChangeArrowheads="1"/>
                                </wps:cNvSpPr>
                                <wps:spPr bwMode="auto">
                                  <a:xfrm>
                                    <a:off x="4976" y="3776"/>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22.2</w:t>
                                      </w:r>
                                    </w:p>
                                  </w:txbxContent>
                                </wps:txbx>
                                <wps:bodyPr rot="0" vert="horz" wrap="none" lIns="0" tIns="0" rIns="0" bIns="0" anchor="t" anchorCtr="0" upright="1">
                                  <a:spAutoFit/>
                                </wps:bodyPr>
                              </wps:wsp>
                              <wps:wsp>
                                <wps:cNvPr id="5880" name="Rectangle 2218"/>
                                <wps:cNvSpPr>
                                  <a:spLocks noChangeArrowheads="1"/>
                                </wps:cNvSpPr>
                                <wps:spPr bwMode="auto">
                                  <a:xfrm>
                                    <a:off x="5399" y="3776"/>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38.8</w:t>
                                      </w:r>
                                    </w:p>
                                  </w:txbxContent>
                                </wps:txbx>
                                <wps:bodyPr rot="0" vert="horz" wrap="none" lIns="0" tIns="0" rIns="0" bIns="0" anchor="t" anchorCtr="0" upright="1">
                                  <a:spAutoFit/>
                                </wps:bodyPr>
                              </wps:wsp>
                              <wps:wsp>
                                <wps:cNvPr id="5881" name="Rectangle 2219"/>
                                <wps:cNvSpPr>
                                  <a:spLocks noChangeArrowheads="1"/>
                                </wps:cNvSpPr>
                                <wps:spPr bwMode="auto">
                                  <a:xfrm>
                                    <a:off x="5832" y="3776"/>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14.5</w:t>
                                      </w:r>
                                    </w:p>
                                  </w:txbxContent>
                                </wps:txbx>
                                <wps:bodyPr rot="0" vert="horz" wrap="none" lIns="0" tIns="0" rIns="0" bIns="0" anchor="t" anchorCtr="0" upright="1">
                                  <a:spAutoFit/>
                                </wps:bodyPr>
                              </wps:wsp>
                              <wps:wsp>
                                <wps:cNvPr id="5882" name="Rectangle 2220"/>
                                <wps:cNvSpPr>
                                  <a:spLocks noChangeArrowheads="1"/>
                                </wps:cNvSpPr>
                                <wps:spPr bwMode="auto">
                                  <a:xfrm>
                                    <a:off x="6265" y="3776"/>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26.9</w:t>
                                      </w:r>
                                    </w:p>
                                  </w:txbxContent>
                                </wps:txbx>
                                <wps:bodyPr rot="0" vert="horz" wrap="none" lIns="0" tIns="0" rIns="0" bIns="0" anchor="t" anchorCtr="0" upright="1">
                                  <a:spAutoFit/>
                                </wps:bodyPr>
                              </wps:wsp>
                              <wps:wsp>
                                <wps:cNvPr id="5883" name="Rectangle 2221"/>
                                <wps:cNvSpPr>
                                  <a:spLocks noChangeArrowheads="1"/>
                                </wps:cNvSpPr>
                                <wps:spPr bwMode="auto">
                                  <a:xfrm>
                                    <a:off x="6688" y="3776"/>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33.6</w:t>
                                      </w:r>
                                    </w:p>
                                  </w:txbxContent>
                                </wps:txbx>
                                <wps:bodyPr rot="0" vert="horz" wrap="none" lIns="0" tIns="0" rIns="0" bIns="0" anchor="t" anchorCtr="0" upright="1">
                                  <a:spAutoFit/>
                                </wps:bodyPr>
                              </wps:wsp>
                              <wps:wsp>
                                <wps:cNvPr id="5884" name="Rectangle 2222"/>
                                <wps:cNvSpPr>
                                  <a:spLocks noChangeArrowheads="1"/>
                                </wps:cNvSpPr>
                                <wps:spPr bwMode="auto">
                                  <a:xfrm>
                                    <a:off x="7111" y="3776"/>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16.1</w:t>
                                      </w:r>
                                    </w:p>
                                  </w:txbxContent>
                                </wps:txbx>
                                <wps:bodyPr rot="0" vert="horz" wrap="none" lIns="0" tIns="0" rIns="0" bIns="0" anchor="t" anchorCtr="0" upright="1">
                                  <a:spAutoFit/>
                                </wps:bodyPr>
                              </wps:wsp>
                              <wps:wsp>
                                <wps:cNvPr id="5885" name="Rectangle 2223"/>
                                <wps:cNvSpPr>
                                  <a:spLocks noChangeArrowheads="1"/>
                                </wps:cNvSpPr>
                                <wps:spPr bwMode="auto">
                                  <a:xfrm>
                                    <a:off x="7619" y="3776"/>
                                    <a:ext cx="18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&lt;5</w:t>
                                      </w:r>
                                    </w:p>
                                  </w:txbxContent>
                                </wps:txbx>
                                <wps:bodyPr rot="0" vert="horz" wrap="none" lIns="0" tIns="0" rIns="0" bIns="0" anchor="t" anchorCtr="0" upright="1">
                                  <a:spAutoFit/>
                                </wps:bodyPr>
                              </wps:wsp>
                              <wps:wsp>
                                <wps:cNvPr id="5886" name="Rectangle 2224"/>
                                <wps:cNvSpPr>
                                  <a:spLocks noChangeArrowheads="1"/>
                                </wps:cNvSpPr>
                                <wps:spPr bwMode="auto">
                                  <a:xfrm>
                                    <a:off x="8419" y="3776"/>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20.5</w:t>
                                      </w:r>
                                    </w:p>
                                  </w:txbxContent>
                                </wps:txbx>
                                <wps:bodyPr rot="0" vert="horz" wrap="none" lIns="0" tIns="0" rIns="0" bIns="0" anchor="t" anchorCtr="0" upright="1">
                                  <a:spAutoFit/>
                                </wps:bodyPr>
                              </wps:wsp>
                              <wps:wsp>
                                <wps:cNvPr id="5887" name="Rectangle 2225"/>
                                <wps:cNvSpPr>
                                  <a:spLocks noChangeArrowheads="1"/>
                                </wps:cNvSpPr>
                                <wps:spPr bwMode="auto">
                                  <a:xfrm>
                                    <a:off x="8899" y="3776"/>
                                    <a:ext cx="22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6.8</w:t>
                                      </w:r>
                                    </w:p>
                                  </w:txbxContent>
                                </wps:txbx>
                                <wps:bodyPr rot="0" vert="horz" wrap="none" lIns="0" tIns="0" rIns="0" bIns="0" anchor="t" anchorCtr="0" upright="1">
                                  <a:spAutoFit/>
                                </wps:bodyPr>
                              </wps:wsp>
                              <wps:wsp>
                                <wps:cNvPr id="5888" name="Rectangle 2226"/>
                                <wps:cNvSpPr>
                                  <a:spLocks noChangeArrowheads="1"/>
                                </wps:cNvSpPr>
                                <wps:spPr bwMode="auto">
                                  <a:xfrm>
                                    <a:off x="9284" y="3776"/>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25.7</w:t>
                                      </w:r>
                                    </w:p>
                                  </w:txbxContent>
                                </wps:txbx>
                                <wps:bodyPr rot="0" vert="horz" wrap="none" lIns="0" tIns="0" rIns="0" bIns="0" anchor="t" anchorCtr="0" upright="1">
                                  <a:spAutoFit/>
                                </wps:bodyPr>
                              </wps:wsp>
                              <wps:wsp>
                                <wps:cNvPr id="5889" name="Rectangle 2227"/>
                                <wps:cNvSpPr>
                                  <a:spLocks noChangeArrowheads="1"/>
                                </wps:cNvSpPr>
                                <wps:spPr bwMode="auto">
                                  <a:xfrm>
                                    <a:off x="9755" y="3776"/>
                                    <a:ext cx="22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8.2</w:t>
                                      </w:r>
                                    </w:p>
                                  </w:txbxContent>
                                </wps:txbx>
                                <wps:bodyPr rot="0" vert="horz" wrap="none" lIns="0" tIns="0" rIns="0" bIns="0" anchor="t" anchorCtr="0" upright="1">
                                  <a:spAutoFit/>
                                </wps:bodyPr>
                              </wps:wsp>
                              <wps:wsp>
                                <wps:cNvPr id="5890" name="Rectangle 2228"/>
                                <wps:cNvSpPr>
                                  <a:spLocks noChangeArrowheads="1"/>
                                </wps:cNvSpPr>
                                <wps:spPr bwMode="auto">
                                  <a:xfrm>
                                    <a:off x="10140" y="3776"/>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15.5</w:t>
                                      </w:r>
                                    </w:p>
                                  </w:txbxContent>
                                </wps:txbx>
                                <wps:bodyPr rot="0" vert="horz" wrap="none" lIns="0" tIns="0" rIns="0" bIns="0" anchor="t" anchorCtr="0" upright="1">
                                  <a:spAutoFit/>
                                </wps:bodyPr>
                              </wps:wsp>
                              <wps:wsp>
                                <wps:cNvPr id="5891" name="Rectangle 2229"/>
                                <wps:cNvSpPr>
                                  <a:spLocks noChangeArrowheads="1"/>
                                </wps:cNvSpPr>
                                <wps:spPr bwMode="auto">
                                  <a:xfrm>
                                    <a:off x="10573" y="3776"/>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16.9</w:t>
                                      </w:r>
                                    </w:p>
                                  </w:txbxContent>
                                </wps:txbx>
                                <wps:bodyPr rot="0" vert="horz" wrap="none" lIns="0" tIns="0" rIns="0" bIns="0" anchor="t" anchorCtr="0" upright="1">
                                  <a:spAutoFit/>
                                </wps:bodyPr>
                              </wps:wsp>
                              <wps:wsp>
                                <wps:cNvPr id="5892" name="Rectangle 2230"/>
                                <wps:cNvSpPr>
                                  <a:spLocks noChangeArrowheads="1"/>
                                </wps:cNvSpPr>
                                <wps:spPr bwMode="auto">
                                  <a:xfrm>
                                    <a:off x="10996" y="3776"/>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14.3</w:t>
                                      </w:r>
                                    </w:p>
                                  </w:txbxContent>
                                </wps:txbx>
                                <wps:bodyPr rot="0" vert="horz" wrap="none" lIns="0" tIns="0" rIns="0" bIns="0" anchor="t" anchorCtr="0" upright="1">
                                  <a:spAutoFit/>
                                </wps:bodyPr>
                              </wps:wsp>
                              <wps:wsp>
                                <wps:cNvPr id="5893" name="Rectangle 2231"/>
                                <wps:cNvSpPr>
                                  <a:spLocks noChangeArrowheads="1"/>
                                </wps:cNvSpPr>
                                <wps:spPr bwMode="auto">
                                  <a:xfrm>
                                    <a:off x="11420" y="3776"/>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23.3</w:t>
                                      </w:r>
                                    </w:p>
                                  </w:txbxContent>
                                </wps:txbx>
                                <wps:bodyPr rot="0" vert="horz" wrap="none" lIns="0" tIns="0" rIns="0" bIns="0" anchor="t" anchorCtr="0" upright="1">
                                  <a:spAutoFit/>
                                </wps:bodyPr>
                              </wps:wsp>
                              <wps:wsp>
                                <wps:cNvPr id="5894" name="Rectangle 2232"/>
                                <wps:cNvSpPr>
                                  <a:spLocks noChangeArrowheads="1"/>
                                </wps:cNvSpPr>
                                <wps:spPr bwMode="auto">
                                  <a:xfrm>
                                    <a:off x="11918" y="3776"/>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21.3</w:t>
                                      </w:r>
                                    </w:p>
                                  </w:txbxContent>
                                </wps:txbx>
                                <wps:bodyPr rot="0" vert="horz" wrap="none" lIns="0" tIns="0" rIns="0" bIns="0" anchor="t" anchorCtr="0" upright="1">
                                  <a:spAutoFit/>
                                </wps:bodyPr>
                              </wps:wsp>
                              <wps:wsp>
                                <wps:cNvPr id="5895" name="Rectangle 2233"/>
                                <wps:cNvSpPr>
                                  <a:spLocks noChangeArrowheads="1"/>
                                </wps:cNvSpPr>
                                <wps:spPr bwMode="auto">
                                  <a:xfrm>
                                    <a:off x="12445" y="3776"/>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10.1</w:t>
                                      </w:r>
                                    </w:p>
                                  </w:txbxContent>
                                </wps:txbx>
                                <wps:bodyPr rot="0" vert="horz" wrap="none" lIns="0" tIns="0" rIns="0" bIns="0" anchor="t" anchorCtr="0" upright="1">
                                  <a:spAutoFit/>
                                </wps:bodyPr>
                              </wps:wsp>
                              <wps:wsp>
                                <wps:cNvPr id="5896" name="Rectangle 2234"/>
                                <wps:cNvSpPr>
                                  <a:spLocks noChangeArrowheads="1"/>
                                </wps:cNvSpPr>
                                <wps:spPr bwMode="auto">
                                  <a:xfrm>
                                    <a:off x="12953" y="3776"/>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18</w:t>
                                      </w:r>
                                    </w:p>
                                  </w:txbxContent>
                                </wps:txbx>
                                <wps:bodyPr rot="0" vert="horz" wrap="none" lIns="0" tIns="0" rIns="0" bIns="0" anchor="t" anchorCtr="0" upright="1">
                                  <a:spAutoFit/>
                                </wps:bodyPr>
                              </wps:wsp>
                              <wps:wsp>
                                <wps:cNvPr id="5897" name="Rectangle 2235"/>
                                <wps:cNvSpPr>
                                  <a:spLocks noChangeArrowheads="1"/>
                                </wps:cNvSpPr>
                                <wps:spPr bwMode="auto">
                                  <a:xfrm>
                                    <a:off x="13376" y="3776"/>
                                    <a:ext cx="18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&lt;5</w:t>
                                      </w:r>
                                    </w:p>
                                  </w:txbxContent>
                                </wps:txbx>
                                <wps:bodyPr rot="0" vert="horz" wrap="none" lIns="0" tIns="0" rIns="0" bIns="0" anchor="t" anchorCtr="0" upright="1">
                                  <a:spAutoFit/>
                                </wps:bodyPr>
                              </wps:wsp>
                              <wps:wsp>
                                <wps:cNvPr id="5898" name="Rectangle 2236"/>
                                <wps:cNvSpPr>
                                  <a:spLocks noChangeArrowheads="1"/>
                                </wps:cNvSpPr>
                                <wps:spPr bwMode="auto">
                                  <a:xfrm>
                                    <a:off x="13743" y="3776"/>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18.7</w:t>
                                      </w:r>
                                    </w:p>
                                  </w:txbxContent>
                                </wps:txbx>
                                <wps:bodyPr rot="0" vert="horz" wrap="none" lIns="0" tIns="0" rIns="0" bIns="0" anchor="t" anchorCtr="0" upright="1">
                                  <a:spAutoFit/>
                                </wps:bodyPr>
                              </wps:wsp>
                              <wps:wsp>
                                <wps:cNvPr id="5899" name="Rectangle 2237"/>
                                <wps:cNvSpPr>
                                  <a:spLocks noChangeArrowheads="1"/>
                                </wps:cNvSpPr>
                                <wps:spPr bwMode="auto">
                                  <a:xfrm>
                                    <a:off x="14176" y="3776"/>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17.9</w:t>
                                      </w:r>
                                    </w:p>
                                  </w:txbxContent>
                                </wps:txbx>
                                <wps:bodyPr rot="0" vert="horz" wrap="none" lIns="0" tIns="0" rIns="0" bIns="0" anchor="t" anchorCtr="0" upright="1">
                                  <a:spAutoFit/>
                                </wps:bodyPr>
                              </wps:wsp>
                              <wps:wsp>
                                <wps:cNvPr id="5900" name="Rectangle 2238"/>
                                <wps:cNvSpPr>
                                  <a:spLocks noChangeArrowheads="1"/>
                                </wps:cNvSpPr>
                                <wps:spPr bwMode="auto">
                                  <a:xfrm>
                                    <a:off x="14599" y="3776"/>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25.2</w:t>
                                      </w:r>
                                    </w:p>
                                  </w:txbxContent>
                                </wps:txbx>
                                <wps:bodyPr rot="0" vert="horz" wrap="none" lIns="0" tIns="0" rIns="0" bIns="0" anchor="t" anchorCtr="0" upright="1">
                                  <a:spAutoFit/>
                                </wps:bodyPr>
                              </wps:wsp>
                              <wps:wsp>
                                <wps:cNvPr id="5901" name="Rectangle 2239"/>
                                <wps:cNvSpPr>
                                  <a:spLocks noChangeArrowheads="1"/>
                                </wps:cNvSpPr>
                                <wps:spPr bwMode="auto">
                                  <a:xfrm>
                                    <a:off x="15023" y="3776"/>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15.1</w:t>
                                      </w:r>
                                    </w:p>
                                  </w:txbxContent>
                                </wps:txbx>
                                <wps:bodyPr rot="0" vert="horz" wrap="none" lIns="0" tIns="0" rIns="0" bIns="0" anchor="t" anchorCtr="0" upright="1">
                                  <a:spAutoFit/>
                                </wps:bodyPr>
                              </wps:wsp>
                              <wps:wsp>
                                <wps:cNvPr id="5902" name="Rectangle 2240"/>
                                <wps:cNvSpPr>
                                  <a:spLocks noChangeArrowheads="1"/>
                                </wps:cNvSpPr>
                                <wps:spPr bwMode="auto">
                                  <a:xfrm>
                                    <a:off x="38" y="3937"/>
                                    <a:ext cx="3742"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8"/>
                                          <w:szCs w:val="18"/>
                                        </w:rPr>
                                        <w:t>Classificação no Índice Global da Fome (2013)</w:t>
                                      </w:r>
                                    </w:p>
                                  </w:txbxContent>
                                </wps:txbx>
                                <wps:bodyPr rot="0" vert="horz" wrap="none" lIns="0" tIns="0" rIns="0" bIns="0" anchor="t" anchorCtr="0" upright="1">
                                  <a:spAutoFit/>
                                </wps:bodyPr>
                              </wps:wsp>
                              <wps:wsp>
                                <wps:cNvPr id="5903" name="Rectangle 2241"/>
                                <wps:cNvSpPr>
                                  <a:spLocks noChangeArrowheads="1"/>
                                </wps:cNvSpPr>
                                <wps:spPr bwMode="auto">
                                  <a:xfrm>
                                    <a:off x="3744" y="3974"/>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b/>
                                          <w:bCs/>
                                          <w:color w:val="000000"/>
                                          <w:sz w:val="16"/>
                                          <w:szCs w:val="16"/>
                                        </w:rPr>
                                        <w:t>10</w:t>
                                      </w:r>
                                    </w:p>
                                  </w:txbxContent>
                                </wps:txbx>
                                <wps:bodyPr rot="0" vert="horz" wrap="none" lIns="0" tIns="0" rIns="0" bIns="0" anchor="t" anchorCtr="0" upright="1">
                                  <a:spAutoFit/>
                                </wps:bodyPr>
                              </wps:wsp>
                              <wps:wsp>
                                <wps:cNvPr id="5904" name="Rectangle 2242"/>
                                <wps:cNvSpPr>
                                  <a:spLocks noChangeArrowheads="1"/>
                                </wps:cNvSpPr>
                                <wps:spPr bwMode="auto">
                                  <a:xfrm>
                                    <a:off x="4167" y="3965"/>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58</w:t>
                                      </w:r>
                                    </w:p>
                                  </w:txbxContent>
                                </wps:txbx>
                                <wps:bodyPr rot="0" vert="horz" wrap="none" lIns="0" tIns="0" rIns="0" bIns="0" anchor="t" anchorCtr="0" upright="1">
                                  <a:spAutoFit/>
                                </wps:bodyPr>
                              </wps:wsp>
                              <wps:wsp>
                                <wps:cNvPr id="5905" name="Rectangle 2243"/>
                                <wps:cNvSpPr>
                                  <a:spLocks noChangeArrowheads="1"/>
                                </wps:cNvSpPr>
                                <wps:spPr bwMode="auto">
                                  <a:xfrm>
                                    <a:off x="4609" y="3965"/>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30</w:t>
                                      </w:r>
                                    </w:p>
                                  </w:txbxContent>
                                </wps:txbx>
                                <wps:bodyPr rot="0" vert="horz" wrap="none" lIns="0" tIns="0" rIns="0" bIns="0" anchor="t" anchorCtr="0" upright="1">
                                  <a:spAutoFit/>
                                </wps:bodyPr>
                              </wps:wsp>
                              <wps:wsp>
                                <wps:cNvPr id="5906" name="Rectangle 2244"/>
                                <wps:cNvSpPr>
                                  <a:spLocks noChangeArrowheads="1"/>
                                </wps:cNvSpPr>
                                <wps:spPr bwMode="auto">
                                  <a:xfrm>
                                    <a:off x="5033" y="3965"/>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65</w:t>
                                      </w:r>
                                    </w:p>
                                  </w:txbxContent>
                                </wps:txbx>
                                <wps:bodyPr rot="0" vert="horz" wrap="none" lIns="0" tIns="0" rIns="0" bIns="0" anchor="t" anchorCtr="0" upright="1">
                                  <a:spAutoFit/>
                                </wps:bodyPr>
                              </wps:wsp>
                              <wps:wsp>
                                <wps:cNvPr id="5907" name="Rectangle 2245"/>
                                <wps:cNvSpPr>
                                  <a:spLocks noChangeArrowheads="1"/>
                                </wps:cNvSpPr>
                                <wps:spPr bwMode="auto">
                                  <a:xfrm>
                                    <a:off x="5465" y="3965"/>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78</w:t>
                                      </w:r>
                                    </w:p>
                                  </w:txbxContent>
                                </wps:txbx>
                                <wps:bodyPr rot="0" vert="horz" wrap="none" lIns="0" tIns="0" rIns="0" bIns="0" anchor="t" anchorCtr="0" upright="1">
                                  <a:spAutoFit/>
                                </wps:bodyPr>
                              </wps:wsp>
                              <wps:wsp>
                                <wps:cNvPr id="5908" name="Rectangle 2246"/>
                                <wps:cNvSpPr>
                                  <a:spLocks noChangeArrowheads="1"/>
                                </wps:cNvSpPr>
                                <wps:spPr bwMode="auto">
                                  <a:xfrm>
                                    <a:off x="5898" y="3965"/>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36</w:t>
                                      </w:r>
                                    </w:p>
                                  </w:txbxContent>
                                </wps:txbx>
                                <wps:bodyPr rot="0" vert="horz" wrap="none" lIns="0" tIns="0" rIns="0" bIns="0" anchor="t" anchorCtr="0" upright="1">
                                  <a:spAutoFit/>
                                </wps:bodyPr>
                              </wps:wsp>
                              <wps:wsp>
                                <wps:cNvPr id="5909" name="Rectangle 2247"/>
                                <wps:cNvSpPr>
                                  <a:spLocks noChangeArrowheads="1"/>
                                </wps:cNvSpPr>
                                <wps:spPr bwMode="auto">
                                  <a:xfrm>
                                    <a:off x="6321" y="3965"/>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73</w:t>
                                      </w:r>
                                    </w:p>
                                  </w:txbxContent>
                                </wps:txbx>
                                <wps:bodyPr rot="0" vert="horz" wrap="none" lIns="0" tIns="0" rIns="0" bIns="0" anchor="t" anchorCtr="0" upright="1">
                                  <a:spAutoFit/>
                                </wps:bodyPr>
                              </wps:wsp>
                              <wps:wsp>
                                <wps:cNvPr id="5910" name="Rectangle 2248"/>
                                <wps:cNvSpPr>
                                  <a:spLocks noChangeArrowheads="1"/>
                                </wps:cNvSpPr>
                                <wps:spPr bwMode="auto">
                                  <a:xfrm>
                                    <a:off x="6745" y="3965"/>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76</w:t>
                                      </w:r>
                                    </w:p>
                                  </w:txbxContent>
                                </wps:txbx>
                                <wps:bodyPr rot="0" vert="horz" wrap="none" lIns="0" tIns="0" rIns="0" bIns="0" anchor="t" anchorCtr="0" upright="1">
                                  <a:spAutoFit/>
                                </wps:bodyPr>
                              </wps:wsp>
                              <wps:wsp>
                                <wps:cNvPr id="5911" name="Rectangle 2249"/>
                                <wps:cNvSpPr>
                                  <a:spLocks noChangeArrowheads="1"/>
                                </wps:cNvSpPr>
                                <wps:spPr bwMode="auto">
                                  <a:xfrm>
                                    <a:off x="7177" y="3965"/>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44</w:t>
                                      </w:r>
                                    </w:p>
                                  </w:txbxContent>
                                </wps:txbx>
                                <wps:bodyPr rot="0" vert="horz" wrap="none" lIns="0" tIns="0" rIns="0" bIns="0" anchor="t" anchorCtr="0" upright="1">
                                  <a:spAutoFit/>
                                </wps:bodyPr>
                              </wps:wsp>
                              <wps:wsp>
                                <wps:cNvPr id="5912" name="Rectangle 2250"/>
                                <wps:cNvSpPr>
                                  <a:spLocks noChangeArrowheads="1"/>
                                </wps:cNvSpPr>
                                <wps:spPr bwMode="auto">
                                  <a:xfrm>
                                    <a:off x="8485" y="3965"/>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61</w:t>
                                      </w:r>
                                    </w:p>
                                  </w:txbxContent>
                                </wps:txbx>
                                <wps:bodyPr rot="0" vert="horz" wrap="none" lIns="0" tIns="0" rIns="0" bIns="0" anchor="t" anchorCtr="0" upright="1">
                                  <a:spAutoFit/>
                                </wps:bodyPr>
                              </wps:wsp>
                              <wps:wsp>
                                <wps:cNvPr id="5913" name="Rectangle 2251"/>
                                <wps:cNvSpPr>
                                  <a:spLocks noChangeArrowheads="1"/>
                                </wps:cNvSpPr>
                                <wps:spPr bwMode="auto">
                                  <a:xfrm>
                                    <a:off x="8918" y="3965"/>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13</w:t>
                                      </w:r>
                                    </w:p>
                                  </w:txbxContent>
                                </wps:txbx>
                                <wps:bodyPr rot="0" vert="horz" wrap="none" lIns="0" tIns="0" rIns="0" bIns="0" anchor="t" anchorCtr="0" upright="1">
                                  <a:spAutoFit/>
                                </wps:bodyPr>
                              </wps:wsp>
                              <wps:wsp>
                                <wps:cNvPr id="5914" name="Rectangle 2252"/>
                                <wps:cNvSpPr>
                                  <a:spLocks noChangeArrowheads="1"/>
                                </wps:cNvSpPr>
                                <wps:spPr bwMode="auto">
                                  <a:xfrm>
                                    <a:off x="9341" y="3965"/>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71</w:t>
                                      </w:r>
                                    </w:p>
                                  </w:txbxContent>
                                </wps:txbx>
                                <wps:bodyPr rot="0" vert="horz" wrap="none" lIns="0" tIns="0" rIns="0" bIns="0" anchor="t" anchorCtr="0" upright="1">
                                  <a:spAutoFit/>
                                </wps:bodyPr>
                              </wps:wsp>
                              <wps:wsp>
                                <wps:cNvPr id="5915" name="Rectangle 2253"/>
                                <wps:cNvSpPr>
                                  <a:spLocks noChangeArrowheads="1"/>
                                </wps:cNvSpPr>
                                <wps:spPr bwMode="auto">
                                  <a:xfrm>
                                    <a:off x="9774" y="3965"/>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18</w:t>
                                      </w:r>
                                    </w:p>
                                  </w:txbxContent>
                                </wps:txbx>
                                <wps:bodyPr rot="0" vert="horz" wrap="none" lIns="0" tIns="0" rIns="0" bIns="0" anchor="t" anchorCtr="0" upright="1">
                                  <a:spAutoFit/>
                                </wps:bodyPr>
                              </wps:wsp>
                              <wps:wsp>
                                <wps:cNvPr id="5916" name="Rectangle 2254"/>
                                <wps:cNvSpPr>
                                  <a:spLocks noChangeArrowheads="1"/>
                                </wps:cNvSpPr>
                                <wps:spPr bwMode="auto">
                                  <a:xfrm>
                                    <a:off x="10206" y="3965"/>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42</w:t>
                                      </w:r>
                                    </w:p>
                                  </w:txbxContent>
                                </wps:txbx>
                                <wps:bodyPr rot="0" vert="horz" wrap="none" lIns="0" tIns="0" rIns="0" bIns="0" anchor="t" anchorCtr="0" upright="1">
                                  <a:spAutoFit/>
                                </wps:bodyPr>
                              </wps:wsp>
                              <wps:wsp>
                                <wps:cNvPr id="5917" name="Rectangle 2255"/>
                                <wps:cNvSpPr>
                                  <a:spLocks noChangeArrowheads="1"/>
                                </wps:cNvSpPr>
                                <wps:spPr bwMode="auto">
                                  <a:xfrm>
                                    <a:off x="10630" y="3965"/>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48</w:t>
                                      </w:r>
                                    </w:p>
                                  </w:txbxContent>
                                </wps:txbx>
                                <wps:bodyPr rot="0" vert="horz" wrap="none" lIns="0" tIns="0" rIns="0" bIns="0" anchor="t" anchorCtr="0" upright="1">
                                  <a:spAutoFit/>
                                </wps:bodyPr>
                              </wps:wsp>
                              <wps:wsp>
                                <wps:cNvPr id="5918" name="Rectangle 2256"/>
                                <wps:cNvSpPr>
                                  <a:spLocks noChangeArrowheads="1"/>
                                </wps:cNvSpPr>
                                <wps:spPr bwMode="auto">
                                  <a:xfrm>
                                    <a:off x="11053" y="3965"/>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34</w:t>
                                      </w:r>
                                    </w:p>
                                  </w:txbxContent>
                                </wps:txbx>
                                <wps:bodyPr rot="0" vert="horz" wrap="none" lIns="0" tIns="0" rIns="0" bIns="0" anchor="t" anchorCtr="0" upright="1">
                                  <a:spAutoFit/>
                                </wps:bodyPr>
                              </wps:wsp>
                              <wps:wsp>
                                <wps:cNvPr id="5919" name="Rectangle 2257"/>
                                <wps:cNvSpPr>
                                  <a:spLocks noChangeArrowheads="1"/>
                                </wps:cNvSpPr>
                                <wps:spPr bwMode="auto">
                                  <a:xfrm>
                                    <a:off x="11476" y="3965"/>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67</w:t>
                                      </w:r>
                                    </w:p>
                                  </w:txbxContent>
                                </wps:txbx>
                                <wps:bodyPr rot="0" vert="horz" wrap="none" lIns="0" tIns="0" rIns="0" bIns="0" anchor="t" anchorCtr="0" upright="1">
                                  <a:spAutoFit/>
                                </wps:bodyPr>
                              </wps:wsp>
                              <wps:wsp>
                                <wps:cNvPr id="5920" name="Rectangle 2258"/>
                                <wps:cNvSpPr>
                                  <a:spLocks noChangeArrowheads="1"/>
                                </wps:cNvSpPr>
                                <wps:spPr bwMode="auto">
                                  <a:xfrm>
                                    <a:off x="11975" y="3965"/>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63</w:t>
                                      </w:r>
                                    </w:p>
                                  </w:txbxContent>
                                </wps:txbx>
                                <wps:bodyPr rot="0" vert="horz" wrap="none" lIns="0" tIns="0" rIns="0" bIns="0" anchor="t" anchorCtr="0" upright="1">
                                  <a:spAutoFit/>
                                </wps:bodyPr>
                              </wps:wsp>
                              <wps:wsp>
                                <wps:cNvPr id="5921" name="Rectangle 2259"/>
                                <wps:cNvSpPr>
                                  <a:spLocks noChangeArrowheads="1"/>
                                </wps:cNvSpPr>
                                <wps:spPr bwMode="auto">
                                  <a:xfrm>
                                    <a:off x="12502" y="3965"/>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23</w:t>
                                      </w:r>
                                    </w:p>
                                  </w:txbxContent>
                                </wps:txbx>
                                <wps:bodyPr rot="0" vert="horz" wrap="none" lIns="0" tIns="0" rIns="0" bIns="0" anchor="t" anchorCtr="0" upright="1">
                                  <a:spAutoFit/>
                                </wps:bodyPr>
                              </wps:wsp>
                              <wps:wsp>
                                <wps:cNvPr id="5922" name="Rectangle 2260"/>
                                <wps:cNvSpPr>
                                  <a:spLocks noChangeArrowheads="1"/>
                                </wps:cNvSpPr>
                                <wps:spPr bwMode="auto">
                                  <a:xfrm>
                                    <a:off x="12953" y="3965"/>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51</w:t>
                                      </w:r>
                                    </w:p>
                                  </w:txbxContent>
                                </wps:txbx>
                                <wps:bodyPr rot="0" vert="horz" wrap="none" lIns="0" tIns="0" rIns="0" bIns="0" anchor="t" anchorCtr="0" upright="1">
                                  <a:spAutoFit/>
                                </wps:bodyPr>
                              </wps:wsp>
                              <wps:wsp>
                                <wps:cNvPr id="5923" name="Rectangle 2261"/>
                                <wps:cNvSpPr>
                                  <a:spLocks noChangeArrowheads="1"/>
                                </wps:cNvSpPr>
                                <wps:spPr bwMode="auto">
                                  <a:xfrm>
                                    <a:off x="13809" y="3965"/>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54</w:t>
                                      </w:r>
                                    </w:p>
                                  </w:txbxContent>
                                </wps:txbx>
                                <wps:bodyPr rot="0" vert="horz" wrap="none" lIns="0" tIns="0" rIns="0" bIns="0" anchor="t" anchorCtr="0" upright="1">
                                  <a:spAutoFit/>
                                </wps:bodyPr>
                              </wps:wsp>
                              <wps:wsp>
                                <wps:cNvPr id="5924" name="Rectangle 2262"/>
                                <wps:cNvSpPr>
                                  <a:spLocks noChangeArrowheads="1"/>
                                </wps:cNvSpPr>
                                <wps:spPr bwMode="auto">
                                  <a:xfrm>
                                    <a:off x="14232" y="3965"/>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50</w:t>
                                      </w:r>
                                    </w:p>
                                  </w:txbxContent>
                                </wps:txbx>
                                <wps:bodyPr rot="0" vert="horz" wrap="none" lIns="0" tIns="0" rIns="0" bIns="0" anchor="t" anchorCtr="0" upright="1">
                                  <a:spAutoFit/>
                                </wps:bodyPr>
                              </wps:wsp>
                              <wps:wsp>
                                <wps:cNvPr id="5925" name="Rectangle 2263"/>
                                <wps:cNvSpPr>
                                  <a:spLocks noChangeArrowheads="1"/>
                                </wps:cNvSpPr>
                                <wps:spPr bwMode="auto">
                                  <a:xfrm>
                                    <a:off x="14656" y="3965"/>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70</w:t>
                                      </w:r>
                                    </w:p>
                                  </w:txbxContent>
                                </wps:txbx>
                                <wps:bodyPr rot="0" vert="horz" wrap="none" lIns="0" tIns="0" rIns="0" bIns="0" anchor="t" anchorCtr="0" upright="1">
                                  <a:spAutoFit/>
                                </wps:bodyPr>
                              </wps:wsp>
                              <wps:wsp>
                                <wps:cNvPr id="5926" name="Rectangle 2264"/>
                                <wps:cNvSpPr>
                                  <a:spLocks noChangeArrowheads="1"/>
                                </wps:cNvSpPr>
                                <wps:spPr bwMode="auto">
                                  <a:xfrm>
                                    <a:off x="15079" y="3965"/>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40</w:t>
                                      </w:r>
                                    </w:p>
                                  </w:txbxContent>
                                </wps:txbx>
                                <wps:bodyPr rot="0" vert="horz" wrap="none" lIns="0" tIns="0" rIns="0" bIns="0" anchor="t" anchorCtr="0" upright="1">
                                  <a:spAutoFit/>
                                </wps:bodyPr>
                              </wps:wsp>
                              <wps:wsp>
                                <wps:cNvPr id="5927" name="Rectangle 2265"/>
                                <wps:cNvSpPr>
                                  <a:spLocks noChangeArrowheads="1"/>
                                </wps:cNvSpPr>
                                <wps:spPr bwMode="auto">
                                  <a:xfrm>
                                    <a:off x="38" y="4125"/>
                                    <a:ext cx="249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8"/>
                                          <w:szCs w:val="18"/>
                                        </w:rPr>
                                        <w:t>Classificação no HANCI (2013)</w:t>
                                      </w:r>
                                    </w:p>
                                  </w:txbxContent>
                                </wps:txbx>
                                <wps:bodyPr rot="0" vert="horz" wrap="none" lIns="0" tIns="0" rIns="0" bIns="0" anchor="t" anchorCtr="0" upright="1">
                                  <a:spAutoFit/>
                                </wps:bodyPr>
                              </wps:wsp>
                              <wps:wsp>
                                <wps:cNvPr id="5928" name="Rectangle 2266"/>
                                <wps:cNvSpPr>
                                  <a:spLocks noChangeArrowheads="1"/>
                                </wps:cNvSpPr>
                                <wps:spPr bwMode="auto">
                                  <a:xfrm>
                                    <a:off x="3744" y="4163"/>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b/>
                                          <w:bCs/>
                                          <w:color w:val="000000"/>
                                          <w:sz w:val="16"/>
                                          <w:szCs w:val="16"/>
                                        </w:rPr>
                                        <w:t>11</w:t>
                                      </w:r>
                                    </w:p>
                                  </w:txbxContent>
                                </wps:txbx>
                                <wps:bodyPr rot="0" vert="horz" wrap="none" lIns="0" tIns="0" rIns="0" bIns="0" anchor="t" anchorCtr="0" upright="1">
                                  <a:spAutoFit/>
                                </wps:bodyPr>
                              </wps:wsp>
                              <wps:wsp>
                                <wps:cNvPr id="5929" name="Rectangle 2267"/>
                                <wps:cNvSpPr>
                                  <a:spLocks noChangeArrowheads="1"/>
                                </wps:cNvSpPr>
                                <wps:spPr bwMode="auto">
                                  <a:xfrm>
                                    <a:off x="4167" y="4153"/>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16</w:t>
                                      </w:r>
                                    </w:p>
                                  </w:txbxContent>
                                </wps:txbx>
                                <wps:bodyPr rot="0" vert="horz" wrap="none" lIns="0" tIns="0" rIns="0" bIns="0" anchor="t" anchorCtr="0" upright="1">
                                  <a:spAutoFit/>
                                </wps:bodyPr>
                              </wps:wsp>
                              <wps:wsp>
                                <wps:cNvPr id="5930" name="Rectangle 2268"/>
                                <wps:cNvSpPr>
                                  <a:spLocks noChangeArrowheads="1"/>
                                </wps:cNvSpPr>
                                <wps:spPr bwMode="auto">
                                  <a:xfrm>
                                    <a:off x="4609" y="4153"/>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21</w:t>
                                      </w:r>
                                    </w:p>
                                  </w:txbxContent>
                                </wps:txbx>
                                <wps:bodyPr rot="0" vert="horz" wrap="none" lIns="0" tIns="0" rIns="0" bIns="0" anchor="t" anchorCtr="0" upright="1">
                                  <a:spAutoFit/>
                                </wps:bodyPr>
                              </wps:wsp>
                              <wps:wsp>
                                <wps:cNvPr id="5931" name="Rectangle 2269"/>
                                <wps:cNvSpPr>
                                  <a:spLocks noChangeArrowheads="1"/>
                                </wps:cNvSpPr>
                                <wps:spPr bwMode="auto">
                                  <a:xfrm>
                                    <a:off x="5080" y="4153"/>
                                    <a:ext cx="8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9</w:t>
                                      </w:r>
                                    </w:p>
                                  </w:txbxContent>
                                </wps:txbx>
                                <wps:bodyPr rot="0" vert="horz" wrap="none" lIns="0" tIns="0" rIns="0" bIns="0" anchor="t" anchorCtr="0" upright="1">
                                  <a:spAutoFit/>
                                </wps:bodyPr>
                              </wps:wsp>
                              <wps:wsp>
                                <wps:cNvPr id="5932" name="Rectangle 2270"/>
                                <wps:cNvSpPr>
                                  <a:spLocks noChangeArrowheads="1"/>
                                </wps:cNvSpPr>
                                <wps:spPr bwMode="auto">
                                  <a:xfrm>
                                    <a:off x="5465" y="4153"/>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32</w:t>
                                      </w:r>
                                    </w:p>
                                  </w:txbxContent>
                                </wps:txbx>
                                <wps:bodyPr rot="0" vert="horz" wrap="none" lIns="0" tIns="0" rIns="0" bIns="0" anchor="t" anchorCtr="0" upright="1">
                                  <a:spAutoFit/>
                                </wps:bodyPr>
                              </wps:wsp>
                              <wps:wsp>
                                <wps:cNvPr id="5933" name="Rectangle 2271"/>
                                <wps:cNvSpPr>
                                  <a:spLocks noChangeArrowheads="1"/>
                                </wps:cNvSpPr>
                                <wps:spPr bwMode="auto">
                                  <a:xfrm>
                                    <a:off x="5898" y="4153"/>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38</w:t>
                                      </w:r>
                                    </w:p>
                                  </w:txbxContent>
                                </wps:txbx>
                                <wps:bodyPr rot="0" vert="horz" wrap="none" lIns="0" tIns="0" rIns="0" bIns="0" anchor="t" anchorCtr="0" upright="1">
                                  <a:spAutoFit/>
                                </wps:bodyPr>
                              </wps:wsp>
                              <wps:wsp>
                                <wps:cNvPr id="5934" name="Rectangle 2272"/>
                                <wps:cNvSpPr>
                                  <a:spLocks noChangeArrowheads="1"/>
                                </wps:cNvSpPr>
                                <wps:spPr bwMode="auto">
                                  <a:xfrm>
                                    <a:off x="7177" y="4153"/>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33</w:t>
                                      </w:r>
                                    </w:p>
                                  </w:txbxContent>
                                </wps:txbx>
                                <wps:bodyPr rot="0" vert="horz" wrap="none" lIns="0" tIns="0" rIns="0" bIns="0" anchor="t" anchorCtr="0" upright="1">
                                  <a:spAutoFit/>
                                </wps:bodyPr>
                              </wps:wsp>
                              <wps:wsp>
                                <wps:cNvPr id="5935" name="Rectangle 2273"/>
                                <wps:cNvSpPr>
                                  <a:spLocks noChangeArrowheads="1"/>
                                </wps:cNvSpPr>
                                <wps:spPr bwMode="auto">
                                  <a:xfrm>
                                    <a:off x="8052" y="4153"/>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41</w:t>
                                      </w:r>
                                    </w:p>
                                  </w:txbxContent>
                                </wps:txbx>
                                <wps:bodyPr rot="0" vert="horz" wrap="none" lIns="0" tIns="0" rIns="0" bIns="0" anchor="t" anchorCtr="0" upright="1">
                                  <a:spAutoFit/>
                                </wps:bodyPr>
                              </wps:wsp>
                              <wps:wsp>
                                <wps:cNvPr id="5936" name="Rectangle 2274"/>
                                <wps:cNvSpPr>
                                  <a:spLocks noChangeArrowheads="1"/>
                                </wps:cNvSpPr>
                                <wps:spPr bwMode="auto">
                                  <a:xfrm>
                                    <a:off x="9341" y="4153"/>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22</w:t>
                                      </w:r>
                                    </w:p>
                                  </w:txbxContent>
                                </wps:txbx>
                                <wps:bodyPr rot="0" vert="horz" wrap="none" lIns="0" tIns="0" rIns="0" bIns="0" anchor="t" anchorCtr="0" upright="1">
                                  <a:spAutoFit/>
                                </wps:bodyPr>
                              </wps:wsp>
                              <wps:wsp>
                                <wps:cNvPr id="5937" name="Rectangle 2275"/>
                                <wps:cNvSpPr>
                                  <a:spLocks noChangeArrowheads="1"/>
                                </wps:cNvSpPr>
                                <wps:spPr bwMode="auto">
                                  <a:xfrm>
                                    <a:off x="9774" y="4153"/>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10</w:t>
                                      </w:r>
                                    </w:p>
                                  </w:txbxContent>
                                </wps:txbx>
                                <wps:bodyPr rot="0" vert="horz" wrap="none" lIns="0" tIns="0" rIns="0" bIns="0" anchor="t" anchorCtr="0" upright="1">
                                  <a:spAutoFit/>
                                </wps:bodyPr>
                              </wps:wsp>
                              <wps:wsp>
                                <wps:cNvPr id="5938" name="Rectangle 2276"/>
                                <wps:cNvSpPr>
                                  <a:spLocks noChangeArrowheads="1"/>
                                </wps:cNvSpPr>
                                <wps:spPr bwMode="auto">
                                  <a:xfrm>
                                    <a:off x="10244" y="4153"/>
                                    <a:ext cx="8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1</w:t>
                                      </w:r>
                                    </w:p>
                                  </w:txbxContent>
                                </wps:txbx>
                                <wps:bodyPr rot="0" vert="horz" wrap="none" lIns="0" tIns="0" rIns="0" bIns="0" anchor="t" anchorCtr="0" upright="1">
                                  <a:spAutoFit/>
                                </wps:bodyPr>
                              </wps:wsp>
                              <wps:wsp>
                                <wps:cNvPr id="5939" name="Rectangle 2277"/>
                                <wps:cNvSpPr>
                                  <a:spLocks noChangeArrowheads="1"/>
                                </wps:cNvSpPr>
                                <wps:spPr bwMode="auto">
                                  <a:xfrm>
                                    <a:off x="11053" y="4153"/>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45</w:t>
                                      </w:r>
                                    </w:p>
                                  </w:txbxContent>
                                </wps:txbx>
                                <wps:bodyPr rot="0" vert="horz" wrap="none" lIns="0" tIns="0" rIns="0" bIns="0" anchor="t" anchorCtr="0" upright="1">
                                  <a:spAutoFit/>
                                </wps:bodyPr>
                              </wps:wsp>
                              <wps:wsp>
                                <wps:cNvPr id="5940" name="Rectangle 2278"/>
                                <wps:cNvSpPr>
                                  <a:spLocks noChangeArrowheads="1"/>
                                </wps:cNvSpPr>
                                <wps:spPr bwMode="auto">
                                  <a:xfrm>
                                    <a:off x="12502" y="4153"/>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12</w:t>
                                      </w:r>
                                    </w:p>
                                  </w:txbxContent>
                                </wps:txbx>
                                <wps:bodyPr rot="0" vert="horz" wrap="none" lIns="0" tIns="0" rIns="0" bIns="0" anchor="t" anchorCtr="0" upright="1">
                                  <a:spAutoFit/>
                                </wps:bodyPr>
                              </wps:wsp>
                              <wps:wsp>
                                <wps:cNvPr id="5941" name="Rectangle 2279"/>
                                <wps:cNvSpPr>
                                  <a:spLocks noChangeArrowheads="1"/>
                                </wps:cNvSpPr>
                                <wps:spPr bwMode="auto">
                                  <a:xfrm>
                                    <a:off x="12953" y="4153"/>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27</w:t>
                                      </w:r>
                                    </w:p>
                                  </w:txbxContent>
                                </wps:txbx>
                                <wps:bodyPr rot="0" vert="horz" wrap="none" lIns="0" tIns="0" rIns="0" bIns="0" anchor="t" anchorCtr="0" upright="1">
                                  <a:spAutoFit/>
                                </wps:bodyPr>
                              </wps:wsp>
                              <wps:wsp>
                                <wps:cNvPr id="5942" name="Rectangle 2280"/>
                                <wps:cNvSpPr>
                                  <a:spLocks noChangeArrowheads="1"/>
                                </wps:cNvSpPr>
                                <wps:spPr bwMode="auto">
                                  <a:xfrm>
                                    <a:off x="14232" y="4153"/>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31</w:t>
                                      </w:r>
                                    </w:p>
                                  </w:txbxContent>
                                </wps:txbx>
                                <wps:bodyPr rot="0" vert="horz" wrap="none" lIns="0" tIns="0" rIns="0" bIns="0" anchor="t" anchorCtr="0" upright="1">
                                  <a:spAutoFit/>
                                </wps:bodyPr>
                              </wps:wsp>
                              <wps:wsp>
                                <wps:cNvPr id="5943" name="Rectangle 2281"/>
                                <wps:cNvSpPr>
                                  <a:spLocks noChangeArrowheads="1"/>
                                </wps:cNvSpPr>
                                <wps:spPr bwMode="auto">
                                  <a:xfrm>
                                    <a:off x="14703" y="4153"/>
                                    <a:ext cx="8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5</w:t>
                                      </w:r>
                                    </w:p>
                                  </w:txbxContent>
                                </wps:txbx>
                                <wps:bodyPr rot="0" vert="horz" wrap="none" lIns="0" tIns="0" rIns="0" bIns="0" anchor="t" anchorCtr="0" upright="1">
                                  <a:spAutoFit/>
                                </wps:bodyPr>
                              </wps:wsp>
                              <wps:wsp>
                                <wps:cNvPr id="5944" name="Rectangle 2282"/>
                                <wps:cNvSpPr>
                                  <a:spLocks noChangeArrowheads="1"/>
                                </wps:cNvSpPr>
                                <wps:spPr bwMode="auto">
                                  <a:xfrm>
                                    <a:off x="15126" y="4153"/>
                                    <a:ext cx="8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3</w:t>
                                      </w:r>
                                    </w:p>
                                  </w:txbxContent>
                                </wps:txbx>
                                <wps:bodyPr rot="0" vert="horz" wrap="none" lIns="0" tIns="0" rIns="0" bIns="0" anchor="t" anchorCtr="0" upright="1">
                                  <a:spAutoFit/>
                                </wps:bodyPr>
                              </wps:wsp>
                              <wps:wsp>
                                <wps:cNvPr id="5945" name="Rectangle 2283"/>
                                <wps:cNvSpPr>
                                  <a:spLocks noChangeArrowheads="1"/>
                                </wps:cNvSpPr>
                                <wps:spPr bwMode="auto">
                                  <a:xfrm>
                                    <a:off x="38" y="4351"/>
                                    <a:ext cx="2922"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8"/>
                                          <w:szCs w:val="18"/>
                                        </w:rPr>
                                        <w:t>Indicador de Governação Nutricional</w:t>
                                      </w:r>
                                    </w:p>
                                  </w:txbxContent>
                                </wps:txbx>
                                <wps:bodyPr rot="0" vert="horz" wrap="none" lIns="0" tIns="0" rIns="0" bIns="0" anchor="t" anchorCtr="0" upright="1">
                                  <a:spAutoFit/>
                                </wps:bodyPr>
                              </wps:wsp>
                              <wps:wsp>
                                <wps:cNvPr id="5946" name="Rectangle 2284"/>
                                <wps:cNvSpPr>
                                  <a:spLocks noChangeArrowheads="1"/>
                                </wps:cNvSpPr>
                                <wps:spPr bwMode="auto">
                                  <a:xfrm>
                                    <a:off x="3744" y="4351"/>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b/>
                                          <w:bCs/>
                                          <w:color w:val="000000"/>
                                          <w:sz w:val="16"/>
                                          <w:szCs w:val="16"/>
                                        </w:rPr>
                                        <w:t>12</w:t>
                                      </w:r>
                                    </w:p>
                                  </w:txbxContent>
                                </wps:txbx>
                                <wps:bodyPr rot="0" vert="horz" wrap="none" lIns="0" tIns="0" rIns="0" bIns="0" anchor="t" anchorCtr="0" upright="1">
                                  <a:spAutoFit/>
                                </wps:bodyPr>
                              </wps:wsp>
                              <wps:wsp>
                                <wps:cNvPr id="5947" name="Rectangle 2285"/>
                                <wps:cNvSpPr>
                                  <a:spLocks noChangeArrowheads="1"/>
                                </wps:cNvSpPr>
                                <wps:spPr bwMode="auto">
                                  <a:xfrm>
                                    <a:off x="4186" y="4351"/>
                                    <a:ext cx="15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Fr</w:t>
                                      </w:r>
                                    </w:p>
                                  </w:txbxContent>
                                </wps:txbx>
                                <wps:bodyPr rot="0" vert="horz" wrap="none" lIns="0" tIns="0" rIns="0" bIns="0" anchor="t" anchorCtr="0" upright="1">
                                  <a:spAutoFit/>
                                </wps:bodyPr>
                              </wps:wsp>
                              <wps:wsp>
                                <wps:cNvPr id="5948" name="Rectangle 2286"/>
                                <wps:cNvSpPr>
                                  <a:spLocks noChangeArrowheads="1"/>
                                </wps:cNvSpPr>
                                <wps:spPr bwMode="auto">
                                  <a:xfrm>
                                    <a:off x="5070" y="4351"/>
                                    <a:ext cx="18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Fo</w:t>
                                      </w:r>
                                    </w:p>
                                  </w:txbxContent>
                                </wps:txbx>
                                <wps:bodyPr rot="0" vert="horz" wrap="none" lIns="0" tIns="0" rIns="0" bIns="0" anchor="t" anchorCtr="0" upright="1">
                                  <a:spAutoFit/>
                                </wps:bodyPr>
                              </wps:wsp>
                              <wps:wsp>
                                <wps:cNvPr id="5949" name="Rectangle 2287"/>
                                <wps:cNvSpPr>
                                  <a:spLocks noChangeArrowheads="1"/>
                                </wps:cNvSpPr>
                                <wps:spPr bwMode="auto">
                                  <a:xfrm>
                                    <a:off x="5494" y="4351"/>
                                    <a:ext cx="18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Fo</w:t>
                                      </w:r>
                                    </w:p>
                                  </w:txbxContent>
                                </wps:txbx>
                                <wps:bodyPr rot="0" vert="horz" wrap="none" lIns="0" tIns="0" rIns="0" bIns="0" anchor="t" anchorCtr="0" upright="1">
                                  <a:spAutoFit/>
                                </wps:bodyPr>
                              </wps:wsp>
                              <wps:wsp>
                                <wps:cNvPr id="5950" name="Rectangle 2288"/>
                                <wps:cNvSpPr>
                                  <a:spLocks noChangeArrowheads="1"/>
                                </wps:cNvSpPr>
                                <wps:spPr bwMode="auto">
                                  <a:xfrm>
                                    <a:off x="5917" y="4351"/>
                                    <a:ext cx="13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M</w:t>
                                      </w:r>
                                    </w:p>
                                  </w:txbxContent>
                                </wps:txbx>
                                <wps:bodyPr rot="0" vert="horz" wrap="none" lIns="0" tIns="0" rIns="0" bIns="0" anchor="t" anchorCtr="0" upright="1">
                                  <a:spAutoFit/>
                                </wps:bodyPr>
                              </wps:wsp>
                              <wps:wsp>
                                <wps:cNvPr id="5951" name="Rectangle 2289"/>
                                <wps:cNvSpPr>
                                  <a:spLocks noChangeArrowheads="1"/>
                                </wps:cNvSpPr>
                                <wps:spPr bwMode="auto">
                                  <a:xfrm>
                                    <a:off x="7196" y="4351"/>
                                    <a:ext cx="13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M</w:t>
                                      </w:r>
                                    </w:p>
                                  </w:txbxContent>
                                </wps:txbx>
                                <wps:bodyPr rot="0" vert="horz" wrap="none" lIns="0" tIns="0" rIns="0" bIns="0" anchor="t" anchorCtr="0" upright="1">
                                  <a:spAutoFit/>
                                </wps:bodyPr>
                              </wps:wsp>
                              <wps:wsp>
                                <wps:cNvPr id="5952" name="Rectangle 2290"/>
                                <wps:cNvSpPr>
                                  <a:spLocks noChangeArrowheads="1"/>
                                </wps:cNvSpPr>
                                <wps:spPr bwMode="auto">
                                  <a:xfrm>
                                    <a:off x="8080" y="4351"/>
                                    <a:ext cx="13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M</w:t>
                                      </w:r>
                                    </w:p>
                                  </w:txbxContent>
                                </wps:txbx>
                                <wps:bodyPr rot="0" vert="horz" wrap="none" lIns="0" tIns="0" rIns="0" bIns="0" anchor="t" anchorCtr="0" upright="1">
                                  <a:spAutoFit/>
                                </wps:bodyPr>
                              </wps:wsp>
                              <wps:wsp>
                                <wps:cNvPr id="5953" name="Rectangle 2291"/>
                                <wps:cNvSpPr>
                                  <a:spLocks noChangeArrowheads="1"/>
                                </wps:cNvSpPr>
                                <wps:spPr bwMode="auto">
                                  <a:xfrm>
                                    <a:off x="9369" y="4351"/>
                                    <a:ext cx="13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M</w:t>
                                      </w:r>
                                    </w:p>
                                  </w:txbxContent>
                                </wps:txbx>
                                <wps:bodyPr rot="0" vert="horz" wrap="none" lIns="0" tIns="0" rIns="0" bIns="0" anchor="t" anchorCtr="0" upright="1">
                                  <a:spAutoFit/>
                                </wps:bodyPr>
                              </wps:wsp>
                              <wps:wsp>
                                <wps:cNvPr id="5954" name="Rectangle 2292"/>
                                <wps:cNvSpPr>
                                  <a:spLocks noChangeArrowheads="1"/>
                                </wps:cNvSpPr>
                                <wps:spPr bwMode="auto">
                                  <a:xfrm>
                                    <a:off x="9783" y="4351"/>
                                    <a:ext cx="15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Fr</w:t>
                                      </w:r>
                                    </w:p>
                                  </w:txbxContent>
                                </wps:txbx>
                                <wps:bodyPr rot="0" vert="horz" wrap="none" lIns="0" tIns="0" rIns="0" bIns="0" anchor="t" anchorCtr="0" upright="1">
                                  <a:spAutoFit/>
                                </wps:bodyPr>
                              </wps:wsp>
                              <wps:wsp>
                                <wps:cNvPr id="5955" name="Rectangle 2293"/>
                                <wps:cNvSpPr>
                                  <a:spLocks noChangeArrowheads="1"/>
                                </wps:cNvSpPr>
                                <wps:spPr bwMode="auto">
                                  <a:xfrm>
                                    <a:off x="10225" y="4351"/>
                                    <a:ext cx="13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M</w:t>
                                      </w:r>
                                    </w:p>
                                  </w:txbxContent>
                                </wps:txbx>
                                <wps:bodyPr rot="0" vert="horz" wrap="none" lIns="0" tIns="0" rIns="0" bIns="0" anchor="t" anchorCtr="0" upright="1">
                                  <a:spAutoFit/>
                                </wps:bodyPr>
                              </wps:wsp>
                              <wps:wsp>
                                <wps:cNvPr id="5956" name="Rectangle 2294"/>
                                <wps:cNvSpPr>
                                  <a:spLocks noChangeArrowheads="1"/>
                                </wps:cNvSpPr>
                                <wps:spPr bwMode="auto">
                                  <a:xfrm>
                                    <a:off x="12012" y="4351"/>
                                    <a:ext cx="18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Fo</w:t>
                                      </w:r>
                                    </w:p>
                                  </w:txbxContent>
                                </wps:txbx>
                                <wps:bodyPr rot="0" vert="horz" wrap="none" lIns="0" tIns="0" rIns="0" bIns="0" anchor="t" anchorCtr="0" upright="1">
                                  <a:spAutoFit/>
                                </wps:bodyPr>
                              </wps:wsp>
                              <wps:wsp>
                                <wps:cNvPr id="5957" name="Rectangle 2295"/>
                                <wps:cNvSpPr>
                                  <a:spLocks noChangeArrowheads="1"/>
                                </wps:cNvSpPr>
                                <wps:spPr bwMode="auto">
                                  <a:xfrm>
                                    <a:off x="12530" y="4351"/>
                                    <a:ext cx="13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M</w:t>
                                      </w:r>
                                    </w:p>
                                  </w:txbxContent>
                                </wps:txbx>
                                <wps:bodyPr rot="0" vert="horz" wrap="none" lIns="0" tIns="0" rIns="0" bIns="0" anchor="t" anchorCtr="0" upright="1">
                                  <a:spAutoFit/>
                                </wps:bodyPr>
                              </wps:wsp>
                              <wps:wsp>
                                <wps:cNvPr id="5958" name="Rectangle 2296"/>
                                <wps:cNvSpPr>
                                  <a:spLocks noChangeArrowheads="1"/>
                                </wps:cNvSpPr>
                                <wps:spPr bwMode="auto">
                                  <a:xfrm>
                                    <a:off x="12972" y="4351"/>
                                    <a:ext cx="15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Fr</w:t>
                                      </w:r>
                                    </w:p>
                                  </w:txbxContent>
                                </wps:txbx>
                                <wps:bodyPr rot="0" vert="horz" wrap="none" lIns="0" tIns="0" rIns="0" bIns="0" anchor="t" anchorCtr="0" upright="1">
                                  <a:spAutoFit/>
                                </wps:bodyPr>
                              </wps:wsp>
                              <wps:wsp>
                                <wps:cNvPr id="5959" name="Rectangle 2297"/>
                                <wps:cNvSpPr>
                                  <a:spLocks noChangeArrowheads="1"/>
                                </wps:cNvSpPr>
                                <wps:spPr bwMode="auto">
                                  <a:xfrm>
                                    <a:off x="14684" y="4351"/>
                                    <a:ext cx="13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M</w:t>
                                      </w:r>
                                    </w:p>
                                  </w:txbxContent>
                                </wps:txbx>
                                <wps:bodyPr rot="0" vert="horz" wrap="none" lIns="0" tIns="0" rIns="0" bIns="0" anchor="t" anchorCtr="0" upright="1">
                                  <a:spAutoFit/>
                                </wps:bodyPr>
                              </wps:wsp>
                              <wps:wsp>
                                <wps:cNvPr id="5960" name="Rectangle 2298"/>
                                <wps:cNvSpPr>
                                  <a:spLocks noChangeArrowheads="1"/>
                                </wps:cNvSpPr>
                                <wps:spPr bwMode="auto">
                                  <a:xfrm>
                                    <a:off x="15117" y="4351"/>
                                    <a:ext cx="18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Fo</w:t>
                                      </w:r>
                                    </w:p>
                                  </w:txbxContent>
                                </wps:txbx>
                                <wps:bodyPr rot="0" vert="horz" wrap="none" lIns="0" tIns="0" rIns="0" bIns="0" anchor="t" anchorCtr="0" upright="1">
                                  <a:spAutoFit/>
                                </wps:bodyPr>
                              </wps:wsp>
                              <wps:wsp>
                                <wps:cNvPr id="5961" name="Rectangle 2299"/>
                                <wps:cNvSpPr>
                                  <a:spLocks noChangeArrowheads="1"/>
                                </wps:cNvSpPr>
                                <wps:spPr bwMode="auto">
                                  <a:xfrm>
                                    <a:off x="38" y="4577"/>
                                    <a:ext cx="346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b/>
                                          <w:bCs/>
                                          <w:color w:val="000000"/>
                                          <w:sz w:val="18"/>
                                          <w:szCs w:val="18"/>
                                        </w:rPr>
                                        <w:t>Atividade e informação do SUN/Nutrição</w:t>
                                      </w:r>
                                    </w:p>
                                  </w:txbxContent>
                                </wps:txbx>
                                <wps:bodyPr rot="0" vert="horz" wrap="none" lIns="0" tIns="0" rIns="0" bIns="0" anchor="t" anchorCtr="0" upright="1">
                                  <a:spAutoFit/>
                                </wps:bodyPr>
                              </wps:wsp>
                              <wps:wsp>
                                <wps:cNvPr id="5962" name="Rectangle 2300"/>
                                <wps:cNvSpPr>
                                  <a:spLocks noChangeArrowheads="1"/>
                                </wps:cNvSpPr>
                                <wps:spPr bwMode="auto">
                                  <a:xfrm>
                                    <a:off x="38" y="4765"/>
                                    <a:ext cx="3453"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8"/>
                                          <w:szCs w:val="18"/>
                                        </w:rPr>
                                        <w:t>Incluído nas fichas de países 2013 do SUN</w:t>
                                      </w:r>
                                    </w:p>
                                  </w:txbxContent>
                                </wps:txbx>
                                <wps:bodyPr rot="0" vert="horz" wrap="none" lIns="0" tIns="0" rIns="0" bIns="0" anchor="t" anchorCtr="0" upright="1">
                                  <a:spAutoFit/>
                                </wps:bodyPr>
                              </wps:wsp>
                              <wps:wsp>
                                <wps:cNvPr id="5963" name="Rectangle 2301"/>
                                <wps:cNvSpPr>
                                  <a:spLocks noChangeArrowheads="1"/>
                                </wps:cNvSpPr>
                                <wps:spPr bwMode="auto">
                                  <a:xfrm>
                                    <a:off x="3744" y="4803"/>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b/>
                                          <w:bCs/>
                                          <w:color w:val="000000"/>
                                          <w:sz w:val="16"/>
                                          <w:szCs w:val="16"/>
                                        </w:rPr>
                                        <w:t>13</w:t>
                                      </w:r>
                                    </w:p>
                                  </w:txbxContent>
                                </wps:txbx>
                                <wps:bodyPr rot="0" vert="horz" wrap="none" lIns="0" tIns="0" rIns="0" bIns="0" anchor="t" anchorCtr="0" upright="1">
                                  <a:spAutoFit/>
                                </wps:bodyPr>
                              </wps:wsp>
                              <wps:wsp>
                                <wps:cNvPr id="5964" name="Rectangle 2302"/>
                                <wps:cNvSpPr>
                                  <a:spLocks noChangeArrowheads="1"/>
                                </wps:cNvSpPr>
                                <wps:spPr bwMode="auto">
                                  <a:xfrm>
                                    <a:off x="4205" y="4793"/>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X</w:t>
                                      </w:r>
                                    </w:p>
                                  </w:txbxContent>
                                </wps:txbx>
                                <wps:bodyPr rot="0" vert="horz" wrap="none" lIns="0" tIns="0" rIns="0" bIns="0" anchor="t" anchorCtr="0" upright="1">
                                  <a:spAutoFit/>
                                </wps:bodyPr>
                              </wps:wsp>
                              <wps:wsp>
                                <wps:cNvPr id="5965" name="Rectangle 2303"/>
                                <wps:cNvSpPr>
                                  <a:spLocks noChangeArrowheads="1"/>
                                </wps:cNvSpPr>
                                <wps:spPr bwMode="auto">
                                  <a:xfrm>
                                    <a:off x="4647" y="4793"/>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X</w:t>
                                      </w:r>
                                    </w:p>
                                  </w:txbxContent>
                                </wps:txbx>
                                <wps:bodyPr rot="0" vert="horz" wrap="none" lIns="0" tIns="0" rIns="0" bIns="0" anchor="t" anchorCtr="0" upright="1">
                                  <a:spAutoFit/>
                                </wps:bodyPr>
                              </wps:wsp>
                              <wps:wsp>
                                <wps:cNvPr id="5966" name="Rectangle 2304"/>
                                <wps:cNvSpPr>
                                  <a:spLocks noChangeArrowheads="1"/>
                                </wps:cNvSpPr>
                                <wps:spPr bwMode="auto">
                                  <a:xfrm>
                                    <a:off x="5070" y="4793"/>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X</w:t>
                                      </w:r>
                                    </w:p>
                                  </w:txbxContent>
                                </wps:txbx>
                                <wps:bodyPr rot="0" vert="horz" wrap="none" lIns="0" tIns="0" rIns="0" bIns="0" anchor="t" anchorCtr="0" upright="1">
                                  <a:spAutoFit/>
                                </wps:bodyPr>
                              </wps:wsp>
                              <wps:wsp>
                                <wps:cNvPr id="5967" name="Rectangle 2305"/>
                                <wps:cNvSpPr>
                                  <a:spLocks noChangeArrowheads="1"/>
                                </wps:cNvSpPr>
                                <wps:spPr bwMode="auto">
                                  <a:xfrm>
                                    <a:off x="5494" y="4793"/>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X</w:t>
                                      </w:r>
                                    </w:p>
                                  </w:txbxContent>
                                </wps:txbx>
                                <wps:bodyPr rot="0" vert="horz" wrap="none" lIns="0" tIns="0" rIns="0" bIns="0" anchor="t" anchorCtr="0" upright="1">
                                  <a:spAutoFit/>
                                </wps:bodyPr>
                              </wps:wsp>
                              <wps:wsp>
                                <wps:cNvPr id="5968" name="Rectangle 2306"/>
                                <wps:cNvSpPr>
                                  <a:spLocks noChangeArrowheads="1"/>
                                </wps:cNvSpPr>
                                <wps:spPr bwMode="auto">
                                  <a:xfrm>
                                    <a:off x="5926" y="4793"/>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X</w:t>
                                      </w:r>
                                    </w:p>
                                  </w:txbxContent>
                                </wps:txbx>
                                <wps:bodyPr rot="0" vert="horz" wrap="none" lIns="0" tIns="0" rIns="0" bIns="0" anchor="t" anchorCtr="0" upright="1">
                                  <a:spAutoFit/>
                                </wps:bodyPr>
                              </wps:wsp>
                              <wps:wsp>
                                <wps:cNvPr id="5969" name="Rectangle 2307"/>
                                <wps:cNvSpPr>
                                  <a:spLocks noChangeArrowheads="1"/>
                                </wps:cNvSpPr>
                                <wps:spPr bwMode="auto">
                                  <a:xfrm>
                                    <a:off x="6359" y="4793"/>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X</w:t>
                                      </w:r>
                                    </w:p>
                                  </w:txbxContent>
                                </wps:txbx>
                                <wps:bodyPr rot="0" vert="horz" wrap="none" lIns="0" tIns="0" rIns="0" bIns="0" anchor="t" anchorCtr="0" upright="1">
                                  <a:spAutoFit/>
                                </wps:bodyPr>
                              </wps:wsp>
                              <wps:wsp>
                                <wps:cNvPr id="5970" name="Rectangle 2308"/>
                                <wps:cNvSpPr>
                                  <a:spLocks noChangeArrowheads="1"/>
                                </wps:cNvSpPr>
                                <wps:spPr bwMode="auto">
                                  <a:xfrm>
                                    <a:off x="7206" y="4793"/>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X</w:t>
                                      </w:r>
                                    </w:p>
                                  </w:txbxContent>
                                </wps:txbx>
                                <wps:bodyPr rot="0" vert="horz" wrap="none" lIns="0" tIns="0" rIns="0" bIns="0" anchor="t" anchorCtr="0" upright="1">
                                  <a:spAutoFit/>
                                </wps:bodyPr>
                              </wps:wsp>
                              <wps:wsp>
                                <wps:cNvPr id="5971" name="Rectangle 2309"/>
                                <wps:cNvSpPr>
                                  <a:spLocks noChangeArrowheads="1"/>
                                </wps:cNvSpPr>
                                <wps:spPr bwMode="auto">
                                  <a:xfrm>
                                    <a:off x="8090" y="4793"/>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X</w:t>
                                      </w:r>
                                    </w:p>
                                  </w:txbxContent>
                                </wps:txbx>
                                <wps:bodyPr rot="0" vert="horz" wrap="none" lIns="0" tIns="0" rIns="0" bIns="0" anchor="t" anchorCtr="0" upright="1">
                                  <a:spAutoFit/>
                                </wps:bodyPr>
                              </wps:wsp>
                              <wps:wsp>
                                <wps:cNvPr id="5972" name="Rectangle 2310"/>
                                <wps:cNvSpPr>
                                  <a:spLocks noChangeArrowheads="1"/>
                                </wps:cNvSpPr>
                                <wps:spPr bwMode="auto">
                                  <a:xfrm>
                                    <a:off x="8946" y="4793"/>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X</w:t>
                                      </w:r>
                                    </w:p>
                                  </w:txbxContent>
                                </wps:txbx>
                                <wps:bodyPr rot="0" vert="horz" wrap="none" lIns="0" tIns="0" rIns="0" bIns="0" anchor="t" anchorCtr="0" upright="1">
                                  <a:spAutoFit/>
                                </wps:bodyPr>
                              </wps:wsp>
                              <wps:wsp>
                                <wps:cNvPr id="5973" name="Rectangle 2311"/>
                                <wps:cNvSpPr>
                                  <a:spLocks noChangeArrowheads="1"/>
                                </wps:cNvSpPr>
                                <wps:spPr bwMode="auto">
                                  <a:xfrm>
                                    <a:off x="9378" y="4793"/>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X</w:t>
                                      </w:r>
                                    </w:p>
                                  </w:txbxContent>
                                </wps:txbx>
                                <wps:bodyPr rot="0" vert="horz" wrap="none" lIns="0" tIns="0" rIns="0" bIns="0" anchor="t" anchorCtr="0" upright="1">
                                  <a:spAutoFit/>
                                </wps:bodyPr>
                              </wps:wsp>
                              <wps:wsp>
                                <wps:cNvPr id="5974" name="Rectangle 2312"/>
                                <wps:cNvSpPr>
                                  <a:spLocks noChangeArrowheads="1"/>
                                </wps:cNvSpPr>
                                <wps:spPr bwMode="auto">
                                  <a:xfrm>
                                    <a:off x="9802" y="4793"/>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X</w:t>
                                      </w:r>
                                    </w:p>
                                  </w:txbxContent>
                                </wps:txbx>
                                <wps:bodyPr rot="0" vert="horz" wrap="none" lIns="0" tIns="0" rIns="0" bIns="0" anchor="t" anchorCtr="0" upright="1">
                                  <a:spAutoFit/>
                                </wps:bodyPr>
                              </wps:wsp>
                              <wps:wsp>
                                <wps:cNvPr id="5975" name="Rectangle 2313"/>
                                <wps:cNvSpPr>
                                  <a:spLocks noChangeArrowheads="1"/>
                                </wps:cNvSpPr>
                                <wps:spPr bwMode="auto">
                                  <a:xfrm>
                                    <a:off x="10235" y="4793"/>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X</w:t>
                                      </w:r>
                                    </w:p>
                                  </w:txbxContent>
                                </wps:txbx>
                                <wps:bodyPr rot="0" vert="horz" wrap="none" lIns="0" tIns="0" rIns="0" bIns="0" anchor="t" anchorCtr="0" upright="1">
                                  <a:spAutoFit/>
                                </wps:bodyPr>
                              </wps:wsp>
                              <wps:wsp>
                                <wps:cNvPr id="5976" name="Rectangle 2314"/>
                                <wps:cNvSpPr>
                                  <a:spLocks noChangeArrowheads="1"/>
                                </wps:cNvSpPr>
                                <wps:spPr bwMode="auto">
                                  <a:xfrm>
                                    <a:off x="10667" y="4793"/>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X</w:t>
                                      </w:r>
                                    </w:p>
                                  </w:txbxContent>
                                </wps:txbx>
                                <wps:bodyPr rot="0" vert="horz" wrap="none" lIns="0" tIns="0" rIns="0" bIns="0" anchor="t" anchorCtr="0" upright="1">
                                  <a:spAutoFit/>
                                </wps:bodyPr>
                              </wps:wsp>
                              <wps:wsp>
                                <wps:cNvPr id="5977" name="Rectangle 2315"/>
                                <wps:cNvSpPr>
                                  <a:spLocks noChangeArrowheads="1"/>
                                </wps:cNvSpPr>
                                <wps:spPr bwMode="auto">
                                  <a:xfrm>
                                    <a:off x="11514" y="4793"/>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X</w:t>
                                      </w:r>
                                    </w:p>
                                  </w:txbxContent>
                                </wps:txbx>
                                <wps:bodyPr rot="0" vert="horz" wrap="none" lIns="0" tIns="0" rIns="0" bIns="0" anchor="t" anchorCtr="0" upright="1">
                                  <a:spAutoFit/>
                                </wps:bodyPr>
                              </wps:wsp>
                              <wps:wsp>
                                <wps:cNvPr id="5978" name="Rectangle 2316"/>
                                <wps:cNvSpPr>
                                  <a:spLocks noChangeArrowheads="1"/>
                                </wps:cNvSpPr>
                                <wps:spPr bwMode="auto">
                                  <a:xfrm>
                                    <a:off x="12539" y="4793"/>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X</w:t>
                                      </w:r>
                                    </w:p>
                                  </w:txbxContent>
                                </wps:txbx>
                                <wps:bodyPr rot="0" vert="horz" wrap="none" lIns="0" tIns="0" rIns="0" bIns="0" anchor="t" anchorCtr="0" upright="1">
                                  <a:spAutoFit/>
                                </wps:bodyPr>
                              </wps:wsp>
                              <wps:wsp>
                                <wps:cNvPr id="5979" name="Rectangle 2317"/>
                                <wps:cNvSpPr>
                                  <a:spLocks noChangeArrowheads="1"/>
                                </wps:cNvSpPr>
                                <wps:spPr bwMode="auto">
                                  <a:xfrm>
                                    <a:off x="12991" y="4793"/>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X</w:t>
                                      </w:r>
                                    </w:p>
                                  </w:txbxContent>
                                </wps:txbx>
                                <wps:bodyPr rot="0" vert="horz" wrap="none" lIns="0" tIns="0" rIns="0" bIns="0" anchor="t" anchorCtr="0" upright="1">
                                  <a:spAutoFit/>
                                </wps:bodyPr>
                              </wps:wsp>
                              <wps:wsp>
                                <wps:cNvPr id="5980" name="Rectangle 2318"/>
                                <wps:cNvSpPr>
                                  <a:spLocks noChangeArrowheads="1"/>
                                </wps:cNvSpPr>
                                <wps:spPr bwMode="auto">
                                  <a:xfrm>
                                    <a:off x="13414" y="4793"/>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X</w:t>
                                      </w:r>
                                    </w:p>
                                  </w:txbxContent>
                                </wps:txbx>
                                <wps:bodyPr rot="0" vert="horz" wrap="none" lIns="0" tIns="0" rIns="0" bIns="0" anchor="t" anchorCtr="0" upright="1">
                                  <a:spAutoFit/>
                                </wps:bodyPr>
                              </wps:wsp>
                              <wps:wsp>
                                <wps:cNvPr id="5981" name="Rectangle 2319"/>
                                <wps:cNvSpPr>
                                  <a:spLocks noChangeArrowheads="1"/>
                                </wps:cNvSpPr>
                                <wps:spPr bwMode="auto">
                                  <a:xfrm>
                                    <a:off x="13837" y="4793"/>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X</w:t>
                                      </w:r>
                                    </w:p>
                                  </w:txbxContent>
                                </wps:txbx>
                                <wps:bodyPr rot="0" vert="horz" wrap="none" lIns="0" tIns="0" rIns="0" bIns="0" anchor="t" anchorCtr="0" upright="1">
                                  <a:spAutoFit/>
                                </wps:bodyPr>
                              </wps:wsp>
                              <wps:wsp>
                                <wps:cNvPr id="5982" name="Rectangle 2320"/>
                                <wps:cNvSpPr>
                                  <a:spLocks noChangeArrowheads="1"/>
                                </wps:cNvSpPr>
                                <wps:spPr bwMode="auto">
                                  <a:xfrm>
                                    <a:off x="14693" y="4793"/>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X</w:t>
                                      </w:r>
                                    </w:p>
                                  </w:txbxContent>
                                </wps:txbx>
                                <wps:bodyPr rot="0" vert="horz" wrap="none" lIns="0" tIns="0" rIns="0" bIns="0" anchor="t" anchorCtr="0" upright="1">
                                  <a:spAutoFit/>
                                </wps:bodyPr>
                              </wps:wsp>
                              <wps:wsp>
                                <wps:cNvPr id="5983" name="Rectangle 2321"/>
                                <wps:cNvSpPr>
                                  <a:spLocks noChangeArrowheads="1"/>
                                </wps:cNvSpPr>
                                <wps:spPr bwMode="auto">
                                  <a:xfrm>
                                    <a:off x="15117" y="4793"/>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X</w:t>
                                      </w:r>
                                    </w:p>
                                  </w:txbxContent>
                                </wps:txbx>
                                <wps:bodyPr rot="0" vert="horz" wrap="none" lIns="0" tIns="0" rIns="0" bIns="0" anchor="t" anchorCtr="0" upright="1">
                                  <a:spAutoFit/>
                                </wps:bodyPr>
                              </wps:wsp>
                              <wps:wsp>
                                <wps:cNvPr id="5984" name="Rectangle 2322"/>
                                <wps:cNvSpPr>
                                  <a:spLocks noChangeArrowheads="1"/>
                                </wps:cNvSpPr>
                                <wps:spPr bwMode="auto">
                                  <a:xfrm>
                                    <a:off x="38" y="4954"/>
                                    <a:ext cx="2802"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8"/>
                                          <w:szCs w:val="18"/>
                                        </w:rPr>
                                        <w:t>Perfil Nutricional do Banco Mundial</w:t>
                                      </w:r>
                                    </w:p>
                                  </w:txbxContent>
                                </wps:txbx>
                                <wps:bodyPr rot="0" vert="horz" wrap="none" lIns="0" tIns="0" rIns="0" bIns="0" anchor="t" anchorCtr="0" upright="1">
                                  <a:spAutoFit/>
                                </wps:bodyPr>
                              </wps:wsp>
                              <wps:wsp>
                                <wps:cNvPr id="5985" name="Rectangle 2323"/>
                                <wps:cNvSpPr>
                                  <a:spLocks noChangeArrowheads="1"/>
                                </wps:cNvSpPr>
                                <wps:spPr bwMode="auto">
                                  <a:xfrm>
                                    <a:off x="3744" y="4991"/>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b/>
                                          <w:bCs/>
                                          <w:color w:val="000000"/>
                                          <w:sz w:val="16"/>
                                          <w:szCs w:val="16"/>
                                        </w:rPr>
                                        <w:t>14</w:t>
                                      </w:r>
                                    </w:p>
                                  </w:txbxContent>
                                </wps:txbx>
                                <wps:bodyPr rot="0" vert="horz" wrap="none" lIns="0" tIns="0" rIns="0" bIns="0" anchor="t" anchorCtr="0" upright="1">
                                  <a:spAutoFit/>
                                </wps:bodyPr>
                              </wps:wsp>
                              <wps:wsp>
                                <wps:cNvPr id="5986" name="Rectangle 2324"/>
                                <wps:cNvSpPr>
                                  <a:spLocks noChangeArrowheads="1"/>
                                </wps:cNvSpPr>
                                <wps:spPr bwMode="auto">
                                  <a:xfrm>
                                    <a:off x="4205" y="4982"/>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X</w:t>
                                      </w:r>
                                    </w:p>
                                  </w:txbxContent>
                                </wps:txbx>
                                <wps:bodyPr rot="0" vert="horz" wrap="none" lIns="0" tIns="0" rIns="0" bIns="0" anchor="t" anchorCtr="0" upright="1">
                                  <a:spAutoFit/>
                                </wps:bodyPr>
                              </wps:wsp>
                              <wps:wsp>
                                <wps:cNvPr id="5987" name="Rectangle 2325"/>
                                <wps:cNvSpPr>
                                  <a:spLocks noChangeArrowheads="1"/>
                                </wps:cNvSpPr>
                                <wps:spPr bwMode="auto">
                                  <a:xfrm>
                                    <a:off x="5070" y="4982"/>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X</w:t>
                                      </w:r>
                                    </w:p>
                                  </w:txbxContent>
                                </wps:txbx>
                                <wps:bodyPr rot="0" vert="horz" wrap="none" lIns="0" tIns="0" rIns="0" bIns="0" anchor="t" anchorCtr="0" upright="1">
                                  <a:spAutoFit/>
                                </wps:bodyPr>
                              </wps:wsp>
                              <wps:wsp>
                                <wps:cNvPr id="5988" name="Rectangle 2326"/>
                                <wps:cNvSpPr>
                                  <a:spLocks noChangeArrowheads="1"/>
                                </wps:cNvSpPr>
                                <wps:spPr bwMode="auto">
                                  <a:xfrm>
                                    <a:off x="5494" y="4982"/>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X</w:t>
                                      </w:r>
                                    </w:p>
                                  </w:txbxContent>
                                </wps:txbx>
                                <wps:bodyPr rot="0" vert="horz" wrap="none" lIns="0" tIns="0" rIns="0" bIns="0" anchor="t" anchorCtr="0" upright="1">
                                  <a:spAutoFit/>
                                </wps:bodyPr>
                              </wps:wsp>
                              <wps:wsp>
                                <wps:cNvPr id="5989" name="Rectangle 2327"/>
                                <wps:cNvSpPr>
                                  <a:spLocks noChangeArrowheads="1"/>
                                </wps:cNvSpPr>
                                <wps:spPr bwMode="auto">
                                  <a:xfrm>
                                    <a:off x="5926" y="4982"/>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X</w:t>
                                      </w:r>
                                    </w:p>
                                  </w:txbxContent>
                                </wps:txbx>
                                <wps:bodyPr rot="0" vert="horz" wrap="none" lIns="0" tIns="0" rIns="0" bIns="0" anchor="t" anchorCtr="0" upright="1">
                                  <a:spAutoFit/>
                                </wps:bodyPr>
                              </wps:wsp>
                              <wps:wsp>
                                <wps:cNvPr id="5990" name="Rectangle 2328"/>
                                <wps:cNvSpPr>
                                  <a:spLocks noChangeArrowheads="1"/>
                                </wps:cNvSpPr>
                                <wps:spPr bwMode="auto">
                                  <a:xfrm>
                                    <a:off x="6782" y="4982"/>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X</w:t>
                                      </w:r>
                                    </w:p>
                                  </w:txbxContent>
                                </wps:txbx>
                                <wps:bodyPr rot="0" vert="horz" wrap="none" lIns="0" tIns="0" rIns="0" bIns="0" anchor="t" anchorCtr="0" upright="1">
                                  <a:spAutoFit/>
                                </wps:bodyPr>
                              </wps:wsp>
                              <wps:wsp>
                                <wps:cNvPr id="5991" name="Rectangle 2329"/>
                                <wps:cNvSpPr>
                                  <a:spLocks noChangeArrowheads="1"/>
                                </wps:cNvSpPr>
                                <wps:spPr bwMode="auto">
                                  <a:xfrm>
                                    <a:off x="7206" y="4982"/>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X</w:t>
                                      </w:r>
                                    </w:p>
                                  </w:txbxContent>
                                </wps:txbx>
                                <wps:bodyPr rot="0" vert="horz" wrap="none" lIns="0" tIns="0" rIns="0" bIns="0" anchor="t" anchorCtr="0" upright="1">
                                  <a:spAutoFit/>
                                </wps:bodyPr>
                              </wps:wsp>
                              <wps:wsp>
                                <wps:cNvPr id="5992" name="Rectangle 2330"/>
                                <wps:cNvSpPr>
                                  <a:spLocks noChangeArrowheads="1"/>
                                </wps:cNvSpPr>
                                <wps:spPr bwMode="auto">
                                  <a:xfrm>
                                    <a:off x="8090" y="4982"/>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X</w:t>
                                      </w:r>
                                    </w:p>
                                  </w:txbxContent>
                                </wps:txbx>
                                <wps:bodyPr rot="0" vert="horz" wrap="none" lIns="0" tIns="0" rIns="0" bIns="0" anchor="t" anchorCtr="0" upright="1">
                                  <a:spAutoFit/>
                                </wps:bodyPr>
                              </wps:wsp>
                              <wps:wsp>
                                <wps:cNvPr id="5993" name="Rectangle 2331"/>
                                <wps:cNvSpPr>
                                  <a:spLocks noChangeArrowheads="1"/>
                                </wps:cNvSpPr>
                                <wps:spPr bwMode="auto">
                                  <a:xfrm>
                                    <a:off x="8513" y="4982"/>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X</w:t>
                                      </w:r>
                                    </w:p>
                                  </w:txbxContent>
                                </wps:txbx>
                                <wps:bodyPr rot="0" vert="horz" wrap="none" lIns="0" tIns="0" rIns="0" bIns="0" anchor="t" anchorCtr="0" upright="1">
                                  <a:spAutoFit/>
                                </wps:bodyPr>
                              </wps:wsp>
                              <wps:wsp>
                                <wps:cNvPr id="5994" name="Rectangle 2332"/>
                                <wps:cNvSpPr>
                                  <a:spLocks noChangeArrowheads="1"/>
                                </wps:cNvSpPr>
                                <wps:spPr bwMode="auto">
                                  <a:xfrm>
                                    <a:off x="8946" y="4982"/>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X</w:t>
                                      </w:r>
                                    </w:p>
                                  </w:txbxContent>
                                </wps:txbx>
                                <wps:bodyPr rot="0" vert="horz" wrap="none" lIns="0" tIns="0" rIns="0" bIns="0" anchor="t" anchorCtr="0" upright="1">
                                  <a:spAutoFit/>
                                </wps:bodyPr>
                              </wps:wsp>
                              <wps:wsp>
                                <wps:cNvPr id="5995" name="Rectangle 2333"/>
                                <wps:cNvSpPr>
                                  <a:spLocks noChangeArrowheads="1"/>
                                </wps:cNvSpPr>
                                <wps:spPr bwMode="auto">
                                  <a:xfrm>
                                    <a:off x="9378" y="4982"/>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X</w:t>
                                      </w:r>
                                    </w:p>
                                  </w:txbxContent>
                                </wps:txbx>
                                <wps:bodyPr rot="0" vert="horz" wrap="none" lIns="0" tIns="0" rIns="0" bIns="0" anchor="t" anchorCtr="0" upright="1">
                                  <a:spAutoFit/>
                                </wps:bodyPr>
                              </wps:wsp>
                              <wps:wsp>
                                <wps:cNvPr id="5996" name="Rectangle 2334"/>
                                <wps:cNvSpPr>
                                  <a:spLocks noChangeArrowheads="1"/>
                                </wps:cNvSpPr>
                                <wps:spPr bwMode="auto">
                                  <a:xfrm>
                                    <a:off x="9802" y="4982"/>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X</w:t>
                                      </w:r>
                                    </w:p>
                                  </w:txbxContent>
                                </wps:txbx>
                                <wps:bodyPr rot="0" vert="horz" wrap="none" lIns="0" tIns="0" rIns="0" bIns="0" anchor="t" anchorCtr="0" upright="1">
                                  <a:spAutoFit/>
                                </wps:bodyPr>
                              </wps:wsp>
                              <wps:wsp>
                                <wps:cNvPr id="5997" name="Rectangle 2335"/>
                                <wps:cNvSpPr>
                                  <a:spLocks noChangeArrowheads="1"/>
                                </wps:cNvSpPr>
                                <wps:spPr bwMode="auto">
                                  <a:xfrm>
                                    <a:off x="10235" y="4982"/>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X</w:t>
                                      </w:r>
                                    </w:p>
                                  </w:txbxContent>
                                </wps:txbx>
                                <wps:bodyPr rot="0" vert="horz" wrap="none" lIns="0" tIns="0" rIns="0" bIns="0" anchor="t" anchorCtr="0" upright="1">
                                  <a:spAutoFit/>
                                </wps:bodyPr>
                              </wps:wsp>
                              <wps:wsp>
                                <wps:cNvPr id="5998" name="Rectangle 2336"/>
                                <wps:cNvSpPr>
                                  <a:spLocks noChangeArrowheads="1"/>
                                </wps:cNvSpPr>
                                <wps:spPr bwMode="auto">
                                  <a:xfrm>
                                    <a:off x="10667" y="4982"/>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X</w:t>
                                      </w:r>
                                    </w:p>
                                  </w:txbxContent>
                                </wps:txbx>
                                <wps:bodyPr rot="0" vert="horz" wrap="none" lIns="0" tIns="0" rIns="0" bIns="0" anchor="t" anchorCtr="0" upright="1">
                                  <a:spAutoFit/>
                                </wps:bodyPr>
                              </wps:wsp>
                              <wps:wsp>
                                <wps:cNvPr id="5999" name="Rectangle 2337"/>
                                <wps:cNvSpPr>
                                  <a:spLocks noChangeArrowheads="1"/>
                                </wps:cNvSpPr>
                                <wps:spPr bwMode="auto">
                                  <a:xfrm>
                                    <a:off x="11091" y="4982"/>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X</w:t>
                                      </w:r>
                                    </w:p>
                                  </w:txbxContent>
                                </wps:txbx>
                                <wps:bodyPr rot="0" vert="horz" wrap="none" lIns="0" tIns="0" rIns="0" bIns="0" anchor="t" anchorCtr="0" upright="1">
                                  <a:spAutoFit/>
                                </wps:bodyPr>
                              </wps:wsp>
                              <wps:wsp>
                                <wps:cNvPr id="6000" name="Rectangle 2338"/>
                                <wps:cNvSpPr>
                                  <a:spLocks noChangeArrowheads="1"/>
                                </wps:cNvSpPr>
                                <wps:spPr bwMode="auto">
                                  <a:xfrm>
                                    <a:off x="11514" y="4982"/>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X</w:t>
                                      </w:r>
                                    </w:p>
                                  </w:txbxContent>
                                </wps:txbx>
                                <wps:bodyPr rot="0" vert="horz" wrap="none" lIns="0" tIns="0" rIns="0" bIns="0" anchor="t" anchorCtr="0" upright="1">
                                  <a:spAutoFit/>
                                </wps:bodyPr>
                              </wps:wsp>
                              <wps:wsp>
                                <wps:cNvPr id="6001" name="Rectangle 2339"/>
                                <wps:cNvSpPr>
                                  <a:spLocks noChangeArrowheads="1"/>
                                </wps:cNvSpPr>
                                <wps:spPr bwMode="auto">
                                  <a:xfrm>
                                    <a:off x="12012" y="4982"/>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X</w:t>
                                      </w:r>
                                    </w:p>
                                  </w:txbxContent>
                                </wps:txbx>
                                <wps:bodyPr rot="0" vert="horz" wrap="none" lIns="0" tIns="0" rIns="0" bIns="0" anchor="t" anchorCtr="0" upright="1">
                                  <a:spAutoFit/>
                                </wps:bodyPr>
                              </wps:wsp>
                            </wpg:wgp>
                            <wpg:wgp>
                              <wpg:cNvPr id="6002" name="Group 2340"/>
                              <wpg:cNvGrpSpPr>
                                <a:grpSpLocks/>
                              </wpg:cNvGrpSpPr>
                              <wpg:grpSpPr bwMode="auto">
                                <a:xfrm>
                                  <a:off x="5715" y="0"/>
                                  <a:ext cx="9766300" cy="4553585"/>
                                  <a:chOff x="0" y="-9"/>
                                  <a:chExt cx="15380" cy="7171"/>
                                </a:xfrm>
                              </wpg:grpSpPr>
                              <wps:wsp>
                                <wps:cNvPr id="6003" name="Rectangle 2341"/>
                                <wps:cNvSpPr>
                                  <a:spLocks noChangeArrowheads="1"/>
                                </wps:cNvSpPr>
                                <wps:spPr bwMode="auto">
                                  <a:xfrm>
                                    <a:off x="12539" y="4982"/>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X</w:t>
                                      </w:r>
                                    </w:p>
                                  </w:txbxContent>
                                </wps:txbx>
                                <wps:bodyPr rot="0" vert="horz" wrap="none" lIns="0" tIns="0" rIns="0" bIns="0" anchor="t" anchorCtr="0" upright="1">
                                  <a:spAutoFit/>
                                </wps:bodyPr>
                              </wps:wsp>
                              <wps:wsp>
                                <wps:cNvPr id="6004" name="Rectangle 2342"/>
                                <wps:cNvSpPr>
                                  <a:spLocks noChangeArrowheads="1"/>
                                </wps:cNvSpPr>
                                <wps:spPr bwMode="auto">
                                  <a:xfrm>
                                    <a:off x="12991" y="4982"/>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X</w:t>
                                      </w:r>
                                    </w:p>
                                  </w:txbxContent>
                                </wps:txbx>
                                <wps:bodyPr rot="0" vert="horz" wrap="none" lIns="0" tIns="0" rIns="0" bIns="0" anchor="t" anchorCtr="0" upright="1">
                                  <a:spAutoFit/>
                                </wps:bodyPr>
                              </wps:wsp>
                              <wps:wsp>
                                <wps:cNvPr id="6005" name="Rectangle 2343"/>
                                <wps:cNvSpPr>
                                  <a:spLocks noChangeArrowheads="1"/>
                                </wps:cNvSpPr>
                                <wps:spPr bwMode="auto">
                                  <a:xfrm>
                                    <a:off x="14270" y="4982"/>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X</w:t>
                                      </w:r>
                                    </w:p>
                                  </w:txbxContent>
                                </wps:txbx>
                                <wps:bodyPr rot="0" vert="horz" wrap="none" lIns="0" tIns="0" rIns="0" bIns="0" anchor="t" anchorCtr="0" upright="1">
                                  <a:spAutoFit/>
                                </wps:bodyPr>
                              </wps:wsp>
                              <wps:wsp>
                                <wps:cNvPr id="6006" name="Rectangle 2344"/>
                                <wps:cNvSpPr>
                                  <a:spLocks noChangeArrowheads="1"/>
                                </wps:cNvSpPr>
                                <wps:spPr bwMode="auto">
                                  <a:xfrm>
                                    <a:off x="14693" y="4982"/>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X</w:t>
                                      </w:r>
                                    </w:p>
                                  </w:txbxContent>
                                </wps:txbx>
                                <wps:bodyPr rot="0" vert="horz" wrap="none" lIns="0" tIns="0" rIns="0" bIns="0" anchor="t" anchorCtr="0" upright="1">
                                  <a:spAutoFit/>
                                </wps:bodyPr>
                              </wps:wsp>
                              <wps:wsp>
                                <wps:cNvPr id="6007" name="Rectangle 2345"/>
                                <wps:cNvSpPr>
                                  <a:spLocks noChangeArrowheads="1"/>
                                </wps:cNvSpPr>
                                <wps:spPr bwMode="auto">
                                  <a:xfrm>
                                    <a:off x="15117" y="4982"/>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X</w:t>
                                      </w:r>
                                    </w:p>
                                  </w:txbxContent>
                                </wps:txbx>
                                <wps:bodyPr rot="0" vert="horz" wrap="none" lIns="0" tIns="0" rIns="0" bIns="0" anchor="t" anchorCtr="0" upright="1">
                                  <a:spAutoFit/>
                                </wps:bodyPr>
                              </wps:wsp>
                              <wps:wsp>
                                <wps:cNvPr id="6008" name="Rectangle 2346"/>
                                <wps:cNvSpPr>
                                  <a:spLocks noChangeArrowheads="1"/>
                                </wps:cNvSpPr>
                                <wps:spPr bwMode="auto">
                                  <a:xfrm>
                                    <a:off x="38" y="5142"/>
                                    <a:ext cx="185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8"/>
                                          <w:szCs w:val="18"/>
                                        </w:rPr>
                                        <w:t>Financiamento do FFM</w:t>
                                      </w:r>
                                    </w:p>
                                  </w:txbxContent>
                                </wps:txbx>
                                <wps:bodyPr rot="0" vert="horz" wrap="none" lIns="0" tIns="0" rIns="0" bIns="0" anchor="t" anchorCtr="0" upright="1">
                                  <a:spAutoFit/>
                                </wps:bodyPr>
                              </wps:wsp>
                              <wps:wsp>
                                <wps:cNvPr id="6009" name="Rectangle 2347"/>
                                <wps:cNvSpPr>
                                  <a:spLocks noChangeArrowheads="1"/>
                                </wps:cNvSpPr>
                                <wps:spPr bwMode="auto">
                                  <a:xfrm>
                                    <a:off x="3744" y="5180"/>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b/>
                                          <w:bCs/>
                                          <w:color w:val="000000"/>
                                          <w:sz w:val="16"/>
                                          <w:szCs w:val="16"/>
                                        </w:rPr>
                                        <w:t>15</w:t>
                                      </w:r>
                                    </w:p>
                                  </w:txbxContent>
                                </wps:txbx>
                                <wps:bodyPr rot="0" vert="horz" wrap="none" lIns="0" tIns="0" rIns="0" bIns="0" anchor="t" anchorCtr="0" upright="1">
                                  <a:spAutoFit/>
                                </wps:bodyPr>
                              </wps:wsp>
                              <wps:wsp>
                                <wps:cNvPr id="6010" name="Rectangle 2348"/>
                                <wps:cNvSpPr>
                                  <a:spLocks noChangeArrowheads="1"/>
                                </wps:cNvSpPr>
                                <wps:spPr bwMode="auto">
                                  <a:xfrm>
                                    <a:off x="4205" y="5170"/>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X</w:t>
                                      </w:r>
                                    </w:p>
                                  </w:txbxContent>
                                </wps:txbx>
                                <wps:bodyPr rot="0" vert="horz" wrap="none" lIns="0" tIns="0" rIns="0" bIns="0" anchor="t" anchorCtr="0" upright="1">
                                  <a:spAutoFit/>
                                </wps:bodyPr>
                              </wps:wsp>
                              <wps:wsp>
                                <wps:cNvPr id="6011" name="Rectangle 2349"/>
                                <wps:cNvSpPr>
                                  <a:spLocks noChangeArrowheads="1"/>
                                </wps:cNvSpPr>
                                <wps:spPr bwMode="auto">
                                  <a:xfrm>
                                    <a:off x="5494" y="5170"/>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X</w:t>
                                      </w:r>
                                    </w:p>
                                  </w:txbxContent>
                                </wps:txbx>
                                <wps:bodyPr rot="0" vert="horz" wrap="none" lIns="0" tIns="0" rIns="0" bIns="0" anchor="t" anchorCtr="0" upright="1">
                                  <a:spAutoFit/>
                                </wps:bodyPr>
                              </wps:wsp>
                              <wps:wsp>
                                <wps:cNvPr id="6012" name="Rectangle 2350"/>
                                <wps:cNvSpPr>
                                  <a:spLocks noChangeArrowheads="1"/>
                                </wps:cNvSpPr>
                                <wps:spPr bwMode="auto">
                                  <a:xfrm>
                                    <a:off x="8946" y="5170"/>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X</w:t>
                                      </w:r>
                                    </w:p>
                                  </w:txbxContent>
                                </wps:txbx>
                                <wps:bodyPr rot="0" vert="horz" wrap="none" lIns="0" tIns="0" rIns="0" bIns="0" anchor="t" anchorCtr="0" upright="1">
                                  <a:spAutoFit/>
                                </wps:bodyPr>
                              </wps:wsp>
                              <wps:wsp>
                                <wps:cNvPr id="6013" name="Rectangle 2351"/>
                                <wps:cNvSpPr>
                                  <a:spLocks noChangeArrowheads="1"/>
                                </wps:cNvSpPr>
                                <wps:spPr bwMode="auto">
                                  <a:xfrm>
                                    <a:off x="9802" y="5170"/>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X</w:t>
                                      </w:r>
                                    </w:p>
                                  </w:txbxContent>
                                </wps:txbx>
                                <wps:bodyPr rot="0" vert="horz" wrap="none" lIns="0" tIns="0" rIns="0" bIns="0" anchor="t" anchorCtr="0" upright="1">
                                  <a:spAutoFit/>
                                </wps:bodyPr>
                              </wps:wsp>
                              <wps:wsp>
                                <wps:cNvPr id="6014" name="Rectangle 2352"/>
                                <wps:cNvSpPr>
                                  <a:spLocks noChangeArrowheads="1"/>
                                </wps:cNvSpPr>
                                <wps:spPr bwMode="auto">
                                  <a:xfrm>
                                    <a:off x="10235" y="5170"/>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X</w:t>
                                      </w:r>
                                    </w:p>
                                  </w:txbxContent>
                                </wps:txbx>
                                <wps:bodyPr rot="0" vert="horz" wrap="none" lIns="0" tIns="0" rIns="0" bIns="0" anchor="t" anchorCtr="0" upright="1">
                                  <a:spAutoFit/>
                                </wps:bodyPr>
                              </wps:wsp>
                              <wps:wsp>
                                <wps:cNvPr id="6015" name="Rectangle 2353"/>
                                <wps:cNvSpPr>
                                  <a:spLocks noChangeArrowheads="1"/>
                                </wps:cNvSpPr>
                                <wps:spPr bwMode="auto">
                                  <a:xfrm>
                                    <a:off x="10667" y="5170"/>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X</w:t>
                                      </w:r>
                                    </w:p>
                                  </w:txbxContent>
                                </wps:txbx>
                                <wps:bodyPr rot="0" vert="horz" wrap="none" lIns="0" tIns="0" rIns="0" bIns="0" anchor="t" anchorCtr="0" upright="1">
                                  <a:spAutoFit/>
                                </wps:bodyPr>
                              </wps:wsp>
                              <wps:wsp>
                                <wps:cNvPr id="6016" name="Rectangle 2354"/>
                                <wps:cNvSpPr>
                                  <a:spLocks noChangeArrowheads="1"/>
                                </wps:cNvSpPr>
                                <wps:spPr bwMode="auto">
                                  <a:xfrm>
                                    <a:off x="12991" y="5170"/>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X</w:t>
                                      </w:r>
                                    </w:p>
                                  </w:txbxContent>
                                </wps:txbx>
                                <wps:bodyPr rot="0" vert="horz" wrap="none" lIns="0" tIns="0" rIns="0" bIns="0" anchor="t" anchorCtr="0" upright="1">
                                  <a:spAutoFit/>
                                </wps:bodyPr>
                              </wps:wsp>
                              <wps:wsp>
                                <wps:cNvPr id="6017" name="Rectangle 2355"/>
                                <wps:cNvSpPr>
                                  <a:spLocks noChangeArrowheads="1"/>
                                </wps:cNvSpPr>
                                <wps:spPr bwMode="auto">
                                  <a:xfrm>
                                    <a:off x="13414" y="5170"/>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X</w:t>
                                      </w:r>
                                    </w:p>
                                  </w:txbxContent>
                                </wps:txbx>
                                <wps:bodyPr rot="0" vert="horz" wrap="none" lIns="0" tIns="0" rIns="0" bIns="0" anchor="t" anchorCtr="0" upright="1">
                                  <a:spAutoFit/>
                                </wps:bodyPr>
                              </wps:wsp>
                              <wps:wsp>
                                <wps:cNvPr id="6018" name="Rectangle 2356"/>
                                <wps:cNvSpPr>
                                  <a:spLocks noChangeArrowheads="1"/>
                                </wps:cNvSpPr>
                                <wps:spPr bwMode="auto">
                                  <a:xfrm>
                                    <a:off x="13837" y="5170"/>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X</w:t>
                                      </w:r>
                                    </w:p>
                                  </w:txbxContent>
                                </wps:txbx>
                                <wps:bodyPr rot="0" vert="horz" wrap="none" lIns="0" tIns="0" rIns="0" bIns="0" anchor="t" anchorCtr="0" upright="1">
                                  <a:spAutoFit/>
                                </wps:bodyPr>
                              </wps:wsp>
                              <wps:wsp>
                                <wps:cNvPr id="6019" name="Rectangle 2357"/>
                                <wps:cNvSpPr>
                                  <a:spLocks noChangeArrowheads="1"/>
                                </wps:cNvSpPr>
                                <wps:spPr bwMode="auto">
                                  <a:xfrm>
                                    <a:off x="14693" y="5170"/>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X</w:t>
                                      </w:r>
                                    </w:p>
                                  </w:txbxContent>
                                </wps:txbx>
                                <wps:bodyPr rot="0" vert="horz" wrap="none" lIns="0" tIns="0" rIns="0" bIns="0" anchor="t" anchorCtr="0" upright="1">
                                  <a:spAutoFit/>
                                </wps:bodyPr>
                              </wps:wsp>
                              <wps:wsp>
                                <wps:cNvPr id="6020" name="Rectangle 2358"/>
                                <wps:cNvSpPr>
                                  <a:spLocks noChangeArrowheads="1"/>
                                </wps:cNvSpPr>
                                <wps:spPr bwMode="auto">
                                  <a:xfrm>
                                    <a:off x="15117" y="5170"/>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X</w:t>
                                      </w:r>
                                    </w:p>
                                  </w:txbxContent>
                                </wps:txbx>
                                <wps:bodyPr rot="0" vert="horz" wrap="none" lIns="0" tIns="0" rIns="0" bIns="0" anchor="t" anchorCtr="0" upright="1">
                                  <a:spAutoFit/>
                                </wps:bodyPr>
                              </wps:wsp>
                              <wps:wsp>
                                <wps:cNvPr id="6021" name="Rectangle 2359"/>
                                <wps:cNvSpPr>
                                  <a:spLocks noChangeArrowheads="1"/>
                                </wps:cNvSpPr>
                                <wps:spPr bwMode="auto">
                                  <a:xfrm>
                                    <a:off x="38" y="5330"/>
                                    <a:ext cx="133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8"/>
                                          <w:szCs w:val="18"/>
                                        </w:rPr>
                                        <w:t>Ativo na REACH</w:t>
                                      </w:r>
                                    </w:p>
                                  </w:txbxContent>
                                </wps:txbx>
                                <wps:bodyPr rot="0" vert="horz" wrap="none" lIns="0" tIns="0" rIns="0" bIns="0" anchor="t" anchorCtr="0" upright="1">
                                  <a:spAutoFit/>
                                </wps:bodyPr>
                              </wps:wsp>
                              <wps:wsp>
                                <wps:cNvPr id="6022" name="Rectangle 2360"/>
                                <wps:cNvSpPr>
                                  <a:spLocks noChangeArrowheads="1"/>
                                </wps:cNvSpPr>
                                <wps:spPr bwMode="auto">
                                  <a:xfrm>
                                    <a:off x="3744" y="5368"/>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b/>
                                          <w:bCs/>
                                          <w:color w:val="000000"/>
                                          <w:sz w:val="16"/>
                                          <w:szCs w:val="16"/>
                                        </w:rPr>
                                        <w:t>16</w:t>
                                      </w:r>
                                    </w:p>
                                  </w:txbxContent>
                                </wps:txbx>
                                <wps:bodyPr rot="0" vert="horz" wrap="none" lIns="0" tIns="0" rIns="0" bIns="0" anchor="t" anchorCtr="0" upright="1">
                                  <a:spAutoFit/>
                                </wps:bodyPr>
                              </wps:wsp>
                              <wps:wsp>
                                <wps:cNvPr id="6023" name="Rectangle 2361"/>
                                <wps:cNvSpPr>
                                  <a:spLocks noChangeArrowheads="1"/>
                                </wps:cNvSpPr>
                                <wps:spPr bwMode="auto">
                                  <a:xfrm>
                                    <a:off x="4205" y="5359"/>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X</w:t>
                                      </w:r>
                                    </w:p>
                                  </w:txbxContent>
                                </wps:txbx>
                                <wps:bodyPr rot="0" vert="horz" wrap="none" lIns="0" tIns="0" rIns="0" bIns="0" anchor="t" anchorCtr="0" upright="1">
                                  <a:spAutoFit/>
                                </wps:bodyPr>
                              </wps:wsp>
                              <wps:wsp>
                                <wps:cNvPr id="6024" name="Rectangle 2362"/>
                                <wps:cNvSpPr>
                                  <a:spLocks noChangeArrowheads="1"/>
                                </wps:cNvSpPr>
                                <wps:spPr bwMode="auto">
                                  <a:xfrm>
                                    <a:off x="5494" y="5359"/>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X</w:t>
                                      </w:r>
                                    </w:p>
                                  </w:txbxContent>
                                </wps:txbx>
                                <wps:bodyPr rot="0" vert="horz" wrap="none" lIns="0" tIns="0" rIns="0" bIns="0" anchor="t" anchorCtr="0" upright="1">
                                  <a:spAutoFit/>
                                </wps:bodyPr>
                              </wps:wsp>
                              <wps:wsp>
                                <wps:cNvPr id="6025" name="Rectangle 2363"/>
                                <wps:cNvSpPr>
                                  <a:spLocks noChangeArrowheads="1"/>
                                </wps:cNvSpPr>
                                <wps:spPr bwMode="auto">
                                  <a:xfrm>
                                    <a:off x="6359" y="5359"/>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X</w:t>
                                      </w:r>
                                    </w:p>
                                  </w:txbxContent>
                                </wps:txbx>
                                <wps:bodyPr rot="0" vert="horz" wrap="none" lIns="0" tIns="0" rIns="0" bIns="0" anchor="t" anchorCtr="0" upright="1">
                                  <a:spAutoFit/>
                                </wps:bodyPr>
                              </wps:wsp>
                              <wps:wsp>
                                <wps:cNvPr id="6026" name="Rectangle 2364"/>
                                <wps:cNvSpPr>
                                  <a:spLocks noChangeArrowheads="1"/>
                                </wps:cNvSpPr>
                                <wps:spPr bwMode="auto">
                                  <a:xfrm>
                                    <a:off x="9378" y="5359"/>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X</w:t>
                                      </w:r>
                                    </w:p>
                                  </w:txbxContent>
                                </wps:txbx>
                                <wps:bodyPr rot="0" vert="horz" wrap="none" lIns="0" tIns="0" rIns="0" bIns="0" anchor="t" anchorCtr="0" upright="1">
                                  <a:spAutoFit/>
                                </wps:bodyPr>
                              </wps:wsp>
                              <wps:wsp>
                                <wps:cNvPr id="6027" name="Rectangle 2365"/>
                                <wps:cNvSpPr>
                                  <a:spLocks noChangeArrowheads="1"/>
                                </wps:cNvSpPr>
                                <wps:spPr bwMode="auto">
                                  <a:xfrm>
                                    <a:off x="9802" y="5359"/>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X</w:t>
                                      </w:r>
                                    </w:p>
                                  </w:txbxContent>
                                </wps:txbx>
                                <wps:bodyPr rot="0" vert="horz" wrap="none" lIns="0" tIns="0" rIns="0" bIns="0" anchor="t" anchorCtr="0" upright="1">
                                  <a:spAutoFit/>
                                </wps:bodyPr>
                              </wps:wsp>
                              <wps:wsp>
                                <wps:cNvPr id="6028" name="Rectangle 2366"/>
                                <wps:cNvSpPr>
                                  <a:spLocks noChangeArrowheads="1"/>
                                </wps:cNvSpPr>
                                <wps:spPr bwMode="auto">
                                  <a:xfrm>
                                    <a:off x="38" y="5519"/>
                                    <a:ext cx="3023"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8"/>
                                          <w:szCs w:val="18"/>
                                        </w:rPr>
                                        <w:t>Representado no Grupo de Liderança</w:t>
                                      </w:r>
                                    </w:p>
                                  </w:txbxContent>
                                </wps:txbx>
                                <wps:bodyPr rot="0" vert="horz" wrap="none" lIns="0" tIns="0" rIns="0" bIns="0" anchor="t" anchorCtr="0" upright="1">
                                  <a:spAutoFit/>
                                </wps:bodyPr>
                              </wps:wsp>
                              <wps:wsp>
                                <wps:cNvPr id="6029" name="Rectangle 2367"/>
                                <wps:cNvSpPr>
                                  <a:spLocks noChangeArrowheads="1"/>
                                </wps:cNvSpPr>
                                <wps:spPr bwMode="auto">
                                  <a:xfrm>
                                    <a:off x="3744" y="5556"/>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b/>
                                          <w:bCs/>
                                          <w:color w:val="000000"/>
                                          <w:sz w:val="16"/>
                                          <w:szCs w:val="16"/>
                                        </w:rPr>
                                        <w:t>17</w:t>
                                      </w:r>
                                    </w:p>
                                  </w:txbxContent>
                                </wps:txbx>
                                <wps:bodyPr rot="0" vert="horz" wrap="none" lIns="0" tIns="0" rIns="0" bIns="0" anchor="t" anchorCtr="0" upright="1">
                                  <a:spAutoFit/>
                                </wps:bodyPr>
                              </wps:wsp>
                              <wps:wsp>
                                <wps:cNvPr id="6030" name="Rectangle 2368"/>
                                <wps:cNvSpPr>
                                  <a:spLocks noChangeArrowheads="1"/>
                                </wps:cNvSpPr>
                                <wps:spPr bwMode="auto">
                                  <a:xfrm>
                                    <a:off x="4205" y="5547"/>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X</w:t>
                                      </w:r>
                                    </w:p>
                                  </w:txbxContent>
                                </wps:txbx>
                                <wps:bodyPr rot="0" vert="horz" wrap="none" lIns="0" tIns="0" rIns="0" bIns="0" anchor="t" anchorCtr="0" upright="1">
                                  <a:spAutoFit/>
                                </wps:bodyPr>
                              </wps:wsp>
                              <wps:wsp>
                                <wps:cNvPr id="6031" name="Rectangle 2369"/>
                                <wps:cNvSpPr>
                                  <a:spLocks noChangeArrowheads="1"/>
                                </wps:cNvSpPr>
                                <wps:spPr bwMode="auto">
                                  <a:xfrm>
                                    <a:off x="12539" y="5547"/>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X</w:t>
                                      </w:r>
                                    </w:p>
                                  </w:txbxContent>
                                </wps:txbx>
                                <wps:bodyPr rot="0" vert="horz" wrap="none" lIns="0" tIns="0" rIns="0" bIns="0" anchor="t" anchorCtr="0" upright="1">
                                  <a:spAutoFit/>
                                </wps:bodyPr>
                              </wps:wsp>
                              <wps:wsp>
                                <wps:cNvPr id="6032" name="Rectangle 2370"/>
                                <wps:cNvSpPr>
                                  <a:spLocks noChangeArrowheads="1"/>
                                </wps:cNvSpPr>
                                <wps:spPr bwMode="auto">
                                  <a:xfrm>
                                    <a:off x="38" y="5707"/>
                                    <a:ext cx="3282"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8"/>
                                          <w:szCs w:val="18"/>
                                        </w:rPr>
                                        <w:t>Ativo na Rede de Empresas (incompleto)</w:t>
                                      </w:r>
                                    </w:p>
                                  </w:txbxContent>
                                </wps:txbx>
                                <wps:bodyPr rot="0" vert="horz" wrap="none" lIns="0" tIns="0" rIns="0" bIns="0" anchor="t" anchorCtr="0" upright="1">
                                  <a:spAutoFit/>
                                </wps:bodyPr>
                              </wps:wsp>
                              <wps:wsp>
                                <wps:cNvPr id="6033" name="Rectangle 2371"/>
                                <wps:cNvSpPr>
                                  <a:spLocks noChangeArrowheads="1"/>
                                </wps:cNvSpPr>
                                <wps:spPr bwMode="auto">
                                  <a:xfrm>
                                    <a:off x="3744" y="5745"/>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b/>
                                          <w:bCs/>
                                          <w:color w:val="000000"/>
                                          <w:sz w:val="16"/>
                                          <w:szCs w:val="16"/>
                                        </w:rPr>
                                        <w:t>18</w:t>
                                      </w:r>
                                    </w:p>
                                  </w:txbxContent>
                                </wps:txbx>
                                <wps:bodyPr rot="0" vert="horz" wrap="none" lIns="0" tIns="0" rIns="0" bIns="0" anchor="t" anchorCtr="0" upright="1">
                                  <a:spAutoFit/>
                                </wps:bodyPr>
                              </wps:wsp>
                              <wps:wsp>
                                <wps:cNvPr id="6034" name="Rectangle 2372"/>
                                <wps:cNvSpPr>
                                  <a:spLocks noChangeArrowheads="1"/>
                                </wps:cNvSpPr>
                                <wps:spPr bwMode="auto">
                                  <a:xfrm>
                                    <a:off x="12539" y="5735"/>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X</w:t>
                                      </w:r>
                                    </w:p>
                                  </w:txbxContent>
                                </wps:txbx>
                                <wps:bodyPr rot="0" vert="horz" wrap="none" lIns="0" tIns="0" rIns="0" bIns="0" anchor="t" anchorCtr="0" upright="1">
                                  <a:spAutoFit/>
                                </wps:bodyPr>
                              </wps:wsp>
                              <wps:wsp>
                                <wps:cNvPr id="6035" name="Rectangle 2373"/>
                                <wps:cNvSpPr>
                                  <a:spLocks noChangeArrowheads="1"/>
                                </wps:cNvSpPr>
                                <wps:spPr bwMode="auto">
                                  <a:xfrm>
                                    <a:off x="12991" y="5735"/>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X</w:t>
                                      </w:r>
                                    </w:p>
                                  </w:txbxContent>
                                </wps:txbx>
                                <wps:bodyPr rot="0" vert="horz" wrap="none" lIns="0" tIns="0" rIns="0" bIns="0" anchor="t" anchorCtr="0" upright="1">
                                  <a:spAutoFit/>
                                </wps:bodyPr>
                              </wps:wsp>
                              <wps:wsp>
                                <wps:cNvPr id="6036" name="Rectangle 2374"/>
                                <wps:cNvSpPr>
                                  <a:spLocks noChangeArrowheads="1"/>
                                </wps:cNvSpPr>
                                <wps:spPr bwMode="auto">
                                  <a:xfrm>
                                    <a:off x="15117" y="5735"/>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X</w:t>
                                      </w:r>
                                    </w:p>
                                  </w:txbxContent>
                                </wps:txbx>
                                <wps:bodyPr rot="0" vert="horz" wrap="none" lIns="0" tIns="0" rIns="0" bIns="0" anchor="t" anchorCtr="0" upright="1">
                                  <a:spAutoFit/>
                                </wps:bodyPr>
                              </wps:wsp>
                              <wps:wsp>
                                <wps:cNvPr id="6037" name="Rectangle 2375"/>
                                <wps:cNvSpPr>
                                  <a:spLocks noChangeArrowheads="1"/>
                                </wps:cNvSpPr>
                                <wps:spPr bwMode="auto">
                                  <a:xfrm>
                                    <a:off x="38" y="5895"/>
                                    <a:ext cx="2702"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8"/>
                                          <w:szCs w:val="18"/>
                                        </w:rPr>
                                        <w:t>Plano nutricional nacional recente</w:t>
                                      </w:r>
                                    </w:p>
                                  </w:txbxContent>
                                </wps:txbx>
                                <wps:bodyPr rot="0" vert="horz" wrap="none" lIns="0" tIns="0" rIns="0" bIns="0" anchor="t" anchorCtr="0" upright="1">
                                  <a:spAutoFit/>
                                </wps:bodyPr>
                              </wps:wsp>
                              <wps:wsp>
                                <wps:cNvPr id="6038" name="Rectangle 2376"/>
                                <wps:cNvSpPr>
                                  <a:spLocks noChangeArrowheads="1"/>
                                </wps:cNvSpPr>
                                <wps:spPr bwMode="auto">
                                  <a:xfrm>
                                    <a:off x="3744" y="5933"/>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b/>
                                          <w:bCs/>
                                          <w:color w:val="000000"/>
                                          <w:sz w:val="16"/>
                                          <w:szCs w:val="16"/>
                                        </w:rPr>
                                        <w:t>19</w:t>
                                      </w:r>
                                    </w:p>
                                  </w:txbxContent>
                                </wps:txbx>
                                <wps:bodyPr rot="0" vert="horz" wrap="none" lIns="0" tIns="0" rIns="0" bIns="0" anchor="t" anchorCtr="0" upright="1">
                                  <a:spAutoFit/>
                                </wps:bodyPr>
                              </wps:wsp>
                              <wps:wsp>
                                <wps:cNvPr id="6039" name="Rectangle 2377"/>
                                <wps:cNvSpPr>
                                  <a:spLocks noChangeArrowheads="1"/>
                                </wps:cNvSpPr>
                                <wps:spPr bwMode="auto">
                                  <a:xfrm>
                                    <a:off x="4205" y="5924"/>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X</w:t>
                                      </w:r>
                                    </w:p>
                                  </w:txbxContent>
                                </wps:txbx>
                                <wps:bodyPr rot="0" vert="horz" wrap="none" lIns="0" tIns="0" rIns="0" bIns="0" anchor="t" anchorCtr="0" upright="1">
                                  <a:spAutoFit/>
                                </wps:bodyPr>
                              </wps:wsp>
                              <wps:wsp>
                                <wps:cNvPr id="6040" name="Rectangle 2378"/>
                                <wps:cNvSpPr>
                                  <a:spLocks noChangeArrowheads="1"/>
                                </wps:cNvSpPr>
                                <wps:spPr bwMode="auto">
                                  <a:xfrm>
                                    <a:off x="4647" y="5924"/>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X</w:t>
                                      </w:r>
                                    </w:p>
                                  </w:txbxContent>
                                </wps:txbx>
                                <wps:bodyPr rot="0" vert="horz" wrap="none" lIns="0" tIns="0" rIns="0" bIns="0" anchor="t" anchorCtr="0" upright="1">
                                  <a:spAutoFit/>
                                </wps:bodyPr>
                              </wps:wsp>
                              <wps:wsp>
                                <wps:cNvPr id="6041" name="Rectangle 2379"/>
                                <wps:cNvSpPr>
                                  <a:spLocks noChangeArrowheads="1"/>
                                </wps:cNvSpPr>
                                <wps:spPr bwMode="auto">
                                  <a:xfrm>
                                    <a:off x="9378" y="5924"/>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X</w:t>
                                      </w:r>
                                    </w:p>
                                  </w:txbxContent>
                                </wps:txbx>
                                <wps:bodyPr rot="0" vert="horz" wrap="none" lIns="0" tIns="0" rIns="0" bIns="0" anchor="t" anchorCtr="0" upright="1">
                                  <a:spAutoFit/>
                                </wps:bodyPr>
                              </wps:wsp>
                              <wps:wsp>
                                <wps:cNvPr id="6042" name="Rectangle 2380"/>
                                <wps:cNvSpPr>
                                  <a:spLocks noChangeArrowheads="1"/>
                                </wps:cNvSpPr>
                                <wps:spPr bwMode="auto">
                                  <a:xfrm>
                                    <a:off x="10235" y="5924"/>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X</w:t>
                                      </w:r>
                                    </w:p>
                                  </w:txbxContent>
                                </wps:txbx>
                                <wps:bodyPr rot="0" vert="horz" wrap="none" lIns="0" tIns="0" rIns="0" bIns="0" anchor="t" anchorCtr="0" upright="1">
                                  <a:spAutoFit/>
                                </wps:bodyPr>
                              </wps:wsp>
                              <wps:wsp>
                                <wps:cNvPr id="6043" name="Rectangle 2381"/>
                                <wps:cNvSpPr>
                                  <a:spLocks noChangeArrowheads="1"/>
                                </wps:cNvSpPr>
                                <wps:spPr bwMode="auto">
                                  <a:xfrm>
                                    <a:off x="11514" y="5924"/>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X</w:t>
                                      </w:r>
                                    </w:p>
                                  </w:txbxContent>
                                </wps:txbx>
                                <wps:bodyPr rot="0" vert="horz" wrap="none" lIns="0" tIns="0" rIns="0" bIns="0" anchor="t" anchorCtr="0" upright="1">
                                  <a:spAutoFit/>
                                </wps:bodyPr>
                              </wps:wsp>
                              <wps:wsp>
                                <wps:cNvPr id="6044" name="Rectangle 2382"/>
                                <wps:cNvSpPr>
                                  <a:spLocks noChangeArrowheads="1"/>
                                </wps:cNvSpPr>
                                <wps:spPr bwMode="auto">
                                  <a:xfrm>
                                    <a:off x="12539" y="5924"/>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X</w:t>
                                      </w:r>
                                    </w:p>
                                  </w:txbxContent>
                                </wps:txbx>
                                <wps:bodyPr rot="0" vert="horz" wrap="none" lIns="0" tIns="0" rIns="0" bIns="0" anchor="t" anchorCtr="0" upright="1">
                                  <a:spAutoFit/>
                                </wps:bodyPr>
                              </wps:wsp>
                              <wps:wsp>
                                <wps:cNvPr id="6045" name="Rectangle 2383"/>
                                <wps:cNvSpPr>
                                  <a:spLocks noChangeArrowheads="1"/>
                                </wps:cNvSpPr>
                                <wps:spPr bwMode="auto">
                                  <a:xfrm>
                                    <a:off x="12991" y="5924"/>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X</w:t>
                                      </w:r>
                                    </w:p>
                                  </w:txbxContent>
                                </wps:txbx>
                                <wps:bodyPr rot="0" vert="horz" wrap="none" lIns="0" tIns="0" rIns="0" bIns="0" anchor="t" anchorCtr="0" upright="1">
                                  <a:spAutoFit/>
                                </wps:bodyPr>
                              </wps:wsp>
                              <wps:wsp>
                                <wps:cNvPr id="6046" name="Rectangle 2384"/>
                                <wps:cNvSpPr>
                                  <a:spLocks noChangeArrowheads="1"/>
                                </wps:cNvSpPr>
                                <wps:spPr bwMode="auto">
                                  <a:xfrm>
                                    <a:off x="14693" y="5924"/>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X</w:t>
                                      </w:r>
                                    </w:p>
                                  </w:txbxContent>
                                </wps:txbx>
                                <wps:bodyPr rot="0" vert="horz" wrap="none" lIns="0" tIns="0" rIns="0" bIns="0" anchor="t" anchorCtr="0" upright="1">
                                  <a:spAutoFit/>
                                </wps:bodyPr>
                              </wps:wsp>
                              <wps:wsp>
                                <wps:cNvPr id="6047" name="Rectangle 2385"/>
                                <wps:cNvSpPr>
                                  <a:spLocks noChangeArrowheads="1"/>
                                </wps:cNvSpPr>
                                <wps:spPr bwMode="auto">
                                  <a:xfrm>
                                    <a:off x="38" y="6084"/>
                                    <a:ext cx="3022"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8"/>
                                          <w:szCs w:val="18"/>
                                        </w:rPr>
                                        <w:t>Plano nutricional revisto pela MQSUN</w:t>
                                      </w:r>
                                    </w:p>
                                  </w:txbxContent>
                                </wps:txbx>
                                <wps:bodyPr rot="0" vert="horz" wrap="none" lIns="0" tIns="0" rIns="0" bIns="0" anchor="t" anchorCtr="0" upright="1">
                                  <a:spAutoFit/>
                                </wps:bodyPr>
                              </wps:wsp>
                              <wps:wsp>
                                <wps:cNvPr id="6048" name="Rectangle 2386"/>
                                <wps:cNvSpPr>
                                  <a:spLocks noChangeArrowheads="1"/>
                                </wps:cNvSpPr>
                                <wps:spPr bwMode="auto">
                                  <a:xfrm>
                                    <a:off x="3744" y="6121"/>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b/>
                                          <w:bCs/>
                                          <w:color w:val="000000"/>
                                          <w:sz w:val="16"/>
                                          <w:szCs w:val="16"/>
                                        </w:rPr>
                                        <w:t>20</w:t>
                                      </w:r>
                                    </w:p>
                                  </w:txbxContent>
                                </wps:txbx>
                                <wps:bodyPr rot="0" vert="horz" wrap="none" lIns="0" tIns="0" rIns="0" bIns="0" anchor="t" anchorCtr="0" upright="1">
                                  <a:spAutoFit/>
                                </wps:bodyPr>
                              </wps:wsp>
                              <wps:wsp>
                                <wps:cNvPr id="6049" name="Rectangle 2387"/>
                                <wps:cNvSpPr>
                                  <a:spLocks noChangeArrowheads="1"/>
                                </wps:cNvSpPr>
                                <wps:spPr bwMode="auto">
                                  <a:xfrm>
                                    <a:off x="4205" y="6112"/>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X</w:t>
                                      </w:r>
                                    </w:p>
                                  </w:txbxContent>
                                </wps:txbx>
                                <wps:bodyPr rot="0" vert="horz" wrap="none" lIns="0" tIns="0" rIns="0" bIns="0" anchor="t" anchorCtr="0" upright="1">
                                  <a:spAutoFit/>
                                </wps:bodyPr>
                              </wps:wsp>
                              <wps:wsp>
                                <wps:cNvPr id="6050" name="Rectangle 2388"/>
                                <wps:cNvSpPr>
                                  <a:spLocks noChangeArrowheads="1"/>
                                </wps:cNvSpPr>
                                <wps:spPr bwMode="auto">
                                  <a:xfrm>
                                    <a:off x="4647" y="6112"/>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X</w:t>
                                      </w:r>
                                    </w:p>
                                  </w:txbxContent>
                                </wps:txbx>
                                <wps:bodyPr rot="0" vert="horz" wrap="none" lIns="0" tIns="0" rIns="0" bIns="0" anchor="t" anchorCtr="0" upright="1">
                                  <a:spAutoFit/>
                                </wps:bodyPr>
                              </wps:wsp>
                              <wps:wsp>
                                <wps:cNvPr id="6051" name="Rectangle 2389"/>
                                <wps:cNvSpPr>
                                  <a:spLocks noChangeArrowheads="1"/>
                                </wps:cNvSpPr>
                                <wps:spPr bwMode="auto">
                                  <a:xfrm>
                                    <a:off x="5070" y="6112"/>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X</w:t>
                                      </w:r>
                                    </w:p>
                                  </w:txbxContent>
                                </wps:txbx>
                                <wps:bodyPr rot="0" vert="horz" wrap="none" lIns="0" tIns="0" rIns="0" bIns="0" anchor="t" anchorCtr="0" upright="1">
                                  <a:spAutoFit/>
                                </wps:bodyPr>
                              </wps:wsp>
                              <wps:wsp>
                                <wps:cNvPr id="6052" name="Rectangle 2390"/>
                                <wps:cNvSpPr>
                                  <a:spLocks noChangeArrowheads="1"/>
                                </wps:cNvSpPr>
                                <wps:spPr bwMode="auto">
                                  <a:xfrm>
                                    <a:off x="10235" y="6112"/>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X</w:t>
                                      </w:r>
                                    </w:p>
                                  </w:txbxContent>
                                </wps:txbx>
                                <wps:bodyPr rot="0" vert="horz" wrap="none" lIns="0" tIns="0" rIns="0" bIns="0" anchor="t" anchorCtr="0" upright="1">
                                  <a:spAutoFit/>
                                </wps:bodyPr>
                              </wps:wsp>
                              <wps:wsp>
                                <wps:cNvPr id="6053" name="Rectangle 2391"/>
                                <wps:cNvSpPr>
                                  <a:spLocks noChangeArrowheads="1"/>
                                </wps:cNvSpPr>
                                <wps:spPr bwMode="auto">
                                  <a:xfrm>
                                    <a:off x="11514" y="6112"/>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X</w:t>
                                      </w:r>
                                    </w:p>
                                  </w:txbxContent>
                                </wps:txbx>
                                <wps:bodyPr rot="0" vert="horz" wrap="none" lIns="0" tIns="0" rIns="0" bIns="0" anchor="t" anchorCtr="0" upright="1">
                                  <a:spAutoFit/>
                                </wps:bodyPr>
                              </wps:wsp>
                              <wps:wsp>
                                <wps:cNvPr id="6054" name="Rectangle 2392"/>
                                <wps:cNvSpPr>
                                  <a:spLocks noChangeArrowheads="1"/>
                                </wps:cNvSpPr>
                                <wps:spPr bwMode="auto">
                                  <a:xfrm>
                                    <a:off x="12539" y="6112"/>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X</w:t>
                                      </w:r>
                                    </w:p>
                                  </w:txbxContent>
                                </wps:txbx>
                                <wps:bodyPr rot="0" vert="horz" wrap="none" lIns="0" tIns="0" rIns="0" bIns="0" anchor="t" anchorCtr="0" upright="1">
                                  <a:spAutoFit/>
                                </wps:bodyPr>
                              </wps:wsp>
                              <wps:wsp>
                                <wps:cNvPr id="6055" name="Rectangle 2393"/>
                                <wps:cNvSpPr>
                                  <a:spLocks noChangeArrowheads="1"/>
                                </wps:cNvSpPr>
                                <wps:spPr bwMode="auto">
                                  <a:xfrm>
                                    <a:off x="12991" y="6112"/>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X</w:t>
                                      </w:r>
                                    </w:p>
                                  </w:txbxContent>
                                </wps:txbx>
                                <wps:bodyPr rot="0" vert="horz" wrap="none" lIns="0" tIns="0" rIns="0" bIns="0" anchor="t" anchorCtr="0" upright="1">
                                  <a:spAutoFit/>
                                </wps:bodyPr>
                              </wps:wsp>
                              <wps:wsp>
                                <wps:cNvPr id="6056" name="Rectangle 2394"/>
                                <wps:cNvSpPr>
                                  <a:spLocks noChangeArrowheads="1"/>
                                </wps:cNvSpPr>
                                <wps:spPr bwMode="auto">
                                  <a:xfrm>
                                    <a:off x="14693" y="6112"/>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X</w:t>
                                      </w:r>
                                    </w:p>
                                  </w:txbxContent>
                                </wps:txbx>
                                <wps:bodyPr rot="0" vert="horz" wrap="none" lIns="0" tIns="0" rIns="0" bIns="0" anchor="t" anchorCtr="0" upright="1">
                                  <a:spAutoFit/>
                                </wps:bodyPr>
                              </wps:wsp>
                              <wps:wsp>
                                <wps:cNvPr id="6057" name="Rectangle 2395"/>
                                <wps:cNvSpPr>
                                  <a:spLocks noChangeArrowheads="1"/>
                                </wps:cNvSpPr>
                                <wps:spPr bwMode="auto">
                                  <a:xfrm>
                                    <a:off x="15117" y="6112"/>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X</w:t>
                                      </w:r>
                                    </w:p>
                                  </w:txbxContent>
                                </wps:txbx>
                                <wps:bodyPr rot="0" vert="horz" wrap="none" lIns="0" tIns="0" rIns="0" bIns="0" anchor="t" anchorCtr="0" upright="1">
                                  <a:spAutoFit/>
                                </wps:bodyPr>
                              </wps:wsp>
                              <wps:wsp>
                                <wps:cNvPr id="6058" name="Rectangle 2396"/>
                                <wps:cNvSpPr>
                                  <a:spLocks noChangeArrowheads="1"/>
                                </wps:cNvSpPr>
                                <wps:spPr bwMode="auto">
                                  <a:xfrm>
                                    <a:off x="38" y="6272"/>
                                    <a:ext cx="3452"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8"/>
                                          <w:szCs w:val="18"/>
                                        </w:rPr>
                                        <w:t>Necessária assistência ao plano nutricional</w:t>
                                      </w:r>
                                    </w:p>
                                  </w:txbxContent>
                                </wps:txbx>
                                <wps:bodyPr rot="0" vert="horz" wrap="none" lIns="0" tIns="0" rIns="0" bIns="0" anchor="t" anchorCtr="0" upright="1">
                                  <a:spAutoFit/>
                                </wps:bodyPr>
                              </wps:wsp>
                              <wps:wsp>
                                <wps:cNvPr id="6059" name="Rectangle 2397"/>
                                <wps:cNvSpPr>
                                  <a:spLocks noChangeArrowheads="1"/>
                                </wps:cNvSpPr>
                                <wps:spPr bwMode="auto">
                                  <a:xfrm>
                                    <a:off x="3744" y="6310"/>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b/>
                                          <w:bCs/>
                                          <w:color w:val="000000"/>
                                          <w:sz w:val="16"/>
                                          <w:szCs w:val="16"/>
                                        </w:rPr>
                                        <w:t>21</w:t>
                                      </w:r>
                                    </w:p>
                                  </w:txbxContent>
                                </wps:txbx>
                                <wps:bodyPr rot="0" vert="horz" wrap="none" lIns="0" tIns="0" rIns="0" bIns="0" anchor="t" anchorCtr="0" upright="1">
                                  <a:spAutoFit/>
                                </wps:bodyPr>
                              </wps:wsp>
                              <wps:wsp>
                                <wps:cNvPr id="6060" name="Rectangle 2398"/>
                                <wps:cNvSpPr>
                                  <a:spLocks noChangeArrowheads="1"/>
                                </wps:cNvSpPr>
                                <wps:spPr bwMode="auto">
                                  <a:xfrm>
                                    <a:off x="5494" y="6300"/>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X</w:t>
                                      </w:r>
                                    </w:p>
                                  </w:txbxContent>
                                </wps:txbx>
                                <wps:bodyPr rot="0" vert="horz" wrap="none" lIns="0" tIns="0" rIns="0" bIns="0" anchor="t" anchorCtr="0" upright="1">
                                  <a:spAutoFit/>
                                </wps:bodyPr>
                              </wps:wsp>
                              <wps:wsp>
                                <wps:cNvPr id="6061" name="Rectangle 2399"/>
                                <wps:cNvSpPr>
                                  <a:spLocks noChangeArrowheads="1"/>
                                </wps:cNvSpPr>
                                <wps:spPr bwMode="auto">
                                  <a:xfrm>
                                    <a:off x="5926" y="6300"/>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X</w:t>
                                      </w:r>
                                    </w:p>
                                  </w:txbxContent>
                                </wps:txbx>
                                <wps:bodyPr rot="0" vert="horz" wrap="none" lIns="0" tIns="0" rIns="0" bIns="0" anchor="t" anchorCtr="0" upright="1">
                                  <a:spAutoFit/>
                                </wps:bodyPr>
                              </wps:wsp>
                              <wps:wsp>
                                <wps:cNvPr id="6062" name="Rectangle 2400"/>
                                <wps:cNvSpPr>
                                  <a:spLocks noChangeArrowheads="1"/>
                                </wps:cNvSpPr>
                                <wps:spPr bwMode="auto">
                                  <a:xfrm>
                                    <a:off x="6359" y="6300"/>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X</w:t>
                                      </w:r>
                                    </w:p>
                                  </w:txbxContent>
                                </wps:txbx>
                                <wps:bodyPr rot="0" vert="horz" wrap="none" lIns="0" tIns="0" rIns="0" bIns="0" anchor="t" anchorCtr="0" upright="1">
                                  <a:spAutoFit/>
                                </wps:bodyPr>
                              </wps:wsp>
                              <wps:wsp>
                                <wps:cNvPr id="6063" name="Rectangle 2401"/>
                                <wps:cNvSpPr>
                                  <a:spLocks noChangeArrowheads="1"/>
                                </wps:cNvSpPr>
                                <wps:spPr bwMode="auto">
                                  <a:xfrm>
                                    <a:off x="9802" y="6300"/>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X</w:t>
                                      </w:r>
                                    </w:p>
                                  </w:txbxContent>
                                </wps:txbx>
                                <wps:bodyPr rot="0" vert="horz" wrap="none" lIns="0" tIns="0" rIns="0" bIns="0" anchor="t" anchorCtr="0" upright="1">
                                  <a:spAutoFit/>
                                </wps:bodyPr>
                              </wps:wsp>
                              <wps:wsp>
                                <wps:cNvPr id="6064" name="Rectangle 2402"/>
                                <wps:cNvSpPr>
                                  <a:spLocks noChangeArrowheads="1"/>
                                </wps:cNvSpPr>
                                <wps:spPr bwMode="auto">
                                  <a:xfrm>
                                    <a:off x="12539" y="6300"/>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X</w:t>
                                      </w:r>
                                    </w:p>
                                  </w:txbxContent>
                                </wps:txbx>
                                <wps:bodyPr rot="0" vert="horz" wrap="none" lIns="0" tIns="0" rIns="0" bIns="0" anchor="t" anchorCtr="0" upright="1">
                                  <a:spAutoFit/>
                                </wps:bodyPr>
                              </wps:wsp>
                              <wps:wsp>
                                <wps:cNvPr id="6065" name="Rectangle 2403"/>
                                <wps:cNvSpPr>
                                  <a:spLocks noChangeArrowheads="1"/>
                                </wps:cNvSpPr>
                                <wps:spPr bwMode="auto">
                                  <a:xfrm>
                                    <a:off x="15117" y="6300"/>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X</w:t>
                                      </w:r>
                                    </w:p>
                                  </w:txbxContent>
                                </wps:txbx>
                                <wps:bodyPr rot="0" vert="horz" wrap="none" lIns="0" tIns="0" rIns="0" bIns="0" anchor="t" anchorCtr="0" upright="1">
                                  <a:spAutoFit/>
                                </wps:bodyPr>
                              </wps:wsp>
                              <wps:wsp>
                                <wps:cNvPr id="6066" name="Rectangle 2404"/>
                                <wps:cNvSpPr>
                                  <a:spLocks noChangeArrowheads="1"/>
                                </wps:cNvSpPr>
                                <wps:spPr bwMode="auto">
                                  <a:xfrm>
                                    <a:off x="38" y="6498"/>
                                    <a:ext cx="3683"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8"/>
                                          <w:szCs w:val="18"/>
                                        </w:rPr>
                                        <w:t xml:space="preserve">Fase de prontidão em função dos marcadores </w:t>
                                      </w:r>
                                    </w:p>
                                  </w:txbxContent>
                                </wps:txbx>
                                <wps:bodyPr rot="0" vert="horz" wrap="none" lIns="0" tIns="0" rIns="0" bIns="0" anchor="t" anchorCtr="0" upright="1">
                                  <a:spAutoFit/>
                                </wps:bodyPr>
                              </wps:wsp>
                              <wps:wsp>
                                <wps:cNvPr id="6067" name="Rectangle 2405"/>
                                <wps:cNvSpPr>
                                  <a:spLocks noChangeArrowheads="1"/>
                                </wps:cNvSpPr>
                                <wps:spPr bwMode="auto">
                                  <a:xfrm>
                                    <a:off x="38" y="6724"/>
                                    <a:ext cx="2052"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8"/>
                                          <w:szCs w:val="18"/>
                                        </w:rPr>
                                        <w:t>de progresso (SUN 2013)</w:t>
                                      </w:r>
                                    </w:p>
                                  </w:txbxContent>
                                </wps:txbx>
                                <wps:bodyPr rot="0" vert="horz" wrap="none" lIns="0" tIns="0" rIns="0" bIns="0" anchor="t" anchorCtr="0" upright="1">
                                  <a:spAutoFit/>
                                </wps:bodyPr>
                              </wps:wsp>
                              <wps:wsp>
                                <wps:cNvPr id="6068" name="Rectangle 2406"/>
                                <wps:cNvSpPr>
                                  <a:spLocks noChangeArrowheads="1"/>
                                </wps:cNvSpPr>
                                <wps:spPr bwMode="auto">
                                  <a:xfrm>
                                    <a:off x="3744" y="6498"/>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b/>
                                          <w:bCs/>
                                          <w:color w:val="000000"/>
                                          <w:sz w:val="16"/>
                                          <w:szCs w:val="16"/>
                                        </w:rPr>
                                        <w:t>22</w:t>
                                      </w:r>
                                    </w:p>
                                  </w:txbxContent>
                                </wps:txbx>
                                <wps:bodyPr rot="0" vert="horz" wrap="none" lIns="0" tIns="0" rIns="0" bIns="0" anchor="t" anchorCtr="0" upright="1">
                                  <a:spAutoFit/>
                                </wps:bodyPr>
                              </wps:wsp>
                              <wps:wsp>
                                <wps:cNvPr id="6069" name="Rectangle 2407"/>
                                <wps:cNvSpPr>
                                  <a:spLocks noChangeArrowheads="1"/>
                                </wps:cNvSpPr>
                                <wps:spPr bwMode="auto">
                                  <a:xfrm>
                                    <a:off x="4214" y="6498"/>
                                    <a:ext cx="8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3</w:t>
                                      </w:r>
                                    </w:p>
                                  </w:txbxContent>
                                </wps:txbx>
                                <wps:bodyPr rot="0" vert="horz" wrap="none" lIns="0" tIns="0" rIns="0" bIns="0" anchor="t" anchorCtr="0" upright="1">
                                  <a:spAutoFit/>
                                </wps:bodyPr>
                              </wps:wsp>
                              <wps:wsp>
                                <wps:cNvPr id="6070" name="Rectangle 2408"/>
                                <wps:cNvSpPr>
                                  <a:spLocks noChangeArrowheads="1"/>
                                </wps:cNvSpPr>
                                <wps:spPr bwMode="auto">
                                  <a:xfrm>
                                    <a:off x="4572" y="6498"/>
                                    <a:ext cx="27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2&gt;3</w:t>
                                      </w:r>
                                    </w:p>
                                  </w:txbxContent>
                                </wps:txbx>
                                <wps:bodyPr rot="0" vert="horz" wrap="none" lIns="0" tIns="0" rIns="0" bIns="0" anchor="t" anchorCtr="0" upright="1">
                                  <a:spAutoFit/>
                                </wps:bodyPr>
                              </wps:wsp>
                              <wps:wsp>
                                <wps:cNvPr id="6071" name="Rectangle 2409"/>
                                <wps:cNvSpPr>
                                  <a:spLocks noChangeArrowheads="1"/>
                                </wps:cNvSpPr>
                                <wps:spPr bwMode="auto">
                                  <a:xfrm>
                                    <a:off x="5080" y="6498"/>
                                    <a:ext cx="8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2</w:t>
                                      </w:r>
                                    </w:p>
                                  </w:txbxContent>
                                </wps:txbx>
                                <wps:bodyPr rot="0" vert="horz" wrap="none" lIns="0" tIns="0" rIns="0" bIns="0" anchor="t" anchorCtr="0" upright="1">
                                  <a:spAutoFit/>
                                </wps:bodyPr>
                              </wps:wsp>
                              <wps:wsp>
                                <wps:cNvPr id="6072" name="Rectangle 2410"/>
                                <wps:cNvSpPr>
                                  <a:spLocks noChangeArrowheads="1"/>
                                </wps:cNvSpPr>
                                <wps:spPr bwMode="auto">
                                  <a:xfrm>
                                    <a:off x="5418" y="6498"/>
                                    <a:ext cx="27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2&gt;3</w:t>
                                      </w:r>
                                    </w:p>
                                  </w:txbxContent>
                                </wps:txbx>
                                <wps:bodyPr rot="0" vert="horz" wrap="none" lIns="0" tIns="0" rIns="0" bIns="0" anchor="t" anchorCtr="0" upright="1">
                                  <a:spAutoFit/>
                                </wps:bodyPr>
                              </wps:wsp>
                              <wps:wsp>
                                <wps:cNvPr id="6073" name="Rectangle 2411"/>
                                <wps:cNvSpPr>
                                  <a:spLocks noChangeArrowheads="1"/>
                                </wps:cNvSpPr>
                                <wps:spPr bwMode="auto">
                                  <a:xfrm>
                                    <a:off x="5907" y="6498"/>
                                    <a:ext cx="18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b/r</w:t>
                                      </w:r>
                                    </w:p>
                                  </w:txbxContent>
                                </wps:txbx>
                                <wps:bodyPr rot="0" vert="horz" wrap="none" lIns="0" tIns="0" rIns="0" bIns="0" anchor="t" anchorCtr="0" upright="1">
                                  <a:spAutoFit/>
                                </wps:bodyPr>
                              </wps:wsp>
                              <wps:wsp>
                                <wps:cNvPr id="6074" name="Rectangle 2412"/>
                                <wps:cNvSpPr>
                                  <a:spLocks noChangeArrowheads="1"/>
                                </wps:cNvSpPr>
                                <wps:spPr bwMode="auto">
                                  <a:xfrm>
                                    <a:off x="6331" y="6498"/>
                                    <a:ext cx="18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b/r</w:t>
                                      </w:r>
                                    </w:p>
                                  </w:txbxContent>
                                </wps:txbx>
                                <wps:bodyPr rot="0" vert="horz" wrap="none" lIns="0" tIns="0" rIns="0" bIns="0" anchor="t" anchorCtr="0" upright="1">
                                  <a:spAutoFit/>
                                </wps:bodyPr>
                              </wps:wsp>
                              <wps:wsp>
                                <wps:cNvPr id="6075" name="Rectangle 2413"/>
                                <wps:cNvSpPr>
                                  <a:spLocks noChangeArrowheads="1"/>
                                </wps:cNvSpPr>
                                <wps:spPr bwMode="auto">
                                  <a:xfrm>
                                    <a:off x="7187" y="6498"/>
                                    <a:ext cx="18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b/r</w:t>
                                      </w:r>
                                    </w:p>
                                  </w:txbxContent>
                                </wps:txbx>
                                <wps:bodyPr rot="0" vert="horz" wrap="none" lIns="0" tIns="0" rIns="0" bIns="0" anchor="t" anchorCtr="0" upright="1">
                                  <a:spAutoFit/>
                                </wps:bodyPr>
                              </wps:wsp>
                              <wps:wsp>
                                <wps:cNvPr id="6076" name="Rectangle 2414"/>
                                <wps:cNvSpPr>
                                  <a:spLocks noChangeArrowheads="1"/>
                                </wps:cNvSpPr>
                                <wps:spPr bwMode="auto">
                                  <a:xfrm>
                                    <a:off x="8062" y="6498"/>
                                    <a:ext cx="18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b/r</w:t>
                                      </w:r>
                                    </w:p>
                                  </w:txbxContent>
                                </wps:txbx>
                                <wps:bodyPr rot="0" vert="horz" wrap="none" lIns="0" tIns="0" rIns="0" bIns="0" anchor="t" anchorCtr="0" upright="1">
                                  <a:spAutoFit/>
                                </wps:bodyPr>
                              </wps:wsp>
                              <wps:wsp>
                                <wps:cNvPr id="6077" name="Rectangle 2415"/>
                                <wps:cNvSpPr>
                                  <a:spLocks noChangeArrowheads="1"/>
                                </wps:cNvSpPr>
                                <wps:spPr bwMode="auto">
                                  <a:xfrm>
                                    <a:off x="8927" y="6498"/>
                                    <a:ext cx="18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b/r</w:t>
                                      </w:r>
                                    </w:p>
                                  </w:txbxContent>
                                </wps:txbx>
                                <wps:bodyPr rot="0" vert="horz" wrap="none" lIns="0" tIns="0" rIns="0" bIns="0" anchor="t" anchorCtr="0" upright="1">
                                  <a:spAutoFit/>
                                </wps:bodyPr>
                              </wps:wsp>
                              <wps:wsp>
                                <wps:cNvPr id="6078" name="Rectangle 2416"/>
                                <wps:cNvSpPr>
                                  <a:spLocks noChangeArrowheads="1"/>
                                </wps:cNvSpPr>
                                <wps:spPr bwMode="auto">
                                  <a:xfrm>
                                    <a:off x="9388" y="6498"/>
                                    <a:ext cx="8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3</w:t>
                                      </w:r>
                                    </w:p>
                                  </w:txbxContent>
                                </wps:txbx>
                                <wps:bodyPr rot="0" vert="horz" wrap="none" lIns="0" tIns="0" rIns="0" bIns="0" anchor="t" anchorCtr="0" upright="1">
                                  <a:spAutoFit/>
                                </wps:bodyPr>
                              </wps:wsp>
                              <wps:wsp>
                                <wps:cNvPr id="6079" name="Rectangle 2417"/>
                                <wps:cNvSpPr>
                                  <a:spLocks noChangeArrowheads="1"/>
                                </wps:cNvSpPr>
                                <wps:spPr bwMode="auto">
                                  <a:xfrm>
                                    <a:off x="9811" y="6498"/>
                                    <a:ext cx="8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2</w:t>
                                      </w:r>
                                    </w:p>
                                  </w:txbxContent>
                                </wps:txbx>
                                <wps:bodyPr rot="0" vert="horz" wrap="none" lIns="0" tIns="0" rIns="0" bIns="0" anchor="t" anchorCtr="0" upright="1">
                                  <a:spAutoFit/>
                                </wps:bodyPr>
                              </wps:wsp>
                              <wps:wsp>
                                <wps:cNvPr id="6080" name="Rectangle 2418"/>
                                <wps:cNvSpPr>
                                  <a:spLocks noChangeArrowheads="1"/>
                                </wps:cNvSpPr>
                                <wps:spPr bwMode="auto">
                                  <a:xfrm>
                                    <a:off x="10244" y="6498"/>
                                    <a:ext cx="8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3</w:t>
                                      </w:r>
                                    </w:p>
                                  </w:txbxContent>
                                </wps:txbx>
                                <wps:bodyPr rot="0" vert="horz" wrap="none" lIns="0" tIns="0" rIns="0" bIns="0" anchor="t" anchorCtr="0" upright="1">
                                  <a:spAutoFit/>
                                </wps:bodyPr>
                              </wps:wsp>
                              <wps:wsp>
                                <wps:cNvPr id="6081" name="Rectangle 2419"/>
                                <wps:cNvSpPr>
                                  <a:spLocks noChangeArrowheads="1"/>
                                </wps:cNvSpPr>
                                <wps:spPr bwMode="auto">
                                  <a:xfrm>
                                    <a:off x="10639" y="6498"/>
                                    <a:ext cx="18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b/r</w:t>
                                      </w:r>
                                    </w:p>
                                  </w:txbxContent>
                                </wps:txbx>
                                <wps:bodyPr rot="0" vert="horz" wrap="none" lIns="0" tIns="0" rIns="0" bIns="0" anchor="t" anchorCtr="0" upright="1">
                                  <a:spAutoFit/>
                                </wps:bodyPr>
                              </wps:wsp>
                              <wps:wsp>
                                <wps:cNvPr id="6082" name="Rectangle 2420"/>
                                <wps:cNvSpPr>
                                  <a:spLocks noChangeArrowheads="1"/>
                                </wps:cNvSpPr>
                                <wps:spPr bwMode="auto">
                                  <a:xfrm>
                                    <a:off x="11523" y="6498"/>
                                    <a:ext cx="8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3</w:t>
                                      </w:r>
                                    </w:p>
                                  </w:txbxContent>
                                </wps:txbx>
                                <wps:bodyPr rot="0" vert="horz" wrap="none" lIns="0" tIns="0" rIns="0" bIns="0" anchor="t" anchorCtr="0" upright="1">
                                  <a:spAutoFit/>
                                </wps:bodyPr>
                              </wps:wsp>
                              <wps:wsp>
                                <wps:cNvPr id="6083" name="Rectangle 2421"/>
                                <wps:cNvSpPr>
                                  <a:spLocks noChangeArrowheads="1"/>
                                </wps:cNvSpPr>
                                <wps:spPr bwMode="auto">
                                  <a:xfrm>
                                    <a:off x="12549" y="6498"/>
                                    <a:ext cx="8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3</w:t>
                                      </w:r>
                                    </w:p>
                                  </w:txbxContent>
                                </wps:txbx>
                                <wps:bodyPr rot="0" vert="horz" wrap="none" lIns="0" tIns="0" rIns="0" bIns="0" anchor="t" anchorCtr="0" upright="1">
                                  <a:spAutoFit/>
                                </wps:bodyPr>
                              </wps:wsp>
                              <wps:wsp>
                                <wps:cNvPr id="6084" name="Rectangle 2422"/>
                                <wps:cNvSpPr>
                                  <a:spLocks noChangeArrowheads="1"/>
                                </wps:cNvSpPr>
                                <wps:spPr bwMode="auto">
                                  <a:xfrm>
                                    <a:off x="12962" y="6498"/>
                                    <a:ext cx="18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b/r</w:t>
                                      </w:r>
                                    </w:p>
                                  </w:txbxContent>
                                </wps:txbx>
                                <wps:bodyPr rot="0" vert="horz" wrap="none" lIns="0" tIns="0" rIns="0" bIns="0" anchor="t" anchorCtr="0" upright="1">
                                  <a:spAutoFit/>
                                </wps:bodyPr>
                              </wps:wsp>
                              <wps:wsp>
                                <wps:cNvPr id="6085" name="Rectangle 2423"/>
                                <wps:cNvSpPr>
                                  <a:spLocks noChangeArrowheads="1"/>
                                </wps:cNvSpPr>
                                <wps:spPr bwMode="auto">
                                  <a:xfrm>
                                    <a:off x="13423" y="6498"/>
                                    <a:ext cx="8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2</w:t>
                                      </w:r>
                                    </w:p>
                                  </w:txbxContent>
                                </wps:txbx>
                                <wps:bodyPr rot="0" vert="horz" wrap="none" lIns="0" tIns="0" rIns="0" bIns="0" anchor="t" anchorCtr="0" upright="1">
                                  <a:spAutoFit/>
                                </wps:bodyPr>
                              </wps:wsp>
                              <wps:wsp>
                                <wps:cNvPr id="6086" name="Rectangle 2424"/>
                                <wps:cNvSpPr>
                                  <a:spLocks noChangeArrowheads="1"/>
                                </wps:cNvSpPr>
                                <wps:spPr bwMode="auto">
                                  <a:xfrm>
                                    <a:off x="13847" y="6498"/>
                                    <a:ext cx="8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2</w:t>
                                      </w:r>
                                    </w:p>
                                  </w:txbxContent>
                                </wps:txbx>
                                <wps:bodyPr rot="0" vert="horz" wrap="none" lIns="0" tIns="0" rIns="0" bIns="0" anchor="t" anchorCtr="0" upright="1">
                                  <a:spAutoFit/>
                                </wps:bodyPr>
                              </wps:wsp>
                              <wps:wsp>
                                <wps:cNvPr id="6087" name="Rectangle 2425"/>
                                <wps:cNvSpPr>
                                  <a:spLocks noChangeArrowheads="1"/>
                                </wps:cNvSpPr>
                                <wps:spPr bwMode="auto">
                                  <a:xfrm>
                                    <a:off x="14703" y="6498"/>
                                    <a:ext cx="8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3</w:t>
                                      </w:r>
                                    </w:p>
                                  </w:txbxContent>
                                </wps:txbx>
                                <wps:bodyPr rot="0" vert="horz" wrap="none" lIns="0" tIns="0" rIns="0" bIns="0" anchor="t" anchorCtr="0" upright="1">
                                  <a:spAutoFit/>
                                </wps:bodyPr>
                              </wps:wsp>
                              <wps:wsp>
                                <wps:cNvPr id="6088" name="Rectangle 2426"/>
                                <wps:cNvSpPr>
                                  <a:spLocks noChangeArrowheads="1"/>
                                </wps:cNvSpPr>
                                <wps:spPr bwMode="auto">
                                  <a:xfrm>
                                    <a:off x="15126" y="6498"/>
                                    <a:ext cx="8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CF5604">
                                      <w:r>
                                        <w:rPr>
                                          <w:rFonts w:ascii="Arial" w:hAnsi="Arial" w:cs="Arial"/>
                                          <w:color w:val="000000"/>
                                          <w:sz w:val="16"/>
                                          <w:szCs w:val="16"/>
                                        </w:rPr>
                                        <w:t>3</w:t>
                                      </w:r>
                                    </w:p>
                                  </w:txbxContent>
                                </wps:txbx>
                                <wps:bodyPr rot="0" vert="horz" wrap="none" lIns="0" tIns="0" rIns="0" bIns="0" anchor="t" anchorCtr="0" upright="1">
                                  <a:spAutoFit/>
                                </wps:bodyPr>
                              </wps:wsp>
                              <wps:wsp>
                                <wps:cNvPr id="6089" name="Line 2427"/>
                                <wps:cNvCnPr/>
                                <wps:spPr bwMode="auto">
                                  <a:xfrm flipV="1">
                                    <a:off x="0" y="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090" name="Rectangle 2428"/>
                                <wps:cNvSpPr>
                                  <a:spLocks noChangeArrowheads="1"/>
                                </wps:cNvSpPr>
                                <wps:spPr bwMode="auto">
                                  <a:xfrm>
                                    <a:off x="0" y="-9"/>
                                    <a:ext cx="9" cy="9"/>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1" name="Line 2429"/>
                                <wps:cNvCnPr/>
                                <wps:spPr bwMode="auto">
                                  <a:xfrm flipV="1">
                                    <a:off x="3622" y="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092" name="Rectangle 2430"/>
                                <wps:cNvSpPr>
                                  <a:spLocks noChangeArrowheads="1"/>
                                </wps:cNvSpPr>
                                <wps:spPr bwMode="auto">
                                  <a:xfrm>
                                    <a:off x="3622" y="-9"/>
                                    <a:ext cx="9" cy="9"/>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3" name="Line 2431"/>
                                <wps:cNvCnPr/>
                                <wps:spPr bwMode="auto">
                                  <a:xfrm flipV="1">
                                    <a:off x="4017" y="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094" name="Rectangle 2432"/>
                                <wps:cNvSpPr>
                                  <a:spLocks noChangeArrowheads="1"/>
                                </wps:cNvSpPr>
                                <wps:spPr bwMode="auto">
                                  <a:xfrm>
                                    <a:off x="4017" y="-9"/>
                                    <a:ext cx="9" cy="9"/>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5" name="Line 2433"/>
                                <wps:cNvCnPr/>
                                <wps:spPr bwMode="auto">
                                  <a:xfrm flipV="1">
                                    <a:off x="4478" y="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096" name="Rectangle 2434"/>
                                <wps:cNvSpPr>
                                  <a:spLocks noChangeArrowheads="1"/>
                                </wps:cNvSpPr>
                                <wps:spPr bwMode="auto">
                                  <a:xfrm>
                                    <a:off x="4478" y="-9"/>
                                    <a:ext cx="9" cy="9"/>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7" name="Line 2435"/>
                                <wps:cNvCnPr/>
                                <wps:spPr bwMode="auto">
                                  <a:xfrm flipV="1">
                                    <a:off x="4901" y="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098" name="Rectangle 2436"/>
                                <wps:cNvSpPr>
                                  <a:spLocks noChangeArrowheads="1"/>
                                </wps:cNvSpPr>
                                <wps:spPr bwMode="auto">
                                  <a:xfrm>
                                    <a:off x="4901" y="-9"/>
                                    <a:ext cx="9" cy="9"/>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9" name="Line 2437"/>
                                <wps:cNvCnPr/>
                                <wps:spPr bwMode="auto">
                                  <a:xfrm flipV="1">
                                    <a:off x="5324" y="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00" name="Rectangle 2438"/>
                                <wps:cNvSpPr>
                                  <a:spLocks noChangeArrowheads="1"/>
                                </wps:cNvSpPr>
                                <wps:spPr bwMode="auto">
                                  <a:xfrm>
                                    <a:off x="5324" y="-9"/>
                                    <a:ext cx="10" cy="9"/>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1" name="Line 2439"/>
                                <wps:cNvCnPr/>
                                <wps:spPr bwMode="auto">
                                  <a:xfrm flipV="1">
                                    <a:off x="5757" y="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02" name="Rectangle 2440"/>
                                <wps:cNvSpPr>
                                  <a:spLocks noChangeArrowheads="1"/>
                                </wps:cNvSpPr>
                                <wps:spPr bwMode="auto">
                                  <a:xfrm>
                                    <a:off x="5757" y="-9"/>
                                    <a:ext cx="9" cy="9"/>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3" name="Line 2441"/>
                                <wps:cNvCnPr/>
                                <wps:spPr bwMode="auto">
                                  <a:xfrm flipV="1">
                                    <a:off x="6190" y="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04" name="Rectangle 2442"/>
                                <wps:cNvSpPr>
                                  <a:spLocks noChangeArrowheads="1"/>
                                </wps:cNvSpPr>
                                <wps:spPr bwMode="auto">
                                  <a:xfrm>
                                    <a:off x="6190" y="-9"/>
                                    <a:ext cx="9" cy="9"/>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5" name="Line 2443"/>
                                <wps:cNvCnPr/>
                                <wps:spPr bwMode="auto">
                                  <a:xfrm flipV="1">
                                    <a:off x="6613" y="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06" name="Rectangle 2444"/>
                                <wps:cNvSpPr>
                                  <a:spLocks noChangeArrowheads="1"/>
                                </wps:cNvSpPr>
                                <wps:spPr bwMode="auto">
                                  <a:xfrm>
                                    <a:off x="6613" y="-9"/>
                                    <a:ext cx="9" cy="9"/>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7" name="Line 2445"/>
                                <wps:cNvCnPr/>
                                <wps:spPr bwMode="auto">
                                  <a:xfrm flipV="1">
                                    <a:off x="7036" y="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08" name="Rectangle 2446"/>
                                <wps:cNvSpPr>
                                  <a:spLocks noChangeArrowheads="1"/>
                                </wps:cNvSpPr>
                                <wps:spPr bwMode="auto">
                                  <a:xfrm>
                                    <a:off x="7036" y="-9"/>
                                    <a:ext cx="10" cy="9"/>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9" name="Line 2447"/>
                                <wps:cNvCnPr/>
                                <wps:spPr bwMode="auto">
                                  <a:xfrm flipV="1">
                                    <a:off x="7469" y="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10" name="Rectangle 2448"/>
                                <wps:cNvSpPr>
                                  <a:spLocks noChangeArrowheads="1"/>
                                </wps:cNvSpPr>
                                <wps:spPr bwMode="auto">
                                  <a:xfrm>
                                    <a:off x="7469" y="-9"/>
                                    <a:ext cx="9" cy="9"/>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1" name="Line 2449"/>
                                <wps:cNvCnPr/>
                                <wps:spPr bwMode="auto">
                                  <a:xfrm flipV="1">
                                    <a:off x="7920" y="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12" name="Rectangle 2450"/>
                                <wps:cNvSpPr>
                                  <a:spLocks noChangeArrowheads="1"/>
                                </wps:cNvSpPr>
                                <wps:spPr bwMode="auto">
                                  <a:xfrm>
                                    <a:off x="7920" y="-9"/>
                                    <a:ext cx="10" cy="9"/>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3" name="Line 2451"/>
                                <wps:cNvCnPr/>
                                <wps:spPr bwMode="auto">
                                  <a:xfrm flipV="1">
                                    <a:off x="8344" y="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14" name="Rectangle 2452"/>
                                <wps:cNvSpPr>
                                  <a:spLocks noChangeArrowheads="1"/>
                                </wps:cNvSpPr>
                                <wps:spPr bwMode="auto">
                                  <a:xfrm>
                                    <a:off x="8344" y="-9"/>
                                    <a:ext cx="9" cy="9"/>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5" name="Line 2453"/>
                                <wps:cNvCnPr/>
                                <wps:spPr bwMode="auto">
                                  <a:xfrm flipV="1">
                                    <a:off x="8776" y="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16" name="Rectangle 2454"/>
                                <wps:cNvSpPr>
                                  <a:spLocks noChangeArrowheads="1"/>
                                </wps:cNvSpPr>
                                <wps:spPr bwMode="auto">
                                  <a:xfrm>
                                    <a:off x="8776" y="-9"/>
                                    <a:ext cx="10" cy="9"/>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7" name="Line 2455"/>
                                <wps:cNvCnPr/>
                                <wps:spPr bwMode="auto">
                                  <a:xfrm flipV="1">
                                    <a:off x="9209" y="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18" name="Rectangle 2456"/>
                                <wps:cNvSpPr>
                                  <a:spLocks noChangeArrowheads="1"/>
                                </wps:cNvSpPr>
                                <wps:spPr bwMode="auto">
                                  <a:xfrm>
                                    <a:off x="9209" y="-9"/>
                                    <a:ext cx="10" cy="9"/>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9" name="Line 2457"/>
                                <wps:cNvCnPr/>
                                <wps:spPr bwMode="auto">
                                  <a:xfrm flipV="1">
                                    <a:off x="9632" y="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20" name="Rectangle 2458"/>
                                <wps:cNvSpPr>
                                  <a:spLocks noChangeArrowheads="1"/>
                                </wps:cNvSpPr>
                                <wps:spPr bwMode="auto">
                                  <a:xfrm>
                                    <a:off x="9632" y="-9"/>
                                    <a:ext cx="10" cy="9"/>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1" name="Line 2459"/>
                                <wps:cNvCnPr/>
                                <wps:spPr bwMode="auto">
                                  <a:xfrm flipV="1">
                                    <a:off x="10065" y="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22" name="Rectangle 2460"/>
                                <wps:cNvSpPr>
                                  <a:spLocks noChangeArrowheads="1"/>
                                </wps:cNvSpPr>
                                <wps:spPr bwMode="auto">
                                  <a:xfrm>
                                    <a:off x="10065" y="-9"/>
                                    <a:ext cx="10" cy="9"/>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3" name="Line 2461"/>
                                <wps:cNvCnPr/>
                                <wps:spPr bwMode="auto">
                                  <a:xfrm flipV="1">
                                    <a:off x="10498" y="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24" name="Rectangle 2462"/>
                                <wps:cNvSpPr>
                                  <a:spLocks noChangeArrowheads="1"/>
                                </wps:cNvSpPr>
                                <wps:spPr bwMode="auto">
                                  <a:xfrm>
                                    <a:off x="10498" y="-9"/>
                                    <a:ext cx="9" cy="9"/>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5" name="Line 2463"/>
                                <wps:cNvCnPr/>
                                <wps:spPr bwMode="auto">
                                  <a:xfrm flipV="1">
                                    <a:off x="10921" y="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26" name="Rectangle 2464"/>
                                <wps:cNvSpPr>
                                  <a:spLocks noChangeArrowheads="1"/>
                                </wps:cNvSpPr>
                                <wps:spPr bwMode="auto">
                                  <a:xfrm>
                                    <a:off x="10921" y="-9"/>
                                    <a:ext cx="10" cy="9"/>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7" name="Line 2465"/>
                                <wps:cNvCnPr/>
                                <wps:spPr bwMode="auto">
                                  <a:xfrm flipV="1">
                                    <a:off x="11345" y="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28" name="Rectangle 2466"/>
                                <wps:cNvSpPr>
                                  <a:spLocks noChangeArrowheads="1"/>
                                </wps:cNvSpPr>
                                <wps:spPr bwMode="auto">
                                  <a:xfrm>
                                    <a:off x="11345" y="-9"/>
                                    <a:ext cx="9" cy="9"/>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9" name="Line 2467"/>
                                <wps:cNvCnPr/>
                                <wps:spPr bwMode="auto">
                                  <a:xfrm flipV="1">
                                    <a:off x="11768" y="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30" name="Rectangle 2468"/>
                                <wps:cNvSpPr>
                                  <a:spLocks noChangeArrowheads="1"/>
                                </wps:cNvSpPr>
                                <wps:spPr bwMode="auto">
                                  <a:xfrm>
                                    <a:off x="11768" y="-9"/>
                                    <a:ext cx="9" cy="9"/>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1" name="Line 2469"/>
                                <wps:cNvCnPr/>
                                <wps:spPr bwMode="auto">
                                  <a:xfrm flipV="1">
                                    <a:off x="12342" y="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32" name="Rectangle 2470"/>
                                <wps:cNvSpPr>
                                  <a:spLocks noChangeArrowheads="1"/>
                                </wps:cNvSpPr>
                                <wps:spPr bwMode="auto">
                                  <a:xfrm>
                                    <a:off x="12342" y="-9"/>
                                    <a:ext cx="9" cy="9"/>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3" name="Line 2471"/>
                                <wps:cNvCnPr/>
                                <wps:spPr bwMode="auto">
                                  <a:xfrm flipV="1">
                                    <a:off x="12821" y="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34" name="Rectangle 2472"/>
                                <wps:cNvSpPr>
                                  <a:spLocks noChangeArrowheads="1"/>
                                </wps:cNvSpPr>
                                <wps:spPr bwMode="auto">
                                  <a:xfrm>
                                    <a:off x="12821" y="-9"/>
                                    <a:ext cx="10" cy="9"/>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5" name="Line 2473"/>
                                <wps:cNvCnPr/>
                                <wps:spPr bwMode="auto">
                                  <a:xfrm flipV="1">
                                    <a:off x="13245" y="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36" name="Rectangle 2474"/>
                                <wps:cNvSpPr>
                                  <a:spLocks noChangeArrowheads="1"/>
                                </wps:cNvSpPr>
                                <wps:spPr bwMode="auto">
                                  <a:xfrm>
                                    <a:off x="13245" y="-9"/>
                                    <a:ext cx="9" cy="9"/>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7" name="Line 2475"/>
                                <wps:cNvCnPr/>
                                <wps:spPr bwMode="auto">
                                  <a:xfrm flipV="1">
                                    <a:off x="13668" y="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38" name="Rectangle 2476"/>
                                <wps:cNvSpPr>
                                  <a:spLocks noChangeArrowheads="1"/>
                                </wps:cNvSpPr>
                                <wps:spPr bwMode="auto">
                                  <a:xfrm>
                                    <a:off x="13668" y="-9"/>
                                    <a:ext cx="9" cy="9"/>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9" name="Line 2477"/>
                                <wps:cNvCnPr/>
                                <wps:spPr bwMode="auto">
                                  <a:xfrm flipV="1">
                                    <a:off x="14101" y="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40" name="Rectangle 2478"/>
                                <wps:cNvSpPr>
                                  <a:spLocks noChangeArrowheads="1"/>
                                </wps:cNvSpPr>
                                <wps:spPr bwMode="auto">
                                  <a:xfrm>
                                    <a:off x="14101" y="-9"/>
                                    <a:ext cx="9" cy="9"/>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1" name="Line 2479"/>
                                <wps:cNvCnPr/>
                                <wps:spPr bwMode="auto">
                                  <a:xfrm flipV="1">
                                    <a:off x="14524" y="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42" name="Rectangle 2480"/>
                                <wps:cNvSpPr>
                                  <a:spLocks noChangeArrowheads="1"/>
                                </wps:cNvSpPr>
                                <wps:spPr bwMode="auto">
                                  <a:xfrm>
                                    <a:off x="14524" y="-9"/>
                                    <a:ext cx="9" cy="9"/>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3" name="Line 2481"/>
                                <wps:cNvCnPr/>
                                <wps:spPr bwMode="auto">
                                  <a:xfrm flipV="1">
                                    <a:off x="14947" y="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44" name="Rectangle 2482"/>
                                <wps:cNvSpPr>
                                  <a:spLocks noChangeArrowheads="1"/>
                                </wps:cNvSpPr>
                                <wps:spPr bwMode="auto">
                                  <a:xfrm>
                                    <a:off x="14947" y="-9"/>
                                    <a:ext cx="10" cy="9"/>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5" name="Line 2483"/>
                                <wps:cNvCnPr/>
                                <wps:spPr bwMode="auto">
                                  <a:xfrm flipV="1">
                                    <a:off x="15371" y="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46" name="Rectangle 2484"/>
                                <wps:cNvSpPr>
                                  <a:spLocks noChangeArrowheads="1"/>
                                </wps:cNvSpPr>
                                <wps:spPr bwMode="auto">
                                  <a:xfrm>
                                    <a:off x="15371" y="-9"/>
                                    <a:ext cx="9" cy="9"/>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7" name="Line 2485"/>
                                <wps:cNvCnPr/>
                                <wps:spPr bwMode="auto">
                                  <a:xfrm>
                                    <a:off x="4478" y="9"/>
                                    <a:ext cx="1" cy="14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48" name="Rectangle 2486"/>
                                <wps:cNvSpPr>
                                  <a:spLocks noChangeArrowheads="1"/>
                                </wps:cNvSpPr>
                                <wps:spPr bwMode="auto">
                                  <a:xfrm>
                                    <a:off x="4478" y="9"/>
                                    <a:ext cx="9" cy="14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9" name="Line 2487"/>
                                <wps:cNvCnPr/>
                                <wps:spPr bwMode="auto">
                                  <a:xfrm>
                                    <a:off x="4901" y="9"/>
                                    <a:ext cx="1" cy="14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50" name="Rectangle 2488"/>
                                <wps:cNvSpPr>
                                  <a:spLocks noChangeArrowheads="1"/>
                                </wps:cNvSpPr>
                                <wps:spPr bwMode="auto">
                                  <a:xfrm>
                                    <a:off x="4901" y="9"/>
                                    <a:ext cx="9" cy="14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1" name="Line 2489"/>
                                <wps:cNvCnPr/>
                                <wps:spPr bwMode="auto">
                                  <a:xfrm>
                                    <a:off x="5324" y="9"/>
                                    <a:ext cx="1" cy="14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52" name="Rectangle 2490"/>
                                <wps:cNvSpPr>
                                  <a:spLocks noChangeArrowheads="1"/>
                                </wps:cNvSpPr>
                                <wps:spPr bwMode="auto">
                                  <a:xfrm>
                                    <a:off x="5324" y="9"/>
                                    <a:ext cx="10" cy="14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3" name="Line 2491"/>
                                <wps:cNvCnPr/>
                                <wps:spPr bwMode="auto">
                                  <a:xfrm>
                                    <a:off x="5757" y="9"/>
                                    <a:ext cx="1" cy="14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54" name="Rectangle 2492"/>
                                <wps:cNvSpPr>
                                  <a:spLocks noChangeArrowheads="1"/>
                                </wps:cNvSpPr>
                                <wps:spPr bwMode="auto">
                                  <a:xfrm>
                                    <a:off x="5757" y="9"/>
                                    <a:ext cx="9" cy="14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5" name="Line 2493"/>
                                <wps:cNvCnPr/>
                                <wps:spPr bwMode="auto">
                                  <a:xfrm>
                                    <a:off x="6190" y="9"/>
                                    <a:ext cx="1" cy="14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56" name="Rectangle 2494"/>
                                <wps:cNvSpPr>
                                  <a:spLocks noChangeArrowheads="1"/>
                                </wps:cNvSpPr>
                                <wps:spPr bwMode="auto">
                                  <a:xfrm>
                                    <a:off x="6190" y="9"/>
                                    <a:ext cx="9" cy="14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7" name="Line 2495"/>
                                <wps:cNvCnPr/>
                                <wps:spPr bwMode="auto">
                                  <a:xfrm>
                                    <a:off x="6613" y="9"/>
                                    <a:ext cx="1" cy="14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58" name="Rectangle 2496"/>
                                <wps:cNvSpPr>
                                  <a:spLocks noChangeArrowheads="1"/>
                                </wps:cNvSpPr>
                                <wps:spPr bwMode="auto">
                                  <a:xfrm>
                                    <a:off x="6613" y="9"/>
                                    <a:ext cx="9" cy="14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9" name="Line 2497"/>
                                <wps:cNvCnPr/>
                                <wps:spPr bwMode="auto">
                                  <a:xfrm>
                                    <a:off x="7036" y="9"/>
                                    <a:ext cx="1" cy="14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60" name="Rectangle 2498"/>
                                <wps:cNvSpPr>
                                  <a:spLocks noChangeArrowheads="1"/>
                                </wps:cNvSpPr>
                                <wps:spPr bwMode="auto">
                                  <a:xfrm>
                                    <a:off x="7036" y="9"/>
                                    <a:ext cx="10" cy="14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1" name="Line 2499"/>
                                <wps:cNvCnPr/>
                                <wps:spPr bwMode="auto">
                                  <a:xfrm>
                                    <a:off x="7469" y="9"/>
                                    <a:ext cx="1" cy="14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62" name="Rectangle 2500"/>
                                <wps:cNvSpPr>
                                  <a:spLocks noChangeArrowheads="1"/>
                                </wps:cNvSpPr>
                                <wps:spPr bwMode="auto">
                                  <a:xfrm>
                                    <a:off x="7469" y="9"/>
                                    <a:ext cx="9" cy="14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3" name="Line 2501"/>
                                <wps:cNvCnPr/>
                                <wps:spPr bwMode="auto">
                                  <a:xfrm>
                                    <a:off x="7920" y="9"/>
                                    <a:ext cx="1" cy="14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64" name="Rectangle 2502"/>
                                <wps:cNvSpPr>
                                  <a:spLocks noChangeArrowheads="1"/>
                                </wps:cNvSpPr>
                                <wps:spPr bwMode="auto">
                                  <a:xfrm>
                                    <a:off x="7920" y="9"/>
                                    <a:ext cx="10" cy="14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5" name="Line 2503"/>
                                <wps:cNvCnPr/>
                                <wps:spPr bwMode="auto">
                                  <a:xfrm>
                                    <a:off x="8344" y="9"/>
                                    <a:ext cx="1" cy="14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66" name="Rectangle 2504"/>
                                <wps:cNvSpPr>
                                  <a:spLocks noChangeArrowheads="1"/>
                                </wps:cNvSpPr>
                                <wps:spPr bwMode="auto">
                                  <a:xfrm>
                                    <a:off x="8344" y="9"/>
                                    <a:ext cx="9" cy="14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7" name="Line 2505"/>
                                <wps:cNvCnPr/>
                                <wps:spPr bwMode="auto">
                                  <a:xfrm>
                                    <a:off x="8776" y="9"/>
                                    <a:ext cx="1" cy="14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68" name="Rectangle 2506"/>
                                <wps:cNvSpPr>
                                  <a:spLocks noChangeArrowheads="1"/>
                                </wps:cNvSpPr>
                                <wps:spPr bwMode="auto">
                                  <a:xfrm>
                                    <a:off x="8776" y="9"/>
                                    <a:ext cx="10" cy="14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9" name="Line 2507"/>
                                <wps:cNvCnPr/>
                                <wps:spPr bwMode="auto">
                                  <a:xfrm>
                                    <a:off x="9209" y="9"/>
                                    <a:ext cx="1" cy="14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70" name="Rectangle 2508"/>
                                <wps:cNvSpPr>
                                  <a:spLocks noChangeArrowheads="1"/>
                                </wps:cNvSpPr>
                                <wps:spPr bwMode="auto">
                                  <a:xfrm>
                                    <a:off x="9209" y="9"/>
                                    <a:ext cx="10" cy="14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1" name="Line 2509"/>
                                <wps:cNvCnPr/>
                                <wps:spPr bwMode="auto">
                                  <a:xfrm>
                                    <a:off x="9632" y="9"/>
                                    <a:ext cx="1" cy="14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72" name="Rectangle 2510"/>
                                <wps:cNvSpPr>
                                  <a:spLocks noChangeArrowheads="1"/>
                                </wps:cNvSpPr>
                                <wps:spPr bwMode="auto">
                                  <a:xfrm>
                                    <a:off x="9632" y="9"/>
                                    <a:ext cx="10" cy="14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3" name="Line 2511"/>
                                <wps:cNvCnPr/>
                                <wps:spPr bwMode="auto">
                                  <a:xfrm>
                                    <a:off x="10065" y="9"/>
                                    <a:ext cx="1" cy="14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74" name="Rectangle 2512"/>
                                <wps:cNvSpPr>
                                  <a:spLocks noChangeArrowheads="1"/>
                                </wps:cNvSpPr>
                                <wps:spPr bwMode="auto">
                                  <a:xfrm>
                                    <a:off x="10065" y="9"/>
                                    <a:ext cx="10" cy="14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5" name="Line 2513"/>
                                <wps:cNvCnPr/>
                                <wps:spPr bwMode="auto">
                                  <a:xfrm>
                                    <a:off x="10498" y="9"/>
                                    <a:ext cx="1" cy="14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76" name="Rectangle 2514"/>
                                <wps:cNvSpPr>
                                  <a:spLocks noChangeArrowheads="1"/>
                                </wps:cNvSpPr>
                                <wps:spPr bwMode="auto">
                                  <a:xfrm>
                                    <a:off x="10498" y="9"/>
                                    <a:ext cx="9" cy="14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7" name="Line 2515"/>
                                <wps:cNvCnPr/>
                                <wps:spPr bwMode="auto">
                                  <a:xfrm>
                                    <a:off x="10921" y="9"/>
                                    <a:ext cx="1" cy="14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78" name="Rectangle 2516"/>
                                <wps:cNvSpPr>
                                  <a:spLocks noChangeArrowheads="1"/>
                                </wps:cNvSpPr>
                                <wps:spPr bwMode="auto">
                                  <a:xfrm>
                                    <a:off x="10921" y="9"/>
                                    <a:ext cx="10" cy="14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9" name="Line 2517"/>
                                <wps:cNvCnPr/>
                                <wps:spPr bwMode="auto">
                                  <a:xfrm>
                                    <a:off x="11345" y="9"/>
                                    <a:ext cx="1" cy="14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80" name="Rectangle 2518"/>
                                <wps:cNvSpPr>
                                  <a:spLocks noChangeArrowheads="1"/>
                                </wps:cNvSpPr>
                                <wps:spPr bwMode="auto">
                                  <a:xfrm>
                                    <a:off x="11345" y="9"/>
                                    <a:ext cx="9" cy="14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1" name="Line 2519"/>
                                <wps:cNvCnPr/>
                                <wps:spPr bwMode="auto">
                                  <a:xfrm>
                                    <a:off x="11768" y="9"/>
                                    <a:ext cx="1" cy="14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82" name="Rectangle 2520"/>
                                <wps:cNvSpPr>
                                  <a:spLocks noChangeArrowheads="1"/>
                                </wps:cNvSpPr>
                                <wps:spPr bwMode="auto">
                                  <a:xfrm>
                                    <a:off x="11768" y="9"/>
                                    <a:ext cx="9" cy="14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3" name="Line 2521"/>
                                <wps:cNvCnPr/>
                                <wps:spPr bwMode="auto">
                                  <a:xfrm>
                                    <a:off x="12342" y="9"/>
                                    <a:ext cx="1" cy="14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84" name="Rectangle 2522"/>
                                <wps:cNvSpPr>
                                  <a:spLocks noChangeArrowheads="1"/>
                                </wps:cNvSpPr>
                                <wps:spPr bwMode="auto">
                                  <a:xfrm>
                                    <a:off x="12342" y="9"/>
                                    <a:ext cx="9" cy="14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5" name="Line 2523"/>
                                <wps:cNvCnPr/>
                                <wps:spPr bwMode="auto">
                                  <a:xfrm>
                                    <a:off x="12821" y="9"/>
                                    <a:ext cx="1" cy="14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86" name="Rectangle 2524"/>
                                <wps:cNvSpPr>
                                  <a:spLocks noChangeArrowheads="1"/>
                                </wps:cNvSpPr>
                                <wps:spPr bwMode="auto">
                                  <a:xfrm>
                                    <a:off x="12821" y="9"/>
                                    <a:ext cx="10" cy="14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7" name="Line 2525"/>
                                <wps:cNvCnPr/>
                                <wps:spPr bwMode="auto">
                                  <a:xfrm>
                                    <a:off x="13245" y="9"/>
                                    <a:ext cx="1" cy="14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88" name="Rectangle 2526"/>
                                <wps:cNvSpPr>
                                  <a:spLocks noChangeArrowheads="1"/>
                                </wps:cNvSpPr>
                                <wps:spPr bwMode="auto">
                                  <a:xfrm>
                                    <a:off x="13245" y="9"/>
                                    <a:ext cx="9" cy="14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9" name="Line 2527"/>
                                <wps:cNvCnPr/>
                                <wps:spPr bwMode="auto">
                                  <a:xfrm>
                                    <a:off x="13668" y="9"/>
                                    <a:ext cx="1" cy="14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90" name="Rectangle 2528"/>
                                <wps:cNvSpPr>
                                  <a:spLocks noChangeArrowheads="1"/>
                                </wps:cNvSpPr>
                                <wps:spPr bwMode="auto">
                                  <a:xfrm>
                                    <a:off x="13668" y="9"/>
                                    <a:ext cx="9" cy="14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1" name="Line 2529"/>
                                <wps:cNvCnPr/>
                                <wps:spPr bwMode="auto">
                                  <a:xfrm>
                                    <a:off x="14101" y="9"/>
                                    <a:ext cx="1" cy="14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92" name="Rectangle 2530"/>
                                <wps:cNvSpPr>
                                  <a:spLocks noChangeArrowheads="1"/>
                                </wps:cNvSpPr>
                                <wps:spPr bwMode="auto">
                                  <a:xfrm>
                                    <a:off x="14101" y="9"/>
                                    <a:ext cx="9" cy="14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3" name="Line 2531"/>
                                <wps:cNvCnPr/>
                                <wps:spPr bwMode="auto">
                                  <a:xfrm>
                                    <a:off x="14524" y="9"/>
                                    <a:ext cx="1" cy="14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94" name="Rectangle 2532"/>
                                <wps:cNvSpPr>
                                  <a:spLocks noChangeArrowheads="1"/>
                                </wps:cNvSpPr>
                                <wps:spPr bwMode="auto">
                                  <a:xfrm>
                                    <a:off x="14524" y="9"/>
                                    <a:ext cx="9" cy="14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5" name="Line 2533"/>
                                <wps:cNvCnPr/>
                                <wps:spPr bwMode="auto">
                                  <a:xfrm>
                                    <a:off x="14947" y="9"/>
                                    <a:ext cx="1" cy="14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96" name="Rectangle 2534"/>
                                <wps:cNvSpPr>
                                  <a:spLocks noChangeArrowheads="1"/>
                                </wps:cNvSpPr>
                                <wps:spPr bwMode="auto">
                                  <a:xfrm>
                                    <a:off x="14947" y="9"/>
                                    <a:ext cx="10" cy="14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7" name="Line 2535"/>
                                <wps:cNvCnPr/>
                                <wps:spPr bwMode="auto">
                                  <a:xfrm>
                                    <a:off x="9" y="1723"/>
                                    <a:ext cx="360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98" name="Rectangle 2536"/>
                                <wps:cNvSpPr>
                                  <a:spLocks noChangeArrowheads="1"/>
                                </wps:cNvSpPr>
                                <wps:spPr bwMode="auto">
                                  <a:xfrm>
                                    <a:off x="9" y="1723"/>
                                    <a:ext cx="360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9" name="Line 2537"/>
                                <wps:cNvCnPr/>
                                <wps:spPr bwMode="auto">
                                  <a:xfrm>
                                    <a:off x="3631" y="1723"/>
                                    <a:ext cx="37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00" name="Rectangle 2538"/>
                                <wps:cNvSpPr>
                                  <a:spLocks noChangeArrowheads="1"/>
                                </wps:cNvSpPr>
                                <wps:spPr bwMode="auto">
                                  <a:xfrm>
                                    <a:off x="3631" y="1723"/>
                                    <a:ext cx="37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1" name="Line 2539"/>
                                <wps:cNvCnPr/>
                                <wps:spPr bwMode="auto">
                                  <a:xfrm>
                                    <a:off x="4026" y="1723"/>
                                    <a:ext cx="1133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02" name="Rectangle 2540"/>
                                <wps:cNvSpPr>
                                  <a:spLocks noChangeArrowheads="1"/>
                                </wps:cNvSpPr>
                                <wps:spPr bwMode="auto">
                                  <a:xfrm>
                                    <a:off x="4026" y="1723"/>
                                    <a:ext cx="1133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6203" name="Group 2541"/>
                              <wpg:cNvGrpSpPr>
                                <a:grpSpLocks/>
                              </wpg:cNvGrpSpPr>
                              <wpg:grpSpPr bwMode="auto">
                                <a:xfrm>
                                  <a:off x="11430" y="1106170"/>
                                  <a:ext cx="9748520" cy="1799590"/>
                                  <a:chOff x="9" y="1733"/>
                                  <a:chExt cx="15352" cy="2834"/>
                                </a:xfrm>
                              </wpg:grpSpPr>
                              <wps:wsp>
                                <wps:cNvPr id="6204" name="Line 2542"/>
                                <wps:cNvCnPr/>
                                <wps:spPr bwMode="auto">
                                  <a:xfrm>
                                    <a:off x="9" y="2100"/>
                                    <a:ext cx="360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05" name="Rectangle 2543"/>
                                <wps:cNvSpPr>
                                  <a:spLocks noChangeArrowheads="1"/>
                                </wps:cNvSpPr>
                                <wps:spPr bwMode="auto">
                                  <a:xfrm>
                                    <a:off x="9" y="2100"/>
                                    <a:ext cx="360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6" name="Line 2544"/>
                                <wps:cNvCnPr/>
                                <wps:spPr bwMode="auto">
                                  <a:xfrm>
                                    <a:off x="3631" y="2100"/>
                                    <a:ext cx="37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07" name="Rectangle 2545"/>
                                <wps:cNvSpPr>
                                  <a:spLocks noChangeArrowheads="1"/>
                                </wps:cNvSpPr>
                                <wps:spPr bwMode="auto">
                                  <a:xfrm>
                                    <a:off x="3631" y="2100"/>
                                    <a:ext cx="37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8" name="Line 2546"/>
                                <wps:cNvCnPr/>
                                <wps:spPr bwMode="auto">
                                  <a:xfrm>
                                    <a:off x="4478" y="1733"/>
                                    <a:ext cx="1" cy="37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09" name="Rectangle 2547"/>
                                <wps:cNvSpPr>
                                  <a:spLocks noChangeArrowheads="1"/>
                                </wps:cNvSpPr>
                                <wps:spPr bwMode="auto">
                                  <a:xfrm>
                                    <a:off x="4478" y="1733"/>
                                    <a:ext cx="9" cy="3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0" name="Line 2548"/>
                                <wps:cNvCnPr/>
                                <wps:spPr bwMode="auto">
                                  <a:xfrm>
                                    <a:off x="4901" y="1733"/>
                                    <a:ext cx="1" cy="37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11" name="Rectangle 2549"/>
                                <wps:cNvSpPr>
                                  <a:spLocks noChangeArrowheads="1"/>
                                </wps:cNvSpPr>
                                <wps:spPr bwMode="auto">
                                  <a:xfrm>
                                    <a:off x="4901" y="1733"/>
                                    <a:ext cx="9" cy="3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2" name="Line 2550"/>
                                <wps:cNvCnPr/>
                                <wps:spPr bwMode="auto">
                                  <a:xfrm>
                                    <a:off x="5324" y="1733"/>
                                    <a:ext cx="1" cy="37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13" name="Rectangle 2551"/>
                                <wps:cNvSpPr>
                                  <a:spLocks noChangeArrowheads="1"/>
                                </wps:cNvSpPr>
                                <wps:spPr bwMode="auto">
                                  <a:xfrm>
                                    <a:off x="5324" y="1733"/>
                                    <a:ext cx="10" cy="3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4" name="Line 2552"/>
                                <wps:cNvCnPr/>
                                <wps:spPr bwMode="auto">
                                  <a:xfrm>
                                    <a:off x="5757" y="1733"/>
                                    <a:ext cx="1" cy="37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15" name="Rectangle 2553"/>
                                <wps:cNvSpPr>
                                  <a:spLocks noChangeArrowheads="1"/>
                                </wps:cNvSpPr>
                                <wps:spPr bwMode="auto">
                                  <a:xfrm>
                                    <a:off x="5757" y="1733"/>
                                    <a:ext cx="9" cy="3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6" name="Line 2554"/>
                                <wps:cNvCnPr/>
                                <wps:spPr bwMode="auto">
                                  <a:xfrm>
                                    <a:off x="6190" y="1733"/>
                                    <a:ext cx="1" cy="37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17" name="Rectangle 2555"/>
                                <wps:cNvSpPr>
                                  <a:spLocks noChangeArrowheads="1"/>
                                </wps:cNvSpPr>
                                <wps:spPr bwMode="auto">
                                  <a:xfrm>
                                    <a:off x="6190" y="1733"/>
                                    <a:ext cx="9" cy="3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8" name="Line 2556"/>
                                <wps:cNvCnPr/>
                                <wps:spPr bwMode="auto">
                                  <a:xfrm>
                                    <a:off x="6613" y="1733"/>
                                    <a:ext cx="1" cy="37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19" name="Rectangle 2557"/>
                                <wps:cNvSpPr>
                                  <a:spLocks noChangeArrowheads="1"/>
                                </wps:cNvSpPr>
                                <wps:spPr bwMode="auto">
                                  <a:xfrm>
                                    <a:off x="6613" y="1733"/>
                                    <a:ext cx="9" cy="3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0" name="Line 2558"/>
                                <wps:cNvCnPr/>
                                <wps:spPr bwMode="auto">
                                  <a:xfrm>
                                    <a:off x="7036" y="1733"/>
                                    <a:ext cx="1" cy="37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21" name="Rectangle 2559"/>
                                <wps:cNvSpPr>
                                  <a:spLocks noChangeArrowheads="1"/>
                                </wps:cNvSpPr>
                                <wps:spPr bwMode="auto">
                                  <a:xfrm>
                                    <a:off x="7036" y="1733"/>
                                    <a:ext cx="10" cy="3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2" name="Line 2560"/>
                                <wps:cNvCnPr/>
                                <wps:spPr bwMode="auto">
                                  <a:xfrm>
                                    <a:off x="7469" y="1733"/>
                                    <a:ext cx="1" cy="37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23" name="Rectangle 2561"/>
                                <wps:cNvSpPr>
                                  <a:spLocks noChangeArrowheads="1"/>
                                </wps:cNvSpPr>
                                <wps:spPr bwMode="auto">
                                  <a:xfrm>
                                    <a:off x="7469" y="1733"/>
                                    <a:ext cx="9" cy="3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4" name="Line 2562"/>
                                <wps:cNvCnPr/>
                                <wps:spPr bwMode="auto">
                                  <a:xfrm>
                                    <a:off x="7920" y="1733"/>
                                    <a:ext cx="1" cy="37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25" name="Rectangle 2563"/>
                                <wps:cNvSpPr>
                                  <a:spLocks noChangeArrowheads="1"/>
                                </wps:cNvSpPr>
                                <wps:spPr bwMode="auto">
                                  <a:xfrm>
                                    <a:off x="7920" y="1733"/>
                                    <a:ext cx="10" cy="3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6" name="Line 2564"/>
                                <wps:cNvCnPr/>
                                <wps:spPr bwMode="auto">
                                  <a:xfrm>
                                    <a:off x="8344" y="1733"/>
                                    <a:ext cx="1" cy="37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27" name="Rectangle 2565"/>
                                <wps:cNvSpPr>
                                  <a:spLocks noChangeArrowheads="1"/>
                                </wps:cNvSpPr>
                                <wps:spPr bwMode="auto">
                                  <a:xfrm>
                                    <a:off x="8344" y="1733"/>
                                    <a:ext cx="9" cy="3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8" name="Line 2566"/>
                                <wps:cNvCnPr/>
                                <wps:spPr bwMode="auto">
                                  <a:xfrm>
                                    <a:off x="8776" y="1733"/>
                                    <a:ext cx="1" cy="37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29" name="Rectangle 2567"/>
                                <wps:cNvSpPr>
                                  <a:spLocks noChangeArrowheads="1"/>
                                </wps:cNvSpPr>
                                <wps:spPr bwMode="auto">
                                  <a:xfrm>
                                    <a:off x="8776" y="1733"/>
                                    <a:ext cx="10" cy="3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0" name="Line 2568"/>
                                <wps:cNvCnPr/>
                                <wps:spPr bwMode="auto">
                                  <a:xfrm>
                                    <a:off x="9209" y="1733"/>
                                    <a:ext cx="1" cy="37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31" name="Rectangle 2569"/>
                                <wps:cNvSpPr>
                                  <a:spLocks noChangeArrowheads="1"/>
                                </wps:cNvSpPr>
                                <wps:spPr bwMode="auto">
                                  <a:xfrm>
                                    <a:off x="9209" y="1733"/>
                                    <a:ext cx="10" cy="3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2" name="Line 2570"/>
                                <wps:cNvCnPr/>
                                <wps:spPr bwMode="auto">
                                  <a:xfrm>
                                    <a:off x="9632" y="1733"/>
                                    <a:ext cx="1" cy="37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33" name="Rectangle 2571"/>
                                <wps:cNvSpPr>
                                  <a:spLocks noChangeArrowheads="1"/>
                                </wps:cNvSpPr>
                                <wps:spPr bwMode="auto">
                                  <a:xfrm>
                                    <a:off x="9632" y="1733"/>
                                    <a:ext cx="10" cy="3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4" name="Line 2572"/>
                                <wps:cNvCnPr/>
                                <wps:spPr bwMode="auto">
                                  <a:xfrm>
                                    <a:off x="10065" y="1733"/>
                                    <a:ext cx="1" cy="37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35" name="Rectangle 2573"/>
                                <wps:cNvSpPr>
                                  <a:spLocks noChangeArrowheads="1"/>
                                </wps:cNvSpPr>
                                <wps:spPr bwMode="auto">
                                  <a:xfrm>
                                    <a:off x="10065" y="1733"/>
                                    <a:ext cx="10" cy="3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6" name="Line 2574"/>
                                <wps:cNvCnPr/>
                                <wps:spPr bwMode="auto">
                                  <a:xfrm>
                                    <a:off x="10498" y="1733"/>
                                    <a:ext cx="1" cy="37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37" name="Rectangle 2575"/>
                                <wps:cNvSpPr>
                                  <a:spLocks noChangeArrowheads="1"/>
                                </wps:cNvSpPr>
                                <wps:spPr bwMode="auto">
                                  <a:xfrm>
                                    <a:off x="10498" y="1733"/>
                                    <a:ext cx="9" cy="3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8" name="Line 2576"/>
                                <wps:cNvCnPr/>
                                <wps:spPr bwMode="auto">
                                  <a:xfrm>
                                    <a:off x="10921" y="1733"/>
                                    <a:ext cx="1" cy="37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39" name="Rectangle 2577"/>
                                <wps:cNvSpPr>
                                  <a:spLocks noChangeArrowheads="1"/>
                                </wps:cNvSpPr>
                                <wps:spPr bwMode="auto">
                                  <a:xfrm>
                                    <a:off x="10921" y="1733"/>
                                    <a:ext cx="10" cy="3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0" name="Line 2578"/>
                                <wps:cNvCnPr/>
                                <wps:spPr bwMode="auto">
                                  <a:xfrm>
                                    <a:off x="11345" y="1733"/>
                                    <a:ext cx="1" cy="37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41" name="Rectangle 2579"/>
                                <wps:cNvSpPr>
                                  <a:spLocks noChangeArrowheads="1"/>
                                </wps:cNvSpPr>
                                <wps:spPr bwMode="auto">
                                  <a:xfrm>
                                    <a:off x="11345" y="1733"/>
                                    <a:ext cx="9" cy="3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2" name="Line 2580"/>
                                <wps:cNvCnPr/>
                                <wps:spPr bwMode="auto">
                                  <a:xfrm>
                                    <a:off x="11768" y="1733"/>
                                    <a:ext cx="1" cy="37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43" name="Rectangle 2581"/>
                                <wps:cNvSpPr>
                                  <a:spLocks noChangeArrowheads="1"/>
                                </wps:cNvSpPr>
                                <wps:spPr bwMode="auto">
                                  <a:xfrm>
                                    <a:off x="11768" y="1733"/>
                                    <a:ext cx="9" cy="3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4" name="Line 2582"/>
                                <wps:cNvCnPr/>
                                <wps:spPr bwMode="auto">
                                  <a:xfrm>
                                    <a:off x="12342" y="1733"/>
                                    <a:ext cx="1" cy="37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45" name="Rectangle 2583"/>
                                <wps:cNvSpPr>
                                  <a:spLocks noChangeArrowheads="1"/>
                                </wps:cNvSpPr>
                                <wps:spPr bwMode="auto">
                                  <a:xfrm>
                                    <a:off x="12342" y="1733"/>
                                    <a:ext cx="9" cy="3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6" name="Line 2584"/>
                                <wps:cNvCnPr/>
                                <wps:spPr bwMode="auto">
                                  <a:xfrm>
                                    <a:off x="12821" y="1733"/>
                                    <a:ext cx="1" cy="37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47" name="Rectangle 2585"/>
                                <wps:cNvSpPr>
                                  <a:spLocks noChangeArrowheads="1"/>
                                </wps:cNvSpPr>
                                <wps:spPr bwMode="auto">
                                  <a:xfrm>
                                    <a:off x="12821" y="1733"/>
                                    <a:ext cx="10" cy="3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8" name="Line 2586"/>
                                <wps:cNvCnPr/>
                                <wps:spPr bwMode="auto">
                                  <a:xfrm>
                                    <a:off x="13245" y="1733"/>
                                    <a:ext cx="1" cy="37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49" name="Rectangle 2587"/>
                                <wps:cNvSpPr>
                                  <a:spLocks noChangeArrowheads="1"/>
                                </wps:cNvSpPr>
                                <wps:spPr bwMode="auto">
                                  <a:xfrm>
                                    <a:off x="13245" y="1733"/>
                                    <a:ext cx="9" cy="3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0" name="Line 2588"/>
                                <wps:cNvCnPr/>
                                <wps:spPr bwMode="auto">
                                  <a:xfrm>
                                    <a:off x="13668" y="1733"/>
                                    <a:ext cx="1" cy="37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51" name="Rectangle 2589"/>
                                <wps:cNvSpPr>
                                  <a:spLocks noChangeArrowheads="1"/>
                                </wps:cNvSpPr>
                                <wps:spPr bwMode="auto">
                                  <a:xfrm>
                                    <a:off x="13668" y="1733"/>
                                    <a:ext cx="9" cy="3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2" name="Line 2590"/>
                                <wps:cNvCnPr/>
                                <wps:spPr bwMode="auto">
                                  <a:xfrm>
                                    <a:off x="14101" y="1733"/>
                                    <a:ext cx="1" cy="37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53" name="Rectangle 2591"/>
                                <wps:cNvSpPr>
                                  <a:spLocks noChangeArrowheads="1"/>
                                </wps:cNvSpPr>
                                <wps:spPr bwMode="auto">
                                  <a:xfrm>
                                    <a:off x="14101" y="1733"/>
                                    <a:ext cx="9" cy="3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4" name="Line 2592"/>
                                <wps:cNvCnPr/>
                                <wps:spPr bwMode="auto">
                                  <a:xfrm>
                                    <a:off x="14524" y="1733"/>
                                    <a:ext cx="1" cy="37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55" name="Rectangle 2593"/>
                                <wps:cNvSpPr>
                                  <a:spLocks noChangeArrowheads="1"/>
                                </wps:cNvSpPr>
                                <wps:spPr bwMode="auto">
                                  <a:xfrm>
                                    <a:off x="14524" y="1733"/>
                                    <a:ext cx="9" cy="3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6" name="Line 2594"/>
                                <wps:cNvCnPr/>
                                <wps:spPr bwMode="auto">
                                  <a:xfrm>
                                    <a:off x="14947" y="1733"/>
                                    <a:ext cx="1" cy="37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57" name="Rectangle 2595"/>
                                <wps:cNvSpPr>
                                  <a:spLocks noChangeArrowheads="1"/>
                                </wps:cNvSpPr>
                                <wps:spPr bwMode="auto">
                                  <a:xfrm>
                                    <a:off x="14947" y="1733"/>
                                    <a:ext cx="10" cy="3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8" name="Line 2596"/>
                                <wps:cNvCnPr/>
                                <wps:spPr bwMode="auto">
                                  <a:xfrm>
                                    <a:off x="4026" y="2100"/>
                                    <a:ext cx="1133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59" name="Rectangle 2597"/>
                                <wps:cNvSpPr>
                                  <a:spLocks noChangeArrowheads="1"/>
                                </wps:cNvSpPr>
                                <wps:spPr bwMode="auto">
                                  <a:xfrm>
                                    <a:off x="4026" y="2100"/>
                                    <a:ext cx="1133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0" name="Line 2598"/>
                                <wps:cNvCnPr/>
                                <wps:spPr bwMode="auto">
                                  <a:xfrm>
                                    <a:off x="9" y="2288"/>
                                    <a:ext cx="360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61" name="Rectangle 2599"/>
                                <wps:cNvSpPr>
                                  <a:spLocks noChangeArrowheads="1"/>
                                </wps:cNvSpPr>
                                <wps:spPr bwMode="auto">
                                  <a:xfrm>
                                    <a:off x="9" y="2288"/>
                                    <a:ext cx="360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2" name="Line 2600"/>
                                <wps:cNvCnPr/>
                                <wps:spPr bwMode="auto">
                                  <a:xfrm>
                                    <a:off x="3631" y="2288"/>
                                    <a:ext cx="37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63" name="Rectangle 2601"/>
                                <wps:cNvSpPr>
                                  <a:spLocks noChangeArrowheads="1"/>
                                </wps:cNvSpPr>
                                <wps:spPr bwMode="auto">
                                  <a:xfrm>
                                    <a:off x="3631" y="2288"/>
                                    <a:ext cx="37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4" name="Line 2602"/>
                                <wps:cNvCnPr/>
                                <wps:spPr bwMode="auto">
                                  <a:xfrm>
                                    <a:off x="4478" y="2110"/>
                                    <a:ext cx="1" cy="17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65" name="Rectangle 2603"/>
                                <wps:cNvSpPr>
                                  <a:spLocks noChangeArrowheads="1"/>
                                </wps:cNvSpPr>
                                <wps:spPr bwMode="auto">
                                  <a:xfrm>
                                    <a:off x="4478" y="2110"/>
                                    <a:ext cx="9" cy="17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6" name="Line 2604"/>
                                <wps:cNvCnPr/>
                                <wps:spPr bwMode="auto">
                                  <a:xfrm>
                                    <a:off x="4901" y="2110"/>
                                    <a:ext cx="1" cy="17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67" name="Rectangle 2605"/>
                                <wps:cNvSpPr>
                                  <a:spLocks noChangeArrowheads="1"/>
                                </wps:cNvSpPr>
                                <wps:spPr bwMode="auto">
                                  <a:xfrm>
                                    <a:off x="4901" y="2110"/>
                                    <a:ext cx="9" cy="17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8" name="Line 2606"/>
                                <wps:cNvCnPr/>
                                <wps:spPr bwMode="auto">
                                  <a:xfrm>
                                    <a:off x="5324" y="2110"/>
                                    <a:ext cx="1" cy="17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69" name="Rectangle 2607"/>
                                <wps:cNvSpPr>
                                  <a:spLocks noChangeArrowheads="1"/>
                                </wps:cNvSpPr>
                                <wps:spPr bwMode="auto">
                                  <a:xfrm>
                                    <a:off x="5324" y="2110"/>
                                    <a:ext cx="10" cy="17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0" name="Line 2608"/>
                                <wps:cNvCnPr/>
                                <wps:spPr bwMode="auto">
                                  <a:xfrm>
                                    <a:off x="5757" y="2110"/>
                                    <a:ext cx="1" cy="17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71" name="Rectangle 2609"/>
                                <wps:cNvSpPr>
                                  <a:spLocks noChangeArrowheads="1"/>
                                </wps:cNvSpPr>
                                <wps:spPr bwMode="auto">
                                  <a:xfrm>
                                    <a:off x="5757" y="2110"/>
                                    <a:ext cx="9" cy="17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2" name="Line 2610"/>
                                <wps:cNvCnPr/>
                                <wps:spPr bwMode="auto">
                                  <a:xfrm>
                                    <a:off x="6190" y="2110"/>
                                    <a:ext cx="1" cy="17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73" name="Rectangle 2611"/>
                                <wps:cNvSpPr>
                                  <a:spLocks noChangeArrowheads="1"/>
                                </wps:cNvSpPr>
                                <wps:spPr bwMode="auto">
                                  <a:xfrm>
                                    <a:off x="6190" y="2110"/>
                                    <a:ext cx="9" cy="17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4" name="Line 2612"/>
                                <wps:cNvCnPr/>
                                <wps:spPr bwMode="auto">
                                  <a:xfrm>
                                    <a:off x="6613" y="2110"/>
                                    <a:ext cx="1" cy="17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75" name="Rectangle 2613"/>
                                <wps:cNvSpPr>
                                  <a:spLocks noChangeArrowheads="1"/>
                                </wps:cNvSpPr>
                                <wps:spPr bwMode="auto">
                                  <a:xfrm>
                                    <a:off x="6613" y="2110"/>
                                    <a:ext cx="9" cy="17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6" name="Line 2614"/>
                                <wps:cNvCnPr/>
                                <wps:spPr bwMode="auto">
                                  <a:xfrm>
                                    <a:off x="7036" y="2110"/>
                                    <a:ext cx="1" cy="17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77" name="Rectangle 2615"/>
                                <wps:cNvSpPr>
                                  <a:spLocks noChangeArrowheads="1"/>
                                </wps:cNvSpPr>
                                <wps:spPr bwMode="auto">
                                  <a:xfrm>
                                    <a:off x="7036" y="2110"/>
                                    <a:ext cx="10" cy="17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8" name="Line 2616"/>
                                <wps:cNvCnPr/>
                                <wps:spPr bwMode="auto">
                                  <a:xfrm>
                                    <a:off x="7469" y="2110"/>
                                    <a:ext cx="1" cy="17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79" name="Rectangle 2617"/>
                                <wps:cNvSpPr>
                                  <a:spLocks noChangeArrowheads="1"/>
                                </wps:cNvSpPr>
                                <wps:spPr bwMode="auto">
                                  <a:xfrm>
                                    <a:off x="7469" y="2110"/>
                                    <a:ext cx="9" cy="17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0" name="Line 2618"/>
                                <wps:cNvCnPr/>
                                <wps:spPr bwMode="auto">
                                  <a:xfrm>
                                    <a:off x="7920" y="2110"/>
                                    <a:ext cx="1" cy="17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81" name="Rectangle 2619"/>
                                <wps:cNvSpPr>
                                  <a:spLocks noChangeArrowheads="1"/>
                                </wps:cNvSpPr>
                                <wps:spPr bwMode="auto">
                                  <a:xfrm>
                                    <a:off x="7920" y="2110"/>
                                    <a:ext cx="10" cy="17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2" name="Line 2620"/>
                                <wps:cNvCnPr/>
                                <wps:spPr bwMode="auto">
                                  <a:xfrm>
                                    <a:off x="8344" y="2110"/>
                                    <a:ext cx="1" cy="17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83" name="Rectangle 2621"/>
                                <wps:cNvSpPr>
                                  <a:spLocks noChangeArrowheads="1"/>
                                </wps:cNvSpPr>
                                <wps:spPr bwMode="auto">
                                  <a:xfrm>
                                    <a:off x="8344" y="2110"/>
                                    <a:ext cx="9" cy="17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4" name="Line 2622"/>
                                <wps:cNvCnPr/>
                                <wps:spPr bwMode="auto">
                                  <a:xfrm>
                                    <a:off x="8776" y="2110"/>
                                    <a:ext cx="1" cy="17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85" name="Rectangle 2623"/>
                                <wps:cNvSpPr>
                                  <a:spLocks noChangeArrowheads="1"/>
                                </wps:cNvSpPr>
                                <wps:spPr bwMode="auto">
                                  <a:xfrm>
                                    <a:off x="8776" y="2110"/>
                                    <a:ext cx="10" cy="17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6" name="Line 2624"/>
                                <wps:cNvCnPr/>
                                <wps:spPr bwMode="auto">
                                  <a:xfrm>
                                    <a:off x="9209" y="2110"/>
                                    <a:ext cx="1" cy="17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87" name="Rectangle 2625"/>
                                <wps:cNvSpPr>
                                  <a:spLocks noChangeArrowheads="1"/>
                                </wps:cNvSpPr>
                                <wps:spPr bwMode="auto">
                                  <a:xfrm>
                                    <a:off x="9209" y="2110"/>
                                    <a:ext cx="10" cy="17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8" name="Line 2626"/>
                                <wps:cNvCnPr/>
                                <wps:spPr bwMode="auto">
                                  <a:xfrm>
                                    <a:off x="9632" y="2110"/>
                                    <a:ext cx="1" cy="17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89" name="Rectangle 2627"/>
                                <wps:cNvSpPr>
                                  <a:spLocks noChangeArrowheads="1"/>
                                </wps:cNvSpPr>
                                <wps:spPr bwMode="auto">
                                  <a:xfrm>
                                    <a:off x="9632" y="2110"/>
                                    <a:ext cx="10" cy="17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0" name="Line 2628"/>
                                <wps:cNvCnPr/>
                                <wps:spPr bwMode="auto">
                                  <a:xfrm>
                                    <a:off x="10065" y="2110"/>
                                    <a:ext cx="1" cy="17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91" name="Rectangle 2629"/>
                                <wps:cNvSpPr>
                                  <a:spLocks noChangeArrowheads="1"/>
                                </wps:cNvSpPr>
                                <wps:spPr bwMode="auto">
                                  <a:xfrm>
                                    <a:off x="10065" y="2110"/>
                                    <a:ext cx="10" cy="17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2" name="Line 2630"/>
                                <wps:cNvCnPr/>
                                <wps:spPr bwMode="auto">
                                  <a:xfrm>
                                    <a:off x="10498" y="2110"/>
                                    <a:ext cx="1" cy="17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93" name="Rectangle 2631"/>
                                <wps:cNvSpPr>
                                  <a:spLocks noChangeArrowheads="1"/>
                                </wps:cNvSpPr>
                                <wps:spPr bwMode="auto">
                                  <a:xfrm>
                                    <a:off x="10498" y="2110"/>
                                    <a:ext cx="9" cy="17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4" name="Line 2632"/>
                                <wps:cNvCnPr/>
                                <wps:spPr bwMode="auto">
                                  <a:xfrm>
                                    <a:off x="10921" y="2110"/>
                                    <a:ext cx="1" cy="17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95" name="Rectangle 2633"/>
                                <wps:cNvSpPr>
                                  <a:spLocks noChangeArrowheads="1"/>
                                </wps:cNvSpPr>
                                <wps:spPr bwMode="auto">
                                  <a:xfrm>
                                    <a:off x="10921" y="2110"/>
                                    <a:ext cx="10" cy="17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6" name="Line 2634"/>
                                <wps:cNvCnPr/>
                                <wps:spPr bwMode="auto">
                                  <a:xfrm>
                                    <a:off x="11345" y="2110"/>
                                    <a:ext cx="1" cy="17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97" name="Rectangle 2635"/>
                                <wps:cNvSpPr>
                                  <a:spLocks noChangeArrowheads="1"/>
                                </wps:cNvSpPr>
                                <wps:spPr bwMode="auto">
                                  <a:xfrm>
                                    <a:off x="11345" y="2110"/>
                                    <a:ext cx="9" cy="17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8" name="Line 2636"/>
                                <wps:cNvCnPr/>
                                <wps:spPr bwMode="auto">
                                  <a:xfrm>
                                    <a:off x="11768" y="2110"/>
                                    <a:ext cx="1" cy="17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99" name="Rectangle 2637"/>
                                <wps:cNvSpPr>
                                  <a:spLocks noChangeArrowheads="1"/>
                                </wps:cNvSpPr>
                                <wps:spPr bwMode="auto">
                                  <a:xfrm>
                                    <a:off x="11768" y="2110"/>
                                    <a:ext cx="9" cy="17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0" name="Line 2638"/>
                                <wps:cNvCnPr/>
                                <wps:spPr bwMode="auto">
                                  <a:xfrm>
                                    <a:off x="12342" y="2110"/>
                                    <a:ext cx="1" cy="17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01" name="Rectangle 2639"/>
                                <wps:cNvSpPr>
                                  <a:spLocks noChangeArrowheads="1"/>
                                </wps:cNvSpPr>
                                <wps:spPr bwMode="auto">
                                  <a:xfrm>
                                    <a:off x="12342" y="2110"/>
                                    <a:ext cx="9" cy="17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2" name="Line 2640"/>
                                <wps:cNvCnPr/>
                                <wps:spPr bwMode="auto">
                                  <a:xfrm>
                                    <a:off x="12821" y="2110"/>
                                    <a:ext cx="1" cy="17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03" name="Rectangle 2641"/>
                                <wps:cNvSpPr>
                                  <a:spLocks noChangeArrowheads="1"/>
                                </wps:cNvSpPr>
                                <wps:spPr bwMode="auto">
                                  <a:xfrm>
                                    <a:off x="12821" y="2110"/>
                                    <a:ext cx="10" cy="17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4" name="Line 2642"/>
                                <wps:cNvCnPr/>
                                <wps:spPr bwMode="auto">
                                  <a:xfrm>
                                    <a:off x="13245" y="2110"/>
                                    <a:ext cx="1" cy="17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05" name="Rectangle 2643"/>
                                <wps:cNvSpPr>
                                  <a:spLocks noChangeArrowheads="1"/>
                                </wps:cNvSpPr>
                                <wps:spPr bwMode="auto">
                                  <a:xfrm>
                                    <a:off x="13245" y="2110"/>
                                    <a:ext cx="9" cy="17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6" name="Line 2644"/>
                                <wps:cNvCnPr/>
                                <wps:spPr bwMode="auto">
                                  <a:xfrm>
                                    <a:off x="13668" y="2110"/>
                                    <a:ext cx="1" cy="17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07" name="Rectangle 2645"/>
                                <wps:cNvSpPr>
                                  <a:spLocks noChangeArrowheads="1"/>
                                </wps:cNvSpPr>
                                <wps:spPr bwMode="auto">
                                  <a:xfrm>
                                    <a:off x="13668" y="2110"/>
                                    <a:ext cx="9" cy="17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8" name="Line 2646"/>
                                <wps:cNvCnPr/>
                                <wps:spPr bwMode="auto">
                                  <a:xfrm>
                                    <a:off x="14101" y="2110"/>
                                    <a:ext cx="1" cy="17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09" name="Rectangle 2647"/>
                                <wps:cNvSpPr>
                                  <a:spLocks noChangeArrowheads="1"/>
                                </wps:cNvSpPr>
                                <wps:spPr bwMode="auto">
                                  <a:xfrm>
                                    <a:off x="14101" y="2110"/>
                                    <a:ext cx="9" cy="17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0" name="Line 2648"/>
                                <wps:cNvCnPr/>
                                <wps:spPr bwMode="auto">
                                  <a:xfrm>
                                    <a:off x="14524" y="2110"/>
                                    <a:ext cx="1" cy="17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11" name="Rectangle 2649"/>
                                <wps:cNvSpPr>
                                  <a:spLocks noChangeArrowheads="1"/>
                                </wps:cNvSpPr>
                                <wps:spPr bwMode="auto">
                                  <a:xfrm>
                                    <a:off x="14524" y="2110"/>
                                    <a:ext cx="9" cy="17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2" name="Line 2650"/>
                                <wps:cNvCnPr/>
                                <wps:spPr bwMode="auto">
                                  <a:xfrm>
                                    <a:off x="14947" y="2110"/>
                                    <a:ext cx="1" cy="17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13" name="Rectangle 2651"/>
                                <wps:cNvSpPr>
                                  <a:spLocks noChangeArrowheads="1"/>
                                </wps:cNvSpPr>
                                <wps:spPr bwMode="auto">
                                  <a:xfrm>
                                    <a:off x="14947" y="2110"/>
                                    <a:ext cx="10" cy="17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4" name="Line 2652"/>
                                <wps:cNvCnPr/>
                                <wps:spPr bwMode="auto">
                                  <a:xfrm>
                                    <a:off x="4026" y="2288"/>
                                    <a:ext cx="1133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15" name="Rectangle 2653"/>
                                <wps:cNvSpPr>
                                  <a:spLocks noChangeArrowheads="1"/>
                                </wps:cNvSpPr>
                                <wps:spPr bwMode="auto">
                                  <a:xfrm>
                                    <a:off x="4026" y="2288"/>
                                    <a:ext cx="1133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6" name="Line 2654"/>
                                <wps:cNvCnPr/>
                                <wps:spPr bwMode="auto">
                                  <a:xfrm>
                                    <a:off x="9" y="3117"/>
                                    <a:ext cx="360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17" name="Rectangle 2655"/>
                                <wps:cNvSpPr>
                                  <a:spLocks noChangeArrowheads="1"/>
                                </wps:cNvSpPr>
                                <wps:spPr bwMode="auto">
                                  <a:xfrm>
                                    <a:off x="9" y="3117"/>
                                    <a:ext cx="360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8" name="Line 2656"/>
                                <wps:cNvCnPr/>
                                <wps:spPr bwMode="auto">
                                  <a:xfrm>
                                    <a:off x="3631" y="3117"/>
                                    <a:ext cx="37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19" name="Rectangle 2657"/>
                                <wps:cNvSpPr>
                                  <a:spLocks noChangeArrowheads="1"/>
                                </wps:cNvSpPr>
                                <wps:spPr bwMode="auto">
                                  <a:xfrm>
                                    <a:off x="3631" y="3117"/>
                                    <a:ext cx="37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0" name="Line 2658"/>
                                <wps:cNvCnPr/>
                                <wps:spPr bwMode="auto">
                                  <a:xfrm>
                                    <a:off x="4478" y="2298"/>
                                    <a:ext cx="1" cy="8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21" name="Rectangle 2659"/>
                                <wps:cNvSpPr>
                                  <a:spLocks noChangeArrowheads="1"/>
                                </wps:cNvSpPr>
                                <wps:spPr bwMode="auto">
                                  <a:xfrm>
                                    <a:off x="4478" y="2298"/>
                                    <a:ext cx="9" cy="8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2" name="Line 2660"/>
                                <wps:cNvCnPr/>
                                <wps:spPr bwMode="auto">
                                  <a:xfrm>
                                    <a:off x="4901" y="2298"/>
                                    <a:ext cx="1" cy="8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23" name="Rectangle 2661"/>
                                <wps:cNvSpPr>
                                  <a:spLocks noChangeArrowheads="1"/>
                                </wps:cNvSpPr>
                                <wps:spPr bwMode="auto">
                                  <a:xfrm>
                                    <a:off x="4901" y="2298"/>
                                    <a:ext cx="9" cy="8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4" name="Line 2662"/>
                                <wps:cNvCnPr/>
                                <wps:spPr bwMode="auto">
                                  <a:xfrm>
                                    <a:off x="5324" y="2298"/>
                                    <a:ext cx="1" cy="8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25" name="Rectangle 2663"/>
                                <wps:cNvSpPr>
                                  <a:spLocks noChangeArrowheads="1"/>
                                </wps:cNvSpPr>
                                <wps:spPr bwMode="auto">
                                  <a:xfrm>
                                    <a:off x="5324" y="2298"/>
                                    <a:ext cx="10" cy="8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6" name="Line 2664"/>
                                <wps:cNvCnPr/>
                                <wps:spPr bwMode="auto">
                                  <a:xfrm>
                                    <a:off x="5757" y="2298"/>
                                    <a:ext cx="1" cy="8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27" name="Rectangle 2665"/>
                                <wps:cNvSpPr>
                                  <a:spLocks noChangeArrowheads="1"/>
                                </wps:cNvSpPr>
                                <wps:spPr bwMode="auto">
                                  <a:xfrm>
                                    <a:off x="5757" y="2298"/>
                                    <a:ext cx="9" cy="8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8" name="Line 2666"/>
                                <wps:cNvCnPr/>
                                <wps:spPr bwMode="auto">
                                  <a:xfrm>
                                    <a:off x="6190" y="2298"/>
                                    <a:ext cx="1" cy="8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29" name="Rectangle 2667"/>
                                <wps:cNvSpPr>
                                  <a:spLocks noChangeArrowheads="1"/>
                                </wps:cNvSpPr>
                                <wps:spPr bwMode="auto">
                                  <a:xfrm>
                                    <a:off x="6190" y="2298"/>
                                    <a:ext cx="9" cy="8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0" name="Line 2668"/>
                                <wps:cNvCnPr/>
                                <wps:spPr bwMode="auto">
                                  <a:xfrm>
                                    <a:off x="6613" y="2298"/>
                                    <a:ext cx="1" cy="8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31" name="Rectangle 2669"/>
                                <wps:cNvSpPr>
                                  <a:spLocks noChangeArrowheads="1"/>
                                </wps:cNvSpPr>
                                <wps:spPr bwMode="auto">
                                  <a:xfrm>
                                    <a:off x="6613" y="2298"/>
                                    <a:ext cx="9" cy="8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2" name="Line 2670"/>
                                <wps:cNvCnPr/>
                                <wps:spPr bwMode="auto">
                                  <a:xfrm>
                                    <a:off x="7036" y="2298"/>
                                    <a:ext cx="1" cy="8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33" name="Rectangle 2671"/>
                                <wps:cNvSpPr>
                                  <a:spLocks noChangeArrowheads="1"/>
                                </wps:cNvSpPr>
                                <wps:spPr bwMode="auto">
                                  <a:xfrm>
                                    <a:off x="7036" y="2298"/>
                                    <a:ext cx="10" cy="8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4" name="Line 2672"/>
                                <wps:cNvCnPr/>
                                <wps:spPr bwMode="auto">
                                  <a:xfrm>
                                    <a:off x="7469" y="2298"/>
                                    <a:ext cx="1" cy="8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35" name="Rectangle 2673"/>
                                <wps:cNvSpPr>
                                  <a:spLocks noChangeArrowheads="1"/>
                                </wps:cNvSpPr>
                                <wps:spPr bwMode="auto">
                                  <a:xfrm>
                                    <a:off x="7469" y="2298"/>
                                    <a:ext cx="9" cy="8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6" name="Line 2674"/>
                                <wps:cNvCnPr/>
                                <wps:spPr bwMode="auto">
                                  <a:xfrm>
                                    <a:off x="7920" y="2298"/>
                                    <a:ext cx="1" cy="8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37" name="Rectangle 2675"/>
                                <wps:cNvSpPr>
                                  <a:spLocks noChangeArrowheads="1"/>
                                </wps:cNvSpPr>
                                <wps:spPr bwMode="auto">
                                  <a:xfrm>
                                    <a:off x="7920" y="2298"/>
                                    <a:ext cx="10" cy="8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8" name="Line 2676"/>
                                <wps:cNvCnPr/>
                                <wps:spPr bwMode="auto">
                                  <a:xfrm>
                                    <a:off x="8344" y="2298"/>
                                    <a:ext cx="1" cy="8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39" name="Rectangle 2677"/>
                                <wps:cNvSpPr>
                                  <a:spLocks noChangeArrowheads="1"/>
                                </wps:cNvSpPr>
                                <wps:spPr bwMode="auto">
                                  <a:xfrm>
                                    <a:off x="8344" y="2298"/>
                                    <a:ext cx="9" cy="8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40" name="Line 2678"/>
                                <wps:cNvCnPr/>
                                <wps:spPr bwMode="auto">
                                  <a:xfrm>
                                    <a:off x="8776" y="2298"/>
                                    <a:ext cx="1" cy="8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41" name="Rectangle 2679"/>
                                <wps:cNvSpPr>
                                  <a:spLocks noChangeArrowheads="1"/>
                                </wps:cNvSpPr>
                                <wps:spPr bwMode="auto">
                                  <a:xfrm>
                                    <a:off x="8776" y="2298"/>
                                    <a:ext cx="10" cy="8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42" name="Line 2680"/>
                                <wps:cNvCnPr/>
                                <wps:spPr bwMode="auto">
                                  <a:xfrm>
                                    <a:off x="9209" y="2298"/>
                                    <a:ext cx="1" cy="8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43" name="Rectangle 2681"/>
                                <wps:cNvSpPr>
                                  <a:spLocks noChangeArrowheads="1"/>
                                </wps:cNvSpPr>
                                <wps:spPr bwMode="auto">
                                  <a:xfrm>
                                    <a:off x="9209" y="2298"/>
                                    <a:ext cx="10" cy="8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44" name="Line 2682"/>
                                <wps:cNvCnPr/>
                                <wps:spPr bwMode="auto">
                                  <a:xfrm>
                                    <a:off x="9632" y="2298"/>
                                    <a:ext cx="1" cy="8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45" name="Rectangle 2683"/>
                                <wps:cNvSpPr>
                                  <a:spLocks noChangeArrowheads="1"/>
                                </wps:cNvSpPr>
                                <wps:spPr bwMode="auto">
                                  <a:xfrm>
                                    <a:off x="9632" y="2298"/>
                                    <a:ext cx="10" cy="8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46" name="Line 2684"/>
                                <wps:cNvCnPr/>
                                <wps:spPr bwMode="auto">
                                  <a:xfrm>
                                    <a:off x="10065" y="2298"/>
                                    <a:ext cx="1" cy="8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47" name="Rectangle 2685"/>
                                <wps:cNvSpPr>
                                  <a:spLocks noChangeArrowheads="1"/>
                                </wps:cNvSpPr>
                                <wps:spPr bwMode="auto">
                                  <a:xfrm>
                                    <a:off x="10065" y="2298"/>
                                    <a:ext cx="10" cy="8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48" name="Line 2686"/>
                                <wps:cNvCnPr/>
                                <wps:spPr bwMode="auto">
                                  <a:xfrm>
                                    <a:off x="10498" y="2298"/>
                                    <a:ext cx="1" cy="8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49" name="Rectangle 2687"/>
                                <wps:cNvSpPr>
                                  <a:spLocks noChangeArrowheads="1"/>
                                </wps:cNvSpPr>
                                <wps:spPr bwMode="auto">
                                  <a:xfrm>
                                    <a:off x="10498" y="2298"/>
                                    <a:ext cx="9" cy="8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50" name="Line 2688"/>
                                <wps:cNvCnPr/>
                                <wps:spPr bwMode="auto">
                                  <a:xfrm>
                                    <a:off x="10921" y="2298"/>
                                    <a:ext cx="1" cy="8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51" name="Rectangle 2689"/>
                                <wps:cNvSpPr>
                                  <a:spLocks noChangeArrowheads="1"/>
                                </wps:cNvSpPr>
                                <wps:spPr bwMode="auto">
                                  <a:xfrm>
                                    <a:off x="10921" y="2298"/>
                                    <a:ext cx="10" cy="8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52" name="Line 2690"/>
                                <wps:cNvCnPr/>
                                <wps:spPr bwMode="auto">
                                  <a:xfrm>
                                    <a:off x="11345" y="2298"/>
                                    <a:ext cx="1" cy="8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53" name="Rectangle 2691"/>
                                <wps:cNvSpPr>
                                  <a:spLocks noChangeArrowheads="1"/>
                                </wps:cNvSpPr>
                                <wps:spPr bwMode="auto">
                                  <a:xfrm>
                                    <a:off x="11345" y="2298"/>
                                    <a:ext cx="9" cy="8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54" name="Line 2692"/>
                                <wps:cNvCnPr/>
                                <wps:spPr bwMode="auto">
                                  <a:xfrm>
                                    <a:off x="11768" y="2298"/>
                                    <a:ext cx="1" cy="8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55" name="Rectangle 2693"/>
                                <wps:cNvSpPr>
                                  <a:spLocks noChangeArrowheads="1"/>
                                </wps:cNvSpPr>
                                <wps:spPr bwMode="auto">
                                  <a:xfrm>
                                    <a:off x="11768" y="2298"/>
                                    <a:ext cx="9" cy="8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56" name="Line 2694"/>
                                <wps:cNvCnPr/>
                                <wps:spPr bwMode="auto">
                                  <a:xfrm>
                                    <a:off x="12342" y="2298"/>
                                    <a:ext cx="1" cy="8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57" name="Rectangle 2695"/>
                                <wps:cNvSpPr>
                                  <a:spLocks noChangeArrowheads="1"/>
                                </wps:cNvSpPr>
                                <wps:spPr bwMode="auto">
                                  <a:xfrm>
                                    <a:off x="12342" y="2298"/>
                                    <a:ext cx="9" cy="8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58" name="Line 2696"/>
                                <wps:cNvCnPr/>
                                <wps:spPr bwMode="auto">
                                  <a:xfrm>
                                    <a:off x="12821" y="2298"/>
                                    <a:ext cx="1" cy="8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59" name="Rectangle 2697"/>
                                <wps:cNvSpPr>
                                  <a:spLocks noChangeArrowheads="1"/>
                                </wps:cNvSpPr>
                                <wps:spPr bwMode="auto">
                                  <a:xfrm>
                                    <a:off x="12821" y="2298"/>
                                    <a:ext cx="10" cy="8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0" name="Line 2698"/>
                                <wps:cNvCnPr/>
                                <wps:spPr bwMode="auto">
                                  <a:xfrm>
                                    <a:off x="13245" y="2298"/>
                                    <a:ext cx="1" cy="8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61" name="Rectangle 2699"/>
                                <wps:cNvSpPr>
                                  <a:spLocks noChangeArrowheads="1"/>
                                </wps:cNvSpPr>
                                <wps:spPr bwMode="auto">
                                  <a:xfrm>
                                    <a:off x="13245" y="2298"/>
                                    <a:ext cx="9" cy="8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2" name="Line 2700"/>
                                <wps:cNvCnPr/>
                                <wps:spPr bwMode="auto">
                                  <a:xfrm>
                                    <a:off x="13668" y="2298"/>
                                    <a:ext cx="1" cy="8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63" name="Rectangle 2701"/>
                                <wps:cNvSpPr>
                                  <a:spLocks noChangeArrowheads="1"/>
                                </wps:cNvSpPr>
                                <wps:spPr bwMode="auto">
                                  <a:xfrm>
                                    <a:off x="13668" y="2298"/>
                                    <a:ext cx="9" cy="8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4" name="Line 2702"/>
                                <wps:cNvCnPr/>
                                <wps:spPr bwMode="auto">
                                  <a:xfrm>
                                    <a:off x="14101" y="2298"/>
                                    <a:ext cx="1" cy="8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65" name="Rectangle 2703"/>
                                <wps:cNvSpPr>
                                  <a:spLocks noChangeArrowheads="1"/>
                                </wps:cNvSpPr>
                                <wps:spPr bwMode="auto">
                                  <a:xfrm>
                                    <a:off x="14101" y="2298"/>
                                    <a:ext cx="9" cy="8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6" name="Line 2704"/>
                                <wps:cNvCnPr/>
                                <wps:spPr bwMode="auto">
                                  <a:xfrm>
                                    <a:off x="14524" y="2298"/>
                                    <a:ext cx="1" cy="8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67" name="Rectangle 2705"/>
                                <wps:cNvSpPr>
                                  <a:spLocks noChangeArrowheads="1"/>
                                </wps:cNvSpPr>
                                <wps:spPr bwMode="auto">
                                  <a:xfrm>
                                    <a:off x="14524" y="2298"/>
                                    <a:ext cx="9" cy="8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8" name="Line 2706"/>
                                <wps:cNvCnPr/>
                                <wps:spPr bwMode="auto">
                                  <a:xfrm>
                                    <a:off x="14947" y="2298"/>
                                    <a:ext cx="1" cy="8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69" name="Rectangle 2707"/>
                                <wps:cNvSpPr>
                                  <a:spLocks noChangeArrowheads="1"/>
                                </wps:cNvSpPr>
                                <wps:spPr bwMode="auto">
                                  <a:xfrm>
                                    <a:off x="14947" y="2298"/>
                                    <a:ext cx="10" cy="8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0" name="Line 2708"/>
                                <wps:cNvCnPr/>
                                <wps:spPr bwMode="auto">
                                  <a:xfrm>
                                    <a:off x="4026" y="3117"/>
                                    <a:ext cx="1133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71" name="Rectangle 2709"/>
                                <wps:cNvSpPr>
                                  <a:spLocks noChangeArrowheads="1"/>
                                </wps:cNvSpPr>
                                <wps:spPr bwMode="auto">
                                  <a:xfrm>
                                    <a:off x="4026" y="3117"/>
                                    <a:ext cx="1133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2" name="Line 2710"/>
                                <wps:cNvCnPr/>
                                <wps:spPr bwMode="auto">
                                  <a:xfrm>
                                    <a:off x="9" y="3306"/>
                                    <a:ext cx="360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73" name="Rectangle 2711"/>
                                <wps:cNvSpPr>
                                  <a:spLocks noChangeArrowheads="1"/>
                                </wps:cNvSpPr>
                                <wps:spPr bwMode="auto">
                                  <a:xfrm>
                                    <a:off x="9" y="3306"/>
                                    <a:ext cx="3603"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4" name="Line 2712"/>
                                <wps:cNvCnPr/>
                                <wps:spPr bwMode="auto">
                                  <a:xfrm>
                                    <a:off x="3631" y="3306"/>
                                    <a:ext cx="37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75" name="Rectangle 2713"/>
                                <wps:cNvSpPr>
                                  <a:spLocks noChangeArrowheads="1"/>
                                </wps:cNvSpPr>
                                <wps:spPr bwMode="auto">
                                  <a:xfrm>
                                    <a:off x="3631" y="3306"/>
                                    <a:ext cx="376"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6" name="Line 2714"/>
                                <wps:cNvCnPr/>
                                <wps:spPr bwMode="auto">
                                  <a:xfrm>
                                    <a:off x="4026" y="3306"/>
                                    <a:ext cx="1133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77" name="Rectangle 2715"/>
                                <wps:cNvSpPr>
                                  <a:spLocks noChangeArrowheads="1"/>
                                </wps:cNvSpPr>
                                <wps:spPr bwMode="auto">
                                  <a:xfrm>
                                    <a:off x="4026" y="3306"/>
                                    <a:ext cx="1133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8" name="Line 2716"/>
                                <wps:cNvCnPr/>
                                <wps:spPr bwMode="auto">
                                  <a:xfrm>
                                    <a:off x="9" y="4558"/>
                                    <a:ext cx="360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79" name="Rectangle 2717"/>
                                <wps:cNvSpPr>
                                  <a:spLocks noChangeArrowheads="1"/>
                                </wps:cNvSpPr>
                                <wps:spPr bwMode="auto">
                                  <a:xfrm>
                                    <a:off x="9" y="4558"/>
                                    <a:ext cx="3603"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0" name="Line 2718"/>
                                <wps:cNvCnPr/>
                                <wps:spPr bwMode="auto">
                                  <a:xfrm>
                                    <a:off x="3631" y="4558"/>
                                    <a:ext cx="37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81" name="Rectangle 2719"/>
                                <wps:cNvSpPr>
                                  <a:spLocks noChangeArrowheads="1"/>
                                </wps:cNvSpPr>
                                <wps:spPr bwMode="auto">
                                  <a:xfrm>
                                    <a:off x="3631" y="4558"/>
                                    <a:ext cx="376"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2" name="Line 2720"/>
                                <wps:cNvCnPr/>
                                <wps:spPr bwMode="auto">
                                  <a:xfrm>
                                    <a:off x="4478" y="3315"/>
                                    <a:ext cx="1" cy="12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83" name="Rectangle 2721"/>
                                <wps:cNvSpPr>
                                  <a:spLocks noChangeArrowheads="1"/>
                                </wps:cNvSpPr>
                                <wps:spPr bwMode="auto">
                                  <a:xfrm>
                                    <a:off x="4478" y="3315"/>
                                    <a:ext cx="9" cy="12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4" name="Line 2722"/>
                                <wps:cNvCnPr/>
                                <wps:spPr bwMode="auto">
                                  <a:xfrm>
                                    <a:off x="4901" y="3315"/>
                                    <a:ext cx="1" cy="12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85" name="Rectangle 2723"/>
                                <wps:cNvSpPr>
                                  <a:spLocks noChangeArrowheads="1"/>
                                </wps:cNvSpPr>
                                <wps:spPr bwMode="auto">
                                  <a:xfrm>
                                    <a:off x="4901" y="3315"/>
                                    <a:ext cx="9" cy="12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6" name="Line 2724"/>
                                <wps:cNvCnPr/>
                                <wps:spPr bwMode="auto">
                                  <a:xfrm>
                                    <a:off x="5324" y="3315"/>
                                    <a:ext cx="1" cy="12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87" name="Rectangle 2725"/>
                                <wps:cNvSpPr>
                                  <a:spLocks noChangeArrowheads="1"/>
                                </wps:cNvSpPr>
                                <wps:spPr bwMode="auto">
                                  <a:xfrm>
                                    <a:off x="5324" y="3315"/>
                                    <a:ext cx="10" cy="12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8" name="Line 2726"/>
                                <wps:cNvCnPr/>
                                <wps:spPr bwMode="auto">
                                  <a:xfrm>
                                    <a:off x="5757" y="3315"/>
                                    <a:ext cx="1" cy="12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89" name="Rectangle 2727"/>
                                <wps:cNvSpPr>
                                  <a:spLocks noChangeArrowheads="1"/>
                                </wps:cNvSpPr>
                                <wps:spPr bwMode="auto">
                                  <a:xfrm>
                                    <a:off x="5757" y="3315"/>
                                    <a:ext cx="9" cy="12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90" name="Line 2728"/>
                                <wps:cNvCnPr/>
                                <wps:spPr bwMode="auto">
                                  <a:xfrm>
                                    <a:off x="6190" y="3315"/>
                                    <a:ext cx="1" cy="12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91" name="Rectangle 2729"/>
                                <wps:cNvSpPr>
                                  <a:spLocks noChangeArrowheads="1"/>
                                </wps:cNvSpPr>
                                <wps:spPr bwMode="auto">
                                  <a:xfrm>
                                    <a:off x="6190" y="3315"/>
                                    <a:ext cx="9" cy="12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92" name="Line 2730"/>
                                <wps:cNvCnPr/>
                                <wps:spPr bwMode="auto">
                                  <a:xfrm>
                                    <a:off x="6613" y="3315"/>
                                    <a:ext cx="1" cy="12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93" name="Rectangle 2731"/>
                                <wps:cNvSpPr>
                                  <a:spLocks noChangeArrowheads="1"/>
                                </wps:cNvSpPr>
                                <wps:spPr bwMode="auto">
                                  <a:xfrm>
                                    <a:off x="6613" y="3315"/>
                                    <a:ext cx="9" cy="12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94" name="Line 2732"/>
                                <wps:cNvCnPr/>
                                <wps:spPr bwMode="auto">
                                  <a:xfrm>
                                    <a:off x="7036" y="3315"/>
                                    <a:ext cx="1" cy="12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95" name="Rectangle 2733"/>
                                <wps:cNvSpPr>
                                  <a:spLocks noChangeArrowheads="1"/>
                                </wps:cNvSpPr>
                                <wps:spPr bwMode="auto">
                                  <a:xfrm>
                                    <a:off x="7036" y="3315"/>
                                    <a:ext cx="10" cy="12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96" name="Line 2734"/>
                                <wps:cNvCnPr/>
                                <wps:spPr bwMode="auto">
                                  <a:xfrm>
                                    <a:off x="7469" y="3315"/>
                                    <a:ext cx="1" cy="12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97" name="Rectangle 2735"/>
                                <wps:cNvSpPr>
                                  <a:spLocks noChangeArrowheads="1"/>
                                </wps:cNvSpPr>
                                <wps:spPr bwMode="auto">
                                  <a:xfrm>
                                    <a:off x="7469" y="3315"/>
                                    <a:ext cx="9" cy="12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98" name="Line 2736"/>
                                <wps:cNvCnPr/>
                                <wps:spPr bwMode="auto">
                                  <a:xfrm>
                                    <a:off x="7920" y="3315"/>
                                    <a:ext cx="1" cy="12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99" name="Rectangle 2737"/>
                                <wps:cNvSpPr>
                                  <a:spLocks noChangeArrowheads="1"/>
                                </wps:cNvSpPr>
                                <wps:spPr bwMode="auto">
                                  <a:xfrm>
                                    <a:off x="7920" y="3315"/>
                                    <a:ext cx="10" cy="12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0" name="Line 2738"/>
                                <wps:cNvCnPr/>
                                <wps:spPr bwMode="auto">
                                  <a:xfrm>
                                    <a:off x="8344" y="3315"/>
                                    <a:ext cx="1" cy="12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01" name="Rectangle 2739"/>
                                <wps:cNvSpPr>
                                  <a:spLocks noChangeArrowheads="1"/>
                                </wps:cNvSpPr>
                                <wps:spPr bwMode="auto">
                                  <a:xfrm>
                                    <a:off x="8344" y="3315"/>
                                    <a:ext cx="9" cy="12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2" name="Line 2740"/>
                                <wps:cNvCnPr/>
                                <wps:spPr bwMode="auto">
                                  <a:xfrm>
                                    <a:off x="8776" y="3315"/>
                                    <a:ext cx="1" cy="12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03" name="Rectangle 2741"/>
                                <wps:cNvSpPr>
                                  <a:spLocks noChangeArrowheads="1"/>
                                </wps:cNvSpPr>
                                <wps:spPr bwMode="auto">
                                  <a:xfrm>
                                    <a:off x="8776" y="3315"/>
                                    <a:ext cx="10" cy="12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6404" name="Line 2742"/>
                              <wps:cNvCnPr/>
                              <wps:spPr bwMode="auto">
                                <a:xfrm>
                                  <a:off x="5853430" y="2110740"/>
                                  <a:ext cx="635" cy="7950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05" name="Rectangle 2743"/>
                              <wps:cNvSpPr>
                                <a:spLocks noChangeArrowheads="1"/>
                              </wps:cNvSpPr>
                              <wps:spPr bwMode="auto">
                                <a:xfrm>
                                  <a:off x="5853430" y="2110740"/>
                                  <a:ext cx="6350" cy="795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6" name="Line 2744"/>
                              <wps:cNvCnPr/>
                              <wps:spPr bwMode="auto">
                                <a:xfrm>
                                  <a:off x="6122035" y="2110740"/>
                                  <a:ext cx="635" cy="7950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07" name="Rectangle 2745"/>
                              <wps:cNvSpPr>
                                <a:spLocks noChangeArrowheads="1"/>
                              </wps:cNvSpPr>
                              <wps:spPr bwMode="auto">
                                <a:xfrm>
                                  <a:off x="6122035" y="2110740"/>
                                  <a:ext cx="6350" cy="795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8" name="Line 2746"/>
                              <wps:cNvCnPr/>
                              <wps:spPr bwMode="auto">
                                <a:xfrm>
                                  <a:off x="6396990" y="2110740"/>
                                  <a:ext cx="635" cy="7950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09" name="Rectangle 2747"/>
                              <wps:cNvSpPr>
                                <a:spLocks noChangeArrowheads="1"/>
                              </wps:cNvSpPr>
                              <wps:spPr bwMode="auto">
                                <a:xfrm>
                                  <a:off x="6396990" y="2110740"/>
                                  <a:ext cx="6350" cy="795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0" name="Line 2748"/>
                              <wps:cNvCnPr/>
                              <wps:spPr bwMode="auto">
                                <a:xfrm>
                                  <a:off x="6671945" y="2110740"/>
                                  <a:ext cx="635" cy="7950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11" name="Rectangle 2749"/>
                              <wps:cNvSpPr>
                                <a:spLocks noChangeArrowheads="1"/>
                              </wps:cNvSpPr>
                              <wps:spPr bwMode="auto">
                                <a:xfrm>
                                  <a:off x="6671945" y="2110740"/>
                                  <a:ext cx="5715" cy="795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2" name="Line 2750"/>
                              <wps:cNvCnPr/>
                              <wps:spPr bwMode="auto">
                                <a:xfrm>
                                  <a:off x="6940550" y="2110740"/>
                                  <a:ext cx="635" cy="7950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13" name="Rectangle 2751"/>
                              <wps:cNvSpPr>
                                <a:spLocks noChangeArrowheads="1"/>
                              </wps:cNvSpPr>
                              <wps:spPr bwMode="auto">
                                <a:xfrm>
                                  <a:off x="6940550" y="2110740"/>
                                  <a:ext cx="6350" cy="795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4" name="Line 2752"/>
                              <wps:cNvCnPr/>
                              <wps:spPr bwMode="auto">
                                <a:xfrm>
                                  <a:off x="7209790" y="2110740"/>
                                  <a:ext cx="635" cy="7950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15" name="Rectangle 2753"/>
                              <wps:cNvSpPr>
                                <a:spLocks noChangeArrowheads="1"/>
                              </wps:cNvSpPr>
                              <wps:spPr bwMode="auto">
                                <a:xfrm>
                                  <a:off x="7209790" y="2110740"/>
                                  <a:ext cx="5715" cy="795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6" name="Line 2754"/>
                              <wps:cNvCnPr/>
                              <wps:spPr bwMode="auto">
                                <a:xfrm>
                                  <a:off x="7478395" y="2110740"/>
                                  <a:ext cx="635" cy="7950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17" name="Rectangle 2755"/>
                              <wps:cNvSpPr>
                                <a:spLocks noChangeArrowheads="1"/>
                              </wps:cNvSpPr>
                              <wps:spPr bwMode="auto">
                                <a:xfrm>
                                  <a:off x="7478395" y="2110740"/>
                                  <a:ext cx="5715" cy="795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8" name="Line 2756"/>
                              <wps:cNvCnPr/>
                              <wps:spPr bwMode="auto">
                                <a:xfrm>
                                  <a:off x="7842885" y="2110740"/>
                                  <a:ext cx="635" cy="7950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19" name="Rectangle 2757"/>
                              <wps:cNvSpPr>
                                <a:spLocks noChangeArrowheads="1"/>
                              </wps:cNvSpPr>
                              <wps:spPr bwMode="auto">
                                <a:xfrm>
                                  <a:off x="7842885" y="2110740"/>
                                  <a:ext cx="5715" cy="795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0" name="Line 2758"/>
                              <wps:cNvCnPr/>
                              <wps:spPr bwMode="auto">
                                <a:xfrm>
                                  <a:off x="8147050" y="2110740"/>
                                  <a:ext cx="635" cy="7950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21" name="Rectangle 2759"/>
                              <wps:cNvSpPr>
                                <a:spLocks noChangeArrowheads="1"/>
                              </wps:cNvSpPr>
                              <wps:spPr bwMode="auto">
                                <a:xfrm>
                                  <a:off x="8147050" y="2110740"/>
                                  <a:ext cx="6350" cy="795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2" name="Line 2760"/>
                              <wps:cNvCnPr/>
                              <wps:spPr bwMode="auto">
                                <a:xfrm>
                                  <a:off x="8416290" y="2110740"/>
                                  <a:ext cx="635" cy="7950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23" name="Rectangle 2761"/>
                              <wps:cNvSpPr>
                                <a:spLocks noChangeArrowheads="1"/>
                              </wps:cNvSpPr>
                              <wps:spPr bwMode="auto">
                                <a:xfrm>
                                  <a:off x="8416290" y="2110740"/>
                                  <a:ext cx="5715" cy="795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4" name="Line 2762"/>
                              <wps:cNvCnPr/>
                              <wps:spPr bwMode="auto">
                                <a:xfrm>
                                  <a:off x="8684895" y="2110740"/>
                                  <a:ext cx="635" cy="7950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25" name="Rectangle 2763"/>
                              <wps:cNvSpPr>
                                <a:spLocks noChangeArrowheads="1"/>
                              </wps:cNvSpPr>
                              <wps:spPr bwMode="auto">
                                <a:xfrm>
                                  <a:off x="8684895" y="2110740"/>
                                  <a:ext cx="5715" cy="795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6" name="Line 2764"/>
                              <wps:cNvCnPr/>
                              <wps:spPr bwMode="auto">
                                <a:xfrm>
                                  <a:off x="8959850" y="2110740"/>
                                  <a:ext cx="635" cy="7950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27" name="Rectangle 2765"/>
                              <wps:cNvSpPr>
                                <a:spLocks noChangeArrowheads="1"/>
                              </wps:cNvSpPr>
                              <wps:spPr bwMode="auto">
                                <a:xfrm>
                                  <a:off x="8959850" y="2110740"/>
                                  <a:ext cx="5715" cy="795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8" name="Line 2766"/>
                              <wps:cNvCnPr/>
                              <wps:spPr bwMode="auto">
                                <a:xfrm>
                                  <a:off x="9228455" y="2110740"/>
                                  <a:ext cx="635" cy="7950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29" name="Rectangle 2767"/>
                              <wps:cNvSpPr>
                                <a:spLocks noChangeArrowheads="1"/>
                              </wps:cNvSpPr>
                              <wps:spPr bwMode="auto">
                                <a:xfrm>
                                  <a:off x="9228455" y="2110740"/>
                                  <a:ext cx="5715" cy="795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0" name="Line 2768"/>
                              <wps:cNvCnPr/>
                              <wps:spPr bwMode="auto">
                                <a:xfrm>
                                  <a:off x="9497060" y="2110740"/>
                                  <a:ext cx="635" cy="7950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31" name="Rectangle 2769"/>
                              <wps:cNvSpPr>
                                <a:spLocks noChangeArrowheads="1"/>
                              </wps:cNvSpPr>
                              <wps:spPr bwMode="auto">
                                <a:xfrm>
                                  <a:off x="9497060" y="2110740"/>
                                  <a:ext cx="6350" cy="795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2" name="Line 2770"/>
                              <wps:cNvCnPr/>
                              <wps:spPr bwMode="auto">
                                <a:xfrm>
                                  <a:off x="2562225" y="2900045"/>
                                  <a:ext cx="719772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33" name="Rectangle 2771"/>
                              <wps:cNvSpPr>
                                <a:spLocks noChangeArrowheads="1"/>
                              </wps:cNvSpPr>
                              <wps:spPr bwMode="auto">
                                <a:xfrm>
                                  <a:off x="2562225" y="2900045"/>
                                  <a:ext cx="719772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4" name="Line 2772"/>
                              <wps:cNvCnPr/>
                              <wps:spPr bwMode="auto">
                                <a:xfrm>
                                  <a:off x="11430" y="3043555"/>
                                  <a:ext cx="228790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35" name="Rectangle 2773"/>
                              <wps:cNvSpPr>
                                <a:spLocks noChangeArrowheads="1"/>
                              </wps:cNvSpPr>
                              <wps:spPr bwMode="auto">
                                <a:xfrm>
                                  <a:off x="11430" y="3043555"/>
                                  <a:ext cx="228790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6" name="Line 2774"/>
                              <wps:cNvCnPr/>
                              <wps:spPr bwMode="auto">
                                <a:xfrm>
                                  <a:off x="2311400" y="3043555"/>
                                  <a:ext cx="2387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37" name="Rectangle 2775"/>
                              <wps:cNvSpPr>
                                <a:spLocks noChangeArrowheads="1"/>
                              </wps:cNvSpPr>
                              <wps:spPr bwMode="auto">
                                <a:xfrm>
                                  <a:off x="2311400" y="3043555"/>
                                  <a:ext cx="23876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8" name="Line 2776"/>
                              <wps:cNvCnPr/>
                              <wps:spPr bwMode="auto">
                                <a:xfrm>
                                  <a:off x="2849245" y="2905760"/>
                                  <a:ext cx="635" cy="13779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39" name="Rectangle 2777"/>
                              <wps:cNvSpPr>
                                <a:spLocks noChangeArrowheads="1"/>
                              </wps:cNvSpPr>
                              <wps:spPr bwMode="auto">
                                <a:xfrm>
                                  <a:off x="2849245" y="2905760"/>
                                  <a:ext cx="5715" cy="13779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0" name="Line 2778"/>
                              <wps:cNvCnPr/>
                              <wps:spPr bwMode="auto">
                                <a:xfrm>
                                  <a:off x="3117850" y="2905760"/>
                                  <a:ext cx="635" cy="13779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41" name="Rectangle 2779"/>
                              <wps:cNvSpPr>
                                <a:spLocks noChangeArrowheads="1"/>
                              </wps:cNvSpPr>
                              <wps:spPr bwMode="auto">
                                <a:xfrm>
                                  <a:off x="3117850" y="2905760"/>
                                  <a:ext cx="5715" cy="13779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2" name="Line 2780"/>
                              <wps:cNvCnPr/>
                              <wps:spPr bwMode="auto">
                                <a:xfrm>
                                  <a:off x="3386455" y="2905760"/>
                                  <a:ext cx="635" cy="13779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43" name="Rectangle 2781"/>
                              <wps:cNvSpPr>
                                <a:spLocks noChangeArrowheads="1"/>
                              </wps:cNvSpPr>
                              <wps:spPr bwMode="auto">
                                <a:xfrm>
                                  <a:off x="3386455" y="2905760"/>
                                  <a:ext cx="6350" cy="13779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4" name="Line 2782"/>
                              <wps:cNvCnPr/>
                              <wps:spPr bwMode="auto">
                                <a:xfrm>
                                  <a:off x="3661410" y="2905760"/>
                                  <a:ext cx="635" cy="13779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45" name="Rectangle 2783"/>
                              <wps:cNvSpPr>
                                <a:spLocks noChangeArrowheads="1"/>
                              </wps:cNvSpPr>
                              <wps:spPr bwMode="auto">
                                <a:xfrm>
                                  <a:off x="3661410" y="2905760"/>
                                  <a:ext cx="5715" cy="13779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6" name="Line 2784"/>
                              <wps:cNvCnPr/>
                              <wps:spPr bwMode="auto">
                                <a:xfrm>
                                  <a:off x="3936365" y="2905760"/>
                                  <a:ext cx="635" cy="13779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47" name="Rectangle 2785"/>
                              <wps:cNvSpPr>
                                <a:spLocks noChangeArrowheads="1"/>
                              </wps:cNvSpPr>
                              <wps:spPr bwMode="auto">
                                <a:xfrm>
                                  <a:off x="3936365" y="2905760"/>
                                  <a:ext cx="5715" cy="13779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8" name="Line 2786"/>
                              <wps:cNvCnPr/>
                              <wps:spPr bwMode="auto">
                                <a:xfrm>
                                  <a:off x="4204970" y="2905760"/>
                                  <a:ext cx="635" cy="13779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49" name="Rectangle 2787"/>
                              <wps:cNvSpPr>
                                <a:spLocks noChangeArrowheads="1"/>
                              </wps:cNvSpPr>
                              <wps:spPr bwMode="auto">
                                <a:xfrm>
                                  <a:off x="4204970" y="2905760"/>
                                  <a:ext cx="5715" cy="13779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50" name="Line 2788"/>
                              <wps:cNvCnPr/>
                              <wps:spPr bwMode="auto">
                                <a:xfrm>
                                  <a:off x="4473575" y="2905760"/>
                                  <a:ext cx="635" cy="13779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51" name="Rectangle 2789"/>
                              <wps:cNvSpPr>
                                <a:spLocks noChangeArrowheads="1"/>
                              </wps:cNvSpPr>
                              <wps:spPr bwMode="auto">
                                <a:xfrm>
                                  <a:off x="4473575" y="2905760"/>
                                  <a:ext cx="6350" cy="13779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52" name="Line 2790"/>
                              <wps:cNvCnPr/>
                              <wps:spPr bwMode="auto">
                                <a:xfrm>
                                  <a:off x="4748530" y="2905760"/>
                                  <a:ext cx="635" cy="13779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53" name="Rectangle 2791"/>
                              <wps:cNvSpPr>
                                <a:spLocks noChangeArrowheads="1"/>
                              </wps:cNvSpPr>
                              <wps:spPr bwMode="auto">
                                <a:xfrm>
                                  <a:off x="4748530" y="2905760"/>
                                  <a:ext cx="5715" cy="13779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54" name="Line 2792"/>
                              <wps:cNvCnPr/>
                              <wps:spPr bwMode="auto">
                                <a:xfrm>
                                  <a:off x="5034915" y="2905760"/>
                                  <a:ext cx="635" cy="13779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55" name="Rectangle 2793"/>
                              <wps:cNvSpPr>
                                <a:spLocks noChangeArrowheads="1"/>
                              </wps:cNvSpPr>
                              <wps:spPr bwMode="auto">
                                <a:xfrm>
                                  <a:off x="5034915" y="2905760"/>
                                  <a:ext cx="6350" cy="13779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56" name="Line 2794"/>
                              <wps:cNvCnPr/>
                              <wps:spPr bwMode="auto">
                                <a:xfrm>
                                  <a:off x="5304155" y="2905760"/>
                                  <a:ext cx="635" cy="13779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57" name="Rectangle 2795"/>
                              <wps:cNvSpPr>
                                <a:spLocks noChangeArrowheads="1"/>
                              </wps:cNvSpPr>
                              <wps:spPr bwMode="auto">
                                <a:xfrm>
                                  <a:off x="5304155" y="2905760"/>
                                  <a:ext cx="5715" cy="13779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58" name="Line 2796"/>
                              <wps:cNvCnPr/>
                              <wps:spPr bwMode="auto">
                                <a:xfrm>
                                  <a:off x="5578475" y="2905760"/>
                                  <a:ext cx="635" cy="13779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59" name="Rectangle 2797"/>
                              <wps:cNvSpPr>
                                <a:spLocks noChangeArrowheads="1"/>
                              </wps:cNvSpPr>
                              <wps:spPr bwMode="auto">
                                <a:xfrm>
                                  <a:off x="5578475" y="2905760"/>
                                  <a:ext cx="6350" cy="13779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60" name="Line 2798"/>
                              <wps:cNvCnPr/>
                              <wps:spPr bwMode="auto">
                                <a:xfrm>
                                  <a:off x="5853430" y="2905760"/>
                                  <a:ext cx="635" cy="13779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61" name="Rectangle 2799"/>
                              <wps:cNvSpPr>
                                <a:spLocks noChangeArrowheads="1"/>
                              </wps:cNvSpPr>
                              <wps:spPr bwMode="auto">
                                <a:xfrm>
                                  <a:off x="5853430" y="2905760"/>
                                  <a:ext cx="6350" cy="13779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62" name="Line 2800"/>
                              <wps:cNvCnPr/>
                              <wps:spPr bwMode="auto">
                                <a:xfrm>
                                  <a:off x="6122035" y="2905760"/>
                                  <a:ext cx="635" cy="13779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63" name="Rectangle 2801"/>
                              <wps:cNvSpPr>
                                <a:spLocks noChangeArrowheads="1"/>
                              </wps:cNvSpPr>
                              <wps:spPr bwMode="auto">
                                <a:xfrm>
                                  <a:off x="6122035" y="2905760"/>
                                  <a:ext cx="6350" cy="13779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64" name="Line 2802"/>
                              <wps:cNvCnPr/>
                              <wps:spPr bwMode="auto">
                                <a:xfrm>
                                  <a:off x="6396990" y="2905760"/>
                                  <a:ext cx="635" cy="13779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65" name="Rectangle 2803"/>
                              <wps:cNvSpPr>
                                <a:spLocks noChangeArrowheads="1"/>
                              </wps:cNvSpPr>
                              <wps:spPr bwMode="auto">
                                <a:xfrm>
                                  <a:off x="6396990" y="2905760"/>
                                  <a:ext cx="6350" cy="13779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66" name="Line 2804"/>
                              <wps:cNvCnPr/>
                              <wps:spPr bwMode="auto">
                                <a:xfrm>
                                  <a:off x="6671945" y="2905760"/>
                                  <a:ext cx="635" cy="13779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67" name="Rectangle 2805"/>
                              <wps:cNvSpPr>
                                <a:spLocks noChangeArrowheads="1"/>
                              </wps:cNvSpPr>
                              <wps:spPr bwMode="auto">
                                <a:xfrm>
                                  <a:off x="6671945" y="2905760"/>
                                  <a:ext cx="5715" cy="13779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68" name="Line 2806"/>
                              <wps:cNvCnPr/>
                              <wps:spPr bwMode="auto">
                                <a:xfrm>
                                  <a:off x="6940550" y="2905760"/>
                                  <a:ext cx="635" cy="13779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69" name="Rectangle 2807"/>
                              <wps:cNvSpPr>
                                <a:spLocks noChangeArrowheads="1"/>
                              </wps:cNvSpPr>
                              <wps:spPr bwMode="auto">
                                <a:xfrm>
                                  <a:off x="6940550" y="2905760"/>
                                  <a:ext cx="6350" cy="13779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70" name="Line 2808"/>
                              <wps:cNvCnPr/>
                              <wps:spPr bwMode="auto">
                                <a:xfrm>
                                  <a:off x="7209790" y="2905760"/>
                                  <a:ext cx="635" cy="13779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71" name="Rectangle 2809"/>
                              <wps:cNvSpPr>
                                <a:spLocks noChangeArrowheads="1"/>
                              </wps:cNvSpPr>
                              <wps:spPr bwMode="auto">
                                <a:xfrm>
                                  <a:off x="7209790" y="2905760"/>
                                  <a:ext cx="5715" cy="13779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72" name="Line 2810"/>
                              <wps:cNvCnPr/>
                              <wps:spPr bwMode="auto">
                                <a:xfrm>
                                  <a:off x="7478395" y="2905760"/>
                                  <a:ext cx="635" cy="13779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73" name="Rectangle 2811"/>
                              <wps:cNvSpPr>
                                <a:spLocks noChangeArrowheads="1"/>
                              </wps:cNvSpPr>
                              <wps:spPr bwMode="auto">
                                <a:xfrm>
                                  <a:off x="7478395" y="2905760"/>
                                  <a:ext cx="5715" cy="13779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74" name="Line 2812"/>
                              <wps:cNvCnPr/>
                              <wps:spPr bwMode="auto">
                                <a:xfrm>
                                  <a:off x="7842885" y="2905760"/>
                                  <a:ext cx="635" cy="13779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75" name="Rectangle 2813"/>
                              <wps:cNvSpPr>
                                <a:spLocks noChangeArrowheads="1"/>
                              </wps:cNvSpPr>
                              <wps:spPr bwMode="auto">
                                <a:xfrm>
                                  <a:off x="7842885" y="2905760"/>
                                  <a:ext cx="5715" cy="13779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76" name="Line 2814"/>
                              <wps:cNvCnPr/>
                              <wps:spPr bwMode="auto">
                                <a:xfrm>
                                  <a:off x="8147050" y="2905760"/>
                                  <a:ext cx="635" cy="13779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77" name="Rectangle 2815"/>
                              <wps:cNvSpPr>
                                <a:spLocks noChangeArrowheads="1"/>
                              </wps:cNvSpPr>
                              <wps:spPr bwMode="auto">
                                <a:xfrm>
                                  <a:off x="8147050" y="2905760"/>
                                  <a:ext cx="6350" cy="13779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78" name="Line 2816"/>
                              <wps:cNvCnPr/>
                              <wps:spPr bwMode="auto">
                                <a:xfrm>
                                  <a:off x="8416290" y="2905760"/>
                                  <a:ext cx="635" cy="13779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79" name="Rectangle 2817"/>
                              <wps:cNvSpPr>
                                <a:spLocks noChangeArrowheads="1"/>
                              </wps:cNvSpPr>
                              <wps:spPr bwMode="auto">
                                <a:xfrm>
                                  <a:off x="8416290" y="2905760"/>
                                  <a:ext cx="5715" cy="13779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80" name="Line 2818"/>
                              <wps:cNvCnPr/>
                              <wps:spPr bwMode="auto">
                                <a:xfrm>
                                  <a:off x="8684895" y="2905760"/>
                                  <a:ext cx="635" cy="13779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81" name="Rectangle 2819"/>
                              <wps:cNvSpPr>
                                <a:spLocks noChangeArrowheads="1"/>
                              </wps:cNvSpPr>
                              <wps:spPr bwMode="auto">
                                <a:xfrm>
                                  <a:off x="8684895" y="2905760"/>
                                  <a:ext cx="5715" cy="13779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82" name="Line 2820"/>
                              <wps:cNvCnPr/>
                              <wps:spPr bwMode="auto">
                                <a:xfrm>
                                  <a:off x="8959850" y="2905760"/>
                                  <a:ext cx="635" cy="13779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83" name="Rectangle 2821"/>
                              <wps:cNvSpPr>
                                <a:spLocks noChangeArrowheads="1"/>
                              </wps:cNvSpPr>
                              <wps:spPr bwMode="auto">
                                <a:xfrm>
                                  <a:off x="8959850" y="2905760"/>
                                  <a:ext cx="5715" cy="13779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84" name="Line 2822"/>
                              <wps:cNvCnPr/>
                              <wps:spPr bwMode="auto">
                                <a:xfrm>
                                  <a:off x="9228455" y="2905760"/>
                                  <a:ext cx="635" cy="13779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85" name="Rectangle 2823"/>
                              <wps:cNvSpPr>
                                <a:spLocks noChangeArrowheads="1"/>
                              </wps:cNvSpPr>
                              <wps:spPr bwMode="auto">
                                <a:xfrm>
                                  <a:off x="9228455" y="2905760"/>
                                  <a:ext cx="5715" cy="13779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86" name="Line 2824"/>
                              <wps:cNvCnPr/>
                              <wps:spPr bwMode="auto">
                                <a:xfrm>
                                  <a:off x="9497060" y="2905760"/>
                                  <a:ext cx="635" cy="13779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87" name="Rectangle 2825"/>
                              <wps:cNvSpPr>
                                <a:spLocks noChangeArrowheads="1"/>
                              </wps:cNvSpPr>
                              <wps:spPr bwMode="auto">
                                <a:xfrm>
                                  <a:off x="9497060" y="2905760"/>
                                  <a:ext cx="6350" cy="13779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88" name="Line 2826"/>
                              <wps:cNvCnPr/>
                              <wps:spPr bwMode="auto">
                                <a:xfrm>
                                  <a:off x="2562225" y="3043555"/>
                                  <a:ext cx="719772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89" name="Rectangle 2827"/>
                              <wps:cNvSpPr>
                                <a:spLocks noChangeArrowheads="1"/>
                              </wps:cNvSpPr>
                              <wps:spPr bwMode="auto">
                                <a:xfrm>
                                  <a:off x="2562225" y="3043555"/>
                                  <a:ext cx="719772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90" name="Rectangle 2828"/>
                              <wps:cNvSpPr>
                                <a:spLocks noChangeArrowheads="1"/>
                              </wps:cNvSpPr>
                              <wps:spPr bwMode="auto">
                                <a:xfrm>
                                  <a:off x="0" y="0"/>
                                  <a:ext cx="11430" cy="44189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91" name="Rectangle 2829"/>
                              <wps:cNvSpPr>
                                <a:spLocks noChangeArrowheads="1"/>
                              </wps:cNvSpPr>
                              <wps:spPr bwMode="auto">
                                <a:xfrm>
                                  <a:off x="2299335" y="11430"/>
                                  <a:ext cx="12065" cy="4407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92" name="Rectangle 2830"/>
                              <wps:cNvSpPr>
                                <a:spLocks noChangeArrowheads="1"/>
                              </wps:cNvSpPr>
                              <wps:spPr bwMode="auto">
                                <a:xfrm>
                                  <a:off x="2550160" y="11430"/>
                                  <a:ext cx="12065" cy="4407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93" name="Line 2831"/>
                              <wps:cNvCnPr/>
                              <wps:spPr bwMode="auto">
                                <a:xfrm>
                                  <a:off x="2849245" y="3049270"/>
                                  <a:ext cx="635" cy="13576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94" name="Rectangle 2832"/>
                              <wps:cNvSpPr>
                                <a:spLocks noChangeArrowheads="1"/>
                              </wps:cNvSpPr>
                              <wps:spPr bwMode="auto">
                                <a:xfrm>
                                  <a:off x="2849245" y="3049270"/>
                                  <a:ext cx="5715" cy="13576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95" name="Line 2833"/>
                              <wps:cNvCnPr/>
                              <wps:spPr bwMode="auto">
                                <a:xfrm>
                                  <a:off x="3117850" y="3049270"/>
                                  <a:ext cx="635" cy="13576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96" name="Rectangle 2834"/>
                              <wps:cNvSpPr>
                                <a:spLocks noChangeArrowheads="1"/>
                              </wps:cNvSpPr>
                              <wps:spPr bwMode="auto">
                                <a:xfrm>
                                  <a:off x="3117850" y="3049270"/>
                                  <a:ext cx="5715" cy="13576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97" name="Line 2835"/>
                              <wps:cNvCnPr/>
                              <wps:spPr bwMode="auto">
                                <a:xfrm>
                                  <a:off x="3386455" y="3049270"/>
                                  <a:ext cx="635" cy="13576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98" name="Rectangle 2836"/>
                              <wps:cNvSpPr>
                                <a:spLocks noChangeArrowheads="1"/>
                              </wps:cNvSpPr>
                              <wps:spPr bwMode="auto">
                                <a:xfrm>
                                  <a:off x="3386455" y="3049270"/>
                                  <a:ext cx="6350" cy="13576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99" name="Line 2837"/>
                              <wps:cNvCnPr/>
                              <wps:spPr bwMode="auto">
                                <a:xfrm>
                                  <a:off x="3661410" y="3049270"/>
                                  <a:ext cx="635" cy="13576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00" name="Rectangle 2838"/>
                              <wps:cNvSpPr>
                                <a:spLocks noChangeArrowheads="1"/>
                              </wps:cNvSpPr>
                              <wps:spPr bwMode="auto">
                                <a:xfrm>
                                  <a:off x="3661410" y="3049270"/>
                                  <a:ext cx="5715" cy="13576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01" name="Line 2839"/>
                              <wps:cNvCnPr/>
                              <wps:spPr bwMode="auto">
                                <a:xfrm>
                                  <a:off x="3936365" y="3049270"/>
                                  <a:ext cx="635" cy="13576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02" name="Rectangle 2840"/>
                              <wps:cNvSpPr>
                                <a:spLocks noChangeArrowheads="1"/>
                              </wps:cNvSpPr>
                              <wps:spPr bwMode="auto">
                                <a:xfrm>
                                  <a:off x="3936365" y="3049270"/>
                                  <a:ext cx="5715" cy="13576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03" name="Line 2841"/>
                              <wps:cNvCnPr/>
                              <wps:spPr bwMode="auto">
                                <a:xfrm>
                                  <a:off x="4204970" y="3049270"/>
                                  <a:ext cx="635" cy="13576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04" name="Rectangle 2842"/>
                              <wps:cNvSpPr>
                                <a:spLocks noChangeArrowheads="1"/>
                              </wps:cNvSpPr>
                              <wps:spPr bwMode="auto">
                                <a:xfrm>
                                  <a:off x="4204970" y="3049270"/>
                                  <a:ext cx="5715" cy="13576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05" name="Line 2843"/>
                              <wps:cNvCnPr/>
                              <wps:spPr bwMode="auto">
                                <a:xfrm>
                                  <a:off x="4473575" y="3049270"/>
                                  <a:ext cx="635" cy="13576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06" name="Rectangle 2844"/>
                              <wps:cNvSpPr>
                                <a:spLocks noChangeArrowheads="1"/>
                              </wps:cNvSpPr>
                              <wps:spPr bwMode="auto">
                                <a:xfrm>
                                  <a:off x="4473575" y="3049270"/>
                                  <a:ext cx="6350" cy="13576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07" name="Line 2845"/>
                              <wps:cNvCnPr/>
                              <wps:spPr bwMode="auto">
                                <a:xfrm>
                                  <a:off x="4748530" y="3049270"/>
                                  <a:ext cx="635" cy="13576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08" name="Rectangle 2846"/>
                              <wps:cNvSpPr>
                                <a:spLocks noChangeArrowheads="1"/>
                              </wps:cNvSpPr>
                              <wps:spPr bwMode="auto">
                                <a:xfrm>
                                  <a:off x="4748530" y="3049270"/>
                                  <a:ext cx="5715" cy="13576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09" name="Line 2847"/>
                              <wps:cNvCnPr/>
                              <wps:spPr bwMode="auto">
                                <a:xfrm>
                                  <a:off x="5034915" y="3049270"/>
                                  <a:ext cx="635" cy="13576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10" name="Rectangle 2848"/>
                              <wps:cNvSpPr>
                                <a:spLocks noChangeArrowheads="1"/>
                              </wps:cNvSpPr>
                              <wps:spPr bwMode="auto">
                                <a:xfrm>
                                  <a:off x="5034915" y="3049270"/>
                                  <a:ext cx="6350" cy="13576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11" name="Line 2849"/>
                              <wps:cNvCnPr/>
                              <wps:spPr bwMode="auto">
                                <a:xfrm>
                                  <a:off x="5304155" y="3049270"/>
                                  <a:ext cx="635" cy="13576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12" name="Rectangle 2850"/>
                              <wps:cNvSpPr>
                                <a:spLocks noChangeArrowheads="1"/>
                              </wps:cNvSpPr>
                              <wps:spPr bwMode="auto">
                                <a:xfrm>
                                  <a:off x="5304155" y="3049270"/>
                                  <a:ext cx="5715" cy="13576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13" name="Line 2851"/>
                              <wps:cNvCnPr/>
                              <wps:spPr bwMode="auto">
                                <a:xfrm>
                                  <a:off x="5578475" y="3049270"/>
                                  <a:ext cx="635" cy="13576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14" name="Rectangle 2852"/>
                              <wps:cNvSpPr>
                                <a:spLocks noChangeArrowheads="1"/>
                              </wps:cNvSpPr>
                              <wps:spPr bwMode="auto">
                                <a:xfrm>
                                  <a:off x="5578475" y="3049270"/>
                                  <a:ext cx="6350" cy="13576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15" name="Line 2853"/>
                              <wps:cNvCnPr/>
                              <wps:spPr bwMode="auto">
                                <a:xfrm>
                                  <a:off x="5853430" y="3049270"/>
                                  <a:ext cx="635" cy="13576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16" name="Rectangle 2854"/>
                              <wps:cNvSpPr>
                                <a:spLocks noChangeArrowheads="1"/>
                              </wps:cNvSpPr>
                              <wps:spPr bwMode="auto">
                                <a:xfrm>
                                  <a:off x="5853430" y="3049270"/>
                                  <a:ext cx="6350" cy="13576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17" name="Line 2855"/>
                              <wps:cNvCnPr/>
                              <wps:spPr bwMode="auto">
                                <a:xfrm>
                                  <a:off x="6122035" y="3049270"/>
                                  <a:ext cx="635" cy="13576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18" name="Rectangle 2856"/>
                              <wps:cNvSpPr>
                                <a:spLocks noChangeArrowheads="1"/>
                              </wps:cNvSpPr>
                              <wps:spPr bwMode="auto">
                                <a:xfrm>
                                  <a:off x="6122035" y="3049270"/>
                                  <a:ext cx="6350" cy="13576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19" name="Line 2857"/>
                              <wps:cNvCnPr/>
                              <wps:spPr bwMode="auto">
                                <a:xfrm>
                                  <a:off x="6396990" y="3049270"/>
                                  <a:ext cx="635" cy="13576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20" name="Rectangle 2858"/>
                              <wps:cNvSpPr>
                                <a:spLocks noChangeArrowheads="1"/>
                              </wps:cNvSpPr>
                              <wps:spPr bwMode="auto">
                                <a:xfrm>
                                  <a:off x="6396990" y="3049270"/>
                                  <a:ext cx="6350" cy="13576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21" name="Line 2859"/>
                              <wps:cNvCnPr/>
                              <wps:spPr bwMode="auto">
                                <a:xfrm>
                                  <a:off x="6671945" y="3049270"/>
                                  <a:ext cx="635" cy="13576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22" name="Rectangle 2860"/>
                              <wps:cNvSpPr>
                                <a:spLocks noChangeArrowheads="1"/>
                              </wps:cNvSpPr>
                              <wps:spPr bwMode="auto">
                                <a:xfrm>
                                  <a:off x="6671945" y="3049270"/>
                                  <a:ext cx="5715" cy="13576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23" name="Line 2861"/>
                              <wps:cNvCnPr/>
                              <wps:spPr bwMode="auto">
                                <a:xfrm>
                                  <a:off x="6940550" y="3049270"/>
                                  <a:ext cx="635" cy="13576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24" name="Rectangle 2862"/>
                              <wps:cNvSpPr>
                                <a:spLocks noChangeArrowheads="1"/>
                              </wps:cNvSpPr>
                              <wps:spPr bwMode="auto">
                                <a:xfrm>
                                  <a:off x="6940550" y="3049270"/>
                                  <a:ext cx="6350" cy="13576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25" name="Line 2863"/>
                              <wps:cNvCnPr/>
                              <wps:spPr bwMode="auto">
                                <a:xfrm>
                                  <a:off x="7209790" y="3049270"/>
                                  <a:ext cx="635" cy="13576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26" name="Rectangle 2864"/>
                              <wps:cNvSpPr>
                                <a:spLocks noChangeArrowheads="1"/>
                              </wps:cNvSpPr>
                              <wps:spPr bwMode="auto">
                                <a:xfrm>
                                  <a:off x="7209790" y="3049270"/>
                                  <a:ext cx="5715" cy="13576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27" name="Line 2865"/>
                              <wps:cNvCnPr/>
                              <wps:spPr bwMode="auto">
                                <a:xfrm>
                                  <a:off x="7478395" y="3049270"/>
                                  <a:ext cx="635" cy="13576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28" name="Rectangle 2866"/>
                              <wps:cNvSpPr>
                                <a:spLocks noChangeArrowheads="1"/>
                              </wps:cNvSpPr>
                              <wps:spPr bwMode="auto">
                                <a:xfrm>
                                  <a:off x="7478395" y="3049270"/>
                                  <a:ext cx="5715" cy="13576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29" name="Line 2867"/>
                              <wps:cNvCnPr/>
                              <wps:spPr bwMode="auto">
                                <a:xfrm>
                                  <a:off x="7842885" y="3049270"/>
                                  <a:ext cx="635" cy="13576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30" name="Rectangle 2868"/>
                              <wps:cNvSpPr>
                                <a:spLocks noChangeArrowheads="1"/>
                              </wps:cNvSpPr>
                              <wps:spPr bwMode="auto">
                                <a:xfrm>
                                  <a:off x="7842885" y="3049270"/>
                                  <a:ext cx="5715" cy="13576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31" name="Line 2869"/>
                              <wps:cNvCnPr/>
                              <wps:spPr bwMode="auto">
                                <a:xfrm>
                                  <a:off x="8147050" y="3049270"/>
                                  <a:ext cx="635" cy="13576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32" name="Rectangle 2870"/>
                              <wps:cNvSpPr>
                                <a:spLocks noChangeArrowheads="1"/>
                              </wps:cNvSpPr>
                              <wps:spPr bwMode="auto">
                                <a:xfrm>
                                  <a:off x="8147050" y="3049270"/>
                                  <a:ext cx="6350" cy="13576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33" name="Line 2871"/>
                              <wps:cNvCnPr/>
                              <wps:spPr bwMode="auto">
                                <a:xfrm>
                                  <a:off x="8416290" y="3049270"/>
                                  <a:ext cx="635" cy="13576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34" name="Rectangle 2872"/>
                              <wps:cNvSpPr>
                                <a:spLocks noChangeArrowheads="1"/>
                              </wps:cNvSpPr>
                              <wps:spPr bwMode="auto">
                                <a:xfrm>
                                  <a:off x="8416290" y="3049270"/>
                                  <a:ext cx="5715" cy="13576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35" name="Line 2873"/>
                              <wps:cNvCnPr/>
                              <wps:spPr bwMode="auto">
                                <a:xfrm>
                                  <a:off x="8684895" y="3049270"/>
                                  <a:ext cx="635" cy="13576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36" name="Rectangle 2874"/>
                              <wps:cNvSpPr>
                                <a:spLocks noChangeArrowheads="1"/>
                              </wps:cNvSpPr>
                              <wps:spPr bwMode="auto">
                                <a:xfrm>
                                  <a:off x="8684895" y="3049270"/>
                                  <a:ext cx="5715" cy="13576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37" name="Line 2875"/>
                              <wps:cNvCnPr/>
                              <wps:spPr bwMode="auto">
                                <a:xfrm>
                                  <a:off x="8959850" y="3049270"/>
                                  <a:ext cx="635" cy="13576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38" name="Rectangle 2876"/>
                              <wps:cNvSpPr>
                                <a:spLocks noChangeArrowheads="1"/>
                              </wps:cNvSpPr>
                              <wps:spPr bwMode="auto">
                                <a:xfrm>
                                  <a:off x="8959850" y="3049270"/>
                                  <a:ext cx="5715" cy="13576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39" name="Line 2877"/>
                              <wps:cNvCnPr/>
                              <wps:spPr bwMode="auto">
                                <a:xfrm>
                                  <a:off x="9228455" y="3049270"/>
                                  <a:ext cx="635" cy="13576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40" name="Rectangle 2878"/>
                              <wps:cNvSpPr>
                                <a:spLocks noChangeArrowheads="1"/>
                              </wps:cNvSpPr>
                              <wps:spPr bwMode="auto">
                                <a:xfrm>
                                  <a:off x="9228455" y="3049270"/>
                                  <a:ext cx="5715" cy="13576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41" name="Line 2879"/>
                              <wps:cNvCnPr/>
                              <wps:spPr bwMode="auto">
                                <a:xfrm>
                                  <a:off x="9497060" y="3049270"/>
                                  <a:ext cx="635" cy="13576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42" name="Rectangle 2880"/>
                              <wps:cNvSpPr>
                                <a:spLocks noChangeArrowheads="1"/>
                              </wps:cNvSpPr>
                              <wps:spPr bwMode="auto">
                                <a:xfrm>
                                  <a:off x="9497060" y="3049270"/>
                                  <a:ext cx="6350" cy="13576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43" name="Rectangle 2881"/>
                              <wps:cNvSpPr>
                                <a:spLocks noChangeArrowheads="1"/>
                              </wps:cNvSpPr>
                              <wps:spPr bwMode="auto">
                                <a:xfrm>
                                  <a:off x="9759950" y="11430"/>
                                  <a:ext cx="12065" cy="4407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44" name="Rectangle 2882"/>
                              <wps:cNvSpPr>
                                <a:spLocks noChangeArrowheads="1"/>
                              </wps:cNvSpPr>
                              <wps:spPr bwMode="auto">
                                <a:xfrm>
                                  <a:off x="11430" y="0"/>
                                  <a:ext cx="9766300" cy="11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45" name="Rectangle 2883"/>
                              <wps:cNvSpPr>
                                <a:spLocks noChangeArrowheads="1"/>
                              </wps:cNvSpPr>
                              <wps:spPr bwMode="auto">
                                <a:xfrm>
                                  <a:off x="11430" y="950595"/>
                                  <a:ext cx="97663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46" name="Line 2884"/>
                              <wps:cNvCnPr/>
                              <wps:spPr bwMode="auto">
                                <a:xfrm>
                                  <a:off x="9772015" y="1099820"/>
                                  <a:ext cx="6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47" name="Rectangle 2885"/>
                              <wps:cNvSpPr>
                                <a:spLocks noChangeArrowheads="1"/>
                              </wps:cNvSpPr>
                              <wps:spPr bwMode="auto">
                                <a:xfrm>
                                  <a:off x="9772015" y="1099820"/>
                                  <a:ext cx="57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48" name="Line 2886"/>
                              <wps:cNvCnPr/>
                              <wps:spPr bwMode="auto">
                                <a:xfrm>
                                  <a:off x="9772015" y="1339215"/>
                                  <a:ext cx="6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49" name="Rectangle 2887"/>
                              <wps:cNvSpPr>
                                <a:spLocks noChangeArrowheads="1"/>
                              </wps:cNvSpPr>
                              <wps:spPr bwMode="auto">
                                <a:xfrm>
                                  <a:off x="9772015" y="1339215"/>
                                  <a:ext cx="57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50" name="Line 2888"/>
                              <wps:cNvCnPr/>
                              <wps:spPr bwMode="auto">
                                <a:xfrm>
                                  <a:off x="9772015" y="1458595"/>
                                  <a:ext cx="6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51" name="Rectangle 2889"/>
                              <wps:cNvSpPr>
                                <a:spLocks noChangeArrowheads="1"/>
                              </wps:cNvSpPr>
                              <wps:spPr bwMode="auto">
                                <a:xfrm>
                                  <a:off x="9772015" y="1458595"/>
                                  <a:ext cx="57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52" name="Line 2890"/>
                              <wps:cNvCnPr/>
                              <wps:spPr bwMode="auto">
                                <a:xfrm>
                                  <a:off x="9772015" y="1985010"/>
                                  <a:ext cx="6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53" name="Rectangle 2891"/>
                              <wps:cNvSpPr>
                                <a:spLocks noChangeArrowheads="1"/>
                              </wps:cNvSpPr>
                              <wps:spPr bwMode="auto">
                                <a:xfrm>
                                  <a:off x="9772015" y="1985010"/>
                                  <a:ext cx="57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54" name="Line 2892"/>
                              <wps:cNvCnPr/>
                              <wps:spPr bwMode="auto">
                                <a:xfrm>
                                  <a:off x="9772015" y="2105025"/>
                                  <a:ext cx="6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55" name="Rectangle 2893"/>
                              <wps:cNvSpPr>
                                <a:spLocks noChangeArrowheads="1"/>
                              </wps:cNvSpPr>
                              <wps:spPr bwMode="auto">
                                <a:xfrm>
                                  <a:off x="9772015" y="2105025"/>
                                  <a:ext cx="571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56" name="Line 2894"/>
                              <wps:cNvCnPr/>
                              <wps:spPr bwMode="auto">
                                <a:xfrm>
                                  <a:off x="9772015" y="2900045"/>
                                  <a:ext cx="6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57" name="Rectangle 2895"/>
                              <wps:cNvSpPr>
                                <a:spLocks noChangeArrowheads="1"/>
                              </wps:cNvSpPr>
                              <wps:spPr bwMode="auto">
                                <a:xfrm>
                                  <a:off x="9772015" y="2900045"/>
                                  <a:ext cx="571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58" name="Line 2896"/>
                              <wps:cNvCnPr/>
                              <wps:spPr bwMode="auto">
                                <a:xfrm>
                                  <a:off x="9772015" y="3043555"/>
                                  <a:ext cx="6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59" name="Rectangle 2897"/>
                              <wps:cNvSpPr>
                                <a:spLocks noChangeArrowheads="1"/>
                              </wps:cNvSpPr>
                              <wps:spPr bwMode="auto">
                                <a:xfrm>
                                  <a:off x="9772015" y="3043555"/>
                                  <a:ext cx="571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60" name="Rectangle 2898"/>
                              <wps:cNvSpPr>
                                <a:spLocks noChangeArrowheads="1"/>
                              </wps:cNvSpPr>
                              <wps:spPr bwMode="auto">
                                <a:xfrm>
                                  <a:off x="11430" y="4406900"/>
                                  <a:ext cx="97663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Canvas 1936" o:spid="_x0000_s1027" editas="canvas" style="width:790.6pt;height:358.55pt;mso-position-horizontal-relative:char;mso-position-vertical-relative:line" coordsize="100406,45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">
                      <v:shape id="_x0000_s1028" type="#_x0000_t75" style="position:absolute;width:100406;height:45535;visibility:visible;mso-wrap-style:square">
                        <v:fill o:detectmouseclick="t"/>
                        <v:path o:connecttype="none"/>
                      </v:shape>
                      <v:group id="Group 1938" o:spid="_x0000_s1029" style="position:absolute;left:57;top:57;width:100349;height:45326" coordsize="15803,7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S4N8UAAADdAAAADwAAAGRycy9kb3ducmV2LnhtbESPQYvCMBSE7wv7H8Jb&#10;8LamVZSlaxSRVTyIYF0Qb4/m2Rabl9LEtv57Iwgeh5n5hpktelOJlhpXWlYQDyMQxJnVJecK/o/r&#10;7x8QziNrrCyTgjs5WMw/P2aYaNvxgdrU5yJA2CWooPC+TqR0WUEG3dDWxMG72MagD7LJpW6wC3BT&#10;yVEUTaXBksNCgTWtCsqu6c0o2HTYLcfxX7u7Xlb383GyP+1iUmrw1S9/QXjq/Tv8am+1gsl0HMP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uUuDfFAAAA3QAA&#10;AA8AAAAAAAAAAAAAAAAAqgIAAGRycy9kb3ducmV2LnhtbFBLBQYAAAAABAAEAPoAAACcAwAAAAA=&#10;">
                        <v:rect id="Rectangle 1939" o:spid="_x0000_s1030" style="position:absolute;left:3622;width:404;height:1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1hEMIA&#10;AADdAAAADwAAAGRycy9kb3ducmV2LnhtbERPy4rCMBTdC/MP4Q7MThNfRatRBkEYGF1YBbeX5toW&#10;m5tOE7Xz92YhuDyc93Ld2VrcqfWVYw3DgQJBnDtTcaHhdNz2ZyB8QDZYOyYN/+RhvfroLTE17sEH&#10;umehEDGEfYoayhCaVEqfl2TRD1xDHLmLay2GCNtCmhYfMdzWcqRUIi1WHBtKbGhTUn7NblYDJhPz&#10;t7+Md8ffW4LzolPb6Vlp/fXZfS9ABOrCW/xy/xgN49kk7o9v4hO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3WEQwgAAAN0AAAAPAAAAAAAAAAAAAAAAAJgCAABkcnMvZG93&#10;bnJldi54bWxQSwUGAAAAAAQABAD1AAAAhwMAAAAA&#10;" stroked="f"/>
                        <v:rect id="Rectangle 1940" o:spid="_x0000_s1031" style="position:absolute;left:4017;width:11786;height:1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E7QsUA&#10;AADdAAAADwAAAGRycy9kb3ducmV2LnhtbESPT4vCMBTE78J+h/AW9qapuypSjSKCIBQE/1z29mje&#10;NtXmpTRprd9+Iwgeh5n5DbNc97YSHTW+dKxgPEpAEOdOl1wouJx3wzkIH5A1Vo5JwYM8rFcfgyWm&#10;2t35SN0pFCJC2KeowIRQp1L63JBFP3I1cfT+XGMxRNkUUjd4j3Bbye8kmUmLJccFgzVtDeW3U2sV&#10;tPtrNU24vV0eu8zo3y472EOm1Ndnv1mACNSHd/jV3msFP/PJGJ5v4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QTtCxQAAAN0AAAAPAAAAAAAAAAAAAAAAAJgCAABkcnMv&#10;ZG93bnJldi54bWxQSwUGAAAAAAQABAD1AAAAigMAAAAA&#10;" fillcolor="#79c579" stroked="f"/>
                        <v:rect id="Rectangle 1941" o:spid="_x0000_s1032" style="position:absolute;top:1497;width:15803;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5C6MgA&#10;AADdAAAADwAAAGRycy9kb3ducmV2LnhtbESPQWvCQBSE7wX/w/KEXkrdaGvV6Cq2IBUUxLQXb4/s&#10;Mwlm34bdrUn/vSsUehxm5htmsepMLa7kfGVZwXCQgCDOra64UPD9tXmegvABWWNtmRT8kofVsvew&#10;wFTblo90zUIhIoR9igrKEJpUSp+XZNAPbEMcvbN1BkOUrpDaYRvhppajJHmTBiuOCyU29FFSfsl+&#10;jAI9M7vxfnL4dKc2e2reZ+PNbn1S6rHfrecgAnXhP/zX3moFL9PXEdzfxCc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TkLoyAAAAN0AAAAPAAAAAAAAAAAAAAAAAJgCAABk&#10;cnMvZG93bnJldi54bWxQSwUGAAAAAAQABAD1AAAAjQMAAAAA&#10;" fillcolor="#d8e4bc" stroked="f"/>
                        <v:rect id="Rectangle 1942" o:spid="_x0000_s1033" style="position:absolute;left:3622;top:1723;width:40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nE8UA&#10;AADdAAAADwAAAGRycy9kb3ducmV2LnhtbESPQWvCQBSE74L/YXlCb7prjcGm2YgUhIL1UC30+sg+&#10;k2D2bcyuGv99t1DocZiZb5h8PdhW3Kj3jWMN85kCQVw603Cl4eu4na5A+IBssHVMGh7kYV2MRzlm&#10;xt35k26HUIkIYZ+hhjqELpPSlzVZ9DPXEUfv5HqLIcq+kqbHe4TbVj4rlUqLDceFGjt6q6k8H65W&#10;A6aJuexPi4/j7priSzWo7fJbaf00GTavIAIN4T/81343GharJIHfN/EJ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5mcTxQAAAN0AAAAPAAAAAAAAAAAAAAAAAJgCAABkcnMv&#10;ZG93bnJldi54bWxQSwUGAAAAAAQABAD1AAAAigMAAAAA&#10;" stroked="f"/>
                        <v:rect id="Rectangle 1943" o:spid="_x0000_s1034" style="position:absolute;top:1912;width:15803;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fanMgA&#10;AADdAAAADwAAAGRycy9kb3ducmV2LnhtbESPQWvCQBSE70L/w/IKvYhu2hqrqavYgihYEFMv3h7Z&#10;ZxKafRt2tyb9992C0OMwM98wi1VvGnEl52vLCh7HCQjiwuqaSwWnz81oBsIHZI2NZVLwQx5Wy7vB&#10;AjNtOz7SNQ+liBD2GSqoQmgzKX1RkUE/ti1x9C7WGQxRulJqh12Em0Y+JclUGqw5LlTY0ntFxVf+&#10;bRToudmnHy+HrTt3+bB9m6eb/fqs1MN9v34FEagP/+Fbe6cVPM8mKfy9iU9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p9qcyAAAAN0AAAAPAAAAAAAAAAAAAAAAAJgCAABk&#10;cnMvZG93bnJldi54bWxQSwUGAAAAAAQABAD1AAAAjQMAAAAA&#10;" fillcolor="#d8e4bc" stroked="f"/>
                        <v:rect id="Rectangle 1944" o:spid="_x0000_s1035" style="position:absolute;left:3622;top:2100;width:40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hc/8UA&#10;AADdAAAADwAAAGRycy9kb3ducmV2LnhtbESPT4vCMBTE7wt+h/AEb2viqkWrUWRBEFwP/gGvj+bZ&#10;FpuX2kSt336zsOBxmJnfMPNlayvxoMaXjjUM+goEceZMybmG03H9OQHhA7LByjFpeJGH5aLzMcfU&#10;uCfv6XEIuYgQ9ilqKEKoUyl9VpBF33c1cfQurrEYomxyaRp8Rrit5JdSibRYclwosKbvgrLr4W41&#10;YDIyt91l+HPc3hOc5q1aj89K6163Xc1ABGrDO/zf3hgNw8kogb838Qn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Fz/xQAAAN0AAAAPAAAAAAAAAAAAAAAAAJgCAABkcnMv&#10;ZG93bnJldi54bWxQSwUGAAAAAAQABAD1AAAAigMAAAAA&#10;" stroked="f"/>
                        <v:rect id="Rectangle 1945" o:spid="_x0000_s1036" style="position:absolute;top:2288;width:15803;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nhcMgA&#10;AADdAAAADwAAAGRycy9kb3ducmV2LnhtbESPT2vCQBTE74V+h+UJXopu2vo3uooWRMFCaerF2yP7&#10;TEKzb8Pu1qTf3hUKPQ4z8xtmue5MLa7kfGVZwfMwAUGcW11xoeD0tRvMQPiArLG2TAp+ycN69fiw&#10;xFTblj/pmoVCRAj7FBWUITSplD4vyaAf2oY4ehfrDIYoXSG1wzbCTS1fkmQiDVYcF0ps6K2k/Dv7&#10;MQr03BzH79OPvTu32VOznY93x81ZqX6v2yxABOrCf/ivfdAKXmejKdzfxCc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OeFwyAAAAN0AAAAPAAAAAAAAAAAAAAAAAJgCAABk&#10;cnMvZG93bnJldi54bWxQSwUGAAAAAAQABAD1AAAAjQMAAAAA&#10;" fillcolor="#d8e4bc" stroked="f"/>
                        <v:rect id="Rectangle 1946" o:spid="_x0000_s1037" style="position:absolute;left:3622;top:2514;width:40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ttFsIA&#10;AADdAAAADwAAAGRycy9kb3ducmV2LnhtbERPy4rCMBTdC/MP4Q7MThNfRatRBkEYGF1YBbeX5toW&#10;m5tOE7Xz92YhuDyc93Ld2VrcqfWVYw3DgQJBnDtTcaHhdNz2ZyB8QDZYOyYN/+RhvfroLTE17sEH&#10;umehEDGEfYoayhCaVEqfl2TRD1xDHLmLay2GCNtCmhYfMdzWcqRUIi1WHBtKbGhTUn7NblYDJhPz&#10;t7+Md8ffW4LzolPb6Vlp/fXZfS9ABOrCW/xy/xgN49kkzo1v4hO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q20WwgAAAN0AAAAPAAAAAAAAAAAAAAAAAJgCAABkcnMvZG93&#10;bnJldi54bWxQSwUGAAAAAAQABAD1AAAAhwMAAAAA&#10;" stroked="f"/>
                        <v:rect id="Rectangle 1947" o:spid="_x0000_s1038" style="position:absolute;top:2703;width:15803;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rQmcgA&#10;AADdAAAADwAAAGRycy9kb3ducmV2LnhtbESPQWvCQBSE74X+h+UVvBTdtFVrUlfRgliwIKZevD2y&#10;zyQ0+zbsbk36712h0OMwM98w82VvGnEh52vLCp5GCQjiwuqaSwXHr81wBsIHZI2NZVLwSx6Wi/u7&#10;OWbadnygSx5KESHsM1RQhdBmUvqiIoN+ZFvi6J2tMxiidKXUDrsIN418TpKpNFhzXKiwpfeKiu/8&#10;xyjQqdlNPl/3W3fq8sd2nU42u9VJqcFDv3oDEagP/+G/9odW8DIbp3B7E5+AX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6tCZyAAAAN0AAAAPAAAAAAAAAAAAAAAAAJgCAABk&#10;cnMvZG93bnJldi54bWxQSwUGAAAAAAQABAD1AAAAjQMAAAAA&#10;" fillcolor="#d8e4bc" stroked="f"/>
                        <v:rect id="Rectangle 1948" o:spid="_x0000_s1039" style="position:absolute;left:3622;top:2929;width:40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T3zcIA&#10;AADdAAAADwAAAGRycy9kb3ducmV2LnhtbERPy4rCMBTdC/MP4Q7MThNfRatRBkEYGF1YBbeX5toW&#10;m5tOE7Xz92YhuDyc93Ld2VrcqfWVYw3DgQJBnDtTcaHhdNz2ZyB8QDZYOyYN/+RhvfroLTE17sEH&#10;umehEDGEfYoayhCaVEqfl2TRD1xDHLmLay2GCNtCmhYfMdzWcqRUIi1WHBtKbGhTUn7NblYDJhPz&#10;t7+Md8ffW4LzolPb6Vlp/fXZfS9ABOrCW/xy/xgN49k07o9v4hO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BPfNwgAAAN0AAAAPAAAAAAAAAAAAAAAAAJgCAABkcnMvZG93&#10;bnJldi54bWxQSwUGAAAAAAQABAD1AAAAhwMAAAAA&#10;" stroked="f"/>
                        <v:rect id="Rectangle 1949" o:spid="_x0000_s1040" style="position:absolute;top:3117;width:15803;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VKQscA&#10;AADdAAAADwAAAGRycy9kb3ducmV2LnhtbESPQWvCQBSE7wX/w/KEXopurKRq6ipWkBYsFGMv3h7Z&#10;ZxLMvg27W5P+e1co9DjMzDfMct2bRlzJ+dqygsk4AUFcWF1zqeD7uBvNQfiArLGxTAp+ycN6NXhY&#10;YqZtxwe65qEUEcI+QwVVCG0mpS8qMujHtiWO3tk6gyFKV0rtsItw08jnJHmRBmuOCxW2tK2ouOQ/&#10;RoFemH36Oft6d6cuf2rfFuluvzkp9TjsN68gAvXhP/zX/tAKpvN0Avc38QnI1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FSkLHAAAA3QAAAA8AAAAAAAAAAAAAAAAAmAIAAGRy&#10;cy9kb3ducmV2LnhtbFBLBQYAAAAABAAEAPUAAACMAwAAAAA=&#10;" fillcolor="#d8e4bc" stroked="f"/>
                        <v:rect id="Rectangle 1950" o:spid="_x0000_s1041" style="position:absolute;left:3622;top:3306;width:404;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rMIcUA&#10;AADdAAAADwAAAGRycy9kb3ducmV2LnhtbESPW4vCMBSE34X9D+Es7Jsm66VoNYoIwsLqgxfw9dAc&#10;22Jz0m2idv+9EQQfh5n5hpktWluJGzW+dKzhu6dAEGfOlJxrOB7W3TEIH5ANVo5Jwz95WMw/OjNM&#10;jbvzjm77kIsIYZ+ihiKEOpXSZwVZ9D1XE0fv7BqLIcoml6bBe4TbSvaVSqTFkuNCgTWtCsou+6vV&#10;gMnQ/G3Pg83h95rgJG/VenRSWn99tsspiEBteIdf7R+jYTAe9eH5Jj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mswhxQAAAN0AAAAPAAAAAAAAAAAAAAAAAJgCAABkcnMv&#10;ZG93bnJldi54bWxQSwUGAAAAAAQABAD1AAAAigMAAAAA&#10;" stroked="f"/>
                        <v:rect id="Rectangle 1951" o:spid="_x0000_s1042" style="position:absolute;top:3503;width:15803;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txrscA&#10;AADdAAAADwAAAGRycy9kb3ducmV2LnhtbESPQWvCQBSE74L/YXlCL6VuWonV6Cq2IC1YkKZevD2y&#10;zySYfRt2tyb9965Q8DjMzDfMct2bRlzI+dqygudxAoK4sLrmUsHhZ/s0A+EDssbGMin4Iw/r1XCw&#10;xEzbjr/pkodSRAj7DBVUIbSZlL6oyKAf25Y4eifrDIYoXSm1wy7CTSNfkmQqDdYcFyps6b2i4pz/&#10;GgV6bnbp1+v+wx27/LF9m6fb3eao1MOo3yxABOrDPfzf/tQKJrN0Arc38QnI1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bca7HAAAA3QAAAA8AAAAAAAAAAAAAAAAAmAIAAGRy&#10;cy9kb3ducmV2LnhtbFBLBQYAAAAABAAEAPUAAACMAwAAAAA=&#10;" fillcolor="#d8e4bc" stroked="f"/>
                        <v:rect id="Rectangle 1952" o:spid="_x0000_s1043" style="position:absolute;left:3622;top:3767;width:40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xzsYA&#10;AADdAAAADwAAAGRycy9kb3ducmV2LnhtbESPS2vDMBCE74X+B7GB3GopL+O6VkIIBAptD3lAr4u1&#10;flBr5VpK4v77qlDIcZiZb5hiM9pOXGnwrWMNs0SBIC6dabnWcD7tnzIQPiAb7ByThh/ysFk/PhSY&#10;G3fjA12PoRYRwj5HDU0IfS6lLxuy6BPXE0evcoPFEOVQSzPgLcJtJ+dKpdJiy3GhwZ52DZVfx4vV&#10;gOnSfH9Ui/fT2yXF53pU+9Wn0no6GbcvIAKN4R7+b78aDYtstYS/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xzsYAAADdAAAADwAAAAAAAAAAAAAAAACYAgAAZHJz&#10;L2Rvd25yZXYueG1sUEsFBgAAAAAEAAQA9QAAAIsDAAAAAA==&#10;" stroked="f"/>
                        <v:rect id="Rectangle 1953" o:spid="_x0000_s1044" style="position:absolute;top:3955;width:15803;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5MQccA&#10;AADdAAAADwAAAGRycy9kb3ducmV2LnhtbESPQWvCQBSE7wX/w/KEXkrdqKTV1FVUEAsWStNevD2y&#10;r0kw+zbsbk38964g9DjMzDfMYtWbRpzJ+dqygvEoAUFcWF1zqeDne/c8A+EDssbGMim4kIfVcvCw&#10;wEzbjr/onIdSRAj7DBVUIbSZlL6oyKAf2ZY4er/WGQxRulJqh12Em0ZOkuRFGqw5LlTY0rai4pT/&#10;GQV6bg7px+vn3h27/KndzNPdYX1U6nHYr99ABOrDf/jeftcKprM0hdub+AT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TEHHAAAA3QAAAA8AAAAAAAAAAAAAAAAAmAIAAGRy&#10;cy9kb3ducmV2LnhtbFBLBQYAAAAABAAEAPUAAACMAwAAAAA=&#10;" fillcolor="#d8e4bc" stroked="f"/>
                        <v:rect id="Rectangle 1954" o:spid="_x0000_s1045" style="position:absolute;left:3622;top:4144;width:404;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HKIsUA&#10;AADdAAAADwAAAGRycy9kb3ducmV2LnhtbESPT4vCMBTE7wt+h/AEb2viuhatRpEFQdA9+Ae8Pppn&#10;W2xeahO1fvuNsOBxmJnfMLNFaytxp8aXjjUM+goEceZMybmG42H1OQbhA7LByjFpeJKHxbzzMcPU&#10;uAfv6L4PuYgQ9ilqKEKoUyl9VpBF33c1cfTOrrEYomxyaRp8RLit5JdSibRYclwosKafgrLL/mY1&#10;YPJtrr/n4fawuSU4yVu1Gp2U1r1uu5yCCNSGd/i/vTYahuNRAq838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ocoixQAAAN0AAAAPAAAAAAAAAAAAAAAAAJgCAABkcnMv&#10;ZG93bnJldi54bWxQSwUGAAAAAAQABAD1AAAAigMAAAAA&#10;" stroked="f"/>
                        <v:rect id="Rectangle 1955" o:spid="_x0000_s1046" style="position:absolute;top:4332;width:15803;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3rccA&#10;AADdAAAADwAAAGRycy9kb3ducmV2LnhtbESPQWvCQBSE7wX/w/IEL0U3VlI1dRUrSAsWitGLt0f2&#10;NQlm34bd1aT/vlso9DjMzDfMatObRtzJ+dqygukkAUFcWF1zqeB82o8XIHxA1thYJgXf5GGzHjys&#10;MNO24yPd81CKCGGfoYIqhDaT0hcVGfQT2xJH78s6gyFKV0rtsItw08inJHmWBmuOCxW2tKuouOY3&#10;o0AvzSH9mH++uUuXP7avy3R/2F6UGg377QuIQH34D/+137WC2SKdw++b+AT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gd63HAAAA3QAAAA8AAAAAAAAAAAAAAAAAmAIAAGRy&#10;cy9kb3ducmV2LnhtbFBLBQYAAAAABAAEAPUAAACMAwAAAAA=&#10;" fillcolor="#d8e4bc" stroked="f"/>
                        <v:rect id="Rectangle 1956" o:spid="_x0000_s1047" style="position:absolute;left:3622;top:4558;width:404;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L7y8IA&#10;AADdAAAADwAAAGRycy9kb3ducmV2LnhtbERPy4rCMBTdC/MP4Q7MThNfRatRBkEYGF1YBbeX5toW&#10;m5tOE7Xz92YhuDyc93Ld2VrcqfWVYw3DgQJBnDtTcaHhdNz2ZyB8QDZYOyYN/+RhvfroLTE17sEH&#10;umehEDGEfYoayhCaVEqfl2TRD1xDHLmLay2GCNtCmhYfMdzWcqRUIi1WHBtKbGhTUn7NblYDJhPz&#10;t7+Md8ffW4LzolPb6Vlp/fXZfS9ABOrCW/xy/xgN49k0zo1v4hO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cvvLwgAAAN0AAAAPAAAAAAAAAAAAAAAAAJgCAABkcnMvZG93&#10;bnJldi54bWxQSwUGAAAAAAQABAD1AAAAhwMAAAAA&#10;" stroked="f"/>
                        <v:rect id="Rectangle 1957" o:spid="_x0000_s1048" style="position:absolute;top:4784;width:15803;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GRMgA&#10;AADdAAAADwAAAGRycy9kb3ducmV2LnhtbESPQWvCQBSE7wX/w/KEXopubIma1FVsQVpQENNevD2y&#10;r0kw+zbsbk3677sFocdhZr5hVpvBtOJKzjeWFcymCQji0uqGKwWfH7vJEoQPyBpby6Tghzxs1qO7&#10;Feba9nyiaxEqESHsc1RQh9DlUvqyJoN+ajvi6H1ZZzBE6SqpHfYRblr5mCRzabDhuFBjR681lZfi&#10;2yjQmdmnh8XxzZ374qF7ydLdfntW6n48bJ9BBBrCf/jWftcKnpZpBn9v4hO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M0ZEyAAAAN0AAAAPAAAAAAAAAAAAAAAAAJgCAABk&#10;cnMvZG93bnJldi54bWxQSwUGAAAAAAQABAD1AAAAjQMAAAAA&#10;" fillcolor="#d8e4bc" stroked="f"/>
                        <v:rect id="Rectangle 1958" o:spid="_x0000_s1049" style="position:absolute;left:3622;top:4972;width:40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g9cMEA&#10;AADdAAAADwAAAGRycy9kb3ducmV2LnhtbERPTYvCMBC9C/6HMII3TdS1aDWKCIKw62F1wevQjG2x&#10;mdQmav33m4Pg8fG+l+vWVuJBjS8daxgNFQjizJmScw1/p91gBsIHZIOVY9LwIg/rVbezxNS4J//S&#10;4xhyEUPYp6ihCKFOpfRZQRb90NXEkbu4xmKIsMmlafAZw20lx0ol0mLJsaHAmrYFZdfj3WrA5Mvc&#10;DpfJz+n7nuA8b9VuelZa93vtZgEiUBs+4rd7bzRMZkncH9/EJ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oPXDBAAAA3QAAAA8AAAAAAAAAAAAAAAAAmAIAAGRycy9kb3du&#10;cmV2LnhtbFBLBQYAAAAABAAEAPUAAACGAwAAAAA=&#10;" stroked="f"/>
                        <v:rect id="Rectangle 1959" o:spid="_x0000_s1050" style="position:absolute;top:5161;width:15803;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mA/8cA&#10;AADdAAAADwAAAGRycy9kb3ducmV2LnhtbESPQWvCQBSE70L/w/IKXqRutGg1dRUVxIIFMe3F2yP7&#10;mgSzb8PuatJ/3xWEHoeZ+YZZrDpTixs5X1lWMBomIIhzqysuFHx/7V5mIHxA1lhbJgW/5GG1fOot&#10;MNW25RPdslCICGGfooIyhCaV0uclGfRD2xBH78c6gyFKV0jtsI1wU8txkkylwYrjQokNbUvKL9nV&#10;KNBzc5h8vh337txmg2Yzn+wO67NS/edu/Q4iUBf+w4/2h1bwOpuO4P4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pgP/HAAAA3QAAAA8AAAAAAAAAAAAAAAAAmAIAAGRy&#10;cy9kb3ducmV2LnhtbFBLBQYAAAAABAAEAPUAAACMAwAAAAA=&#10;" fillcolor="#d8e4bc" stroked="f"/>
                        <v:rect id="Rectangle 1960" o:spid="_x0000_s1051" style="position:absolute;left:3622;top:5349;width:40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YGnMUA&#10;AADdAAAADwAAAGRycy9kb3ducmV2LnhtbESPW4vCMBSE34X9D+Es7Jsm3opWoywLwoL64AV8PTTH&#10;tticdJuo3X9vBMHHYWa+YebL1lbiRo0vHWvo9xQI4syZknMNx8OqOwHhA7LByjFp+CcPy8VHZ46p&#10;cXfe0W0fchEh7FPUUIRQp1L6rCCLvudq4uidXWMxRNnk0jR4j3BbyYFSibRYclwosKafgrLL/mo1&#10;YDIyf9vzcHNYXxOc5q1ajU9K66/P9nsGIlAb3uFX+9doGE6SATz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9gacxQAAAN0AAAAPAAAAAAAAAAAAAAAAAJgCAABkcnMv&#10;ZG93bnJldi54bWxQSwUGAAAAAAQABAD1AAAAigMAAAAA&#10;" stroked="f"/>
                        <v:rect id="Rectangle 1961" o:spid="_x0000_s1052" style="position:absolute;top:5537;width:15803;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7E8gA&#10;AADdAAAADwAAAGRycy9kb3ducmV2LnhtbESPQWvCQBSE74X+h+UVeim6qaLG1FW0IAoWxLQXb4/s&#10;axKafRt2tyb9964g9DjMzDfMYtWbRlzI+dqygtdhAoK4sLrmUsHX53aQgvABWWNjmRT8kYfV8vFh&#10;gZm2HZ/okodSRAj7DBVUIbSZlL6oyKAf2pY4et/WGQxRulJqh12Em0aOkmQqDdYcFyps6b2i4if/&#10;NQr03BwmH7Pjzp27/KXdzCfbw/qs1PNTv34DEagP/+F7e68VjNPpGG5v4hO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t7sTyAAAAN0AAAAPAAAAAAAAAAAAAAAAAJgCAABk&#10;cnMvZG93bnJldi54bWxQSwUGAAAAAAQABAD1AAAAjQMAAAAA&#10;" fillcolor="#d8e4bc" stroked="f"/>
                        <v:rect id="Rectangle 1962" o:spid="_x0000_s1053" style="position:absolute;top:5726;width:4026;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M7c8UA&#10;AADdAAAADwAAAGRycy9kb3ducmV2LnhtbESPT4vCMBTE7wt+h/AEb2viqkWrUWRBEFwP/gGvj+bZ&#10;FpuX2kSt336zsOBxmJnfMPNlayvxoMaXjjUM+goEceZMybmG03H9OQHhA7LByjFpeJGH5aLzMcfU&#10;uCfv6XEIuYgQ9ilqKEKoUyl9VpBF33c1cfQurrEYomxyaRp8Rrit5JdSibRYclwosKbvgrLr4W41&#10;YDIyt91l+HPc3hOc5q1aj89K6163Xc1ABGrDO/zf3hgNw0kygr838Qn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UztzxQAAAN0AAAAPAAAAAAAAAAAAAAAAAJgCAABkcnMv&#10;ZG93bnJldi54bWxQSwUGAAAAAAQABAD1AAAAigMAAAAA&#10;" stroked="f"/>
                        <v:rect id="Rectangle 1963" o:spid="_x0000_s1054" style="position:absolute;top:5914;width:15803;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KG/McA&#10;AADdAAAADwAAAGRycy9kb3ducmV2LnhtbESPQWvCQBSE74L/YXlCL1I3bYnV6Cq2IBUUpKkXb4/s&#10;Mwlm34bdrUn/vVso9DjMzDfMct2bRtzI+dqygqdJAoK4sLrmUsHpa/s4A+EDssbGMin4IQ/r1XCw&#10;xEzbjj/plodSRAj7DBVUIbSZlL6oyKCf2JY4ehfrDIYoXSm1wy7CTSOfk2QqDdYcFyps6b2i4pp/&#10;GwV6bvbp4fX44c5dPm7f5ul2vzkr9TDqNwsQgfrwH/5r77SCl9k0hd838QnI1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ShvzHAAAA3QAAAA8AAAAAAAAAAAAAAAAAmAIAAGRy&#10;cy9kb3ducmV2LnhtbFBLBQYAAAAABAAEAPUAAACMAwAAAAA=&#10;" fillcolor="#d8e4bc" stroked="f"/>
                        <v:rect id="Rectangle 1964" o:spid="_x0000_s1055" style="position:absolute;left:3622;top:6103;width:404;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0An8UA&#10;AADdAAAADwAAAGRycy9kb3ducmV2LnhtbESPT2sCMRTE7wW/Q3iCt5pY26CrUYogCG0P/gGvj81z&#10;d3Hzsm6irt++KRQ8DjPzG2a+7FwtbtSGyrOB0VCBIM69rbgwcNivXycgQkS2WHsmAw8KsFz0XuaY&#10;WX/nLd12sRAJwiFDA2WMTSZlyEtyGIa+IU7eybcOY5JtIW2L9wR3tXxTSkuHFaeFEhtalZSfd1dn&#10;APW7vfycxt/7r6vGadGp9cdRGTPod58zEJG6+Az/tzfWwHiiNfy9SU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QCfxQAAAN0AAAAPAAAAAAAAAAAAAAAAAJgCAABkcnMv&#10;ZG93bnJldi54bWxQSwUGAAAAAAQABAD1AAAAigMAAAAA&#10;" stroked="f"/>
                        <v:rect id="Rectangle 1965" o:spid="_x0000_s1056" style="position:absolute;top:6291;width:15803;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y9EMcA&#10;AADdAAAADwAAAGRycy9kb3ducmV2LnhtbESPT2vCQBTE7wW/w/KEXopubPFf6ipaEAULpbEXb4/s&#10;Mwlm34bdrUm/vSsIPQ4z8xtmsepMLa7kfGVZwWiYgCDOra64UPBz3A5mIHxA1lhbJgV/5GG17D0t&#10;MNW25W+6ZqEQEcI+RQVlCE0qpc9LMuiHtiGO3tk6gyFKV0jtsI1wU8vXJJlIgxXHhRIb+igpv2S/&#10;RoGem8P4c/q1c6c2e2k28/H2sD4p9dzv1u8gAnXhP/xo77WCt9lkCvc38Qn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MvRDHAAAA3QAAAA8AAAAAAAAAAAAAAAAAmAIAAGRy&#10;cy9kb3ducmV2LnhtbFBLBQYAAAAABAAEAPUAAACMAwAAAAA=&#10;" fillcolor="#d8e4bc" stroked="f"/>
                        <v:rect id="Rectangle 1966" o:spid="_x0000_s1057" style="position:absolute;left:3622;top:6479;width:404;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4xdsEA&#10;AADdAAAADwAAAGRycy9kb3ducmV2LnhtbERPTYvCMBC9C/6HMII3TdS1aDWKCIKw62F1wevQjG2x&#10;mdQmav33m4Pg8fG+l+vWVuJBjS8daxgNFQjizJmScw1/p91gBsIHZIOVY9LwIg/rVbezxNS4J//S&#10;4xhyEUPYp6ihCKFOpfRZQRb90NXEkbu4xmKIsMmlafAZw20lx0ol0mLJsaHAmrYFZdfj3WrA5Mvc&#10;DpfJz+n7nuA8b9VuelZa93vtZgEiUBs+4rd7bzRMZkmcG9/EJ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eMXbBAAAA3QAAAA8AAAAAAAAAAAAAAAAAmAIAAGRycy9kb3du&#10;cmV2LnhtbFBLBQYAAAAABAAEAPUAAACGAwAAAAA=&#10;" stroked="f"/>
                        <v:rect id="Rectangle 1967" o:spid="_x0000_s1058" style="position:absolute;top:6941;width:4026;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M+cgA&#10;AADdAAAADwAAAGRycy9kb3ducmV2LnhtbESPT2vCQBTE74V+h+UJvRTd2OKfpK6iBbGgIMZevD2y&#10;zyQ0+zbsbk367btCocdhZn7DLFa9acSNnK8tKxiPEhDEhdU1lwo+z9vhHIQPyBoby6Tghzyslo8P&#10;C8y07fhEtzyUIkLYZ6igCqHNpPRFRQb9yLbE0btaZzBE6UqpHXYRbhr5kiRTabDmuFBhS+8VFV/5&#10;t1GgU7OfHGbHnbt0+XO7SSfb/fqi1NOgX7+BCNSH//Bf+0MreJ1PU7i/iU9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X4z5yAAAAN0AAAAPAAAAAAAAAAAAAAAAAJgCAABk&#10;cnMvZG93bnJldi54bWxQSwUGAAAAAAQABAD1AAAAjQMAAAAA&#10;" fillcolor="#d8e4bc" stroked="f"/>
                        <v:rect id="Rectangle 1968" o:spid="_x0000_s1059" style="position:absolute;left:4478;top:6941;width:11325;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yzucQA&#10;AADdAAAADwAAAGRycy9kb3ducmV2LnhtbERPy2rCQBTdC/2H4RbciE6q+EodxQpiQaE0duPukrlN&#10;QjN3wsxo4t87i4LLw3mvNp2pxY2crywreBslIIhzqysuFPyc98MFCB+QNdaWScGdPGzWL70Vptq2&#10;/E23LBQihrBPUUEZQpNK6fOSDPqRbYgj92udwRChK6R22MZwU8txksykwYpjQ4kN7UrK/7KrUaCX&#10;5jg9zb8O7tJmg+ZjOd0ftxel+q/d9h1EoC48xf/uT61gspjH/fFNf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s7nEAAAA3QAAAA8AAAAAAAAAAAAAAAAAmAIAAGRycy9k&#10;b3ducmV2LnhtbFBLBQYAAAAABAAEAPUAAACJAwAAAAA=&#10;" fillcolor="#d8e4bc" stroked="f"/>
                        <v:rect id="Rectangle 1969" o:spid="_x0000_s1060" style="position:absolute;left:3945;top:515;width:359;height:83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9CMcQA&#10;AADdAAAADwAAAGRycy9kb3ducmV2LnhtbESPQYvCMBSE7wv+h/AEb2vaFVapRlFBWNjTaj14ezTP&#10;prR5KUnU7r/fLAgeh5n5hlltBtuJO/nQOFaQTzMQxJXTDdcKytPhfQEiRGSNnWNS8EsBNuvR2woL&#10;7R78Q/djrEWCcChQgYmxL6QMlSGLYep64uRdnbcYk/S11B4fCW47+ZFln9Jiw2nBYE97Q1V7vFkF&#10;fn+4SFvegqmy73Nudm17LUulJuNhuwQRaYiv8LP9pRXMFvMc/t+kJ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PQjHEAAAA3QAAAA8AAAAAAAAAAAAAAAAAmAIAAGRycy9k&#10;b3ducmV2LnhtbFBLBQYAAAAABAAEAPUAAACJAwAAAAA=&#10;" filled="f" stroked="f">
                          <v:textbox style="mso-fit-shape-to-text:t" inset="0,0,0,0">
                            <w:txbxContent>
                              <w:p w:rsidR="00957E91" w:rsidRDefault="00957E91" w:rsidP="00CF5604">
                                <w:r>
                                  <w:rPr>
                                    <w:rFonts w:ascii="Arial" w:hAnsi="Arial" w:cs="Arial"/>
                                    <w:b/>
                                    <w:bCs/>
                                    <w:color w:val="000000"/>
                                    <w:sz w:val="12"/>
                                    <w:szCs w:val="12"/>
                                  </w:rPr>
                                  <w:t>Ref.ª nota final</w:t>
                                </w:r>
                              </w:p>
                            </w:txbxContent>
                          </v:textbox>
                        </v:rect>
                        <v:rect id="Rectangle 1970" o:spid="_x0000_s1061" style="position:absolute;left:4367;top:355;width:412;height:907;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Eb8MA&#10;AADdAAAADwAAAGRycy9kb3ducmV2LnhtbESPQYvCMBSE78L+h/AEb5qqrEjXKK4gCJ5062Fvj+bZ&#10;lDYvJYla/70RFvY4zMw3zGrT21bcyYfasYLpJANBXDpdc6Wg+NmPlyBCRNbYOiYFTwqwWX8MVphr&#10;9+AT3c+xEgnCIUcFJsYulzKUhiyGieuIk3d13mJM0ldSe3wkuG3lLMsW0mLNacFgRztDZXO+WQV+&#10;t/+VtrgFU2bHy9R8N821KJQaDfvtF4hIffwP/7UPWsHnYj6D95v0BO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Eb8MAAADdAAAADwAAAAAAAAAAAAAAAACYAgAAZHJzL2Rv&#10;d25yZXYueG1sUEsFBgAAAAAEAAQA9QAAAIgDAAAAAA==&#10;" filled="f" stroked="f">
                          <v:textbox style="mso-fit-shape-to-text:t" inset="0,0,0,0">
                            <w:txbxContent>
                              <w:p w:rsidR="00957E91" w:rsidRDefault="00957E91" w:rsidP="00CF5604">
                                <w:r>
                                  <w:rPr>
                                    <w:rFonts w:ascii="Arial" w:hAnsi="Arial" w:cs="Arial"/>
                                    <w:b/>
                                    <w:bCs/>
                                    <w:color w:val="000000"/>
                                    <w:sz w:val="16"/>
                                    <w:szCs w:val="16"/>
                                  </w:rPr>
                                  <w:t>Bangladesh</w:t>
                                </w:r>
                              </w:p>
                            </w:txbxContent>
                          </v:textbox>
                        </v:rect>
                        <v:rect id="Rectangle 1971" o:spid="_x0000_s1062" style="position:absolute;left:4600;top:1007;width:412;height:48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qh9MMA&#10;AADdAAAADwAAAGRycy9kb3ducmV2LnhtbESPQYvCMBSE7wv+h/AEb2vqirJUo6ggLHha7R68PZpn&#10;U9q8lCRq/fdmQfA4zMw3zHLd21bcyIfasYLJOANBXDpdc6WgOO0/v0GEiKyxdUwKHhRgvRp8LDHX&#10;7s6/dDvGSiQIhxwVmBi7XMpQGrIYxq4jTt7FeYsxSV9J7fGe4LaVX1k2lxZrTgsGO9oZKpvj1Srw&#10;u/1Z2uIaTJkd/iZm2zSXolBqNOw3CxCR+vgOv9o/WsFsPp3C/5v0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qh9MMAAADdAAAADwAAAAAAAAAAAAAAAACYAgAAZHJzL2Rv&#10;d25yZXYueG1sUEsFBgAAAAAEAAQA9QAAAIgDAAAAAA==&#10;" filled="f" stroked="f">
                          <v:textbox style="mso-fit-shape-to-text:t" inset="0,0,0,0">
                            <w:txbxContent>
                              <w:p w:rsidR="00957E91" w:rsidRDefault="00957E91" w:rsidP="00CF5604">
                                <w:r>
                                  <w:rPr>
                                    <w:rFonts w:ascii="Arial" w:hAnsi="Arial" w:cs="Arial"/>
                                    <w:b/>
                                    <w:bCs/>
                                    <w:color w:val="000000"/>
                                    <w:sz w:val="16"/>
                                    <w:szCs w:val="16"/>
                                  </w:rPr>
                                  <w:t>Benim</w:t>
                                </w:r>
                              </w:p>
                            </w:txbxContent>
                          </v:textbox>
                        </v:rect>
                        <v:rect id="Rectangle 1972" o:spid="_x0000_s1063" style="position:absolute;left:5286;top:209;width:412;height:101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M5gMQA&#10;AADdAAAADwAAAGRycy9kb3ducmV2LnhtbESPQWsCMRSE74L/ITzBm2atrchqFCsIQk/a7cHbY/Pc&#10;LLt5WZKo679vCkKPw8x8w6y3vW3FnXyoHSuYTTMQxKXTNVcKiu/DZAkiRGSNrWNS8KQA281wsMZc&#10;uwef6H6OlUgQDjkqMDF2uZShNGQxTF1HnLyr8xZjkr6S2uMjwW0r37JsIS3WnBYMdrQ3VDbnm1Xg&#10;94eLtMUtmDL7+pmZz6a5FoVS41G/W4GI1Mf/8Kt91Ao+FvN3+HuTn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TOYDEAAAA3QAAAA8AAAAAAAAAAAAAAAAAmAIAAGRycy9k&#10;b3ducmV2LnhtbFBLBQYAAAAABAAEAPUAAACJAwAAAAA=&#10;" filled="f" stroked="f">
                          <v:textbox style="mso-fit-shape-to-text:t" inset="0,0,0,0">
                            <w:txbxContent>
                              <w:p w:rsidR="00957E91" w:rsidRDefault="00957E91" w:rsidP="00CF5604">
                                <w:r>
                                  <w:rPr>
                                    <w:rFonts w:ascii="Arial" w:hAnsi="Arial" w:cs="Arial"/>
                                    <w:b/>
                                    <w:bCs/>
                                    <w:color w:val="000000"/>
                                    <w:sz w:val="16"/>
                                    <w:szCs w:val="16"/>
                                  </w:rPr>
                                  <w:t>Burkina Faso</w:t>
                                </w:r>
                              </w:p>
                            </w:txbxContent>
                          </v:textbox>
                        </v:rect>
                        <v:rect id="Rectangle 1973" o:spid="_x0000_s1064" style="position:absolute;left:5518;top:785;width:412;height:61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cG8MA&#10;AADdAAAADwAAAGRycy9kb3ducmV2LnhtbESPQYvCMBSE7wv+h/AEb2vqiiLVKCoIC55W68Hbo3k2&#10;pc1LSaJ2//1GWPA4zMw3zGrT21Y8yIfasYLJOANBXDpdc6WgOB8+FyBCRNbYOiYFvxRgsx58rDDX&#10;7sk/9DjFSiQIhxwVmBi7XMpQGrIYxq4jTt7NeYsxSV9J7fGZ4LaVX1k2lxZrTgsGO9obKpvT3Srw&#10;+8NV2uIeTJkdLxOza5pbUSg1GvbbJYhIfXyH/9vfWsFsPp3B6016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cG8MAAADdAAAADwAAAAAAAAAAAAAAAACYAgAAZHJzL2Rv&#10;d25yZXYueG1sUEsFBgAAAAAEAAQA9QAAAIgDAAAAAA==&#10;" filled="f" stroked="f">
                          <v:textbox style="mso-fit-shape-to-text:t" inset="0,0,0,0">
                            <w:txbxContent>
                              <w:p w:rsidR="00957E91" w:rsidRDefault="00957E91" w:rsidP="00CF5604">
                                <w:r>
                                  <w:rPr>
                                    <w:rFonts w:ascii="Arial" w:hAnsi="Arial" w:cs="Arial"/>
                                    <w:b/>
                                    <w:bCs/>
                                    <w:color w:val="000000"/>
                                    <w:sz w:val="16"/>
                                    <w:szCs w:val="16"/>
                                  </w:rPr>
                                  <w:t>Burundi</w:t>
                                </w:r>
                              </w:p>
                            </w:txbxContent>
                          </v:textbox>
                        </v:rect>
                        <v:rect id="Rectangle 1974" o:spid="_x0000_s1065" style="position:absolute;left:6031;top:536;width:412;height:77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0CbMQA&#10;AADdAAAADwAAAGRycy9kb3ducmV2LnhtbESPQWvCQBSE70L/w/IKvelGpaGkrlIFQehJjYfeHtln&#10;NiT7NuxuNP33XaHgcZiZb5jVZrSduJEPjWMF81kGgrhyuuFaQXneTz9AhIissXNMCn4pwGb9Mllh&#10;od2dj3Q7xVokCIcCFZgY+0LKUBmyGGauJ07e1XmLMUlfS+3xnuC2k4ssy6XFhtOCwZ52hqr2NFgF&#10;frf/kbYcgqmy78vcbNv2WpZKvb2OX58gIo3xGf5vH7SC93yZw+NNe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NAmzEAAAA3QAAAA8AAAAAAAAAAAAAAAAAmAIAAGRycy9k&#10;b3ducmV2LnhtbFBLBQYAAAAABAAEAPUAAACJAwAAAAA=&#10;" filled="f" stroked="f">
                          <v:textbox style="mso-fit-shape-to-text:t" inset="0,0,0,0">
                            <w:txbxContent>
                              <w:p w:rsidR="00957E91" w:rsidRDefault="00957E91" w:rsidP="00CF5604">
                                <w:r>
                                  <w:rPr>
                                    <w:rFonts w:ascii="Arial" w:hAnsi="Arial" w:cs="Arial"/>
                                    <w:b/>
                                    <w:bCs/>
                                    <w:color w:val="000000"/>
                                    <w:sz w:val="16"/>
                                    <w:szCs w:val="16"/>
                                  </w:rPr>
                                  <w:t>Camarões</w:t>
                                </w:r>
                              </w:p>
                            </w:txbxContent>
                          </v:textbox>
                        </v:rect>
                        <v:rect id="Rectangle 1975" o:spid="_x0000_s1066" style="position:absolute;left:6312;top:1044;width:412;height:48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Gn98UA&#10;AADdAAAADwAAAGRycy9kb3ducmV2LnhtbESPT2sCMRTE70K/Q3gFb5q1xT+sRmkFoeCpuj309tg8&#10;N8tuXpYkq+u3bwShx2FmfsNsdoNtxZV8qB0rmE0zEMSl0zVXCorzYbICESKyxtYxKbhTgN32ZbTB&#10;XLsbf9P1FCuRIBxyVGBi7HIpQ2nIYpi6jjh5F+ctxiR9JbXHW4LbVr5l2UJarDktGOxob6hsTr1V&#10;4PeHX2mLPpgyO/7MzGfTXIpCqfHr8LEGEWmI/+Fn+0srmC/el/B4k56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gaf3xQAAAN0AAAAPAAAAAAAAAAAAAAAAAJgCAABkcnMv&#10;ZG93bnJldi54bWxQSwUGAAAAAAQABAD1AAAAigMAAAAA&#10;" filled="f" stroked="f">
                          <v:textbox style="mso-fit-shape-to-text:t" inset="0,0,0,0">
                            <w:txbxContent>
                              <w:p w:rsidR="00957E91" w:rsidRDefault="00957E91" w:rsidP="00CF5604">
                                <w:r>
                                  <w:rPr>
                                    <w:rFonts w:ascii="Arial" w:hAnsi="Arial" w:cs="Arial"/>
                                    <w:b/>
                                    <w:bCs/>
                                    <w:color w:val="000000"/>
                                    <w:sz w:val="16"/>
                                    <w:szCs w:val="16"/>
                                  </w:rPr>
                                  <w:t>Chade</w:t>
                                </w:r>
                              </w:p>
                            </w:txbxContent>
                          </v:textbox>
                        </v:rect>
                        <v:rect id="Rectangle 1976" o:spid="_x0000_s1067" style="position:absolute;left:6838;top:660;width:412;height:69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4zhcAA&#10;AADdAAAADwAAAGRycy9kb3ducmV2LnhtbERPTYvCMBC9C/6HMII3TV1RlmoUFYSFPandg7ehGZvS&#10;ZlKSqPXfm8OCx8f7Xm9724oH+VA7VjCbZiCIS6drrhQUl+PkG0SIyBpbx6TgRQG2m+Fgjbl2Tz7R&#10;4xwrkUI45KjAxNjlUobSkMUwdR1x4m7OW4wJ+kpqj88Ublv5lWVLabHm1GCwo4OhsjnfrQJ/OF6l&#10;Le7BlNnv38zsm+ZWFEqNR/1uBSJSHz/if/ePVrBYztPc9CY9Abl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h4zhcAAAADdAAAADwAAAAAAAAAAAAAAAACYAgAAZHJzL2Rvd25y&#10;ZXYueG1sUEsFBgAAAAAEAAQA9QAAAIUDAAAAAA==&#10;" filled="f" stroked="f">
                          <v:textbox style="mso-fit-shape-to-text:t" inset="0,0,0,0">
                            <w:txbxContent>
                              <w:p w:rsidR="00957E91" w:rsidRDefault="00957E91" w:rsidP="00CF5604">
                                <w:r>
                                  <w:rPr>
                                    <w:rFonts w:ascii="Arial" w:hAnsi="Arial" w:cs="Arial"/>
                                    <w:b/>
                                    <w:bCs/>
                                    <w:color w:val="000000"/>
                                    <w:sz w:val="16"/>
                                    <w:szCs w:val="16"/>
                                  </w:rPr>
                                  <w:t>Comores</w:t>
                                </w:r>
                              </w:p>
                            </w:txbxContent>
                          </v:textbox>
                        </v:rect>
                        <v:rect id="Rectangle 1977" o:spid="_x0000_s1068" style="position:absolute;left:7550;top:125;width:412;height:125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KWHsUA&#10;AADdAAAADwAAAGRycy9kb3ducmV2LnhtbESPQWsCMRSE70L/Q3gFb5q1RdHVKK0gFDxVt4feHpvn&#10;ZtnNy5Jkdf33jSD0OMzMN8xmN9hWXMmH2rGC2TQDQVw6XXOloDgfJksQISJrbB2TgjsF2G1fRhvM&#10;tbvxN11PsRIJwiFHBSbGLpcylIYshqnriJN3cd5iTNJXUnu8Jbht5VuWLaTFmtOCwY72hsrm1FsF&#10;fn/4lbbogymz48/MfDbNpSiUGr8OH2sQkYb4H362v7SC+eJ9BY836Qn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UpYexQAAAN0AAAAPAAAAAAAAAAAAAAAAAJgCAABkcnMv&#10;ZG93bnJldi54bWxQSwUGAAAAAAQABAD1AAAAigMAAAAA&#10;" filled="f" stroked="f">
                          <v:textbox style="mso-fit-shape-to-text:t" inset="0,0,0,0">
                            <w:txbxContent>
                              <w:p w:rsidR="00957E91" w:rsidRDefault="00957E91" w:rsidP="00CF5604">
                                <w:r>
                                  <w:rPr>
                                    <w:rFonts w:ascii="Arial" w:hAnsi="Arial" w:cs="Arial"/>
                                    <w:b/>
                                    <w:bCs/>
                                    <w:color w:val="000000"/>
                                    <w:sz w:val="16"/>
                                    <w:szCs w:val="16"/>
                                  </w:rPr>
                                  <w:t>Costa do Marfim</w:t>
                                </w:r>
                              </w:p>
                            </w:txbxContent>
                          </v:textbox>
                        </v:rect>
                        <v:rect id="Rectangle 1978" o:spid="_x0000_s1069" style="position:absolute;left:7779;top:433;width:412;height:827;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5M/sAA&#10;AADdAAAADwAAAGRycy9kb3ducmV2LnhtbERPTYvCMBC9C/6HMII3TV1UlmoUFYSFPandg7ehGZvS&#10;ZlKSqPXfm8OCx8f7Xm9724oH+VA7VjCbZiCIS6drrhQUl+PkG0SIyBpbx6TgRQG2m+Fgjbl2Tz7R&#10;4xwrkUI45KjAxNjlUobSkMUwdR1x4m7OW4wJ+kpqj88Ublv5lWVLabHm1GCwo4OhsjnfrQJ/OF6l&#10;Le7BlNnv38zsm+ZWFEqNR/1uBSJSHz/if/ePVrBYztP+9CY9Abl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G5M/sAAAADdAAAADwAAAAAAAAAAAAAAAACYAgAAZHJzL2Rvd25y&#10;ZXYueG1sUEsFBgAAAAAEAAQA9QAAAIUDAAAAAA==&#10;" filled="f" stroked="f">
                          <v:textbox style="mso-fit-shape-to-text:t" inset="0,0,0,0">
                            <w:txbxContent>
                              <w:p w:rsidR="00957E91" w:rsidRDefault="00957E91" w:rsidP="00CF5604">
                                <w:r>
                                  <w:rPr>
                                    <w:rFonts w:ascii="Arial" w:hAnsi="Arial" w:cs="Arial"/>
                                    <w:b/>
                                    <w:bCs/>
                                    <w:color w:val="000000"/>
                                    <w:sz w:val="16"/>
                                    <w:szCs w:val="16"/>
                                  </w:rPr>
                                  <w:t>Costa Rica</w:t>
                                </w:r>
                              </w:p>
                            </w:txbxContent>
                          </v:textbox>
                        </v:rect>
                        <v:rect id="Rectangle 1979" o:spid="_x0000_s1070" style="position:absolute;left:8190;top:530;width:412;height:783;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LpZcQA&#10;AADdAAAADwAAAGRycy9kb3ducmV2LnhtbESPQYvCMBSE7wv7H8Jb8LamFRXpGmUVBMHTuvXg7dE8&#10;m9LmpSRR6783C8Ieh5n5hlmuB9uJG/nQOFaQjzMQxJXTDdcKyt/d5wJEiMgaO8ek4EEB1qv3tyUW&#10;2t35h27HWIsE4VCgAhNjX0gZKkMWw9j1xMm7OG8xJulrqT3eE9x2cpJlc2mx4bRgsKetoao9Xq0C&#10;v92dpS2vwVTZ4ZSbTdteylKp0cfw/QUi0hD/w6/2XiuYzac5/L1JT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i6WXEAAAA3QAAAA8AAAAAAAAAAAAAAAAAmAIAAGRycy9k&#10;b3ducmV2LnhtbFBLBQYAAAAABAAEAPUAAACJAwAAAAA=&#10;" filled="f" stroked="f">
                          <v:textbox style="mso-fit-shape-to-text:t" inset="0,0,0,0">
                            <w:txbxContent>
                              <w:p w:rsidR="00957E91" w:rsidRDefault="00957E91" w:rsidP="00CF5604">
                                <w:r>
                                  <w:rPr>
                                    <w:rFonts w:ascii="Arial" w:hAnsi="Arial" w:cs="Arial"/>
                                    <w:b/>
                                    <w:bCs/>
                                    <w:color w:val="000000"/>
                                    <w:sz w:val="16"/>
                                    <w:szCs w:val="16"/>
                                  </w:rPr>
                                  <w:t>RD Congo</w:t>
                                </w:r>
                              </w:p>
                            </w:txbxContent>
                          </v:textbox>
                        </v:rect>
                        <v:rect id="Rectangle 1980" o:spid="_x0000_s1071" style="position:absolute;left:9009;top:-450;width:412;height:155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3EsMA&#10;AADdAAAADwAAAGRycy9kb3ducmV2LnhtbESPQYvCMBSE78L+h/AEb5oqrkjXKK4gCJ5062Fvj+bZ&#10;lDYvJYla/70RFvY4zMw3zGrT21bcyYfasYLpJANBXDpdc6Wg+NmPlyBCRNbYOiYFTwqwWX8MVphr&#10;9+AT3c+xEgnCIUcFJsYulzKUhiyGieuIk3d13mJM0ldSe3wkuG3lLMsW0mLNacFgRztDZXO+WQV+&#10;t/+VtrgFU2bHy9R8N821KJQaDfvtF4hIffwP/7UPWsHnYj6D95v0BO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3EsMAAADdAAAADwAAAAAAAAAAAAAAAACYAgAAZHJzL2Rv&#10;d25yZXYueG1sUEsFBgAAAAAEAAQA9QAAAIgDAAAAAA==&#10;" filled="f" stroked="f">
                          <v:textbox style="mso-fit-shape-to-text:t" inset="0,0,0,0">
                            <w:txbxContent>
                              <w:p w:rsidR="00957E91" w:rsidRDefault="00957E91" w:rsidP="00CF5604">
                                <w:r>
                                  <w:rPr>
                                    <w:rFonts w:ascii="Arial" w:hAnsi="Arial" w:cs="Arial"/>
                                    <w:b/>
                                    <w:bCs/>
                                    <w:color w:val="000000"/>
                                    <w:sz w:val="16"/>
                                    <w:szCs w:val="16"/>
                                  </w:rPr>
                                  <w:t>República do Congo</w:t>
                                </w:r>
                              </w:p>
                            </w:txbxContent>
                          </v:textbox>
                        </v:rect>
                        <v:rect id="Rectangle 1981" o:spid="_x0000_s1072" style="position:absolute;left:9099;top:421;width:412;height:87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zSicQA&#10;AADdAAAADwAAAGRycy9kb3ducmV2LnhtbESPQWsCMRSE74L/ITzBm2atrchqFCsIQk/a7cHbY/Pc&#10;LLt5WZKo679vCkKPw8x8w6y3vW3FnXyoHSuYTTMQxKXTNVcKiu/DZAkiRGSNrWNS8KQA281wsMZc&#10;uwef6H6OlUgQDjkqMDF2uZShNGQxTF1HnLyr8xZjkr6S2uMjwW0r37JsIS3WnBYMdrQ3VDbnm1Xg&#10;94eLtMUtmDL7+pmZz6a5FoVS41G/W4GI1Mf/8Kt91Ao+Fu9z+HuTn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80onEAAAA3QAAAA8AAAAAAAAAAAAAAAAAmAIAAGRycy9k&#10;b3ducmV2LnhtbFBLBQYAAAAABAAEAPUAAACJAwAAAAA=&#10;" filled="f" stroked="f">
                          <v:textbox style="mso-fit-shape-to-text:t" inset="0,0,0,0">
                            <w:txbxContent>
                              <w:p w:rsidR="00957E91" w:rsidRDefault="00957E91" w:rsidP="00CF5604">
                                <w:r>
                                  <w:rPr>
                                    <w:rFonts w:ascii="Arial" w:hAnsi="Arial" w:cs="Arial"/>
                                    <w:b/>
                                    <w:bCs/>
                                    <w:color w:val="000000"/>
                                    <w:sz w:val="16"/>
                                    <w:szCs w:val="16"/>
                                  </w:rPr>
                                  <w:t>El Salvador</w:t>
                                </w:r>
                              </w:p>
                            </w:txbxContent>
                          </v:textbox>
                        </v:rect>
                        <v:rect id="Rectangle 1982" o:spid="_x0000_s1073" style="position:absolute;left:9354;top:815;width:412;height:53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VK/cMA&#10;AADdAAAADwAAAGRycy9kb3ducmV2LnhtbESPQYvCMBSE7wv+h/AEb2vqorJUo6ggLHha7R68PZpn&#10;U9q8lCRq/fdmQfA4zMw3zHLd21bcyIfasYLJOANBXDpdc6WgOO0/v0GEiKyxdUwKHhRgvRp8LDHX&#10;7s6/dDvGSiQIhxwVmBi7XMpQGrIYxq4jTt7FeYsxSV9J7fGe4LaVX1k2lxZrTgsGO9oZKpvj1Srw&#10;u/1Z2uIaTJkd/iZm2zSXolBqNOw3CxCR+vgOv9o/WsFsPp3C/5v0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VK/cMAAADdAAAADwAAAAAAAAAAAAAAAACYAgAAZHJzL2Rv&#10;d25yZXYueG1sUEsFBgAAAAAEAAQA9QAAAIgDAAAAAA==&#10;" filled="f" stroked="f">
                          <v:textbox style="mso-fit-shape-to-text:t" inset="0,0,0,0">
                            <w:txbxContent>
                              <w:p w:rsidR="00957E91" w:rsidRDefault="00957E91" w:rsidP="00CF5604">
                                <w:r>
                                  <w:rPr>
                                    <w:rFonts w:ascii="Arial" w:hAnsi="Arial" w:cs="Arial"/>
                                    <w:b/>
                                    <w:bCs/>
                                    <w:color w:val="000000"/>
                                    <w:sz w:val="16"/>
                                    <w:szCs w:val="16"/>
                                  </w:rPr>
                                  <w:t>Etiópia</w:t>
                                </w:r>
                              </w:p>
                            </w:txbxContent>
                          </v:textbox>
                        </v:rect>
                        <v:rect id="Rectangle 1983" o:spid="_x0000_s1074" style="position:absolute;left:9720;top:1003;width:412;height:40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nvZsMA&#10;AADdAAAADwAAAGRycy9kb3ducmV2LnhtbESPQYvCMBSE7wv+h/AEb2vqoiLVKCoIC55W68Hbo3k2&#10;pc1LSaJ2//1GWPA4zMw3zGrT21Y8yIfasYLJOANBXDpdc6WgOB8+FyBCRNbYOiYFvxRgsx58rDDX&#10;7sk/9DjFSiQIhxwVmBi7XMpQGrIYxq4jTt7NeYsxSV9J7fGZ4LaVX1k2lxZrTgsGO9obKpvT3Srw&#10;+8NV2uIeTJkdLxOza5pbUSg1GvbbJYhIfXyH/9vfWsFsPp3B6016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nvZsMAAADdAAAADwAAAAAAAAAAAAAAAACYAgAAZHJzL2Rv&#10;d25yZXYueG1sUEsFBgAAAAAEAAQA9QAAAIgDAAAAAA==&#10;" filled="f" stroked="f">
                          <v:textbox style="mso-fit-shape-to-text:t" inset="0,0,0,0">
                            <w:txbxContent>
                              <w:p w:rsidR="00957E91" w:rsidRDefault="00957E91" w:rsidP="00CF5604">
                                <w:r>
                                  <w:rPr>
                                    <w:rFonts w:ascii="Arial" w:hAnsi="Arial" w:cs="Arial"/>
                                    <w:b/>
                                    <w:bCs/>
                                    <w:color w:val="000000"/>
                                    <w:sz w:val="16"/>
                                    <w:szCs w:val="16"/>
                                  </w:rPr>
                                  <w:t>Gana</w:t>
                                </w:r>
                              </w:p>
                            </w:txbxContent>
                          </v:textbox>
                        </v:rect>
                        <v:rect id="Rectangle 1984" o:spid="_x0000_s1075" style="position:absolute;left:10362;top:502;width:412;height:81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txEcQA&#10;AADdAAAADwAAAGRycy9kb3ducmV2LnhtbESPQWvCQBSE70L/w/IKvelGsaGkrlIFQehJjYfeHtln&#10;NiT7NuxuNP33XaHgcZiZb5jVZrSduJEPjWMF81kGgrhyuuFaQXneTz9AhIissXNMCn4pwGb9Mllh&#10;od2dj3Q7xVokCIcCFZgY+0LKUBmyGGauJ07e1XmLMUlfS+3xnuC2k4ssy6XFhtOCwZ52hqr2NFgF&#10;frf/kbYcgqmy78vcbNv2WpZKvb2OX58gIo3xGf5vH7SC93yZw+NNe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LcRHEAAAA3QAAAA8AAAAAAAAAAAAAAAAAmAIAAGRycy9k&#10;b3ducmV2LnhtbFBLBQYAAAAABAAEAPUAAACJAwAAAAA=&#10;" filled="f" stroked="f">
                          <v:textbox style="mso-fit-shape-to-text:t" inset="0,0,0,0">
                            <w:txbxContent>
                              <w:p w:rsidR="00957E91" w:rsidRDefault="00957E91" w:rsidP="00CF5604">
                                <w:r>
                                  <w:rPr>
                                    <w:rFonts w:ascii="Arial" w:hAnsi="Arial" w:cs="Arial"/>
                                    <w:b/>
                                    <w:bCs/>
                                    <w:color w:val="000000"/>
                                    <w:sz w:val="16"/>
                                    <w:szCs w:val="16"/>
                                  </w:rPr>
                                  <w:t>Guatemala</w:t>
                                </w:r>
                              </w:p>
                            </w:txbxContent>
                          </v:textbox>
                        </v:rect>
                        <v:rect id="Rectangle 1985" o:spid="_x0000_s1076" style="position:absolute;left:10603;top:941;width:412;height:45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fUisUA&#10;AADdAAAADwAAAGRycy9kb3ducmV2LnhtbESPT2sCMRTE70K/Q3gFb5q11D+sRmkFoeCpuj309tg8&#10;N8tuXpYkq+u3bwShx2FmfsNsdoNtxZV8qB0rmE0zEMSl0zVXCorzYbICESKyxtYxKbhTgN32ZbTB&#10;XLsbf9P1FCuRIBxyVGBi7HIpQ2nIYpi6jjh5F+ctxiR9JbXHW4LbVr5l2UJarDktGOxob6hsTr1V&#10;4PeHX2mLPpgyO/7MzGfTXIpCqfHr8LEGEWmI/+Fn+0srmC/el/B4k56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h9SKxQAAAN0AAAAPAAAAAAAAAAAAAAAAAJgCAABkcnMv&#10;ZG93bnJldi54bWxQSwUGAAAAAAQABAD1AAAAigMAAAAA&#10;" filled="f" stroked="f">
                          <v:textbox style="mso-fit-shape-to-text:t" inset="0,0,0,0">
                            <w:txbxContent>
                              <w:p w:rsidR="00957E91" w:rsidRDefault="00957E91" w:rsidP="00CF5604">
                                <w:r>
                                  <w:rPr>
                                    <w:rFonts w:ascii="Arial" w:hAnsi="Arial" w:cs="Arial"/>
                                    <w:b/>
                                    <w:bCs/>
                                    <w:color w:val="000000"/>
                                    <w:sz w:val="16"/>
                                    <w:szCs w:val="16"/>
                                  </w:rPr>
                                  <w:t>Guiné</w:t>
                                </w:r>
                              </w:p>
                            </w:txbxContent>
                          </v:textbox>
                        </v:rect>
                        <v:rect id="Rectangle 1986" o:spid="_x0000_s1077" style="position:absolute;left:11315;top:115;width:412;height:103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hA+MAA&#10;AADdAAAADwAAAGRycy9kb3ducmV2LnhtbERPTYvCMBC9C/6HMII3TV1UlmoUFYSFPandg7ehGZvS&#10;ZlKSqPXfm8OCx8f7Xm9724oH+VA7VjCbZiCIS6drrhQUl+PkG0SIyBpbx6TgRQG2m+Fgjbl2Tz7R&#10;4xwrkUI45KjAxNjlUobSkMUwdR1x4m7OW4wJ+kpqj88Ublv5lWVLabHm1GCwo4OhsjnfrQJ/OF6l&#10;Le7BlNnv38zsm+ZWFEqNR/1uBSJSHz/if/ePVrBYztPc9CY9Abl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hhA+MAAAADdAAAADwAAAAAAAAAAAAAAAACYAgAAZHJzL2Rvd25y&#10;ZXYueG1sUEsFBgAAAAAEAAQA9QAAAIUDAAAAAA==&#10;" filled="f" stroked="f">
                          <v:textbox style="mso-fit-shape-to-text:t" inset="0,0,0,0">
                            <w:txbxContent>
                              <w:p w:rsidR="00957E91" w:rsidRDefault="00957E91" w:rsidP="00CF5604">
                                <w:r>
                                  <w:rPr>
                                    <w:rFonts w:ascii="Arial" w:hAnsi="Arial" w:cs="Arial"/>
                                    <w:b/>
                                    <w:bCs/>
                                    <w:color w:val="000000"/>
                                    <w:sz w:val="16"/>
                                    <w:szCs w:val="16"/>
                                  </w:rPr>
                                  <w:t>Guiné-Bissau</w:t>
                                </w:r>
                              </w:p>
                            </w:txbxContent>
                          </v:textbox>
                        </v:rect>
                        <v:rect id="Rectangle 1987" o:spid="_x0000_s1078" style="position:absolute;left:11396;top:1182;width:412;height:347;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TlY8UA&#10;AADdAAAADwAAAGRycy9kb3ducmV2LnhtbESPQWsCMRSE70L/Q3gFb5q1VNHVKK0gFDxVt4feHpvn&#10;ZtnNy5Jkdf33jSD0OMzMN8xmN9hWXMmH2rGC2TQDQVw6XXOloDgfJksQISJrbB2TgjsF2G1fRhvM&#10;tbvxN11PsRIJwiFHBSbGLpcylIYshqnriJN3cd5iTNJXUnu8Jbht5VuWLaTFmtOCwY72hsrm1FsF&#10;fn/4lbbogymz48/MfDbNpSiUGr8OH2sQkYb4H362v7SC+eJ9BY836Qn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VOVjxQAAAN0AAAAPAAAAAAAAAAAAAAAAAJgCAABkcnMv&#10;ZG93bnJldi54bWxQSwUGAAAAAAQABAD1AAAAigMAAAAA&#10;" filled="f" stroked="f">
                          <v:textbox style="mso-fit-shape-to-text:t" inset="0,0,0,0">
                            <w:txbxContent>
                              <w:p w:rsidR="00957E91" w:rsidRDefault="00957E91" w:rsidP="00CF5604">
                                <w:r>
                                  <w:rPr>
                                    <w:rFonts w:ascii="Arial" w:hAnsi="Arial" w:cs="Arial"/>
                                    <w:b/>
                                    <w:bCs/>
                                    <w:color w:val="000000"/>
                                    <w:sz w:val="16"/>
                                    <w:szCs w:val="16"/>
                                  </w:rPr>
                                  <w:t>Haiti</w:t>
                                </w:r>
                              </w:p>
                            </w:txbxContent>
                          </v:textbox>
                        </v:rect>
                        <v:rect id="Rectangle 1988" o:spid="_x0000_s1079" style="position:absolute;left:12459;top:-438;width:412;height:147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aI8EA&#10;AADdAAAADwAAAGRycy9kb3ducmV2LnhtbERPz2vCMBS+C/4P4Q1201ShMqqpOEEY7KTrDrs9mtem&#10;tHkpSbTdf28Ogx0/vt+H42wH8SAfOscKNusMBHHtdMetgurrsnoDESKyxsExKfilAMdyuThgod3E&#10;V3rcYitSCIcCFZgYx0LKUBuyGNZuJE5c47zFmKBvpfY4pXA7yG2W7aTFjlODwZHOhur+drcK/Pny&#10;I211D6bOPr835r3vm6pS6vVlPu1BRJrjv/jP/aEV5Ls87U9v0hOQ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232iPBAAAA3QAAAA8AAAAAAAAAAAAAAAAAmAIAAGRycy9kb3du&#10;cmV2LnhtbFBLBQYAAAAABAAEAPUAAACGAwAAAAA=&#10;" filled="f" stroked="f">
                          <v:textbox style="mso-fit-shape-to-text:t" inset="0,0,0,0">
                            <w:txbxContent>
                              <w:p w:rsidR="00957E91" w:rsidRDefault="00957E91" w:rsidP="00CF5604">
                                <w:r>
                                  <w:rPr>
                                    <w:rFonts w:ascii="Arial" w:hAnsi="Arial" w:cs="Arial"/>
                                    <w:b/>
                                    <w:bCs/>
                                    <w:color w:val="000000"/>
                                    <w:sz w:val="16"/>
                                    <w:szCs w:val="16"/>
                                  </w:rPr>
                                  <w:t>Índia (Maharashtra)</w:t>
                                </w:r>
                              </w:p>
                            </w:txbxContent>
                          </v:textbox>
                        </v:rect>
                        <v:rect id="Rectangle 1989" o:spid="_x0000_s1080" style="position:absolute;left:12621;top:595;width:412;height:747;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t/uMMA&#10;AADdAAAADwAAAGRycy9kb3ducmV2LnhtbESPQYvCMBSE78L+h/AW9qZpBWWpRlFBEDytWw/eHs2z&#10;KW1eShK1/vvNguBxmJlvmOV6sJ24kw+NYwX5JANBXDndcK2g/N2Pv0GEiKyxc0wKnhRgvfoYLbHQ&#10;7sE/dD/FWiQIhwIVmBj7QspQGbIYJq4nTt7VeYsxSV9L7fGR4LaT0yybS4sNpwWDPe0MVe3pZhX4&#10;3f4ibXkLpsqO59xs2/Zalkp9fQ6bBYhIQ3yHX+2DVjCbz3L4f5Oe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t/uMMAAADdAAAADwAAAAAAAAAAAAAAAACYAgAAZHJzL2Rv&#10;d25yZXYueG1sUEsFBgAAAAAEAAQA9QAAAIgDAAAAAA==&#10;" filled="f" stroked="f">
                          <v:textbox style="mso-fit-shape-to-text:t" inset="0,0,0,0">
                            <w:txbxContent>
                              <w:p w:rsidR="00957E91" w:rsidRDefault="00957E91" w:rsidP="00CF5604">
                                <w:r>
                                  <w:rPr>
                                    <w:rFonts w:ascii="Arial" w:hAnsi="Arial" w:cs="Arial"/>
                                    <w:b/>
                                    <w:bCs/>
                                    <w:color w:val="000000"/>
                                    <w:sz w:val="16"/>
                                    <w:szCs w:val="16"/>
                                  </w:rPr>
                                  <w:t>Indonésia</w:t>
                                </w:r>
                              </w:p>
                            </w:txbxContent>
                          </v:textbox>
                        </v:rect>
                        <v:rect id="Rectangle 1990" o:spid="_x0000_s1081" style="position:absolute;left:12971;top:943;width:412;height:543;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nhz8MA&#10;AADdAAAADwAAAGRycy9kb3ducmV2LnhtbESPQYvCMBSE7wv+h/AEb9tUQVmqUVQQhD3p1oO3R/Ns&#10;SpuXkkTt/nsjLOxxmJlvmNVmsJ14kA+NYwXTLAdBXDndcK2g/Dl8foEIEVlj55gU/FKAzXr0scJC&#10;uyef6HGOtUgQDgUqMDH2hZShMmQxZK4nTt7NeYsxSV9L7fGZ4LaTszxfSIsNpwWDPe0NVe35bhX4&#10;/eEqbXkPpsq/L1Oza9tbWSo1GQ/bJYhIQ/wP/7WPWsF8MZ/B+016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nhz8MAAADdAAAADwAAAAAAAAAAAAAAAACYAgAAZHJzL2Rv&#10;d25yZXYueG1sUEsFBgAAAAAEAAQA9QAAAIgDAAAAAA==&#10;" filled="f" stroked="f">
                          <v:textbox style="mso-fit-shape-to-text:t" inset="0,0,0,0">
                            <w:txbxContent>
                              <w:p w:rsidR="00957E91" w:rsidRDefault="00957E91" w:rsidP="00CF5604">
                                <w:r>
                                  <w:rPr>
                                    <w:rFonts w:ascii="Arial" w:hAnsi="Arial" w:cs="Arial"/>
                                    <w:b/>
                                    <w:bCs/>
                                    <w:color w:val="000000"/>
                                    <w:sz w:val="16"/>
                                    <w:szCs w:val="16"/>
                                  </w:rPr>
                                  <w:t>Quénia</w:t>
                                </w:r>
                              </w:p>
                            </w:txbxContent>
                          </v:textbox>
                        </v:rect>
                        <v:rect id="Rectangle 1991" o:spid="_x0000_s1082" style="position:absolute;left:14034;top:-433;width:412;height:1823;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VEVMMA&#10;AADdAAAADwAAAGRycy9kb3ducmV2LnhtbESPQYvCMBSE7wv+h/AEb2vqiiLVKCoIC55W68Hbo3k2&#10;pc1LSaJ2//1GWPA4zMw3zGrT21Y8yIfasYLJOANBXDpdc6WgOB8+FyBCRNbYOiYFvxRgsx58rDDX&#10;7sk/9DjFSiQIhxwVmBi7XMpQGrIYxq4jTt7NeYsxSV9J7fGZ4LaVX1k2lxZrTgsGO9obKpvT3Srw&#10;+8NV2uIeTJkdLxOza5pbUSg1GvbbJYhIfXyH/9vfWsFsPpvC6016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VEVMMAAADdAAAADwAAAAAAAAAAAAAAAACYAgAAZHJzL2Rv&#10;d25yZXYueG1sUEsFBgAAAAAEAAQA9QAAAIgDAAAAAA==&#10;" filled="f" stroked="f">
                          <v:textbox style="mso-fit-shape-to-text:t" inset="0,0,0,0">
                            <w:txbxContent>
                              <w:p w:rsidR="00957E91" w:rsidRDefault="00957E91" w:rsidP="00CF5604">
                                <w:r>
                                  <w:rPr>
                                    <w:rFonts w:ascii="Arial" w:hAnsi="Arial" w:cs="Arial"/>
                                    <w:b/>
                                    <w:bCs/>
                                    <w:color w:val="000000"/>
                                    <w:sz w:val="16"/>
                                    <w:szCs w:val="16"/>
                                  </w:rPr>
                                  <w:t>República da Quirguízia</w:t>
                                </w:r>
                              </w:p>
                            </w:txbxContent>
                          </v:textbox>
                        </v:rect>
                        <v:rect id="Rectangle 1992" o:spid="_x0000_s1083" style="position:absolute;left:13933;top:658;width:412;height:75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cIMMA&#10;AADdAAAADwAAAGRycy9kb3ducmV2LnhtbESPQYvCMBSE7wv+h/AEb2vqoiLVKCoIC55W68Hbo3k2&#10;pc1LSaJ2//1GWPA4zMw3zGrT21Y8yIfasYLJOANBXDpdc6WgOB8+FyBCRNbYOiYFvxRgsx58rDDX&#10;7sk/9DjFSiQIhxwVmBi7XMpQGrIYxq4jTt7NeYsxSV9J7fGZ4LaVX1k2lxZrTgsGO9obKpvT3Srw&#10;+8NV2uIeTJkdLxOza5pbUSg1GvbbJYhIfXyH/9vfWsFsPpvC6016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zcIMMAAADdAAAADwAAAAAAAAAAAAAAAACYAgAAZHJzL2Rv&#10;d25yZXYueG1sUEsFBgAAAAAEAAQA9QAAAIgDAAAAAA==&#10;" filled="f" stroked="f">
                          <v:textbox style="mso-fit-shape-to-text:t" inset="0,0,0,0">
                            <w:txbxContent>
                              <w:p w:rsidR="00957E91" w:rsidRDefault="00957E91" w:rsidP="00CF5604">
                                <w:r>
                                  <w:rPr>
                                    <w:rFonts w:ascii="Arial" w:hAnsi="Arial" w:cs="Arial"/>
                                    <w:b/>
                                    <w:bCs/>
                                    <w:color w:val="000000"/>
                                    <w:sz w:val="16"/>
                                    <w:szCs w:val="16"/>
                                  </w:rPr>
                                  <w:t>RDP Laos</w:t>
                                </w:r>
                              </w:p>
                            </w:txbxContent>
                          </v:textbox>
                        </v:rect>
                        <v:rect id="Rectangle 1993" o:spid="_x0000_s1084" style="position:absolute;left:14241;top:922;width:412;height:52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B5u8MA&#10;AADdAAAADwAAAGRycy9kb3ducmV2LnhtbESPQYvCMBSE7wv+h/AEb2uqUFmqUVQQBE/r1oO3R/Ns&#10;SpuXkkSt/94sLOxxmJlvmNVmsJ14kA+NYwWzaQaCuHK64VpB+XP4/AIRIrLGzjEpeFGAzXr0scJC&#10;uyd/0+Mca5EgHApUYGLsCylDZchimLqeOHk35y3GJH0ttcdngttOzrNsIS02nBYM9rQ3VLXnu1Xg&#10;94ertOU9mCo7XWZm17a3slRqMh62SxCRhvgf/msftYJ8kefw+yY9Ab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B5u8MAAADdAAAADwAAAAAAAAAAAAAAAACYAgAAZHJzL2Rv&#10;d25yZXYueG1sUEsFBgAAAAAEAAQA9QAAAIgDAAAAAA==&#10;" filled="f" stroked="f">
                          <v:textbox style="mso-fit-shape-to-text:t" inset="0,0,0,0">
                            <w:txbxContent>
                              <w:p w:rsidR="00957E91" w:rsidRDefault="00957E91" w:rsidP="00CF5604">
                                <w:r>
                                  <w:rPr>
                                    <w:rFonts w:ascii="Arial" w:hAnsi="Arial" w:cs="Arial"/>
                                    <w:b/>
                                    <w:bCs/>
                                    <w:color w:val="000000"/>
                                    <w:sz w:val="16"/>
                                    <w:szCs w:val="16"/>
                                  </w:rPr>
                                  <w:t>Libéria</w:t>
                                </w:r>
                              </w:p>
                            </w:txbxContent>
                          </v:textbox>
                        </v:rect>
                        <v:rect id="Rectangle 1994" o:spid="_x0000_s1085" style="position:absolute;left:14865;top:337;width:412;height:92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LnzMMA&#10;AADdAAAADwAAAGRycy9kb3ducmV2LnhtbESPQYvCMBSE74L/ITxhb5oqWJauUVQQBE/r1sPeHs2z&#10;KW1eShK1/vvNguBxmJlvmNVmsJ24kw+NYwXzWQaCuHK64VpB+XOYfoIIEVlj55gUPCnAZj0erbDQ&#10;7sHfdD/HWiQIhwIVmBj7QspQGbIYZq4nTt7VeYsxSV9L7fGR4LaTiyzLpcWG04LBnvaGqvZ8swr8&#10;/vArbXkLpspOl7nZte21LJX6mAzbLxCRhvgOv9pHrWCZL3P4f5Oe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LnzMMAAADdAAAADwAAAAAAAAAAAAAAAACYAgAAZHJzL2Rv&#10;d25yZXYueG1sUEsFBgAAAAAEAAQA9QAAAIgDAAAAAA==&#10;" filled="f" stroked="f">
                          <v:textbox style="mso-fit-shape-to-text:t" inset="0,0,0,0">
                            <w:txbxContent>
                              <w:p w:rsidR="00957E91" w:rsidRDefault="00957E91" w:rsidP="00CF5604">
                                <w:r>
                                  <w:rPr>
                                    <w:rFonts w:ascii="Arial" w:hAnsi="Arial" w:cs="Arial"/>
                                    <w:b/>
                                    <w:bCs/>
                                    <w:color w:val="000000"/>
                                    <w:sz w:val="16"/>
                                    <w:szCs w:val="16"/>
                                  </w:rPr>
                                  <w:t>Madagáscar</w:t>
                                </w:r>
                              </w:p>
                            </w:txbxContent>
                          </v:textbox>
                        </v:rect>
                        <v:rect id="Rectangle 1995" o:spid="_x0000_s1086" style="position:absolute;left:15088;top:922;width:412;height:52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5CV8MA&#10;AADdAAAADwAAAGRycy9kb3ducmV2LnhtbESPQYvCMBSE7wv+h/AEb2uqoLtUo6ggCHvS7R68PZpn&#10;U9q8lCRq/fcbQfA4zMw3zHLd21bcyIfasYLJOANBXDpdc6Wg+N1/foMIEVlj65gUPCjAejX4WGKu&#10;3Z2PdDvFSiQIhxwVmBi7XMpQGrIYxq4jTt7FeYsxSV9J7fGe4LaV0yybS4s1pwWDHe0Mlc3pahX4&#10;3f4sbXENpsx+/iZm2zSXolBqNOw3CxCR+vgOv9oHrWA2n33B8016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5CV8MAAADdAAAADwAAAAAAAAAAAAAAAACYAgAAZHJzL2Rv&#10;d25yZXYueG1sUEsFBgAAAAAEAAQA9QAAAIgDAAAAAA==&#10;" filled="f" stroked="f">
                          <v:textbox style="mso-fit-shape-to-text:t" inset="0,0,0,0">
                            <w:txbxContent>
                              <w:p w:rsidR="00957E91" w:rsidRDefault="00957E91" w:rsidP="00CF5604">
                                <w:r>
                                  <w:rPr>
                                    <w:rFonts w:ascii="Arial" w:hAnsi="Arial" w:cs="Arial"/>
                                    <w:b/>
                                    <w:bCs/>
                                    <w:color w:val="000000"/>
                                    <w:sz w:val="16"/>
                                    <w:szCs w:val="16"/>
                                  </w:rPr>
                                  <w:t>Malawi</w:t>
                                </w:r>
                              </w:p>
                            </w:txbxContent>
                          </v:textbox>
                        </v:rect>
                        <v:rect id="Rectangle 1996" o:spid="_x0000_s1087" style="position:absolute;left:38;top:1516;width:1451;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qL4A&#10;AADdAAAADwAAAGRycy9kb3ducmV2LnhtbERPy4rCMBTdD/gP4QruxlRBkWoUEQRH3Fj9gEtz+8Dk&#10;piTRdv7eLASXh/Pe7AZrxIt8aB0rmE0zEMSl0y3XCu634+8KRIjIGo1jUvBPAXbb0c8Gc+16vtKr&#10;iLVIIRxyVNDE2OVShrIhi2HqOuLEVc5bjAn6WmqPfQq3Rs6zbCkttpwaGuzo0FD5KJ5WgbwVx35V&#10;GJ+587y6mL/TtSKn1GQ87NcgIg3xK/64T1rBYrlIc9Ob9ATk9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olIai+AAAA3QAAAA8AAAAAAAAAAAAAAAAAmAIAAGRycy9kb3ducmV2&#10;LnhtbFBLBQYAAAAABAAEAPUAAACDAwAAAAA=&#10;" filled="f" stroked="f">
                          <v:textbox style="mso-fit-shape-to-text:t" inset="0,0,0,0">
                            <w:txbxContent>
                              <w:p w:rsidR="00957E91" w:rsidRDefault="00957E91" w:rsidP="00CF5604">
                                <w:r>
                                  <w:rPr>
                                    <w:rFonts w:ascii="Arial" w:hAnsi="Arial" w:cs="Arial"/>
                                    <w:b/>
                                    <w:bCs/>
                                    <w:color w:val="000000"/>
                                    <w:sz w:val="18"/>
                                    <w:szCs w:val="18"/>
                                  </w:rPr>
                                  <w:t xml:space="preserve">Situação do SUN </w:t>
                                </w:r>
                              </w:p>
                            </w:txbxContent>
                          </v:textbox>
                        </v:rect>
                        <v:rect id="Rectangle 1997" o:spid="_x0000_s1088" style="position:absolute;left:38;top:1705;width:571;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mEM8MA&#10;AADdAAAADwAAAGRycy9kb3ducmV2LnhtbESPzYoCMRCE74LvEFrYm2YUFB2NsgiCu+zF0QdoJj0/&#10;bNIZkuiMb78RhD0WVfUVtTsM1ogH+dA6VjCfZSCIS6dbrhXcrqfpGkSIyBqNY1LwpACH/Xi0w1y7&#10;ni/0KGItEoRDjgqaGLtcylA2ZDHMXEecvMp5izFJX0vtsU9wa+Qiy1bSYstpocGOjg2Vv8XdKpDX&#10;4tSvC+Mz972ofszX+VKRU+pjMnxuQUQa4n/43T5rBcvVcgOv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mEM8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8"/>
                                    <w:szCs w:val="18"/>
                                  </w:rPr>
                                  <w:t>Região</w:t>
                                </w:r>
                              </w:p>
                            </w:txbxContent>
                          </v:textbox>
                        </v:rect>
                        <v:rect id="Rectangle 1998" o:spid="_x0000_s1089" style="position:absolute;left:3782;top:1742;width:8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nE78A&#10;AADdAAAADwAAAGRycy9kb3ducmV2LnhtbERPy4rCMBTdC/5DuMLsbDqCRapRhgFBZTZWP+DS3D6Y&#10;5KYk0da/N4uBWR7Oe3eYrBFP8qF3rOAzy0EQ10733Cq4347LDYgQkTUax6TgRQEO+/lsh6V2I1/p&#10;WcVWpBAOJSroYhxKKUPdkcWQuYE4cY3zFmOCvpXa45jCrZGrPC+kxZ5TQ4cDfXdU/1YPq0DequO4&#10;qYzP3WXV/Jjz6dqQU+pjMX1tQUSa4r/4z33SCtZFkfanN+kJy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P+cTvwAAAN0AAAAPAAAAAAAAAAAAAAAAAJgCAABkcnMvZG93bnJl&#10;di54bWxQSwUGAAAAAAQABAD1AAAAhAMAAAAA&#10;" filled="f" stroked="f">
                          <v:textbox style="mso-fit-shape-to-text:t" inset="0,0,0,0">
                            <w:txbxContent>
                              <w:p w:rsidR="00957E91" w:rsidRDefault="00957E91" w:rsidP="00CF5604">
                                <w:r>
                                  <w:rPr>
                                    <w:rFonts w:ascii="Arial" w:hAnsi="Arial" w:cs="Arial"/>
                                    <w:b/>
                                    <w:bCs/>
                                    <w:color w:val="000000"/>
                                    <w:sz w:val="16"/>
                                    <w:szCs w:val="16"/>
                                  </w:rPr>
                                  <w:t>1</w:t>
                                </w:r>
                              </w:p>
                            </w:txbxContent>
                          </v:textbox>
                        </v:rect>
                        <v:rect id="Rectangle 1999" o:spid="_x0000_s1090" style="position:absolute;left:4148;top:1733;width:2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NCiMIA&#10;AADdAAAADwAAAGRycy9kb3ducmV2LnhtbESP3YrCMBSE7wXfIRzBO00VLFKNsgiCu3hj9QEOzekP&#10;m5yUJNru22+Ehb0cZuYbZn8crREv8qFzrGC1zEAQV0533Ch43M+LLYgQkTUax6TghwIcD9PJHgvt&#10;Br7Rq4yNSBAOBSpoY+wLKUPVksWwdD1x8mrnLcYkfSO1xyHBrZHrLMulxY7TQos9nVqqvsunVSDv&#10;5XnYlsZn7mtdX83n5VaTU2o+Gz92ICKN8T/8175oBZs8X8H7TXo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c0KIwgAAAN0AAAAPAAAAAAAAAAAAAAAAAJgCAABkcnMvZG93&#10;bnJldi54bWxQSwUGAAAAAAQABAD1AAAAhwMAAAAA&#10;" filled="f" stroked="f">
                          <v:textbox style="mso-fit-shape-to-text:t" inset="0,0,0,0">
                            <w:txbxContent>
                              <w:p w:rsidR="00957E91" w:rsidRDefault="00957E91" w:rsidP="00CF5604">
                                <w:r>
                                  <w:rPr>
                                    <w:rFonts w:ascii="Arial" w:hAnsi="Arial" w:cs="Arial"/>
                                    <w:color w:val="000000"/>
                                    <w:sz w:val="16"/>
                                    <w:szCs w:val="16"/>
                                  </w:rPr>
                                  <w:t>AM</w:t>
                                </w:r>
                              </w:p>
                            </w:txbxContent>
                          </v:textbox>
                        </v:rect>
                        <v:rect id="Rectangle 2000" o:spid="_x0000_s1091" style="position:absolute;left:4525;top:1733;width:32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Hc/8MA&#10;AADdAAAADwAAAGRycy9kb3ducmV2LnhtbESPzWrDMBCE74G+g9hCb7FcQ01wo4QQCCSllzh5gMVa&#10;/1BpZSQ1dt6+KgRyHGbmG2a9na0RN/JhcKzgPctBEDdOD9wpuF4OyxWIEJE1Gsek4E4BtpuXxRor&#10;7SY+062OnUgQDhUq6GMcKylD05PFkLmROHmt8xZjkr6T2uOU4NbIIs9LaXHgtNDjSPuemp/61yqQ&#10;l/owrWrjc/dVtN/mdDy35JR6e513nyAizfEZfrSPWsFHWRb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Hc/8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AOF</w:t>
                                </w:r>
                              </w:p>
                            </w:txbxContent>
                          </v:textbox>
                        </v:rect>
                        <v:rect id="Rectangle 2001" o:spid="_x0000_s1092" style="position:absolute;left:4948;top:1733;width:32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15ZMMA&#10;AADdAAAADwAAAGRycy9kb3ducmV2LnhtbESP3WoCMRSE7wu+QziCdzWrxUVWoxRBsNIbVx/gsDn7&#10;Q5OTJUnd7dsboeDlMDPfMNv9aI24kw+dYwWLeQaCuHK640bB7Xp8X4MIEVmjcUwK/ijAfjd522Kh&#10;3cAXupexEQnCoUAFbYx9IWWoWrIY5q4nTl7tvMWYpG+k9jgkuDVymWW5tNhxWmixp0NL1U/5axXI&#10;a3kc1qXxmTsv62/zdbrU5JSaTcfPDYhIY3yF/9snrWCV5x/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15ZM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AOF</w:t>
                                </w:r>
                              </w:p>
                            </w:txbxContent>
                          </v:textbox>
                        </v:rect>
                        <v:rect id="Rectangle 2002" o:spid="_x0000_s1093" style="position:absolute;left:5390;top:1733;width:33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ThEMMA&#10;AADdAAAADwAAAGRycy9kb3ducmV2LnhtbESP3WoCMRSE7wu+QziCdzWr1EVWoxRBsNIbVx/gsDn7&#10;Q5OTJUnd7dsboeDlMDPfMNv9aI24kw+dYwWLeQaCuHK640bB7Xp8X4MIEVmjcUwK/ijAfjd522Kh&#10;3cAXupexEQnCoUAFbYx9IWWoWrIY5q4nTl7tvMWYpG+k9jgkuDVymWW5tNhxWmixp0NL1U/5axXI&#10;a3kc1qXxmTsv62/zdbrU5JSaTcfPDYhIY3yF/9snrWCV5x/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ThEM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AOA</w:t>
                                </w:r>
                              </w:p>
                            </w:txbxContent>
                          </v:textbox>
                        </v:rect>
                        <v:rect id="Rectangle 2003" o:spid="_x0000_s1094" style="position:absolute;left:5823;top:1733;width:32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hEi8IA&#10;AADdAAAADwAAAGRycy9kb3ducmV2LnhtbESP3YrCMBSE7wXfIRzBO01XsEg1yrIguLI3Vh/g0Jz+&#10;sMlJSbK2vr1ZELwcZuYbZncYrRF38qFzrOBjmYEgrpzuuFFwux4XGxAhIms0jknBgwIc9tPJDgvt&#10;Br7QvYyNSBAOBSpoY+wLKUPVksWwdD1x8mrnLcYkfSO1xyHBrZGrLMulxY7TQos9fbVU/ZZ/VoG8&#10;lsdhUxqfufOq/jHfp0tNTqn5bPzcgog0xnf41T5pBes8X8P/m/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SESLwgAAAN0AAAAPAAAAAAAAAAAAAAAAAJgCAABkcnMvZG93&#10;bnJldi54bWxQSwUGAAAAAAQABAD1AAAAhwMAAAAA&#10;" filled="f" stroked="f">
                          <v:textbox style="mso-fit-shape-to-text:t" inset="0,0,0,0">
                            <w:txbxContent>
                              <w:p w:rsidR="00957E91" w:rsidRDefault="00957E91" w:rsidP="00CF5604">
                                <w:r>
                                  <w:rPr>
                                    <w:rFonts w:ascii="Arial" w:hAnsi="Arial" w:cs="Arial"/>
                                    <w:color w:val="000000"/>
                                    <w:sz w:val="16"/>
                                    <w:szCs w:val="16"/>
                                  </w:rPr>
                                  <w:t>AOF</w:t>
                                </w:r>
                              </w:p>
                            </w:txbxContent>
                          </v:textbox>
                        </v:rect>
                        <v:rect id="Rectangle 2004" o:spid="_x0000_s1095" style="position:absolute;left:6368;top:1733;width:8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ra/MIA&#10;AADdAAAADwAAAGRycy9kb3ducmV2LnhtbESP3YrCMBSE7xd8h3AE79ZUwSLVKMuCoMveWH2AQ3P6&#10;g8lJSaKtb79ZELwcZuYbZrsfrREP8qFzrGAxz0AQV0533Ci4Xg6faxAhIms0jknBkwLsd5OPLRba&#10;DXymRxkbkSAcClTQxtgXUoaqJYth7nri5NXOW4xJ+kZqj0OCWyOXWZZLix2nhRZ7+m6pupV3q0Be&#10;ysOwLo3P3M+y/jWn47kmp9RsOn5tQEQa4zv8ah+1glWe5/D/Jj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mtr8wgAAAN0AAAAPAAAAAAAAAAAAAAAAAJgCAABkcnMvZG93&#10;bnJldi54bWxQSwUGAAAAAAQABAD1AAAAhwMAAAAA&#10;" filled="f" stroked="f">
                          <v:textbox style="mso-fit-shape-to-text:t" inset="0,0,0,0">
                            <w:txbxContent>
                              <w:p w:rsidR="00957E91" w:rsidRDefault="00957E91" w:rsidP="00CF5604">
                                <w:r>
                                  <w:rPr>
                                    <w:rFonts w:ascii="Arial" w:hAnsi="Arial" w:cs="Arial"/>
                                    <w:color w:val="000000"/>
                                    <w:sz w:val="16"/>
                                    <w:szCs w:val="16"/>
                                  </w:rPr>
                                  <w:t>?</w:t>
                                </w:r>
                              </w:p>
                            </w:txbxContent>
                          </v:textbox>
                        </v:rect>
                        <v:rect id="Rectangle 2005" o:spid="_x0000_s1096" style="position:absolute;left:6792;top:1733;width:8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Z/Z8MA&#10;AADdAAAADwAAAGRycy9kb3ducmV2LnhtbESP3WoCMRSE7wu+QziCdzWr0FVWoxRBsNIbVx/gsDn7&#10;Q5OTJUnd7dsboeDlMDPfMNv9aI24kw+dYwWLeQaCuHK640bB7Xp8X4MIEVmjcUwK/ijAfjd522Kh&#10;3cAXupexEQnCoUAFbYx9IWWoWrIY5q4nTl7tvMWYpG+k9jgkuDVymWW5tNhxWmixp0NL1U/5axXI&#10;a3kc1qXxmTsv62/zdbrU5JSaTcfPDYhIY3yF/9snreAjz1f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Z/Z8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w:t>
                                </w:r>
                              </w:p>
                            </w:txbxContent>
                          </v:textbox>
                        </v:rect>
                        <v:rect id="Rectangle 2006" o:spid="_x0000_s1097" style="position:absolute;left:7093;top:1733;width:32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nrFb8A&#10;AADdAAAADwAAAGRycy9kb3ducmV2LnhtbERPy4rCMBTdC/5DuMLsbDqCRapRhgFBZTZWP+DS3D6Y&#10;5KYk0da/N4uBWR7Oe3eYrBFP8qF3rOAzy0EQ10733Cq4347LDYgQkTUax6TgRQEO+/lsh6V2I1/p&#10;WcVWpBAOJSroYhxKKUPdkcWQuYE4cY3zFmOCvpXa45jCrZGrPC+kxZ5TQ4cDfXdU/1YPq0DequO4&#10;qYzP3WXV/Jjz6dqQU+pjMX1tQUSa4r/4z33SCtZFkeamN+kJy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SesVvwAAAN0AAAAPAAAAAAAAAAAAAAAAAJgCAABkcnMvZG93bnJl&#10;di54bWxQSwUGAAAAAAQABAD1AAAAhAMAAAAA&#10;" filled="f" stroked="f">
                          <v:textbox style="mso-fit-shape-to-text:t" inset="0,0,0,0">
                            <w:txbxContent>
                              <w:p w:rsidR="00957E91" w:rsidRDefault="00957E91" w:rsidP="00CF5604">
                                <w:r>
                                  <w:rPr>
                                    <w:rFonts w:ascii="Arial" w:hAnsi="Arial" w:cs="Arial"/>
                                    <w:color w:val="000000"/>
                                    <w:sz w:val="16"/>
                                    <w:szCs w:val="16"/>
                                  </w:rPr>
                                  <w:t>AOF</w:t>
                                </w:r>
                              </w:p>
                            </w:txbxContent>
                          </v:textbox>
                        </v:rect>
                        <v:rect id="Rectangle 2007" o:spid="_x0000_s1098" style="position:absolute;left:7554;top:1733;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OjsMA&#10;AADdAAAADwAAAGRycy9kb3ducmV2LnhtbESP3WoCMRSE7wXfIRzBO81WcLFboxRB0NIb1z7AYXP2&#10;hyYnSxLd9e0bQejlMDPfMNv9aI24kw+dYwVvywwEceV0x42Cn+txsQERIrJG45gUPCjAfjedbLHQ&#10;buAL3cvYiAThUKCCNsa+kDJULVkMS9cTJ6923mJM0jdSexwS3Bq5yrJcWuw4LbTY06Gl6re8WQXy&#10;Wh6HTWl85r5W9bc5ny41OaXms/HzA0SkMf6HX+2TVrDO83d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VOjs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ALC</w:t>
                                </w:r>
                              </w:p>
                            </w:txbxContent>
                          </v:textbox>
                        </v:rect>
                        <v:rect id="Rectangle 2008" o:spid="_x0000_s1099" style="position:absolute;left:8099;top:1733;width:8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xzr8A&#10;AADdAAAADwAAAGRycy9kb3ducmV2LnhtbERPy4rCMBTdC/5DuII7TRV0pBpFBEGH2Vj9gEtz+8Dk&#10;piTR1r+fLAZmeTjv3WGwRrzJh9axgsU8A0FcOt1yreBxP882IEJE1mgck4IPBTjsx6Md5tr1fKN3&#10;EWuRQjjkqKCJsculDGVDFsPcdcSJq5y3GBP0tdQe+xRujVxm2VpabDk1NNjRqaHyWbysAnkvzv2m&#10;MD5z38vqx1wvt4qcUtPJcNyCiDTEf/Gf+6IVrNZfaX96k56A3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5nHOvwAAAN0AAAAPAAAAAAAAAAAAAAAAAJgCAABkcnMvZG93bnJl&#10;di54bWxQSwUGAAAAAAQABAD1AAAAhAMAAAAA&#10;" filled="f" stroked="f">
                          <v:textbox style="mso-fit-shape-to-text:t" inset="0,0,0,0">
                            <w:txbxContent>
                              <w:p w:rsidR="00957E91" w:rsidRDefault="00957E91" w:rsidP="00CF5604">
                                <w:r>
                                  <w:rPr>
                                    <w:rFonts w:ascii="Arial" w:hAnsi="Arial" w:cs="Arial"/>
                                    <w:color w:val="000000"/>
                                    <w:sz w:val="16"/>
                                    <w:szCs w:val="16"/>
                                  </w:rPr>
                                  <w:t>?</w:t>
                                </w:r>
                              </w:p>
                            </w:txbxContent>
                          </v:textbox>
                        </v:rect>
                        <v:rect id="Rectangle 2009" o:spid="_x0000_s1100" style="position:absolute;left:8522;top:1733;width:8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rUVcMA&#10;AADdAAAADwAAAGRycy9kb3ducmV2LnhtbESPzYoCMRCE7wu+Q2jB25pR0JXRKCIIKntx9AGaSc8P&#10;Jp0hyTqzb2+EhT0WVfUVtdkN1ogn+dA6VjCbZiCIS6dbrhXcb8fPFYgQkTUax6TglwLstqOPDeba&#10;9XylZxFrkSAcclTQxNjlUoayIYth6jri5FXOW4xJ+lpqj32CWyPnWbaUFltOCw12dGiofBQ/VoG8&#10;Fcd+VRifucu8+jbn07Uip9RkPOzXICIN8T/81z5pBYvl1wz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rUVc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w:t>
                                </w:r>
                              </w:p>
                            </w:txbxContent>
                          </v:textbox>
                        </v:rect>
                        <v:rect id="Rectangle 2010" o:spid="_x0000_s1101" style="position:absolute;left:8852;top:1733;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hKIsMA&#10;AADdAAAADwAAAGRycy9kb3ducmV2LnhtbESP3WoCMRSE7wXfIRyhd5p1oSpbo4ggWOmNax/gsDn7&#10;g8nJkqTu9u0boeDlMDPfMNv9aI14kA+dYwXLRQaCuHK640bB9+0034AIEVmjcUwKfinAfjedbLHQ&#10;buArPcrYiAThUKCCNsa+kDJULVkMC9cTJ6923mJM0jdSexwS3BqZZ9lKWuw4LbTY07Gl6l7+WAXy&#10;Vp6GTWl85i55/WU+z9eanFJvs/HwASLSGF/h//ZZK3hfrXN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hKIs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ALC</w:t>
                                </w:r>
                              </w:p>
                            </w:txbxContent>
                          </v:textbox>
                        </v:rect>
                        <v:rect id="Rectangle 2011" o:spid="_x0000_s1102" style="position:absolute;left:9275;top:1733;width:33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TvucMA&#10;AADdAAAADwAAAGRycy9kb3ducmV2LnhtbESP3WoCMRSE7wu+QziCdzVbiz+sRhFB0NIbVx/gsDn7&#10;Q5OTJUnd9e1NQejlMDPfMJvdYI24kw+tYwUf0wwEcel0y7WC2/X4vgIRIrJG45gUPCjAbjt622Cu&#10;Xc8XuhexFgnCIUcFTYxdLmUoG7IYpq4jTl7lvMWYpK+l9tgnuDVylmULabHltNBgR4eGyp/i1yqQ&#10;1+LYrwrjM/c1q77N+XSpyCk1GQ/7NYhIQ/wPv9onrWC+WH7C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Tvuc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AOA</w:t>
                                </w:r>
                              </w:p>
                            </w:txbxContent>
                          </v:textbox>
                        </v:rect>
                        <v:rect id="Rectangle 2012" o:spid="_x0000_s1103" style="position:absolute;left:9811;top:1733;width:8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13zcMA&#10;AADdAAAADwAAAGRycy9kb3ducmV2LnhtbESP3WoCMRSE7wu+QziCdzVbqT+sRhFB0NIbVx/gsDn7&#10;Q5OTJUnd9e1NQejlMDPfMJvdYI24kw+tYwUf0wwEcel0y7WC2/X4vgIRIrJG45gUPCjAbjt622Cu&#10;Xc8XuhexFgnCIUcFTYxdLmUoG7IYpq4jTl7lvMWYpK+l9tgnuDVylmULabHltNBgR4eGyp/i1yqQ&#10;1+LYrwrjM/c1q77N+XSpyCk1GQ/7NYhIQ/wPv9onrWC+WH7C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13zc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w:t>
                                </w:r>
                              </w:p>
                            </w:txbxContent>
                          </v:textbox>
                        </v:rect>
                        <v:rect id="Rectangle 2013" o:spid="_x0000_s1104" style="position:absolute;left:10140;top:1733;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HSVsMA&#10;AADdAAAADwAAAGRycy9kb3ducmV2LnhtbESPzYoCMRCE78K+Q+gFb5pZwR9mjbIIgi5eHH2AZtLz&#10;wyadIYnO+PZmQfBYVNVX1Ho7WCPu5EPrWMHXNANBXDrdcq3getlPViBCRNZoHJOCBwXYbj5Ga8y1&#10;6/lM9yLWIkE45KigibHLpQxlQxbD1HXEyauctxiT9LXUHvsEt0bOsmwhLbacFhrsaNdQ+VfcrAJ5&#10;Kfb9qjA+c7+z6mSOh3NFTqnx5/DzDSLSEN/hV/ugFcwXyzn8v0lP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HSVs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ALC</w:t>
                                </w:r>
                              </w:p>
                            </w:txbxContent>
                          </v:textbox>
                        </v:rect>
                        <v:rect id="Rectangle 2014" o:spid="_x0000_s1105" style="position:absolute;left:10545;top:1733;width:32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NMIcMA&#10;AADdAAAADwAAAGRycy9kb3ducmV2LnhtbESP3WoCMRSE7wu+QziCdzWr0FVWoxRBsNIbVx/gsDn7&#10;Q5OTJUnd7dsboeDlMDPfMNv9aI24kw+dYwWLeQaCuHK640bB7Xp8X4MIEVmjcUwK/ijAfjd522Kh&#10;3cAXupexEQnCoUAFbYx9IWWoWrIY5q4nTl7tvMWYpG+k9jgkuDVymWW5tNhxWmixp0NL1U/5axXI&#10;a3kc1qXxmTsv62/zdbrU5JSaTcfPDYhIY3yF/9snreAjX+X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NMIc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AOF</w:t>
                                </w:r>
                              </w:p>
                            </w:txbxContent>
                          </v:textbox>
                        </v:rect>
                        <v:rect id="Rectangle 2015" o:spid="_x0000_s1106" style="position:absolute;left:11100;top:1733;width:8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usMA&#10;AADdAAAADwAAAGRycy9kb3ducmV2LnhtbESPzYoCMRCE78K+Q+gFb5pZwR9GoyyC4C5eHH2AZtLz&#10;g0lnSKIz+/YbQfBYVNVX1GY3WCMe5EPrWMHXNANBXDrdcq3gejlMViBCRNZoHJOCPwqw236MNphr&#10;1/OZHkWsRYJwyFFBE2OXSxnKhiyGqeuIk1c5bzEm6WupPfYJbo2cZdlCWmw5LTTY0b6h8lbcrQJ5&#10;KQ79qjA+c7+z6mR+jueKnFLjz+F7DSLSEN/hV/uoFcwXyyU836Qn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pus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w:t>
                                </w:r>
                              </w:p>
                            </w:txbxContent>
                          </v:textbox>
                        </v:rect>
                        <v:rect id="Rectangle 2016" o:spid="_x0000_s1107" style="position:absolute;left:11410;top:1733;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B9yL8A&#10;AADdAAAADwAAAGRycy9kb3ducmV2LnhtbERPy4rCMBTdC/5DuII7TRV0pBpFBEGH2Vj9gEtz+8Dk&#10;piTR1r+fLAZmeTjv3WGwRrzJh9axgsU8A0FcOt1yreBxP882IEJE1mgck4IPBTjsx6Md5tr1fKN3&#10;EWuRQjjkqKCJsculDGVDFsPcdcSJq5y3GBP0tdQe+xRujVxm2VpabDk1NNjRqaHyWbysAnkvzv2m&#10;MD5z38vqx1wvt4qcUtPJcNyCiDTEf/Gf+6IVrNZfaW56k56A3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kH3IvwAAAN0AAAAPAAAAAAAAAAAAAAAAAJgCAABkcnMvZG93bnJl&#10;di54bWxQSwUGAAAAAAQABAD1AAAAhAMAAAAA&#10;" filled="f" stroked="f">
                          <v:textbox style="mso-fit-shape-to-text:t" inset="0,0,0,0">
                            <w:txbxContent>
                              <w:p w:rsidR="00957E91" w:rsidRDefault="00957E91" w:rsidP="00CF5604">
                                <w:r>
                                  <w:rPr>
                                    <w:rFonts w:ascii="Arial" w:hAnsi="Arial" w:cs="Arial"/>
                                    <w:color w:val="000000"/>
                                    <w:sz w:val="16"/>
                                    <w:szCs w:val="16"/>
                                  </w:rPr>
                                  <w:t>ALC</w:t>
                                </w:r>
                              </w:p>
                            </w:txbxContent>
                          </v:textbox>
                        </v:rect>
                        <v:rect id="Rectangle 2017" o:spid="_x0000_s1108" style="position:absolute;left:12426;top:1733;width:32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zYU8MA&#10;AADdAAAADwAAAGRycy9kb3ducmV2LnhtbESP3WoCMRSE7wu+QziCdzVboVZXo4ggaOmNqw9w2Jz9&#10;ocnJkqTu+vamIHg5zMw3zHo7WCNu5EPrWMHHNANBXDrdcq3gejm8L0CEiKzROCYFdwqw3Yze1phr&#10;1/OZbkWsRYJwyFFBE2OXSxnKhiyGqeuIk1c5bzEm6WupPfYJbo2cZdlcWmw5LTTY0b6h8rf4swrk&#10;pTj0i8L4zH3Pqh9zOp4rckpNxsNuBSLSEF/hZ/uoFXzOv5b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zYU8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EAC</w:t>
                                </w:r>
                              </w:p>
                            </w:txbxContent>
                          </v:textbox>
                        </v:rect>
                        <v:rect id="Rectangle 2018" o:spid="_x0000_s1109" style="position:absolute;left:12887;top:1733;width:33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MB6b8A&#10;AADdAAAADwAAAGRycy9kb3ducmV2LnhtbERPy4rCMBTdC/5DuMLsbDqCUqpRhgFBZTZWP+DS3D6Y&#10;5KYk0da/N4uBWR7Oe3eYrBFP8qF3rOAzy0EQ10733Cq4347LAkSIyBqNY1LwogCH/Xy2w1K7ka/0&#10;rGIrUgiHEhV0MQ6llKHuyGLI3ECcuMZ5izFB30rtcUzh1shVnm+kxZ5TQ4cDfXdU/1YPq0DequNY&#10;VMbn7rJqfsz5dG3IKfWxmL62ICJN8V/85z5pBetNkfanN+kJy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MwHpvwAAAN0AAAAPAAAAAAAAAAAAAAAAAJgCAABkcnMvZG93bnJl&#10;di54bWxQSwUGAAAAAAQABAD1AAAAhAMAAAAA&#10;" filled="f" stroked="f">
                          <v:textbox style="mso-fit-shape-to-text:t" inset="0,0,0,0">
                            <w:txbxContent>
                              <w:p w:rsidR="00957E91" w:rsidRDefault="00957E91" w:rsidP="00CF5604">
                                <w:r>
                                  <w:rPr>
                                    <w:rFonts w:ascii="Arial" w:hAnsi="Arial" w:cs="Arial"/>
                                    <w:color w:val="000000"/>
                                    <w:sz w:val="16"/>
                                    <w:szCs w:val="16"/>
                                  </w:rPr>
                                  <w:t>AOA</w:t>
                                </w:r>
                              </w:p>
                            </w:txbxContent>
                          </v:textbox>
                        </v:rect>
                        <v:rect id="Rectangle 2019" o:spid="_x0000_s1110" style="position:absolute;left:13423;top:1733;width:8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kcsIA&#10;AADdAAAADwAAAGRycy9kb3ducmV2LnhtbESP3YrCMBSE7wXfIRzBO00VlNI1yiIIunhj3Qc4NKc/&#10;bHJSkmjr22+Ehb0cZuYbZncYrRFP8qFzrGC1zEAQV0533Cj4vp8WOYgQkTUax6TgRQEO++lkh4V2&#10;A9/oWcZGJAiHAhW0MfaFlKFqyWJYup44ebXzFmOSvpHa45Dg1sh1lm2lxY7TQos9HVuqfsqHVSDv&#10;5WnIS+Mz97Wur+ZyvtXklJrPxs8PEJHG+B/+a5+1gs02X8H7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f6RywgAAAN0AAAAPAAAAAAAAAAAAAAAAAJgCAABkcnMvZG93&#10;bnJldi54bWxQSwUGAAAAAAQABAD1AAAAhwMAAAAA&#10;" filled="f" stroked="f">
                          <v:textbox style="mso-fit-shape-to-text:t" inset="0,0,0,0">
                            <w:txbxContent>
                              <w:p w:rsidR="00957E91" w:rsidRDefault="00957E91" w:rsidP="00CF5604">
                                <w:r>
                                  <w:rPr>
                                    <w:rFonts w:ascii="Arial" w:hAnsi="Arial" w:cs="Arial"/>
                                    <w:color w:val="000000"/>
                                    <w:sz w:val="16"/>
                                    <w:szCs w:val="16"/>
                                  </w:rPr>
                                  <w:t>?</w:t>
                                </w:r>
                              </w:p>
                            </w:txbxContent>
                          </v:textbox>
                        </v:rect>
                        <v:rect id="Rectangle 2020" o:spid="_x0000_s1111" style="position:absolute;left:13734;top:1733;width:32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06BcMA&#10;AADdAAAADwAAAGRycy9kb3ducmV2LnhtbESP3WoCMRSE74W+QzgF7zTbBWXZGkUEQYs3rj7AYXP2&#10;hyYnS5K669s3QqGXw8x8w2x2kzXiQT70jhV8LDMQxLXTPbcK7rfjogARIrJG45gUPCnAbvs222Cp&#10;3chXelSxFQnCoUQFXYxDKWWoO7IYlm4gTl7jvMWYpG+l9jgmuDUyz7K1tNhzWuhwoENH9Xf1YxXI&#10;W3Uci8r4zH3lzcWcT9eGnFLz92n/CSLSFP/Df+2TVrBaFzm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06Bc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EAC</w:t>
                                </w:r>
                              </w:p>
                            </w:txbxContent>
                          </v:textbox>
                        </v:rect>
                        <v:rect id="Rectangle 2021" o:spid="_x0000_s1112" style="position:absolute;left:14279;top:1733;width:8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fnsMA&#10;AADdAAAADwAAAGRycy9kb3ducmV2LnhtbESP3WoCMRSE7wXfIRzBO81qUZatUYogWOmNax/gsDn7&#10;Q5OTJUnd7dsboeDlMDPfMLvDaI24kw+dYwWrZQaCuHK640bB9+20yEGEiKzROCYFfxTgsJ9Odlho&#10;N/CV7mVsRIJwKFBBG2NfSBmqliyGpeuJk1c7bzEm6RupPQ4Jbo1cZ9lWWuw4LbTY07Gl6qf8tQrk&#10;rTwNeWl85i7r+st8nq81OaXms/HjHUSkMb7C/+2zVrDZ5m/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Gfns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w:t>
                                </w:r>
                              </w:p>
                            </w:txbxContent>
                          </v:textbox>
                        </v:rect>
                        <v:rect id="Rectangle 2022" o:spid="_x0000_s1113" style="position:absolute;left:14590;top:1733;width:33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H6sMA&#10;AADdAAAADwAAAGRycy9kb3ducmV2LnhtbESP3WoCMRSE7wXfIRzBO80qVZatUYogWOmNax/gsDn7&#10;Q5OTJUnd7dsboeDlMDPfMLvDaI24kw+dYwWrZQaCuHK640bB9+20yEGEiKzROCYFfxTgsJ9Odlho&#10;N/CV7mVsRIJwKFBBG2NfSBmqliyGpeuJk1c7bzEm6RupPQ4Jbo1cZ9lWWuw4LbTY07Gl6qf8tQrk&#10;rTwNeWl85i7r+st8nq81OaXms/HjHUSkMb7C/+2zVrDZ5m/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gH6s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AOA</w:t>
                                </w:r>
                              </w:p>
                            </w:txbxContent>
                          </v:textbox>
                        </v:rect>
                        <v:rect id="Rectangle 2023" o:spid="_x0000_s1114" style="position:absolute;left:15013;top:1733;width:33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SiccIA&#10;AADdAAAADwAAAGRycy9kb3ducmV2LnhtbESP3YrCMBSE7xd8h3AE79ZUQSldo4ggqHhj3Qc4NKc/&#10;mJyUJNru22+Ehb0cZuYbZrMbrREv8qFzrGAxz0AQV0533Cj4vh8/cxAhIms0jknBDwXYbScfGyy0&#10;G/hGrzI2IkE4FKigjbEvpAxVSxbD3PXEyaudtxiT9I3UHocEt0Yus2wtLXacFlrs6dBS9SifVoG8&#10;l8chL43P3GVZX835dKvJKTWbjvsvEJHG+B/+a5+0gtU6X8H7TXo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RKJxwgAAAN0AAAAPAAAAAAAAAAAAAAAAAJgCAABkcnMvZG93&#10;bnJldi54bWxQSwUGAAAAAAQABAD1AAAAhwMAAAAA&#10;" filled="f" stroked="f">
                          <v:textbox style="mso-fit-shape-to-text:t" inset="0,0,0,0">
                            <w:txbxContent>
                              <w:p w:rsidR="00957E91" w:rsidRDefault="00957E91" w:rsidP="00CF5604">
                                <w:r>
                                  <w:rPr>
                                    <w:rFonts w:ascii="Arial" w:hAnsi="Arial" w:cs="Arial"/>
                                    <w:color w:val="000000"/>
                                    <w:sz w:val="16"/>
                                    <w:szCs w:val="16"/>
                                  </w:rPr>
                                  <w:t>AOA</w:t>
                                </w:r>
                              </w:p>
                            </w:txbxContent>
                          </v:textbox>
                        </v:rect>
                        <v:rect id="Rectangle 2024" o:spid="_x0000_s1115" style="position:absolute;left:38;top:1893;width:1271;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Y8BsMA&#10;AADdAAAADwAAAGRycy9kb3ducmV2LnhtbESP3WoCMRSE7wXfIZxC7zRbocuyGkUEQUtvXH2Aw+bs&#10;DyYnSxLd9e2bQqGXw8x8w2x2kzXiST70jhV8LDMQxLXTPbcKbtfjogARIrJG45gUvCjAbjufbbDU&#10;buQLPavYigThUKKCLsahlDLUHVkMSzcQJ69x3mJM0rdSexwT3Bq5yrJcWuw5LXQ40KGj+l49rAJ5&#10;rY5jURmfua9V823Op0tDTqn3t2m/BhFpiv/hv/ZJK/jMixx+36Qn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Y8Bs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8"/>
                                    <w:szCs w:val="18"/>
                                  </w:rPr>
                                  <w:t>Data de adesão</w:t>
                                </w:r>
                              </w:p>
                            </w:txbxContent>
                          </v:textbox>
                        </v:rect>
                        <v:rect id="Rectangle 2025" o:spid="_x0000_s1116" style="position:absolute;left:3782;top:1931;width:8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qZncMA&#10;AADdAAAADwAAAGRycy9kb3ducmV2LnhtbESP3WoCMRSE7wXfIRyhd5pVqC6rUYog2NIbd32Aw+bs&#10;D01OliR1t2/fFApeDjPzDXM4TdaIB/nQO1awXmUgiGune24V3KvLMgcRIrJG45gU/FCA03E+O2Ch&#10;3cg3epSxFQnCoUAFXYxDIWWoO7IYVm4gTl7jvMWYpG+l9jgmuDVyk2VbabHntNDhQOeO6q/y2yqQ&#10;VXkZ89L4zH1smk/zfr015JR6WUxvexCRpvgM/7evWsHrNt/B35v0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qZncMAAADdAAAADwAAAAAAAAAAAAAAAACYAgAAZHJzL2Rv&#10;d25yZXYueG1sUEsFBgAAAAAEAAQA9QAAAIgDAAAAAA==&#10;" filled="f" stroked="f">
                          <v:textbox style="mso-fit-shape-to-text:t" inset="0,0,0,0">
                            <w:txbxContent>
                              <w:p w:rsidR="00957E91" w:rsidRDefault="00957E91" w:rsidP="00CF5604">
                                <w:r>
                                  <w:rPr>
                                    <w:rFonts w:ascii="Arial" w:hAnsi="Arial" w:cs="Arial"/>
                                    <w:b/>
                                    <w:bCs/>
                                    <w:color w:val="000000"/>
                                    <w:sz w:val="16"/>
                                    <w:szCs w:val="16"/>
                                  </w:rPr>
                                  <w:t>2</w:t>
                                </w:r>
                              </w:p>
                            </w:txbxContent>
                          </v:textbox>
                        </v:rect>
                        <v:rect id="Rectangle 2026" o:spid="_x0000_s1117" style="position:absolute;left:4214;top:1921;width:8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UN778A&#10;AADdAAAADwAAAGRycy9kb3ducmV2LnhtbERPy4rCMBTdC/5DuMLsbDqCUqpRhgFBZTZWP+DS3D6Y&#10;5KYk0da/N4uBWR7Oe3eYrBFP8qF3rOAzy0EQ10733Cq4347LAkSIyBqNY1LwogCH/Xy2w1K7ka/0&#10;rGIrUgiHEhV0MQ6llKHuyGLI3ECcuMZ5izFB30rtcUzh1shVnm+kxZ5TQ4cDfXdU/1YPq0DequNY&#10;VMbn7rJqfsz5dG3IKfWxmL62ICJN8V/85z5pBetNkeamN+kJy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RQ3vvwAAAN0AAAAPAAAAAAAAAAAAAAAAAJgCAABkcnMvZG93bnJl&#10;di54bWxQSwUGAAAAAAQABAD1AAAAhAMAAAAA&#10;" filled="f" stroked="f">
                          <v:textbox style="mso-fit-shape-to-text:t" inset="0,0,0,0">
                            <w:txbxContent>
                              <w:p w:rsidR="00957E91" w:rsidRDefault="00957E91" w:rsidP="00CF5604">
                                <w:r>
                                  <w:rPr>
                                    <w:rFonts w:ascii="Arial" w:hAnsi="Arial" w:cs="Arial"/>
                                    <w:color w:val="000000"/>
                                    <w:sz w:val="16"/>
                                    <w:szCs w:val="16"/>
                                  </w:rPr>
                                  <w:t>?</w:t>
                                </w:r>
                              </w:p>
                            </w:txbxContent>
                          </v:textbox>
                        </v:rect>
                        <v:rect id="Rectangle 2027" o:spid="_x0000_s1118" style="position:absolute;left:4525;top:1921;width:35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modMMA&#10;AADdAAAADwAAAGRycy9kb3ducmV2LnhtbESP3WoCMRSE7wXfIRzBO81WULZboxRBsMUb1z7AYXP2&#10;hyYnSxLd7ds3guDlMDPfMNv9aI24kw+dYwVvywwEceV0x42Cn+txkYMIEVmjcUwK/ijAfjedbLHQ&#10;buAL3cvYiAThUKCCNsa+kDJULVkMS9cTJ6923mJM0jdSexwS3Bq5yrKNtNhxWmixp0NL1W95swrk&#10;tTwOeWl85r5X9dl8nS41OaXms/HzA0SkMb7Cz/ZJK1hv8nd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modM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2011</w:t>
                                </w:r>
                              </w:p>
                            </w:txbxContent>
                          </v:textbox>
                        </v:rect>
                        <v:rect id="Rectangle 2028" o:spid="_x0000_s1119" style="position:absolute;left:4948;top:1921;width:35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NL8A&#10;AADdAAAADwAAAGRycy9kb3ducmV2LnhtbERPy4rCMBTdD/gP4QruxlRB0WoUEQSV2Vj9gEtz+8Dk&#10;piQZ2/l7sxBmeTjv7X6wRrzIh9axgtk0A0FcOt1yreBxP32vQISIrNE4JgV/FGC/G31tMdeu5xu9&#10;iliLFMIhRwVNjF0uZSgbshimriNOXOW8xZigr6X22Kdwa+Q8y5bSYsupocGOjg2Vz+LXKpD34tSv&#10;CuMzd51XP+ZyvlXklJqMh8MGRKQh/os/7rNWsFiu0/7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6pc0vwAAAN0AAAAPAAAAAAAAAAAAAAAAAJgCAABkcnMvZG93bnJl&#10;di54bWxQSwUGAAAAAAQABAD1AAAAhAMAAAAA&#10;" filled="f" stroked="f">
                          <v:textbox style="mso-fit-shape-to-text:t" inset="0,0,0,0">
                            <w:txbxContent>
                              <w:p w:rsidR="00957E91" w:rsidRDefault="00957E91" w:rsidP="00CF5604">
                                <w:r>
                                  <w:rPr>
                                    <w:rFonts w:ascii="Arial" w:hAnsi="Arial" w:cs="Arial"/>
                                    <w:color w:val="000000"/>
                                    <w:sz w:val="16"/>
                                    <w:szCs w:val="16"/>
                                  </w:rPr>
                                  <w:t>2011</w:t>
                                </w:r>
                              </w:p>
                            </w:txbxContent>
                          </v:textbox>
                        </v:rect>
                        <v:rect id="Rectangle 2029" o:spid="_x0000_s1120" style="position:absolute;left:5381;top:1921;width:35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Yyr8MA&#10;AADdAAAADwAAAGRycy9kb3ducmV2LnhtbESPzYoCMRCE7wu+Q2jB25pRUHQ0yiII7uLF0QdoJj0/&#10;bNIZkujMvv1GEDwWVfUVtd0P1ogH+dA6VjCbZiCIS6dbrhXcrsfPFYgQkTUax6TgjwLsd6OPLeba&#10;9XyhRxFrkSAcclTQxNjlUoayIYth6jri5FXOW4xJ+lpqj32CWyPnWbaUFltOCw12dGio/C3uVoG8&#10;Fsd+VRifuZ95dTbfp0tFTqnJePjagIg0xHf41T5pBYvlegbPN+kJ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Yyr8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2013</w:t>
                                </w:r>
                              </w:p>
                            </w:txbxContent>
                          </v:textbox>
                        </v:rect>
                        <v:rect id="Rectangle 2030" o:spid="_x0000_s1121" style="position:absolute;left:5813;top:1921;width:35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Ss2MMA&#10;AADdAAAADwAAAGRycy9kb3ducmV2LnhtbESP3WoCMRSE7wXfIRzBO812QdGtUYog2OKNqw9w2Jz9&#10;ocnJkkR3+/ZNoeDlMDPfMLvDaI14kg+dYwVvywwEceV0x42C++202IAIEVmjcUwKfijAYT+d7LDQ&#10;buArPcvYiAThUKCCNsa+kDJULVkMS9cTJ6923mJM0jdSexwS3BqZZ9laWuw4LbTY07Gl6rt8WAXy&#10;Vp6GTWl85r7y+mI+z9eanFLz2fjxDiLSGF/h//ZZK1ittz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Ss2M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2013</w:t>
                                </w:r>
                              </w:p>
                            </w:txbxContent>
                          </v:textbox>
                        </v:rect>
                        <v:rect id="Rectangle 2031" o:spid="_x0000_s1122" style="position:absolute;left:6237;top:1921;width:35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JQ8MA&#10;AADdAAAADwAAAGRycy9kb3ducmV2LnhtbESP3WoCMRSE7wu+QziCdzVbi6KrUUQQtPTG1Qc4bM7+&#10;0ORkSVJ3fXtTEHo5zMw3zGY3WCPu5EPrWMHHNANBXDrdcq3gdj2+L0GEiKzROCYFDwqw247eNphr&#10;1/OF7kWsRYJwyFFBE2OXSxnKhiyGqeuIk1c5bzEm6WupPfYJbo2cZdlCWmw5LTTY0aGh8qf4tQrk&#10;tTj2y8L4zH3Nqm9zPl0qckpNxsN+DSLSEP/Dr/ZJK5gvVp/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gJQ8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2013</w:t>
                                </w:r>
                              </w:p>
                            </w:txbxContent>
                          </v:textbox>
                        </v:rect>
                        <v:rect id="Rectangle 2032" o:spid="_x0000_s1123" style="position:absolute;left:6660;top:1921;width:35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RN8MA&#10;AADdAAAADwAAAGRycy9kb3ducmV2LnhtbESP3WoCMRSE7wu+QziCdzVbqaKrUUQQtPTG1Qc4bM7+&#10;0ORkSVJ3fXtTEHo5zMw3zGY3WCPu5EPrWMHHNANBXDrdcq3gdj2+L0GEiKzROCYFDwqw247eNphr&#10;1/OF7kWsRYJwyFFBE2OXSxnKhiyGqeuIk1c5bzEm6WupPfYJbo2cZdlCWmw5LTTY0aGh8qf4tQrk&#10;tTj2y8L4zH3Nqm9zPl0qckpNxsN+DSLSEP/Dr/ZJK5gvVp/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GRN8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2013</w:t>
                                </w:r>
                              </w:p>
                            </w:txbxContent>
                          </v:textbox>
                        </v:rect>
                        <v:rect id="Rectangle 2033" o:spid="_x0000_s1124" style="position:absolute;left:7093;top:1921;width:35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00rMMA&#10;AADdAAAADwAAAGRycy9kb3ducmV2LnhtbESPzYoCMRCE74LvEFrYm2YUFB2NsgiCu+zF0QdoJj0/&#10;bNIZkuiMb78RhD0WVfUVtTsM1ogH+dA6VjCfZSCIS6dbrhXcrqfpGkSIyBqNY1LwpACH/Xi0w1y7&#10;ni/0KGItEoRDjgqaGLtcylA2ZDHMXEecvMp5izFJX0vtsU9wa+Qiy1bSYstpocGOjg2Vv8XdKpDX&#10;4tSvC+Mz972ofszX+VKRU+pjMnxuQUQa4n/43T5rBcvVZgmv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500rM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2013</w:t>
                                </w:r>
                              </w:p>
                            </w:txbxContent>
                          </v:textbox>
                        </v:rect>
                        <v:rect id="Rectangle 2034" o:spid="_x0000_s1125" style="position:absolute;left:7535;top:1921;width:35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q28MA&#10;AADdAAAADwAAAGRycy9kb3ducmV2LnhtbESP3WoCMRSE7wXfIRzBO81WcLFboxRB0NIb1z7AYXP2&#10;hyYnSxLd9e0bQejlMDPfMNv9aI24kw+dYwVvywwEceV0x42Cn+txsQERIrJG45gUPCjAfjedbLHQ&#10;buAL3cvYiAThUKCCNsa+kDJULVkMS9cTJ6923mJM0jdSexwS3Bq5yrJcWuw4LbTY06Gl6re8WQXy&#10;Wh6HTWl85r5W9bc5ny41OaXms/HzA0SkMf6HX+2TVrDO33N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q28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2014</w:t>
                                </w:r>
                              </w:p>
                            </w:txbxContent>
                          </v:textbox>
                        </v:rect>
                        <v:rect id="Rectangle 2035" o:spid="_x0000_s1126" style="position:absolute;left:7967;top:1921;width:35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PQMMA&#10;AADdAAAADwAAAGRycy9kb3ducmV2LnhtbESP3WoCMRSE7wu+QziCdzVboVZXo4ggaOmNqw9w2Jz9&#10;ocnJkqTu+vamIHg5zMw3zHo7WCNu5EPrWMHHNANBXDrdcq3gejm8L0CEiKzROCYFdwqw3Yze1phr&#10;1/OZbkWsRYJwyFFBE2OXSxnKhiyGqeuIk1c5bzEm6WupPfYJbo2cZdlcWmw5LTTY0b6h8rf4swrk&#10;pTj0i8L4zH3Pqh9zOp4rckpNxsNuBSLSEF/hZ/uoFXzOl1/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MPQM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2013</w:t>
                                </w:r>
                              </w:p>
                            </w:txbxContent>
                          </v:textbox>
                        </v:rect>
                        <v:rect id="Rectangle 2036" o:spid="_x0000_s1127" style="position:absolute;left:8400;top:1921;width:35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ybMr8A&#10;AADdAAAADwAAAGRycy9kb3ducmV2LnhtbERPy4rCMBTdD/gP4QruxlRB0WoUEQSV2Vj9gEtz+8Dk&#10;piQZ2/l7sxBmeTjv7X6wRrzIh9axgtk0A0FcOt1yreBxP32vQISIrNE4JgV/FGC/G31tMdeu5xu9&#10;iliLFMIhRwVNjF0uZSgbshimriNOXOW8xZigr6X22Kdwa+Q8y5bSYsupocGOjg2Vz+LXKpD34tSv&#10;CuMzd51XP+ZyvlXklJqMh8MGRKQh/os/7rNWsFiu09z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nJsyvwAAAN0AAAAPAAAAAAAAAAAAAAAAAJgCAABkcnMvZG93bnJl&#10;di54bWxQSwUGAAAAAAQABAD1AAAAhAMAAAAA&#10;" filled="f" stroked="f">
                          <v:textbox style="mso-fit-shape-to-text:t" inset="0,0,0,0">
                            <w:txbxContent>
                              <w:p w:rsidR="00957E91" w:rsidRDefault="00957E91" w:rsidP="00CF5604">
                                <w:r>
                                  <w:rPr>
                                    <w:rFonts w:ascii="Arial" w:hAnsi="Arial" w:cs="Arial"/>
                                    <w:color w:val="000000"/>
                                    <w:sz w:val="16"/>
                                    <w:szCs w:val="16"/>
                                  </w:rPr>
                                  <w:t>2013</w:t>
                                </w:r>
                              </w:p>
                            </w:txbxContent>
                          </v:textbox>
                        </v:rect>
                        <v:rect id="Rectangle 2037" o:spid="_x0000_s1128" style="position:absolute;left:8833;top:1921;width:35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A+qcMA&#10;AADdAAAADwAAAGRycy9kb3ducmV2LnhtbESPzYoCMRCE78K+Q+gFb5pZQdHRKIsguIsXRx+gmfT8&#10;YNIZkujMvv1GEDwWVfUVtdkN1ogH+dA6VvA1zUAQl063XCu4Xg6TJYgQkTUax6TgjwLsth+jDeba&#10;9XymRxFrkSAcclTQxNjlUoayIYth6jri5FXOW4xJ+lpqj32CWyNnWbaQFltOCw12tG+ovBV3q0Be&#10;ikO/LIzP3O+sOpmf47kip9T4c/heg4g0xHf41T5qBfPFagX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A+qc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2012</w:t>
                                </w:r>
                              </w:p>
                            </w:txbxContent>
                          </v:textbox>
                        </v:rect>
                        <v:rect id="Rectangle 2038" o:spid="_x0000_s1129" style="position:absolute;left:9256;top:1921;width:35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ENLr8A&#10;AADdAAAADwAAAGRycy9kb3ducmV2LnhtbERPy2oCMRTdF/yHcAV3NVGwlalRRBBUunHsB1wmdx6Y&#10;3AxJ6kz/3iyELg/nvdmNzooHhdh51rCYKxDElTcdNxp+bsf3NYiYkA1az6ThjyLstpO3DRbGD3yl&#10;R5kakUM4FqihTakvpIxVSw7j3PfEmat9cJgyDI00AYcc7qxcKvUhHXacG1rs6dBSdS9/nQZ5K4/D&#10;urRB+cuy/rbn07Umr/VsOu6/QCQa07/45T4ZDatPl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AQ0uvwAAAN0AAAAPAAAAAAAAAAAAAAAAAJgCAABkcnMvZG93bnJl&#10;di54bWxQSwUGAAAAAAQABAD1AAAAhAMAAAAA&#10;" filled="f" stroked="f">
                          <v:textbox style="mso-fit-shape-to-text:t" inset="0,0,0,0">
                            <w:txbxContent>
                              <w:p w:rsidR="00957E91" w:rsidRDefault="00957E91" w:rsidP="00CF5604">
                                <w:r>
                                  <w:rPr>
                                    <w:rFonts w:ascii="Arial" w:hAnsi="Arial" w:cs="Arial"/>
                                    <w:color w:val="000000"/>
                                    <w:sz w:val="16"/>
                                    <w:szCs w:val="16"/>
                                  </w:rPr>
                                  <w:t>2012</w:t>
                                </w:r>
                              </w:p>
                            </w:txbxContent>
                          </v:textbox>
                        </v:rect>
                        <v:rect id="Rectangle 2039" o:spid="_x0000_s1130" style="position:absolute;left:9689;top:1921;width:35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2otcQA&#10;AADdAAAADwAAAGRycy9kb3ducmV2LnhtbESPzWrDMBCE74W+g9hCb42UQNvgRjahEEhCL3H6AIu1&#10;/iHSykhq7Lx9VCj0OMzMN8ymmp0VVwpx8KxhuVAgiBtvBu40fJ93L2sQMSEbtJ5Jw40iVOXjwwYL&#10;4yc+0bVOncgQjgVq6FMaCylj05PDuPAjcfZaHxymLEMnTcApw52VK6XepMOB80KPI3321FzqH6dB&#10;nuvdtK5tUP64ar/sYX9qyWv9/DRvP0AkmtN/+K+9Nxpe39US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NqLXEAAAA3QAAAA8AAAAAAAAAAAAAAAAAmAIAAGRycy9k&#10;b3ducmV2LnhtbFBLBQYAAAAABAAEAPUAAACJAwAAAAA=&#10;" filled="f" stroked="f">
                          <v:textbox style="mso-fit-shape-to-text:t" inset="0,0,0,0">
                            <w:txbxContent>
                              <w:p w:rsidR="00957E91" w:rsidRDefault="00957E91" w:rsidP="00CF5604">
                                <w:r>
                                  <w:rPr>
                                    <w:rFonts w:ascii="Arial" w:hAnsi="Arial" w:cs="Arial"/>
                                    <w:color w:val="000000"/>
                                    <w:sz w:val="16"/>
                                    <w:szCs w:val="16"/>
                                  </w:rPr>
                                  <w:t>2011</w:t>
                                </w:r>
                              </w:p>
                            </w:txbxContent>
                          </v:textbox>
                        </v:rect>
                        <v:rect id="Rectangle 2040" o:spid="_x0000_s1131" style="position:absolute;left:10122;top:1921;width:35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2wsMA&#10;AADdAAAADwAAAGRycy9kb3ducmV2LnhtbESP3WoCMRSE7wu+QzhC72riQlW2RpGCYIs3rj7AYXP2&#10;hyYnS5K627dvCgUvh5n5htnuJ2fFnULsPWtYLhQI4tqbnlsNt+vxZQMiJmSD1jNp+KEI+93saYul&#10;8SNf6F6lVmQIxxI1dCkNpZSx7shhXPiBOHuNDw5TlqGVJuCY4c7KQqmVdNhzXuhwoPeO6q/q22mQ&#10;1+o4bioblP8smrP9OF0a8lo/z6fDG4hEU3qE/9sno+F1rQr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2ws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2010</w:t>
                                </w:r>
                              </w:p>
                            </w:txbxContent>
                          </v:textbox>
                        </v:rect>
                        <v:rect id="Rectangle 2041" o:spid="_x0000_s1132" style="position:absolute;left:10545;top:1921;width:35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OTWcMA&#10;AADdAAAADwAAAGRycy9kb3ducmV2LnhtbESP3WoCMRSE7wt9h3CE3tVEi1a2RikFwYo3rn2Aw+bs&#10;D01OliR117c3BcHLYWa+Ydbb0VlxoRA7zxpmUwWCuPKm40bDz3n3ugIRE7JB65k0XCnCdvP8tMbC&#10;+IFPdClTIzKEY4Ea2pT6QspYteQwTn1PnL3aB4cpy9BIE3DIcGflXKmldNhxXmixp6+Wqt/yz2mQ&#10;53I3rEoblD/M66P93p9q8lq/TMbPDxCJxvQI39t7o2Hxrt7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OTWc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2013</w:t>
                                </w:r>
                              </w:p>
                            </w:txbxContent>
                          </v:textbox>
                        </v:rect>
                        <v:rect id="Rectangle 2042" o:spid="_x0000_s1133" style="position:absolute;left:10968;top:1921;width:35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oLLcMA&#10;AADdAAAADwAAAGRycy9kb3ducmV2LnhtbESP3WoCMRSE7wt9h3CE3tVEqVa2RikFwYo3rn2Aw+bs&#10;D01OliR117c3BcHLYWa+Ydbb0VlxoRA7zxpmUwWCuPKm40bDz3n3ugIRE7JB65k0XCnCdvP8tMbC&#10;+IFPdClTIzKEY4Ea2pT6QspYteQwTn1PnL3aB4cpy9BIE3DIcGflXKmldNhxXmixp6+Wqt/yz2mQ&#10;53I3rEoblD/M66P93p9q8lq/TMbPDxCJxvQI39t7o2Hxrt7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oLLc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2014</w:t>
                                </w:r>
                              </w:p>
                            </w:txbxContent>
                          </v:textbox>
                        </v:rect>
                        <v:rect id="Rectangle 2043" o:spid="_x0000_s1134" style="position:absolute;left:11392;top:1921;width:35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autsQA&#10;AADdAAAADwAAAGRycy9kb3ducmV2LnhtbESPzWrDMBCE74W+g9hCbo3UQNrgRDalEEhCL3HyAIu1&#10;/qHSykhq7L59VCj0OMzMN8yump0VNwpx8KzhZalAEDfeDNxpuF72zxsQMSEbtJ5Jww9FqMrHhx0W&#10;xk98pludOpEhHAvU0Kc0FlLGpieHcelH4uy1PjhMWYZOmoBThjsrV0q9SocD54UeR/roqfmqv50G&#10;ean306a2QfnTqv20x8O5Ja/14ml+34JINKf/8F/7YDSs39Qa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2rrbEAAAA3QAAAA8AAAAAAAAAAAAAAAAAmAIAAGRycy9k&#10;b3ducmV2LnhtbFBLBQYAAAAABAAEAPUAAACJAwAAAAA=&#10;" filled="f" stroked="f">
                          <v:textbox style="mso-fit-shape-to-text:t" inset="0,0,0,0">
                            <w:txbxContent>
                              <w:p w:rsidR="00957E91" w:rsidRDefault="00957E91" w:rsidP="00CF5604">
                                <w:r>
                                  <w:rPr>
                                    <w:rFonts w:ascii="Arial" w:hAnsi="Arial" w:cs="Arial"/>
                                    <w:color w:val="000000"/>
                                    <w:sz w:val="16"/>
                                    <w:szCs w:val="16"/>
                                  </w:rPr>
                                  <w:t>2012</w:t>
                                </w:r>
                              </w:p>
                            </w:txbxContent>
                          </v:textbox>
                        </v:rect>
                        <v:rect id="Rectangle 2044" o:spid="_x0000_s1135" style="position:absolute;left:12417;top:1921;width:35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QwwcMA&#10;AADdAAAADwAAAGRycy9kb3ducmV2LnhtbESP3WoCMRSE7wu+QzhC72qioJWtUUQQVHrj2gc4bM7+&#10;YHKyJKm7fftGKPRymJlvmM1udFY8KMTOs4b5TIEgrrzpuNHwdTu+rUHEhGzQeiYNPxRht528bLAw&#10;fuArPcrUiAzhWKCGNqW+kDJWLTmMM98TZ6/2wWHKMjTSBBwy3Fm5UGolHXacF1rs6dBSdS+/nQZ5&#10;K4/DurRB+cui/rTn07Umr/XrdNx/gEg0pv/wX/tkNCzf1Qq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Qwwc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2011</w:t>
                                </w:r>
                              </w:p>
                            </w:txbxContent>
                          </v:textbox>
                        </v:rect>
                        <v:rect id="Rectangle 2045" o:spid="_x0000_s1136" style="position:absolute;left:12868;top:1921;width:35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iVWsMA&#10;AADdAAAADwAAAGRycy9kb3ducmV2LnhtbESP3WoCMRSE74W+QziF3mlSwSqrUUpB0OKNqw9w2Jz9&#10;ocnJkkR3ffumIPRymJlvmM1udFbcKcTOs4b3mQJBXHnTcaPhetlPVyBiQjZoPZOGB0XYbV8mGyyM&#10;H/hM9zI1IkM4FqihTakvpIxVSw7jzPfE2at9cJiyDI00AYcMd1bOlfqQDjvOCy329NVS9VPenAZ5&#10;KffDqrRB+e95fbLHw7kmr/Xb6/i5BpFoTP/hZ/tgNCyWag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iVWs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2012</w:t>
                                </w:r>
                              </w:p>
                            </w:txbxContent>
                          </v:textbox>
                        </v:rect>
                        <v:rect id="Rectangle 2046" o:spid="_x0000_s1137" style="position:absolute;left:13292;top:1921;width:35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cBKL8A&#10;AADdAAAADwAAAGRycy9kb3ducmV2LnhtbERPy2oCMRTdF/yHcAV3NVGwlalRRBBUunHsB1wmdx6Y&#10;3AxJ6kz/3iyELg/nvdmNzooHhdh51rCYKxDElTcdNxp+bsf3NYiYkA1az6ThjyLstpO3DRbGD3yl&#10;R5kakUM4FqihTakvpIxVSw7j3PfEmat9cJgyDI00AYcc7qxcKvUhHXacG1rs6dBSdS9/nQZ5K4/D&#10;urRB+cuy/rbn07Umr/VsOu6/QCQa07/45T4ZDatPl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dwEovwAAAN0AAAAPAAAAAAAAAAAAAAAAAJgCAABkcnMvZG93bnJl&#10;di54bWxQSwUGAAAAAAQABAD1AAAAhAMAAAAA&#10;" filled="f" stroked="f">
                          <v:textbox style="mso-fit-shape-to-text:t" inset="0,0,0,0">
                            <w:txbxContent>
                              <w:p w:rsidR="00957E91" w:rsidRDefault="00957E91" w:rsidP="00CF5604">
                                <w:r>
                                  <w:rPr>
                                    <w:rFonts w:ascii="Arial" w:hAnsi="Arial" w:cs="Arial"/>
                                    <w:color w:val="000000"/>
                                    <w:sz w:val="16"/>
                                    <w:szCs w:val="16"/>
                                  </w:rPr>
                                  <w:t>2011</w:t>
                                </w:r>
                              </w:p>
                            </w:txbxContent>
                          </v:textbox>
                        </v:rect>
                        <v:rect id="Rectangle 2047" o:spid="_x0000_s1138" style="position:absolute;left:13724;top:1921;width:35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uks8MA&#10;AADdAAAADwAAAGRycy9kb3ducmV2LnhtbESP3WoCMRSE7wt9h3AKvatJhapdjVIKghVvXPsAh83Z&#10;H0xOliR117c3BcHLYWa+YVab0VlxoRA7zxreJwoEceVNx42G39P2bQEiJmSD1jNpuFKEzfr5aYWF&#10;8QMf6VKmRmQIxwI1tCn1hZSxaslhnPieOHu1Dw5TlqGRJuCQ4c7KqVIz6bDjvNBiT98tVefyz2mQ&#10;p3I7LEoblN9P64P92R1r8lq/voxfSxCJxvQI39s7o+Fjrj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uks8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2011</w:t>
                                </w:r>
                              </w:p>
                            </w:txbxContent>
                          </v:textbox>
                        </v:rect>
                        <v:rect id="Rectangle 2048" o:spid="_x0000_s1139" style="position:absolute;left:14148;top:1921;width:35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ib878A&#10;AADdAAAADwAAAGRycy9kb3ducmV2LnhtbERPy4rCMBTdC/5DuIK7MVXQkWoUEQQd3Fj9gEtz+8Dk&#10;piQZ2/l7sxhweTjv7X6wRrzIh9axgvksA0FcOt1yreBxP32tQYSIrNE4JgV/FGC/G4+2mGvX841e&#10;RaxFCuGQo4Imxi6XMpQNWQwz1xEnrnLeYkzQ11J77FO4NXKRZStpseXU0GBHx4bKZ/FrFch7cerX&#10;hfGZ+1lUV3M53ypySk0nw2EDItIQP+J/91krWH7P0/7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2JvzvwAAAN0AAAAPAAAAAAAAAAAAAAAAAJgCAABkcnMvZG93bnJl&#10;di54bWxQSwUGAAAAAAQABAD1AAAAhAMAAAAA&#10;" filled="f" stroked="f">
                          <v:textbox style="mso-fit-shape-to-text:t" inset="0,0,0,0">
                            <w:txbxContent>
                              <w:p w:rsidR="00957E91" w:rsidRDefault="00957E91" w:rsidP="00CF5604">
                                <w:r>
                                  <w:rPr>
                                    <w:rFonts w:ascii="Arial" w:hAnsi="Arial" w:cs="Arial"/>
                                    <w:color w:val="000000"/>
                                    <w:sz w:val="16"/>
                                    <w:szCs w:val="16"/>
                                  </w:rPr>
                                  <w:t>2014</w:t>
                                </w:r>
                              </w:p>
                            </w:txbxContent>
                          </v:textbox>
                        </v:rect>
                        <v:rect id="Rectangle 2049" o:spid="_x0000_s1140" style="position:absolute;left:14571;top:1921;width:35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Q+aMMA&#10;AADdAAAADwAAAGRycy9kb3ducmV2LnhtbESP3WoCMRSE7wu+QziCdzW7gq2sRimCoNIbVx/gsDn7&#10;Q5OTJYnu+vamUOjlMDPfMJvdaI14kA+dYwX5PANBXDndcaPgdj28r0CEiKzROCYFTwqw207eNlho&#10;N/CFHmVsRIJwKFBBG2NfSBmqliyGueuJk1c7bzEm6RupPQ4Jbo1cZNmHtNhxWmixp31L1U95twrk&#10;tTwMq9L4zJ0X9bc5HS81OaVm0/FrDSLSGP/Df+2jVrD8zH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Q+aM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2012</w:t>
                                </w:r>
                              </w:p>
                            </w:txbxContent>
                          </v:textbox>
                        </v:rect>
                        <v:rect id="Rectangle 2050" o:spid="_x0000_s1141" style="position:absolute;left:14994;top:1921;width:35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agH8MA&#10;AADdAAAADwAAAGRycy9kb3ducmV2LnhtbESP3WoCMRSE7wu+QziCdzXrgq2sRimCoNIbVx/gsDn7&#10;Q5OTJYnu+vamUOjlMDPfMJvdaI14kA+dYwWLeQaCuHK640bB7Xp4X4EIEVmjcUwKnhRgt528bbDQ&#10;buALPcrYiAThUKCCNsa+kDJULVkMc9cTJ6923mJM0jdSexwS3BqZZ9mHtNhxWmixp31L1U95twrk&#10;tTwMq9L4zJ3z+tucjpeanFKz6fi1BhFpjP/hv/ZRK1h+Ln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agH8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2011</w:t>
                                </w:r>
                              </w:p>
                            </w:txbxContent>
                          </v:textbox>
                        </v:rect>
                        <v:rect id="Rectangle 2051" o:spid="_x0000_s1142" style="position:absolute;left:38;top:2081;width:1591;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oFhMMA&#10;AADdAAAADwAAAGRycy9kb3ducmV2LnhtbESP3WoCMRSE7wu+QziCdzWrUpXVKFIQbPHG1Qc4bM7+&#10;YHKyJKm7ffumIHg5zMw3zHY/WCMe5EPrWMFsmoEgLp1uuVZwux7f1yBCRNZoHJOCXwqw343etphr&#10;1/OFHkWsRYJwyFFBE2OXSxnKhiyGqeuIk1c5bzEm6WupPfYJbo2cZ9lSWmw5LTTY0WdD5b34sQrk&#10;tTj268L4zH3Pq7P5Ol0qckpNxsNhAyLSEF/hZ/ukFXysZg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oFhMMAAADdAAAADwAAAAAAAAAAAAAAAACYAgAAZHJzL2Rv&#10;d25yZXYueG1sUEsFBgAAAAAEAAQA9QAAAIgDAAAAAA==&#10;" filled="f" stroked="f">
                          <v:textbox style="mso-fit-shape-to-text:t" inset="0,0,0,0">
                            <w:txbxContent>
                              <w:p w:rsidR="00957E91" w:rsidRDefault="00957E91" w:rsidP="00CF5604">
                                <w:r>
                                  <w:rPr>
                                    <w:rFonts w:ascii="Arial" w:hAnsi="Arial" w:cs="Arial"/>
                                    <w:b/>
                                    <w:bCs/>
                                    <w:color w:val="000000"/>
                                    <w:sz w:val="18"/>
                                    <w:szCs w:val="18"/>
                                  </w:rPr>
                                  <w:t>Indicadores gerais</w:t>
                                </w:r>
                              </w:p>
                            </w:txbxContent>
                          </v:textbox>
                        </v:rect>
                        <v:rect id="Rectangle 2052" o:spid="_x0000_s1143" style="position:absolute;left:38;top:2307;width:1941;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d8MMA&#10;AADdAAAADwAAAGRycy9kb3ducmV2LnhtbESP3WoCMRSE7wu+QziCdzWrWJXVKFIQbPHG1Qc4bM7+&#10;YHKyJKm7ffumIHg5zMw3zHY/WCMe5EPrWMFsmoEgLp1uuVZwux7f1yBCRNZoHJOCXwqw343etphr&#10;1/OFHkWsRYJwyFFBE2OXSxnKhiyGqeuIk1c5bzEm6WupPfYJbo2cZ9lSWmw5LTTY0WdD5b34sQrk&#10;tTj268L4zH3Pq7P5Ol0qckpNxsNhAyLSEF/hZ/ukFXysZg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d8M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8"/>
                                    <w:szCs w:val="18"/>
                                  </w:rPr>
                                  <w:t>População (em milhões)</w:t>
                                </w:r>
                              </w:p>
                            </w:txbxContent>
                          </v:textbox>
                        </v:rect>
                        <v:rect id="Rectangle 2053" o:spid="_x0000_s1144" style="position:absolute;left:3782;top:2307;width:8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84a8MA&#10;AADdAAAADwAAAGRycy9kb3ducmV2LnhtbESPzYoCMRCE74LvEFrwphkFd2U0igiCyl4cfYBm0vOD&#10;SWdIss7s25uFhT0WVfUVtd0P1ogX+dA6VrCYZyCIS6dbrhU87qfZGkSIyBqNY1LwQwH2u/Foi7l2&#10;Pd/oVcRaJAiHHBU0MXa5lKFsyGKYu444eZXzFmOSvpbaY5/g1shlln1Iiy2nhQY7OjZUPotvq0De&#10;i1O/LozP3HVZfZnL+VaRU2o6GQ4bEJGG+B/+a5+1gtXnYg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84a8MAAADdAAAADwAAAAAAAAAAAAAAAACYAgAAZHJzL2Rv&#10;d25yZXYueG1sUEsFBgAAAAAEAAQA9QAAAIgDAAAAAA==&#10;" filled="f" stroked="f">
                          <v:textbox style="mso-fit-shape-to-text:t" inset="0,0,0,0">
                            <w:txbxContent>
                              <w:p w:rsidR="00957E91" w:rsidRDefault="00957E91" w:rsidP="00CF5604">
                                <w:r>
                                  <w:rPr>
                                    <w:rFonts w:ascii="Arial" w:hAnsi="Arial" w:cs="Arial"/>
                                    <w:b/>
                                    <w:bCs/>
                                    <w:color w:val="000000"/>
                                    <w:sz w:val="16"/>
                                    <w:szCs w:val="16"/>
                                  </w:rPr>
                                  <w:t>3</w:t>
                                </w:r>
                              </w:p>
                            </w:txbxContent>
                          </v:textbox>
                        </v:rect>
                        <v:rect id="Rectangle 2054" o:spid="_x0000_s1145" style="position:absolute;left:4064;top:2326;width:4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2mHMMA&#10;AADdAAAADwAAAGRycy9kb3ducmV2LnhtbESPzYoCMRCE7wu+Q2jB25pR0JXRKCIIKntx9AGaSc8P&#10;Jp0hyTqzb2+EhT0WVfUVtdkN1ogn+dA6VjCbZiCIS6dbrhXcb8fPFYgQkTUax6TglwLstqOPDeba&#10;9XylZxFrkSAcclTQxNjlUoayIYth6jri5FXOW4xJ+lpqj32CWyPnWbaUFltOCw12dGiofBQ/VoG8&#10;Fcd+VRifucu8+jbn07Uip9RkPOzXICIN8T/81z5pBYuv2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2mHM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151.1</w:t>
                                </w:r>
                              </w:p>
                            </w:txbxContent>
                          </v:textbox>
                        </v:rect>
                        <v:rect id="Rectangle 2055" o:spid="_x0000_s1146" style="position:absolute;left:4590;top:2326;width:223;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EDh8MA&#10;AADdAAAADwAAAGRycy9kb3ducmV2LnhtbESPzYoCMRCE7wu+Q2jB25pRcJXRKCIIKntx9AGaSc8P&#10;Jp0hyTqzb2+EhT0WVfUVtdkN1ogn+dA6VjCbZiCIS6dbrhXcb8fPFYgQkTUax6TglwLstqOPDeba&#10;9XylZxFrkSAcclTQxNjlUoayIYth6jri5FXOW4xJ+lpqj32CWyPnWfYlLbacFhrs6NBQ+Sh+rAJ5&#10;K479qjA+c5d59W3Op2tFTqnJeNivQUQa4n/4r33SChbL2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EDh8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9.5</w:t>
                                </w:r>
                              </w:p>
                            </w:txbxContent>
                          </v:textbox>
                        </v:rect>
                        <v:rect id="Rectangle 2056" o:spid="_x0000_s1147" style="position:absolute;left:4967;top:2326;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6X9b8A&#10;AADdAAAADwAAAGRycy9kb3ducmV2LnhtbERPy4rCMBTdC/5DuIK7MVXQkWoUEQQd3Fj9gEtz+8Dk&#10;piQZ2/l7sxhweTjv7X6wRrzIh9axgvksA0FcOt1yreBxP32tQYSIrNE4JgV/FGC/G4+2mGvX841e&#10;RaxFCuGQo4Imxi6XMpQNWQwz1xEnrnLeYkzQ11J77FO4NXKRZStpseXU0GBHx4bKZ/FrFch7cerX&#10;hfGZ+1lUV3M53ypySk0nw2EDItIQP+J/91krWH7P09z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rpf1vwAAAN0AAAAPAAAAAAAAAAAAAAAAAJgCAABkcnMvZG93bnJl&#10;di54bWxQSwUGAAAAAAQABAD1AAAAhAMAAAAA&#10;" filled="f" stroked="f">
                          <v:textbox style="mso-fit-shape-to-text:t" inset="0,0,0,0">
                            <w:txbxContent>
                              <w:p w:rsidR="00957E91" w:rsidRDefault="00957E91" w:rsidP="00CF5604">
                                <w:r>
                                  <w:rPr>
                                    <w:rFonts w:ascii="Arial" w:hAnsi="Arial" w:cs="Arial"/>
                                    <w:color w:val="000000"/>
                                    <w:sz w:val="16"/>
                                    <w:szCs w:val="16"/>
                                  </w:rPr>
                                  <w:t>15.5</w:t>
                                </w:r>
                              </w:p>
                            </w:txbxContent>
                          </v:textbox>
                        </v:rect>
                        <v:rect id="Rectangle 2057" o:spid="_x0000_s1148" style="position:absolute;left:5437;top:2326;width:223;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IybsMA&#10;AADdAAAADwAAAGRycy9kb3ducmV2LnhtbESP3WoCMRSE7wu+QziCdzWrYNXVKFIQbPHG1Qc4bM7+&#10;YHKyJKm7ffumIHg5zMw3zHY/WCMe5EPrWMFsmoEgLp1uuVZwux7fVyBCRNZoHJOCXwqw343etphr&#10;1/OFHkWsRYJwyFFBE2OXSxnKhiyGqeuIk1c5bzEm6WupPfYJbo2cZ9mHtNhyWmiwo8+GynvxYxXI&#10;a3HsV4XxmfueV2fzdbpU5JSajIfDBkSkIb7Cz/ZJK1gsZ2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Iybs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9.3</w:t>
                                </w:r>
                              </w:p>
                            </w:txbxContent>
                          </v:textbox>
                        </v:rect>
                        <v:rect id="Rectangle 2058" o:spid="_x0000_s1149" style="position:absolute;left:5832;top:2326;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RRTsAA&#10;AADdAAAADwAAAGRycy9kb3ducmV2LnhtbERPy4rCMBTdD/gP4QruxtSCM1KNIoKgMhurH3Bpbh+Y&#10;3JQkYzt/bxbCLA/nvdmN1ogn+dA5VrCYZyCIK6c7bhTcb8fPFYgQkTUax6TgjwLstpOPDRbaDXyl&#10;ZxkbkUI4FKigjbEvpAxVSxbD3PXEiaudtxgT9I3UHocUbo3Ms+xLWuw4NbTY06Gl6lH+WgXyVh6H&#10;VWl85i55/WPOp2tNTqnZdNyvQUQa47/47T5pBcvvP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rRRTsAAAADdAAAADwAAAAAAAAAAAAAAAACYAgAAZHJzL2Rvd25y&#10;ZXYueG1sUEsFBgAAAAAEAAQA9QAAAIUDAAAAAA==&#10;" filled="f" stroked="f">
                          <v:textbox style="mso-fit-shape-to-text:t" inset="0,0,0,0">
                            <w:txbxContent>
                              <w:p w:rsidR="00957E91" w:rsidRDefault="00957E91" w:rsidP="00CF5604">
                                <w:r>
                                  <w:rPr>
                                    <w:rFonts w:ascii="Arial" w:hAnsi="Arial" w:cs="Arial"/>
                                    <w:color w:val="000000"/>
                                    <w:sz w:val="16"/>
                                    <w:szCs w:val="16"/>
                                  </w:rPr>
                                  <w:t>20.6</w:t>
                                </w:r>
                              </w:p>
                            </w:txbxContent>
                          </v:textbox>
                        </v:rect>
                        <v:rect id="Rectangle 2059" o:spid="_x0000_s1150" style="position:absolute;left:6255;top:2326;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01cMA&#10;AADdAAAADwAAAGRycy9kb3ducmV2LnhtbESP3WoCMRSE7wu+QziCdzXrgq2sRimCoNIbVx/gsDn7&#10;Q5OTJYnu+vamUOjlMDPfMJvdaI14kA+dYwWLeQaCuHK640bB7Xp4X4EIEVmjcUwKnhRgt528bbDQ&#10;buALPcrYiAThUKCCNsa+kDJULVkMc9cTJ6923mJM0jdSexwS3BqZZ9mHtNhxWmixp31L1U95twrk&#10;tTwMq9L4zJ3z+tucjpeanFKz6fi1BhFpjP/hv/ZRK1h+5g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j01c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11.7</w:t>
                                </w:r>
                              </w:p>
                            </w:txbxContent>
                          </v:textbox>
                        </v:rect>
                        <v:rect id="Rectangle 2060" o:spid="_x0000_s1151" style="position:absolute;left:6726;top:2326;width:223;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pqosMA&#10;AADdAAAADwAAAGRycy9kb3ducmV2LnhtbESP3WoCMRSE7wXfIRzBO826YCurUUQQbOmNqw9w2Jz9&#10;weRkSaK7ffumUOjlMDPfMLvDaI14kQ+dYwWrZQaCuHK640bB/XZebECEiKzROCYF3xTgsJ9Odlho&#10;N/CVXmVsRIJwKFBBG2NfSBmqliyGpeuJk1c7bzEm6RupPQ4Jbo3Ms+xNWuw4LbTY06ml6lE+rQJ5&#10;K8/DpjQ+c595/WU+LteanFLz2Xjcgog0xv/wX/uiFazf8xx+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pqos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0.7</w:t>
                                </w:r>
                              </w:p>
                            </w:txbxContent>
                          </v:textbox>
                        </v:rect>
                        <v:rect id="Rectangle 2061" o:spid="_x0000_s1152" style="position:absolute;left:7111;top:2326;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bPOcMA&#10;AADdAAAADwAAAGRycy9kb3ducmV2LnhtbESP3WoCMRSE7wu+QziCdzXrilZWo0hBsOKNax/gsDn7&#10;g8nJkqTu9u2bQqGXw8x8w+wOozXiST50jhUs5hkI4srpjhsFn/fT6wZEiMgajWNS8E0BDvvJyw4L&#10;7Qa+0bOMjUgQDgUqaGPsCylD1ZLFMHc9cfJq5y3GJH0jtcchwa2ReZatpcWO00KLPb23VD3KL6tA&#10;3svTsCmNz9wlr6/m43yrySk1m47HLYhIY/wP/7XPWsHqLV/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bPOc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19.0</w:t>
                                </w:r>
                              </w:p>
                            </w:txbxContent>
                          </v:textbox>
                        </v:rect>
                        <v:rect id="Rectangle 2062" o:spid="_x0000_s1153" style="position:absolute;left:7591;top:2326;width:223;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9XTcMA&#10;AADdAAAADwAAAGRycy9kb3ducmV2LnhtbESP3WoCMRSE7wu+QziCdzXrolZWo0hBsOKNax/gsDn7&#10;g8nJkqTu9u2bQqGXw8x8w+wOozXiST50jhUs5hkI4srpjhsFn/fT6wZEiMgajWNS8E0BDvvJyw4L&#10;7Qa+0bOMjUgQDgUqaGPsCylD1ZLFMHc9cfJq5y3GJH0jtcchwa2ReZatpcWO00KLPb23VD3KL6tA&#10;3svTsCmNz9wlr6/m43yrySk1m47HLYhIY/wP/7XPWsHqLV/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9XTc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4.8</w:t>
                                </w:r>
                              </w:p>
                            </w:txbxContent>
                          </v:textbox>
                        </v:rect>
                        <v:rect id="Rectangle 2063" o:spid="_x0000_s1154" style="position:absolute;left:7986;top:2326;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Py1sMA&#10;AADdAAAADwAAAGRycy9kb3ducmV2LnhtbESP3WoCMRSE7wXfIRyhd5p1QStbo4ggWPHGtQ9w2Jz9&#10;weRkSVJ3+/amUOjlMDPfMNv9aI14kg+dYwXLRQaCuHK640bB1/0034AIEVmjcUwKfijAfjedbLHQ&#10;buAbPcvYiAThUKCCNsa+kDJULVkMC9cTJ6923mJM0jdSexwS3BqZZ9laWuw4LbTY07Gl6lF+WwXy&#10;Xp6GTWl85i55fTWf51tNTqm32Xj4ABFpjP/hv/ZZK1i95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Py1s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62.2</w:t>
                                </w:r>
                              </w:p>
                            </w:txbxContent>
                          </v:textbox>
                        </v:rect>
                        <v:rect id="Rectangle 2064" o:spid="_x0000_s1155" style="position:absolute;left:8457;top:2326;width:223;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FsocMA&#10;AADdAAAADwAAAGRycy9kb3ducmV2LnhtbESP3WoCMRSE7wXfIRyhd5p1oSpbo4ggWOmNax/gsDn7&#10;g8nJkqTu9u0boeDlMDPfMNv9aI14kA+dYwXLRQaCuHK640bB9+0034AIEVmjcUwKfinAfjedbLHQ&#10;buArPcrYiAThUKCCNsa+kDJULVkMC9cTJ6923mJM0jdSexwS3BqZZ9lKWuw4LbTY07Gl6l7+WAXy&#10;Vp6GTWl85i55/WU+z9eanFJvs/HwASLSGF/h//ZZK3hf5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Fsoc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4.4</w:t>
                                </w:r>
                              </w:p>
                            </w:txbxContent>
                          </v:textbox>
                        </v:rect>
                        <v:rect id="Rectangle 2065" o:spid="_x0000_s1156" style="position:absolute;left:8889;top:2326;width:223;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3JOsMA&#10;AADdAAAADwAAAGRycy9kb3ducmV2LnhtbESP3WoCMRSE7wXfIRyhd5p1wR+2RhFB0NIb1z7AYXP2&#10;B5OTJUnd7ds3hYKXw8x8w+wOozXiST50jhUsFxkI4srpjhsFX/fzfAsiRGSNxjEp+KEAh/10ssNC&#10;u4Fv9CxjIxKEQ4EK2hj7QspQtWQxLFxPnLzaeYsxSd9I7XFIcGtknmVrabHjtNBiT6eWqkf5bRXI&#10;e3ketqXxmfvI609zvdxqckq9zcbjO4hIY3yF/9sXrWC1yTf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3JOs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6.2</w:t>
                                </w:r>
                              </w:p>
                            </w:txbxContent>
                          </v:textbox>
                        </v:rect>
                        <v:rect id="Rectangle 2066" o:spid="_x0000_s1157" style="position:absolute;left:9275;top:2326;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JdSMAA&#10;AADdAAAADwAAAGRycy9kb3ducmV2LnhtbERPy4rCMBTdD/gP4QruxtSCM1KNIoKgMhurH3Bpbh+Y&#10;3JQkYzt/bxbCLA/nvdmN1ogn+dA5VrCYZyCIK6c7bhTcb8fPFYgQkTUax6TgjwLstpOPDRbaDXyl&#10;ZxkbkUI4FKigjbEvpAxVSxbD3PXEiaudtxgT9I3UHocUbo3Ms+xLWuw4NbTY06Gl6lH+WgXyVh6H&#10;VWl85i55/WPOp2tNTqnZdNyvQUQa47/47T5pBcvvPM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MJdSMAAAADdAAAADwAAAAAAAAAAAAAAAACYAgAAZHJzL2Rvd25y&#10;ZXYueG1sUEsFBgAAAAAEAAQA9QAAAIUDAAAAAA==&#10;" filled="f" stroked="f">
                          <v:textbox style="mso-fit-shape-to-text:t" inset="0,0,0,0">
                            <w:txbxContent>
                              <w:p w:rsidR="00957E91" w:rsidRDefault="00957E91" w:rsidP="00CF5604">
                                <w:r>
                                  <w:rPr>
                                    <w:rFonts w:ascii="Arial" w:hAnsi="Arial" w:cs="Arial"/>
                                    <w:color w:val="000000"/>
                                    <w:sz w:val="16"/>
                                    <w:szCs w:val="16"/>
                                  </w:rPr>
                                  <w:t>87.1</w:t>
                                </w:r>
                              </w:p>
                            </w:txbxContent>
                          </v:textbox>
                        </v:rect>
                        <v:rect id="Rectangle 2067" o:spid="_x0000_s1158" style="position:absolute;left:9708;top:2326;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7408QA&#10;AADdAAAADwAAAGRycy9kb3ducmV2LnhtbESP3WoCMRSE7wu+QziCdzXrgj9djSIFwYo3rn2Aw+bs&#10;DyYnS5K627dvCoVeDjPzDbM7jNaIJ/nQOVawmGcgiCunO24UfN5PrxsQISJrNI5JwTcFOOwnLzss&#10;tBv4Rs8yNiJBOBSooI2xL6QMVUsWw9z1xMmrnbcYk/SN1B6HBLdG5lm2khY7Tgst9vTeUvUov6wC&#10;eS9Pw6Y0PnOXvL6aj/OtJqfUbDoetyAijfE//Nc+awXLdf4Gv2/SE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O+NPEAAAA3QAAAA8AAAAAAAAAAAAAAAAAmAIAAGRycy9k&#10;b3ducmV2LnhtbFBLBQYAAAAABAAEAPUAAACJAwAAAAA=&#10;" filled="f" stroked="f">
                          <v:textbox style="mso-fit-shape-to-text:t" inset="0,0,0,0">
                            <w:txbxContent>
                              <w:p w:rsidR="00957E91" w:rsidRDefault="00957E91" w:rsidP="00CF5604">
                                <w:r>
                                  <w:rPr>
                                    <w:rFonts w:ascii="Arial" w:hAnsi="Arial" w:cs="Arial"/>
                                    <w:color w:val="000000"/>
                                    <w:sz w:val="16"/>
                                    <w:szCs w:val="16"/>
                                  </w:rPr>
                                  <w:t>24.3</w:t>
                                </w:r>
                              </w:p>
                            </w:txbxContent>
                          </v:textbox>
                        </v:rect>
                        <v:rect id="Rectangle 2068" o:spid="_x0000_s1159" style="position:absolute;left:10140;top:2326;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3Hk8AA&#10;AADdAAAADwAAAGRycy9kb3ducmV2LnhtbERPy4rCMBTdC/MP4Q7MTlMdfFCNIoKgMhurH3Bpbh+Y&#10;3JQkYzt/bxbCLA/nvdkN1ogn+dA6VjCdZCCIS6dbrhXcb8fxCkSIyBqNY1LwRwF224/RBnPter7S&#10;s4i1SCEcclTQxNjlUoayIYth4jrixFXOW4wJ+lpqj30Kt0bOsmwhLbacGhrs6NBQ+Sh+rQJ5K479&#10;qjA+c5dZ9WPOp2tFTqmvz2G/BhFpiP/it/ukFcyX32l/epOe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23Hk8AAAADdAAAADwAAAAAAAAAAAAAAAACYAgAAZHJzL2Rvd25y&#10;ZXYueG1sUEsFBgAAAAAEAAQA9QAAAIUDAAAAAA==&#10;" filled="f" stroked="f">
                          <v:textbox style="mso-fit-shape-to-text:t" inset="0,0,0,0">
                            <w:txbxContent>
                              <w:p w:rsidR="00957E91" w:rsidRDefault="00957E91" w:rsidP="00CF5604">
                                <w:r>
                                  <w:rPr>
                                    <w:rFonts w:ascii="Arial" w:hAnsi="Arial" w:cs="Arial"/>
                                    <w:color w:val="000000"/>
                                    <w:sz w:val="16"/>
                                    <w:szCs w:val="16"/>
                                  </w:rPr>
                                  <w:t>14.3</w:t>
                                </w:r>
                              </w:p>
                            </w:txbxContent>
                          </v:textbox>
                        </v:rect>
                        <v:rect id="Rectangle 2069" o:spid="_x0000_s1160" style="position:absolute;left:10564;top:2326;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FiCMMA&#10;AADdAAAADwAAAGRycy9kb3ducmV2LnhtbESP3WoCMRSE7wu+QziCdzWrUpXVKFIQbPHG1Qc4bM7+&#10;YHKyJKm7ffumIHg5zMw3zHY/WCMe5EPrWMFsmoEgLp1uuVZwux7f1yBCRNZoHJOCXwqw343etphr&#10;1/OFHkWsRYJwyFFBE2OXSxnKhiyGqeuIk1c5bzEm6WupPfYJbo2cZ9lSWmw5LTTY0WdD5b34sQrk&#10;tTj268L4zH3Pq7P5Ol0qckpNxsNhAyLSEF/hZ/ukFXysFj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FiCM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10.9</w:t>
                                </w:r>
                              </w:p>
                            </w:txbxContent>
                          </v:textbox>
                        </v:rect>
                        <v:rect id="Rectangle 2070" o:spid="_x0000_s1161" style="position:absolute;left:11034;top:2326;width:223;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P8f8MA&#10;AADdAAAADwAAAGRycy9kb3ducmV2LnhtbESP3WoCMRSE7wu+QziCdzXrilZWo0hBsOKNax/gsDn7&#10;g8nJkqTu9u2bQqGXw8x8w+wOozXiST50jhUs5hkI4srpjhsFn/fT6wZEiMgajWNS8E0BDvvJyw4L&#10;7Qa+0bOMjUgQDgUqaGPsCylD1ZLFMHc9cfJq5y3GJH0jtcchwa2ReZatpcWO00KLPb23VD3KL6tA&#10;3svTsCmNz9wlr6/m43yrySk1m47HLYhIY/wP/7XPWsHqbZn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P8f8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1.7</w:t>
                                </w:r>
                              </w:p>
                            </w:txbxContent>
                          </v:textbox>
                        </v:rect>
                        <v:rect id="Rectangle 2071" o:spid="_x0000_s1162" style="position:absolute;left:11457;top:2326;width:223;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9Z5MQA&#10;AADdAAAADwAAAGRycy9kb3ducmV2LnhtbESP3WoCMRSE7wXfIRyhd5qt0ipbo4ggaOmNu32Aw+bs&#10;D01OliR1t2/fCIKXw8x8w2z3ozXiRj50jhW8LjIQxJXTHTcKvsvTfAMiRGSNxjEp+KMA+910ssVc&#10;u4GvdCtiIxKEQ44K2hj7XMpQtWQxLFxPnLzaeYsxSd9I7XFIcGvkMsvepcWO00KLPR1bqn6KX6tA&#10;lsVp2BTGZ+5zWX+Zy/lak1PqZTYePkBEGuMz/GiftYK39WoF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eTEAAAA3QAAAA8AAAAAAAAAAAAAAAAAmAIAAGRycy9k&#10;b3ducmV2LnhtbFBLBQYAAAAABAAEAPUAAACJAwAAAAA=&#10;" filled="f" stroked="f">
                          <v:textbox style="mso-fit-shape-to-text:t" inset="0,0,0,0">
                            <w:txbxContent>
                              <w:p w:rsidR="00957E91" w:rsidRDefault="00957E91" w:rsidP="00CF5604">
                                <w:r>
                                  <w:rPr>
                                    <w:rFonts w:ascii="Arial" w:hAnsi="Arial" w:cs="Arial"/>
                                    <w:color w:val="000000"/>
                                    <w:sz w:val="16"/>
                                    <w:szCs w:val="16"/>
                                  </w:rPr>
                                  <w:t>9.9</w:t>
                                </w:r>
                              </w:p>
                            </w:txbxContent>
                          </v:textbox>
                        </v:rect>
                        <v:rect id="Rectangle 2072" o:spid="_x0000_s1163" style="position:absolute;left:11815;top:2326;width:623;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BkMQA&#10;AADdAAAADwAAAGRycy9kb3ducmV2LnhtbESP3WoCMRSE7wXfIRyhd5rVtla2RhFBsNIb1z7AYXP2&#10;hyYnSxLd7ds3guDlMDPfMOvtYI24kQ+tYwXzWQaCuHS65VrBz+UwXYEIEVmjcUwK/ijAdjMerTHX&#10;rucz3YpYiwThkKOCJsYulzKUDVkMM9cRJ69y3mJM0tdSe+wT3Bq5yLKltNhyWmiwo31D5W9xtQrk&#10;pTj0q8L4zJ0W1bf5Op4rckq9TIbdJ4hIQ3yGH+2jVvD+8foG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WwZDEAAAA3QAAAA8AAAAAAAAAAAAAAAAAmAIAAGRycy9k&#10;b3ducmV2LnhtbFBLBQYAAAAABAAEAPUAAACJAwAAAAA=&#10;" filled="f" stroked="f">
                          <v:textbox style="mso-fit-shape-to-text:t" inset="0,0,0,0">
                            <w:txbxContent>
                              <w:p w:rsidR="00957E91" w:rsidRDefault="00957E91" w:rsidP="00CF5604">
                                <w:r>
                                  <w:rPr>
                                    <w:rFonts w:ascii="Arial" w:hAnsi="Arial" w:cs="Arial"/>
                                    <w:color w:val="000000"/>
                                    <w:sz w:val="16"/>
                                    <w:szCs w:val="16"/>
                                  </w:rPr>
                                  <w:t>1,24 mM</w:t>
                                </w:r>
                              </w:p>
                            </w:txbxContent>
                          </v:textbox>
                        </v:rect>
                        <v:rect id="Rectangle 2073" o:spid="_x0000_s1164" style="position:absolute;left:12398;top:2326;width:4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pkC8MA&#10;AADdAAAADwAAAGRycy9kb3ducmV2LnhtbESP3WoCMRSE7wu+QziCdzVbi1VWo4ggaOmNqw9w2Jz9&#10;ocnJkqTu+vamIHg5zMw3zHo7WCNu5EPrWMHHNANBXDrdcq3gejm8L0GEiKzROCYFdwqw3Yze1phr&#10;1/OZbkWsRYJwyFFBE2OXSxnKhiyGqeuIk1c5bzEm6WupPfYJbo2cZdmXtNhyWmiwo31D5W/xZxXI&#10;S3Hol4XxmfueVT/mdDxX5JSajIfdCkSkIb7Cz/ZRK5gvPu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pkC8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240.7</w:t>
                                </w:r>
                              </w:p>
                            </w:txbxContent>
                          </v:textbox>
                        </v:rect>
                        <v:rect id="Rectangle 2074" o:spid="_x0000_s1165" style="position:absolute;left:12887;top:2326;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j6fMMA&#10;AADdAAAADwAAAGRycy9kb3ducmV2LnhtbESP3WoCMRSE7wu+QziCdzVbiz+sRhFB0NIbVx/gsDn7&#10;Q5OTJUnd9e1NQejlMDPfMJvdYI24kw+tYwUf0wwEcel0y7WC2/X4vgIRIrJG45gUPCjAbjt622Cu&#10;Xc8XuhexFgnCIUcFTYxdLmUoG7IYpq4jTl7lvMWYpK+l9tgnuDVylmULabHltNBgR4eGyp/i1yqQ&#10;1+LYrwrjM/c1q77N+XSpyCk1GQ/7NYhIQ/wPv9onrWC+/FzA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j6fM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40.9</w:t>
                                </w:r>
                              </w:p>
                            </w:txbxContent>
                          </v:textbox>
                        </v:rect>
                        <v:rect id="Rectangle 2075" o:spid="_x0000_s1166" style="position:absolute;left:13358;top:2326;width:223;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Rf58MA&#10;AADdAAAADwAAAGRycy9kb3ducmV2LnhtbESP3WoCMRSE7wu+QziCdzWrUpXVKFIQbPHG1Qc4bM7+&#10;YHKyJKm7ffumIHg5zMw3zHY/WCMe5EPrWMFsmoEgLp1uuVZwux7f1yBCRNZoHJOCXwqw343etphr&#10;1/OFHkWsRYJwyFFBE2OXSxnKhiyGqeuIk1c5bzEm6WupPfYJbo2cZ9lSWmw5LTTY0WdD5b34sQrk&#10;tTj268L4zH3Pq7P5Ol0qckpNxsNhAyLSEF/hZ/ukFXysFi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Rf58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5.3</w:t>
                                </w:r>
                              </w:p>
                            </w:txbxContent>
                          </v:textbox>
                        </v:rect>
                        <v:rect id="Rectangle 2076" o:spid="_x0000_s1167" style="position:absolute;left:13781;top:2326;width:223;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vLlcAA&#10;AADdAAAADwAAAGRycy9kb3ducmV2LnhtbERPy4rCMBTdC/MP4Q7MTlMdfFCNIoKgMhurH3Bpbh+Y&#10;3JQkYzt/bxbCLA/nvdkN1ogn+dA6VjCdZCCIS6dbrhXcb8fxCkSIyBqNY1LwRwF224/RBnPter7S&#10;s4i1SCEcclTQxNjlUoayIYth4jrixFXOW4wJ+lpqj30Kt0bOsmwhLbacGhrs6NBQ+Sh+rQJ5K479&#10;qjA+c5dZ9WPOp2tFTqmvz2G/BhFpiP/it/ukFcyX32luepOe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RvLlcAAAADdAAAADwAAAAAAAAAAAAAAAACYAgAAZHJzL2Rvd25y&#10;ZXYueG1sUEsFBgAAAAAEAAQA9QAAAIUDAAAAAA==&#10;" filled="f" stroked="f">
                          <v:textbox style="mso-fit-shape-to-text:t" inset="0,0,0,0">
                            <w:txbxContent>
                              <w:p w:rsidR="00957E91" w:rsidRDefault="00957E91" w:rsidP="00CF5604">
                                <w:r>
                                  <w:rPr>
                                    <w:rFonts w:ascii="Arial" w:hAnsi="Arial" w:cs="Arial"/>
                                    <w:color w:val="000000"/>
                                    <w:sz w:val="16"/>
                                    <w:szCs w:val="16"/>
                                  </w:rPr>
                                  <w:t>6.4</w:t>
                                </w:r>
                              </w:p>
                            </w:txbxContent>
                          </v:textbox>
                        </v:rect>
                        <v:rect id="Rectangle 2077" o:spid="_x0000_s1168" style="position:absolute;left:14214;top:2326;width:223;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duDsQA&#10;AADdAAAADwAAAGRycy9kb3ducmV2LnhtbESP3WoCMRSE7wXfIRyhd5rV0mq3RhFBsNIb1z7AYXP2&#10;hyYnSxLd7ds3guDlMDPfMOvtYI24kQ+tYwXzWQaCuHS65VrBz+UwXYEIEVmjcUwK/ijAdjMerTHX&#10;rucz3YpYiwThkKOCJsYulzKUDVkMM9cRJ69y3mJM0tdSe+wT3Bq5yLJ3abHltNBgR/uGyt/iahXI&#10;S3HoV4XxmTstqm/zdTxX5JR6mQy7TxCRhvgMP9pHreBt+foB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Xbg7EAAAA3QAAAA8AAAAAAAAAAAAAAAAAmAIAAGRycy9k&#10;b3ducmV2LnhtbFBLBQYAAAAABAAEAPUAAACJAwAAAAA=&#10;" filled="f" stroked="f">
                          <v:textbox style="mso-fit-shape-to-text:t" inset="0,0,0,0">
                            <w:txbxContent>
                              <w:p w:rsidR="00957E91" w:rsidRDefault="00957E91" w:rsidP="00CF5604">
                                <w:r>
                                  <w:rPr>
                                    <w:rFonts w:ascii="Arial" w:hAnsi="Arial" w:cs="Arial"/>
                                    <w:color w:val="000000"/>
                                    <w:sz w:val="16"/>
                                    <w:szCs w:val="16"/>
                                  </w:rPr>
                                  <w:t>4.2</w:t>
                                </w:r>
                              </w:p>
                            </w:txbxContent>
                          </v:textbox>
                        </v:rect>
                        <v:rect id="Rectangle 2078" o:spid="_x0000_s1169" style="position:absolute;left:14590;top:2326;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u07sAA&#10;AADdAAAADwAAAGRycy9kb3ducmV2LnhtbERPy4rCMBTdC/MP4Q7MTlNlfFCNIoKgMhurH3Bpbh+Y&#10;3JQkYzt/bxbCLA/nvdkN1ogn+dA6VjCdZCCIS6dbrhXcb8fxCkSIyBqNY1LwRwF224/RBnPter7S&#10;s4i1SCEcclTQxNjlUoayIYth4jrixFXOW4wJ+lpqj30Kt0bOsmwhLbacGhrs6NBQ+Sh+rQJ5K479&#10;qjA+c5dZ9WPOp2tFTqmvz2G/BhFpiP/it/ukFcyX32l/epOe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2u07sAAAADdAAAADwAAAAAAAAAAAAAAAACYAgAAZHJzL2Rvd25y&#10;ZXYueG1sUEsFBgAAAAAEAAQA9QAAAIUDAAAAAA==&#10;" filled="f" stroked="f">
                          <v:textbox style="mso-fit-shape-to-text:t" inset="0,0,0,0">
                            <w:txbxContent>
                              <w:p w:rsidR="00957E91" w:rsidRDefault="00957E91" w:rsidP="00CF5604">
                                <w:r>
                                  <w:rPr>
                                    <w:rFonts w:ascii="Arial" w:hAnsi="Arial" w:cs="Arial"/>
                                    <w:color w:val="000000"/>
                                    <w:sz w:val="16"/>
                                    <w:szCs w:val="16"/>
                                  </w:rPr>
                                  <w:t>21.1</w:t>
                                </w:r>
                              </w:p>
                            </w:txbxContent>
                          </v:textbox>
                        </v:rect>
                        <v:rect id="Rectangle 2079" o:spid="_x0000_s1170" style="position:absolute;left:15013;top:2326;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cRdcMA&#10;AADdAAAADwAAAGRycy9kb3ducmV2LnhtbESP3WoCMRSE7wu+QziCdzWrWJXVKFIQbPHG1Qc4bM7+&#10;YHKyJKm7ffumIHg5zMw3zHY/WCMe5EPrWMFsmoEgLp1uuVZwux7f1yBCRNZoHJOCXwqw343etphr&#10;1/OFHkWsRYJwyFFBE2OXSxnKhiyGqeuIk1c5bzEm6WupPfYJbo2cZ9lSWmw5LTTY0WdD5b34sQrk&#10;tTj268L4zH3Pq7P5Ol0qckpNxsNhAyLSEF/hZ/ukFXysFj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cRdc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15.0</w:t>
                                </w:r>
                              </w:p>
                            </w:txbxContent>
                          </v:textbox>
                        </v:rect>
                        <v:rect id="Rectangle 2080" o:spid="_x0000_s1171" style="position:absolute;left:38;top:2496;width:2662;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WPAsMA&#10;AADdAAAADwAAAGRycy9kb3ducmV2LnhtbESP3WoCMRSE7wu+QziCdzXrolZWo0hBsOKNax/gsDn7&#10;g8nJkqTu9u2bQqGXw8x8w+wOozXiST50jhUs5hkI4srpjhsFn/fT6wZEiMgajWNS8E0BDvvJyw4L&#10;7Qa+0bOMjUgQDgUqaGPsCylD1ZLFMHc9cfJq5y3GJH0jtcchwa2ReZatpcWO00KLPb23VD3KL6tA&#10;3svTsCmNz9wlr6/m43yrySk1m47HLYhIY/wP/7XPWsHqbZn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WPAs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8"/>
                                    <w:szCs w:val="18"/>
                                  </w:rPr>
                                  <w:t>Rendimento per capita (em USD)</w:t>
                                </w:r>
                              </w:p>
                            </w:txbxContent>
                          </v:textbox>
                        </v:rect>
                        <v:rect id="Rectangle 2081" o:spid="_x0000_s1172" style="position:absolute;left:3782;top:2533;width:8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kqmcQA&#10;AADdAAAADwAAAGRycy9kb3ducmV2LnhtbESP3WoCMRSE7wXfIRyhd5rVtla2RhFBsNIb1z7AYXP2&#10;hyYnSxLd7ds3guDlMDPfMOvtYI24kQ+tYwXzWQaCuHS65VrBz+UwXYEIEVmjcUwK/ijAdjMerTHX&#10;rucz3YpYiwThkKOCJsYulzKUDVkMM9cRJ69y3mJM0tdSe+wT3Bq5yLKltNhyWmiwo31D5W9xtQrk&#10;pTj0q8L4zJ0W1bf5Op4rckq9TIbdJ4hIQ3yGH+2jVvD+8fYK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5KpnEAAAA3QAAAA8AAAAAAAAAAAAAAAAAmAIAAGRycy9k&#10;b3ducmV2LnhtbFBLBQYAAAAABAAEAPUAAACJAwAAAAA=&#10;" filled="f" stroked="f">
                          <v:textbox style="mso-fit-shape-to-text:t" inset="0,0,0,0">
                            <w:txbxContent>
                              <w:p w:rsidR="00957E91" w:rsidRDefault="00957E91" w:rsidP="00CF5604">
                                <w:r>
                                  <w:rPr>
                                    <w:rFonts w:ascii="Arial" w:hAnsi="Arial" w:cs="Arial"/>
                                    <w:b/>
                                    <w:bCs/>
                                    <w:color w:val="000000"/>
                                    <w:sz w:val="16"/>
                                    <w:szCs w:val="16"/>
                                  </w:rPr>
                                  <w:t>4</w:t>
                                </w:r>
                              </w:p>
                            </w:txbxContent>
                          </v:textbox>
                        </v:rect>
                        <v:rect id="Rectangle 2082" o:spid="_x0000_s1173" style="position:absolute;left:4130;top:2524;width:26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Cy7cQA&#10;AADdAAAADwAAAGRycy9kb3ducmV2LnhtbESP3WoCMRSE7wXfIRyhd5qt2Cpbo4ggaOmNu32Aw+bs&#10;D01OliR1t2/fCIKXw8x8w2z3ozXiRj50jhW8LjIQxJXTHTcKvsvTfAMiRGSNxjEp+KMA+910ssVc&#10;u4GvdCtiIxKEQ44K2hj7XMpQtWQxLFxPnLzaeYsxSd9I7XFIcGvkMsvepcWO00KLPR1bqn6KX6tA&#10;lsVp2BTGZ+5zWX+Zy/lak1PqZTYePkBEGuMz/GiftYK39WoF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Qsu3EAAAA3QAAAA8AAAAAAAAAAAAAAAAAmAIAAGRycy9k&#10;b3ducmV2LnhtbFBLBQYAAAAABAAEAPUAAACJAwAAAAA=&#10;" filled="f" stroked="f">
                          <v:textbox style="mso-fit-shape-to-text:t" inset="0,0,0,0">
                            <w:txbxContent>
                              <w:p w:rsidR="00957E91" w:rsidRDefault="00957E91" w:rsidP="00CF5604">
                                <w:r>
                                  <w:rPr>
                                    <w:rFonts w:ascii="Arial" w:hAnsi="Arial" w:cs="Arial"/>
                                    <w:color w:val="000000"/>
                                    <w:sz w:val="16"/>
                                    <w:szCs w:val="16"/>
                                  </w:rPr>
                                  <w:t>752</w:t>
                                </w:r>
                              </w:p>
                            </w:txbxContent>
                          </v:textbox>
                        </v:rect>
                        <v:rect id="Rectangle 2083" o:spid="_x0000_s1174" style="position:absolute;left:4572;top:2524;width:26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wXdsMA&#10;AADdAAAADwAAAGRycy9kb3ducmV2LnhtbESP3WoCMRSE7wu+QziCdzVbqVVWo4ggaOmNqw9w2Jz9&#10;ocnJkqTu+vamIHg5zMw3zHo7WCNu5EPrWMHHNANBXDrdcq3gejm8L0GEiKzROCYFdwqw3Yze1phr&#10;1/OZbkWsRYJwyFFBE2OXSxnKhiyGqeuIk1c5bzEm6WupPfYJbo2cZdmXtNhyWmiwo31D5W/xZxXI&#10;S3Hol4XxmfueVT/mdDxX5JSajIfdCkSkIb7Cz/ZRK5gvPu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wXds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752</w:t>
                                </w:r>
                              </w:p>
                            </w:txbxContent>
                          </v:textbox>
                        </v:rect>
                        <v:rect id="Rectangle 2084" o:spid="_x0000_s1175" style="position:absolute;left:4995;top:2524;width:26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6JAcMA&#10;AADdAAAADwAAAGRycy9kb3ducmV2LnhtbESP3WoCMRSE7wu+QziCdzVbqT+sRhFB0NIbVx/gsDn7&#10;Q5OTJUnd9e1NQejlMDPfMJvdYI24kw+tYwUf0wwEcel0y7WC2/X4vgIRIrJG45gUPCjAbjt622Cu&#10;Xc8XuhexFgnCIUcFTYxdLmUoG7IYpq4jTl7lvMWYpK+l9tgnuDVylmULabHltNBgR4eGyp/i1yqQ&#10;1+LYrwrjM/c1q77N+XSpyCk1GQ/7NYhIQ/wPv9onrWC+/FzA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6JAc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652</w:t>
                                </w:r>
                              </w:p>
                            </w:txbxContent>
                          </v:textbox>
                        </v:rect>
                        <v:rect id="Rectangle 2085" o:spid="_x0000_s1176" style="position:absolute;left:5418;top:2524;width:26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IsmsMA&#10;AADdAAAADwAAAGRycy9kb3ducmV2LnhtbESP3WoCMRSE7wu+QziCdzWrWJXVKFIQbPHG1Qc4bM7+&#10;YHKyJKm7ffumIHg5zMw3zHY/WCMe5EPrWMFsmoEgLp1uuVZwux7f1yBCRNZoHJOCXwqw343etphr&#10;1/OFHkWsRYJwyFFBE2OXSxnKhiyGqeuIk1c5bzEm6WupPfYJbo2cZ9lSWmw5LTTY0WdD5b34sQrk&#10;tTj268L4zH3Pq7P5Ol0qckpNxsNhAyLSEF/hZ/ukFXysFi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Isms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251</w:t>
                                </w:r>
                              </w:p>
                            </w:txbxContent>
                          </v:textbox>
                        </v:rect>
                        <v:rect id="Rectangle 2086" o:spid="_x0000_s1177" style="position:absolute;left:5813;top:2524;width:35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246MAA&#10;AADdAAAADwAAAGRycy9kb3ducmV2LnhtbERPy4rCMBTdC/MP4Q7MTlNlfFCNIoKgMhurH3Bpbh+Y&#10;3JQkYzt/bxbCLA/nvdkN1ogn+dA6VjCdZCCIS6dbrhXcb8fxCkSIyBqNY1LwRwF224/RBnPter7S&#10;s4i1SCEcclTQxNjlUoayIYth4jrixFXOW4wJ+lpqj30Kt0bOsmwhLbacGhrs6NBQ+Sh+rQJ5K479&#10;qjA+c5dZ9WPOp2tFTqmvz2G/BhFpiP/it/ukFcyX32luepOe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R246MAAAADdAAAADwAAAAAAAAAAAAAAAACYAgAAZHJzL2Rvd25y&#10;ZXYueG1sUEsFBgAAAAAEAAQA9QAAAIUDAAAAAA==&#10;" filled="f" stroked="f">
                          <v:textbox style="mso-fit-shape-to-text:t" inset="0,0,0,0">
                            <w:txbxContent>
                              <w:p w:rsidR="00957E91" w:rsidRDefault="00957E91" w:rsidP="00CF5604">
                                <w:r>
                                  <w:rPr>
                                    <w:rFonts w:ascii="Arial" w:hAnsi="Arial" w:cs="Arial"/>
                                    <w:color w:val="000000"/>
                                    <w:sz w:val="16"/>
                                    <w:szCs w:val="16"/>
                                  </w:rPr>
                                  <w:t>1167</w:t>
                                </w:r>
                              </w:p>
                            </w:txbxContent>
                          </v:textbox>
                        </v:rect>
                        <v:rect id="Rectangle 2087" o:spid="_x0000_s1178" style="position:absolute;left:6237;top:2524;width:35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Edc8QA&#10;AADdAAAADwAAAGRycy9kb3ducmV2LnhtbESP3WoCMRSE7wXfIRyhd5pV2mq3RhFBsNIb1z7AYXP2&#10;hyYnSxLd7ds3guDlMDPfMOvtYI24kQ+tYwXzWQaCuHS65VrBz+UwXYEIEVmjcUwK/ijAdjMerTHX&#10;rucz3YpYiwThkKOCJsYulzKUDVkMM9cRJ69y3mJM0tdSe+wT3Bq5yLJ3abHltNBgR/uGyt/iahXI&#10;S3HoV4XxmTstqm/zdTxX5JR6mQy7TxCRhvgMP9pHreBt+foB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RHXPEAAAA3QAAAA8AAAAAAAAAAAAAAAAAmAIAAGRycy9k&#10;b3ducmV2LnhtbFBLBQYAAAAABAAEAPUAAACJAwAAAAA=&#10;" filled="f" stroked="f">
                          <v:textbox style="mso-fit-shape-to-text:t" inset="0,0,0,0">
                            <w:txbxContent>
                              <w:p w:rsidR="00957E91" w:rsidRDefault="00957E91" w:rsidP="00CF5604">
                                <w:r>
                                  <w:rPr>
                                    <w:rFonts w:ascii="Arial" w:hAnsi="Arial" w:cs="Arial"/>
                                    <w:color w:val="000000"/>
                                    <w:sz w:val="16"/>
                                    <w:szCs w:val="16"/>
                                  </w:rPr>
                                  <w:t>1035</w:t>
                                </w:r>
                              </w:p>
                            </w:txbxContent>
                          </v:textbox>
                        </v:rect>
                        <v:rect id="Rectangle 2088" o:spid="_x0000_s1179" style="position:absolute;left:6707;top:2524;width:26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IiM78A&#10;AADdAAAADwAAAGRycy9kb3ducmV2LnhtbERPy4rCMBTdD/gP4QruxlTBGalGEUFQmY3VD7g0tw9M&#10;bkoSbf17sxBmeTjv9XawRjzJh9axgtk0A0FcOt1yreB2PXwvQYSIrNE4JgUvCrDdjL7WmGvX84We&#10;RaxFCuGQo4Imxi6XMpQNWQxT1xEnrnLeYkzQ11J77FO4NXKeZT/SYsupocGO9g2V9+JhFchrceiX&#10;hfGZO8+rP3M6XipySk3Gw24FItIQ/8Uf91ErWPwu0v7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siIzvwAAAN0AAAAPAAAAAAAAAAAAAAAAAJgCAABkcnMvZG93bnJl&#10;di54bWxQSwUGAAAAAAQABAD1AAAAhAMAAAAA&#10;" filled="f" stroked="f">
                          <v:textbox style="mso-fit-shape-to-text:t" inset="0,0,0,0">
                            <w:txbxContent>
                              <w:p w:rsidR="00957E91" w:rsidRDefault="00957E91" w:rsidP="00CF5604">
                                <w:r>
                                  <w:rPr>
                                    <w:rFonts w:ascii="Arial" w:hAnsi="Arial" w:cs="Arial"/>
                                    <w:color w:val="000000"/>
                                    <w:sz w:val="16"/>
                                    <w:szCs w:val="16"/>
                                  </w:rPr>
                                  <w:t>831</w:t>
                                </w:r>
                              </w:p>
                            </w:txbxContent>
                          </v:textbox>
                        </v:rect>
                        <v:rect id="Rectangle 2089" o:spid="_x0000_s1180" style="position:absolute;left:7093;top:2524;width:35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6HqMMA&#10;AADdAAAADwAAAGRycy9kb3ducmV2LnhtbESPzYoCMRCE74LvEFrwphkFd2U0igiCyl4cfYBm0vOD&#10;SWdIss7s25uFhT0WVfUVtd0P1ogX+dA6VrCYZyCIS6dbrhU87qfZGkSIyBqNY1LwQwH2u/Foi7l2&#10;Pd/oVcRaJAiHHBU0MXa5lKFsyGKYu444eZXzFmOSvpbaY5/g1shlln1Iiy2nhQY7OjZUPotvq0De&#10;i1O/LozP3HVZfZnL+VaRU2o6GQ4bEJGG+B/+a5+1gtXnag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6HqM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1244</w:t>
                                </w:r>
                              </w:p>
                            </w:txbxContent>
                          </v:textbox>
                        </v:rect>
                        <v:rect id="Rectangle 2090" o:spid="_x0000_s1181" style="position:absolute;left:7535;top:2524;width:35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wZ38MA&#10;AADdAAAADwAAAGRycy9kb3ducmV2LnhtbESP3WoCMRSE7wXfIRyhd5p1QStbo4ggWPHGtQ9w2Jz9&#10;weRkSVJ3+/amUOjlMDPfMNv9aI14kg+dYwXLRQaCuHK640bB1/0034AIEVmjcUwKfijAfjedbLHQ&#10;buAbPcvYiAThUKCCNsa+kDJULVkMC9cTJ6923mJM0jdSexwS3BqZZ9laWuw4LbTY07Gl6lF+WwXy&#10;Xp6GTWl85i55fTWf51tNTqm32Xj4ABFpjP/hv/ZZK1i9r3L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wZ38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9386</w:t>
                                </w:r>
                              </w:p>
                            </w:txbxContent>
                          </v:textbox>
                        </v:rect>
                        <v:rect id="Rectangle 2091" o:spid="_x0000_s1182" style="position:absolute;left:8015;top:2524;width:26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C8RMMA&#10;AADdAAAADwAAAGRycy9kb3ducmV2LnhtbESP3WoCMRSE7wu+QziCdzVbi1VWo4ggaOmNqw9w2Jz9&#10;ocnJkqTu+vamIHg5zMw3zHo7WCNu5EPrWMHHNANBXDrdcq3gejm8L0GEiKzROCYFdwqw3Yze1phr&#10;1/OZbkWsRYJwyFFBE2OXSxnKhiyGqeuIk1c5bzEm6WupPfYJbo2cZdmXtNhyWmiwo31D5W/xZxXI&#10;S3Hol4XxmfueVT/mdDxX5JSajIfdCkSkIb7Cz/ZRK5gv5p/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C8RM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262</w:t>
                                </w:r>
                              </w:p>
                            </w:txbxContent>
                          </v:textbox>
                        </v:rect>
                        <v:rect id="Rectangle 2092" o:spid="_x0000_s1183" style="position:absolute;left:8400;top:2524;width:35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kkMMMA&#10;AADdAAAADwAAAGRycy9kb3ducmV2LnhtbESP3WoCMRSE7wu+QziCdzVbqVVWo4ggaOmNqw9w2Jz9&#10;ocnJkqTu+vamIHg5zMw3zHo7WCNu5EPrWMHHNANBXDrdcq3gejm8L0GEiKzROCYFdwqw3Yze1phr&#10;1/OZbkWsRYJwyFFBE2OXSxnKhiyGqeuIk1c5bzEm6WupPfYJbo2cZdmXtNhyWmiwo31D5W/xZxXI&#10;S3Hol4XxmfueVT/mdDxX5JSajIfdCkSkIb7Cz/ZRK5gv5p/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kkMM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3154</w:t>
                                </w:r>
                              </w:p>
                            </w:txbxContent>
                          </v:textbox>
                        </v:rect>
                        <v:rect id="Rectangle 2093" o:spid="_x0000_s1184" style="position:absolute;left:8833;top:2524;width:35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WBq8MA&#10;AADdAAAADwAAAGRycy9kb3ducmV2LnhtbESP3WoCMRSE7wXfIRyhd5pVWCurUYogWPHG1Qc4bM7+&#10;0ORkSVJ3+/amUOjlMDPfMLvDaI14kg+dYwXLRQaCuHK640bB436ab0CEiKzROCYFPxTgsJ9Odlho&#10;N/CNnmVsRIJwKFBBG2NfSBmqliyGheuJk1c7bzEm6RupPQ4Jbo1cZdlaWuw4LbTY07Gl6qv8tgrk&#10;vTwNm9L4zF1W9dV8nm81OaXeZuPHFkSkMf6H/9pnrSB/z3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WBq8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3790</w:t>
                                </w:r>
                              </w:p>
                            </w:txbxContent>
                          </v:textbox>
                        </v:rect>
                        <v:rect id="Rectangle 2094" o:spid="_x0000_s1185" style="position:absolute;left:9303;top:2524;width:26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cf3MMA&#10;AADdAAAADwAAAGRycy9kb3ducmV2LnhtbESPzYoCMRCE78K+Q+gFb5pZwR9mjbIIgi5eHH2AZtLz&#10;wyadIYnO+PZmQfBYVNVX1Ho7WCPu5EPrWMHXNANBXDrdcq3getlPViBCRNZoHJOCBwXYbj5Ga8y1&#10;6/lM9yLWIkE45KigibHLpQxlQxbD1HXEyauctxiT9LXUHvsEt0bOsmwhLbacFhrsaNdQ+VfcrAJ5&#10;Kfb9qjA+c7+z6mSOh3NFTqnx5/DzDSLSEN/hV/ugFcyX8wX8v0lP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cf3M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455</w:t>
                                </w:r>
                              </w:p>
                            </w:txbxContent>
                          </v:textbox>
                        </v:rect>
                        <v:rect id="Rectangle 2095" o:spid="_x0000_s1186" style="position:absolute;left:9689;top:2524;width:35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6R8MA&#10;AADdAAAADwAAAGRycy9kb3ducmV2LnhtbESPzYoCMRCE78K+Q+gFb5pZwVVGoyyCoIsXRx+gmfT8&#10;YNIZkuiMb28WhD0WVfUVtd4O1ogH+dA6VvA1zUAQl063XCu4XvaTJYgQkTUax6TgSQG2m4/RGnPt&#10;ej7To4i1SBAOOSpoYuxyKUPZkMUwdR1x8irnLcYkfS21xz7BrZGzLPuWFltOCw12tGuovBV3q0Be&#10;in2/LIzP3O+sOpnj4VyRU2r8OfysQEQa4n/43T5oBfPFfAF/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6R8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1605</w:t>
                                </w:r>
                              </w:p>
                            </w:txbxContent>
                          </v:textbox>
                        </v:rect>
                        <v:rect id="Rectangle 2096" o:spid="_x0000_s1187" style="position:absolute;left:10122;top:2524;width:35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QuNb8A&#10;AADdAAAADwAAAGRycy9kb3ducmV2LnhtbERPy4rCMBTdD/gP4QruxlTBGalGEUFQmY3VD7g0tw9M&#10;bkoSbf17sxBmeTjv9XawRjzJh9axgtk0A0FcOt1yreB2PXwvQYSIrNE4JgUvCrDdjL7WmGvX84We&#10;RaxFCuGQo4Imxi6XMpQNWQxT1xEnrnLeYkzQ11J77FO4NXKeZT/SYsupocGO9g2V9+JhFchrceiX&#10;hfGZO8+rP3M6XipySk3Gw24FItIQ/8Uf91ErWPwu0tz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xC41vwAAAN0AAAAPAAAAAAAAAAAAAAAAAJgCAABkcnMvZG93bnJl&#10;di54bWxQSwUGAAAAAAQABAD1AAAAhAMAAAAA&#10;" filled="f" stroked="f">
                          <v:textbox style="mso-fit-shape-to-text:t" inset="0,0,0,0">
                            <w:txbxContent>
                              <w:p w:rsidR="00957E91" w:rsidRDefault="00957E91" w:rsidP="00CF5604">
                                <w:r>
                                  <w:rPr>
                                    <w:rFonts w:ascii="Arial" w:hAnsi="Arial" w:cs="Arial"/>
                                    <w:color w:val="000000"/>
                                    <w:sz w:val="16"/>
                                    <w:szCs w:val="16"/>
                                  </w:rPr>
                                  <w:t>3331</w:t>
                                </w:r>
                              </w:p>
                            </w:txbxContent>
                          </v:textbox>
                        </v:rect>
                        <v:rect id="Rectangle 2097" o:spid="_x0000_s1188" style="position:absolute;left:10592;top:2524;width:26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iLrsQA&#10;AADdAAAADwAAAGRycy9kb3ducmV2LnhtbESP3WoCMRSE7wXfIRyhd5qtYGu3RhFB0NIbd32Aw+bs&#10;D01OliR1t2/fCIKXw8x8w2x2ozXiRj50jhW8LjIQxJXTHTcKruVxvgYRIrJG45gU/FGA3XY62WCu&#10;3cAXuhWxEQnCIUcFbYx9LmWoWrIYFq4nTl7tvMWYpG+k9jgkuDVymWVv0mLHaaHFng4tVT/Fr1Ug&#10;y+I4rAvjM/e1rL/N+XSpySn1Mhv3nyAijfEZfrRPWsHqffUB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Ii67EAAAA3QAAAA8AAAAAAAAAAAAAAAAAmAIAAGRycy9k&#10;b3ducmV2LnhtbFBLBQYAAAAABAAEAPUAAACJAwAAAAA=&#10;" filled="f" stroked="f">
                          <v:textbox style="mso-fit-shape-to-text:t" inset="0,0,0,0">
                            <w:txbxContent>
                              <w:p w:rsidR="00957E91" w:rsidRDefault="00957E91" w:rsidP="00CF5604">
                                <w:r>
                                  <w:rPr>
                                    <w:rFonts w:ascii="Arial" w:hAnsi="Arial" w:cs="Arial"/>
                                    <w:color w:val="000000"/>
                                    <w:sz w:val="16"/>
                                    <w:szCs w:val="16"/>
                                  </w:rPr>
                                  <w:t>492</w:t>
                                </w:r>
                              </w:p>
                            </w:txbxContent>
                          </v:textbox>
                        </v:rect>
                        <v:rect id="Rectangle 2098" o:spid="_x0000_s1189" style="position:absolute;left:11015;top:2524;width:26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7ojr8A&#10;AADdAAAADwAAAGRycy9kb3ducmV2LnhtbERPy4rCMBTdC/5DuII7TRV0pBpFBEGH2Vj9gEtz+8Dk&#10;piTR1r+fLAZmeTjv3WGwRrzJh9axgsU8A0FcOt1yreBxP882IEJE1mgck4IPBTjsx6Md5tr1fKN3&#10;EWuRQjjkqKCJsculDGVDFsPcdcSJq5y3GBP0tdQe+xRujVxm2VpabDk1NNjRqaHyWbysAnkvzv2m&#10;MD5z38vqx1wvt4qcUtPJcNyCiDTEf/Gf+6IVrL7WaX96k56A3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3uiOvwAAAN0AAAAPAAAAAAAAAAAAAAAAAJgCAABkcnMvZG93bnJl&#10;di54bWxQSwUGAAAAAAQABAD1AAAAhAMAAAAA&#10;" filled="f" stroked="f">
                          <v:textbox style="mso-fit-shape-to-text:t" inset="0,0,0,0">
                            <w:txbxContent>
                              <w:p w:rsidR="00957E91" w:rsidRDefault="00957E91" w:rsidP="00CF5604">
                                <w:r>
                                  <w:rPr>
                                    <w:rFonts w:ascii="Arial" w:hAnsi="Arial" w:cs="Arial"/>
                                    <w:color w:val="000000"/>
                                    <w:sz w:val="16"/>
                                    <w:szCs w:val="16"/>
                                  </w:rPr>
                                  <w:t>494</w:t>
                                </w:r>
                              </w:p>
                            </w:txbxContent>
                          </v:textbox>
                        </v:rect>
                        <v:rect id="Rectangle 2099" o:spid="_x0000_s1190" style="position:absolute;left:11439;top:2524;width:26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JNFcMA&#10;AADdAAAADwAAAGRycy9kb3ducmV2LnhtbESPzYoCMRCE7wu+Q2jB25pR0JXRKCIIKntx9AGaSc8P&#10;Jp0hyTqzb2+EhT0WVfUVtdkN1ogn+dA6VjCbZiCIS6dbrhXcb8fPFYgQkTUax6TglwLstqOPDeba&#10;9XylZxFrkSAcclTQxNjlUoayIYth6jri5FXOW4xJ+lpqj32CWyPnWbaUFltOCw12dGiofBQ/VoG8&#10;Fcd+VRifucu8+jbn07Uip9RkPOzXICIN8T/81z5pBYuv5Qz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5JNFc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771</w:t>
                                </w:r>
                              </w:p>
                            </w:txbxContent>
                          </v:textbox>
                        </v:rect>
                        <v:rect id="Rectangle 2100" o:spid="_x0000_s1191" style="position:absolute;left:11890;top:2524;width:35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DTYsMA&#10;AADdAAAADwAAAGRycy9kb3ducmV2LnhtbESP3WoCMRSE7wXfIRyhd5p1oSpbo4ggWOmNax/gsDn7&#10;g8nJkqTu9u0boeDlMDPfMNv9aI14kA+dYwXLRQaCuHK640bB9+0034AIEVmjcUwKfinAfjedbLHQ&#10;buArPcrYiAThUKCCNsa+kDJULVkMC9cTJ6923mJM0jdSexwS3BqZZ9lKWuw4LbTY07Gl6l7+WAXy&#10;Vp6GTWl85i55/WU+z9eanFJvs/HwASLSGF/h//ZZK3hfr3J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DTYs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1503</w:t>
                                </w:r>
                              </w:p>
                            </w:txbxContent>
                          </v:textbox>
                        </v:rect>
                        <v:rect id="Rectangle 2101" o:spid="_x0000_s1192" style="position:absolute;left:12417;top:2524;width:35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x2+cMA&#10;AADdAAAADwAAAGRycy9kb3ducmV2LnhtbESP3WoCMRSE7wu+QziCdzVbiz+sRhFB0NIbVx/gsDn7&#10;Q5OTJUnd9e1NQejlMDPfMJvdYI24kw+tYwUf0wwEcel0y7WC2/X4vgIRIrJG45gUPCjAbjt622Cu&#10;Xc8XuhexFgnCIUcFTYxdLmUoG7IYpq4jTl7lvMWYpK+l9tgnuDVylmULabHltNBgR4eGyp/i1yqQ&#10;1+LYrwrjM/c1q77N+XSpyCk1GQ/7NYhIQ/wPv9onrWC+XHzC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x2+c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3557</w:t>
                                </w:r>
                              </w:p>
                            </w:txbxContent>
                          </v:textbox>
                        </v:rect>
                        <v:rect id="Rectangle 2102" o:spid="_x0000_s1193" style="position:absolute;left:12915;top:2524;width:26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ujcMA&#10;AADdAAAADwAAAGRycy9kb3ducmV2LnhtbESP3WoCMRSE7wu+QziCdzVbqT+sRhFB0NIbVx/gsDn7&#10;Q5OTJUnd9e1NQejlMDPfMJvdYI24kw+tYwUf0wwEcel0y7WC2/X4vgIRIrJG45gUPCjAbjt622Cu&#10;Xc8XuhexFgnCIUcFTYxdLmUoG7IYpq4jTl7lvMWYpK+l9tgnuDVylmULabHltNBgR4eGyp/i1yqQ&#10;1+LYrwrjM/c1q77N+XSpyCk1GQ/7NYhIQ/wPv9onrWC+XHzC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ujc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943</w:t>
                                </w:r>
                              </w:p>
                            </w:txbxContent>
                          </v:textbox>
                        </v:rect>
                        <v:rect id="Rectangle 2103" o:spid="_x0000_s1194" style="position:absolute;left:13292;top:2524;width:35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lLFsMA&#10;AADdAAAADwAAAGRycy9kb3ducmV2LnhtbESPzYoCMRCE78K+Q+gFb5pZwR9mjbIIgi5eHH2AZtLz&#10;wyadIYnO+PZmQfBYVNVX1Ho7WCPu5EPrWMHXNANBXDrdcq3getlPViBCRNZoHJOCBwXYbj5Ga8y1&#10;6/lM9yLWIkE45KigibHLpQxlQxbD1HXEyauctxiT9LXUHvsEt0bOsmwhLbacFhrsaNdQ+VfcrAJ5&#10;Kfb9qjA+c7+z6mSOh3NFTqnx5/DzDSLSEN/hV/ugFcyXizn8v0lP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lLFs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1155</w:t>
                                </w:r>
                              </w:p>
                            </w:txbxContent>
                          </v:textbox>
                        </v:rect>
                        <v:rect id="Rectangle 2104" o:spid="_x0000_s1195" style="position:absolute;left:13724;top:2524;width:35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vVYcMA&#10;AADdAAAADwAAAGRycy9kb3ducmV2LnhtbESP3WoCMRSE7wu+QziCdzWr0FVWoxRBsNIbVx/gsDn7&#10;Q5OTJUnd7dsboeDlMDPfMNv9aI24kw+dYwWLeQaCuHK640bB7Xp8X4MIEVmjcUwK/ijAfjd522Kh&#10;3cAXupexEQnCoUAFbYx9IWWoWrIY5q4nTl7tvMWYpG+k9jgkuDVymWW5tNhxWmixp0NL1U/5axXI&#10;a3kc1qXxmTsv62/zdbrU5JSaTcfPDYhIY3yF/9snreBjlef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vVYc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1417</w:t>
                                </w:r>
                              </w:p>
                            </w:txbxContent>
                          </v:textbox>
                        </v:rect>
                        <v:rect id="Rectangle 2105" o:spid="_x0000_s1196" style="position:absolute;left:14195;top:2524;width:26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dw+sMA&#10;AADdAAAADwAAAGRycy9kb3ducmV2LnhtbESPzYoCMRCE78K+Q+gFb5pZwR9GoyyC4C5eHH2AZtLz&#10;g0lnSKIz+/YbQfBYVNVX1GY3WCMe5EPrWMHXNANBXDrdcq3gejlMViBCRNZoHJOCPwqw236MNphr&#10;1/OZHkWsRYJwyFFBE2OXSxnKhiyGqeuIk1c5bzEm6WupPfYJbo2cZdlCWmw5LTTY0b6h8lbcrQJ5&#10;KQ79qjA+c7+z6mR+jueKnFLjz+F7DSLSEN/hV/uoFcyXiyU836Qn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dw+s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414</w:t>
                                </w:r>
                              </w:p>
                            </w:txbxContent>
                          </v:textbox>
                        </v:rect>
                        <v:rect id="Rectangle 2106" o:spid="_x0000_s1197" style="position:absolute;left:14618;top:2524;width:26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jkiL8A&#10;AADdAAAADwAAAGRycy9kb3ducmV2LnhtbERPy4rCMBTdC/5DuII7TRV0pBpFBEGH2Vj9gEtz+8Dk&#10;piTR1r+fLAZmeTjv3WGwRrzJh9axgsU8A0FcOt1yreBxP882IEJE1mgck4IPBTjsx6Md5tr1fKN3&#10;EWuRQjjkqKCJsculDGVDFsPcdcSJq5y3GBP0tdQe+xRujVxm2VpabDk1NNjRqaHyWbysAnkvzv2m&#10;MD5z38vqx1wvt4qcUtPJcNyCiDTEf/Gf+6IVrL7WaW56k56A3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qOSIvwAAAN0AAAAPAAAAAAAAAAAAAAAAAJgCAABkcnMvZG93bnJl&#10;di54bWxQSwUGAAAAAAQABAD1AAAAhAMAAAAA&#10;" filled="f" stroked="f">
                          <v:textbox style="mso-fit-shape-to-text:t" inset="0,0,0,0">
                            <w:txbxContent>
                              <w:p w:rsidR="00957E91" w:rsidRDefault="00957E91" w:rsidP="00CF5604">
                                <w:r>
                                  <w:rPr>
                                    <w:rFonts w:ascii="Arial" w:hAnsi="Arial" w:cs="Arial"/>
                                    <w:color w:val="000000"/>
                                    <w:sz w:val="16"/>
                                    <w:szCs w:val="16"/>
                                  </w:rPr>
                                  <w:t>447</w:t>
                                </w:r>
                              </w:p>
                            </w:txbxContent>
                          </v:textbox>
                        </v:rect>
                        <v:rect id="Rectangle 2107" o:spid="_x0000_s1198" style="position:absolute;left:15041;top:2524;width:26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RBE8MA&#10;AADdAAAADwAAAGRycy9kb3ducmV2LnhtbESP3WoCMRSE7wu+QziCdzVboVZXo4ggaOmNqw9w2Jz9&#10;ocnJkqTu+vamIHg5zMw3zHo7WCNu5EPrWMHHNANBXDrdcq3gejm8L0CEiKzROCYFdwqw3Yze1phr&#10;1/OZbkWsRYJwyFFBE2OXSxnKhiyGqeuIk1c5bzEm6WupPfYJbo2cZdlcWmw5LTTY0b6h8rf4swrk&#10;pTj0i8L4zH3Pqh9zOp4rckpNxsNuBSLSEF/hZ/uoFXx+zZ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RBE8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268</w:t>
                                </w:r>
                              </w:p>
                            </w:txbxContent>
                          </v:textbox>
                        </v:rect>
                        <v:rect id="Rectangle 2108" o:spid="_x0000_s1199" style="position:absolute;left:38;top:2722;width:3103;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d+U78A&#10;AADdAAAADwAAAGRycy9kb3ducmV2LnhtbERPy4rCMBTdC/5DuII7TRV8UI0iguAMbqx+wKW5fWBy&#10;U5JoO38/WQzM8nDe++NgjfiQD61jBYt5BoK4dLrlWsHzcZltQYSIrNE4JgU/FOB4GI/2mGvX850+&#10;RaxFCuGQo4Imxi6XMpQNWQxz1xEnrnLeYkzQ11J77FO4NXKZZWtpseXU0GBH54bKV/G2CuSjuPTb&#10;wvjMfS+rm/m63itySk0nw2kHItIQ/8V/7qtWsNps0v70Jj0Befg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B35TvwAAAN0AAAAPAAAAAAAAAAAAAAAAAJgCAABkcnMvZG93bnJl&#10;di54bWxQSwUGAAAAAAQABAD1AAAAhAMAAAAA&#10;" filled="f" stroked="f">
                          <v:textbox style="mso-fit-shape-to-text:t" inset="0,0,0,0">
                            <w:txbxContent>
                              <w:p w:rsidR="00957E91" w:rsidRDefault="00957E91" w:rsidP="00CF5604">
                                <w:r>
                                  <w:rPr>
                                    <w:rFonts w:ascii="Arial" w:hAnsi="Arial" w:cs="Arial"/>
                                    <w:color w:val="000000"/>
                                    <w:sz w:val="18"/>
                                    <w:szCs w:val="18"/>
                                  </w:rPr>
                                  <w:t>Rendimento segundo o Banco Mundial</w:t>
                                </w:r>
                              </w:p>
                            </w:txbxContent>
                          </v:textbox>
                        </v:rect>
                        <v:rect id="Rectangle 2109" o:spid="_x0000_s1200" style="position:absolute;left:3782;top:2722;width:8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vbyMMA&#10;AADdAAAADwAAAGRycy9kb3ducmV2LnhtbESPzYoCMRCE7wu+Q2jB25pRcJXRKCIIKntx9AGaSc8P&#10;Jp0hyTqzb2+EhT0WVfUVtdkN1ogn+dA6VjCbZiCIS6dbrhXcb8fPFYgQkTUax6TglwLstqOPDeba&#10;9XylZxFrkSAcclTQxNjlUoayIYth6jri5FXOW4xJ+lpqj32CWyPnWfYlLbacFhrs6NBQ+Sh+rAJ5&#10;K479qjA+c5d59W3Op2tFTqnJeNivQUQa4n/4r33SChbL5Qz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vbyMMAAADdAAAADwAAAAAAAAAAAAAAAACYAgAAZHJzL2Rv&#10;d25yZXYueG1sUEsFBgAAAAAEAAQA9QAAAIgDAAAAAA==&#10;" filled="f" stroked="f">
                          <v:textbox style="mso-fit-shape-to-text:t" inset="0,0,0,0">
                            <w:txbxContent>
                              <w:p w:rsidR="00957E91" w:rsidRDefault="00957E91" w:rsidP="00CF5604">
                                <w:r>
                                  <w:rPr>
                                    <w:rFonts w:ascii="Arial" w:hAnsi="Arial" w:cs="Arial"/>
                                    <w:b/>
                                    <w:bCs/>
                                    <w:color w:val="000000"/>
                                    <w:sz w:val="16"/>
                                    <w:szCs w:val="16"/>
                                  </w:rPr>
                                  <w:t>5</w:t>
                                </w:r>
                              </w:p>
                            </w:txbxContent>
                          </v:textbox>
                        </v:rect>
                        <v:rect id="Rectangle 2110" o:spid="_x0000_s1201" style="position:absolute;left:4139;top:2750;width:32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lFv8MA&#10;AADdAAAADwAAAGRycy9kb3ducmV2LnhtbESP3WoCMRSE7wXfIRyhd5p1wR+2RhFB0NIb1z7AYXP2&#10;B5OTJUnd7ds3hYKXw8x8w+wOozXiST50jhUsFxkI4srpjhsFX/fzfAsiRGSNxjEp+KEAh/10ssNC&#10;u4Fv9CxjIxKEQ4EK2hj7QspQtWQxLFxPnLzaeYsxSd9I7XFIcGtknmVrabHjtNBiT6eWqkf5bRXI&#10;e3ketqXxmfvI609zvdxqckq9zcbjO4hIY3yF/9sXrWC12eT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lFv8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PRB</w:t>
                                </w:r>
                              </w:p>
                            </w:txbxContent>
                          </v:textbox>
                        </v:rect>
                        <v:rect id="Rectangle 2111" o:spid="_x0000_s1202" style="position:absolute;left:4581;top:2750;width:32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XgJMMA&#10;AADdAAAADwAAAGRycy9kb3ducmV2LnhtbESP3WoCMRSE7wu+QziCdzWrUpXVKFIQbPHG1Qc4bM7+&#10;YHKyJKm7ffumIHg5zMw3zHY/WCMe5EPrWMFsmoEgLp1uuVZwux7f1yBCRNZoHJOCXwqw343etphr&#10;1/OFHkWsRYJwyFFBE2OXSxnKhiyGqeuIk1c5bzEm6WupPfYJbo2cZ9lSWmw5LTTY0WdD5b34sQrk&#10;tTj268L4zH3Pq7P5Ol0qckpNxsNhAyLSEF/hZ/ukFXysVg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XgJM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PRB</w:t>
                                </w:r>
                              </w:p>
                            </w:txbxContent>
                          </v:textbox>
                        </v:rect>
                        <v:rect id="Rectangle 2112" o:spid="_x0000_s1203" style="position:absolute;left:5004;top:2750;width:32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x4UMMA&#10;AADdAAAADwAAAGRycy9kb3ducmV2LnhtbESP3WoCMRSE7wu+QziCdzWrWJXVKFIQbPHG1Qc4bM7+&#10;YHKyJKm7ffumIHg5zMw3zHY/WCMe5EPrWMFsmoEgLp1uuVZwux7f1yBCRNZoHJOCXwqw343etphr&#10;1/OFHkWsRYJwyFFBE2OXSxnKhiyGqeuIk1c5bzEm6WupPfYJbo2cZ9lSWmw5LTTY0WdD5b34sQrk&#10;tTj268L4zH3Pq7P5Ol0qckpNxsNhAyLSEF/hZ/ukFXysVg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x4UM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PRB</w:t>
                                </w:r>
                              </w:p>
                            </w:txbxContent>
                          </v:textbox>
                        </v:rect>
                        <v:rect id="Rectangle 2113" o:spid="_x0000_s1204" style="position:absolute;left:5371;top:2750;width:463;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Ddy8MA&#10;AADdAAAADwAAAGRycy9kb3ducmV2LnhtbESPzYoCMRCE78K+Q+gFb5pZwVVGoyyCoIsXRx+gmfT8&#10;YNIZkuiMb28WhD0WVfUVtd4O1ogH+dA6VvA1zUAQl063XCu4XvaTJYgQkTUax6TgSQG2m4/RGnPt&#10;ej7To4i1SBAOOSpoYuxyKUPZkMUwdR1x8irnLcYkfS21xz7BrZGzLPuWFltOCw12tGuovBV3q0Be&#10;in2/LIzP3O+sOpnj4VyRU2r8OfysQEQa4n/43T5oBfPFYg5/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Ddy8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PRMB</w:t>
                                </w:r>
                              </w:p>
                            </w:txbxContent>
                          </v:textbox>
                        </v:rect>
                        <v:rect id="Rectangle 2114" o:spid="_x0000_s1205" style="position:absolute;left:5804;top:2750;width:463;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JDvMMA&#10;AADdAAAADwAAAGRycy9kb3ducmV2LnhtbESPzYoCMRCE78K+Q+gFb5pZwR9GoyyC4C5eHH2AZtLz&#10;g0lnSKIz+/YbQfBYVNVX1GY3WCMe5EPrWMHXNANBXDrdcq3gejlMViBCRNZoHJOCPwqw236MNphr&#10;1/OZHkWsRYJwyFFBE2OXSxnKhiyGqeuIk1c5bzEm6WupPfYJbo2cZdlCWmw5LTTY0b6h8lbcrQJ5&#10;KQ79qjA+c7+z6mR+jueKnFLjz+F7DSLSEN/hV/uoFcyXywU836Qn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JDvM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PRMB</w:t>
                                </w:r>
                              </w:p>
                            </w:txbxContent>
                          </v:textbox>
                        </v:rect>
                        <v:rect id="Rectangle 2115" o:spid="_x0000_s1206" style="position:absolute;left:6293;top:2750;width:32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7mJ8MA&#10;AADdAAAADwAAAGRycy9kb3ducmV2LnhtbESP3WoCMRSE7wu+QziCdzWrUFdWoxRBsNIbVx/gsDn7&#10;Q5OTJUnd7dsboeDlMDPfMNv9aI24kw+dYwWLeQaCuHK640bB7Xp8X4MIEVmjcUwK/ijAfjd522Kh&#10;3cAXupexEQnCoUAFbYx9IWWoWrIY5q4nTl7tvMWYpG+k9jgkuDVymWUrabHjtNBiT4eWqp/y1yqQ&#10;1/I4rEvjM3de1t/m63SpySk1m46fGxCRxvgK/7dPWsFHnuf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7mJ8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PRB</w:t>
                                </w:r>
                              </w:p>
                            </w:txbxContent>
                          </v:textbox>
                        </v:rect>
                        <v:rect id="Rectangle 2116" o:spid="_x0000_s1207" style="position:absolute;left:6716;top:2750;width:32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FyVb8A&#10;AADdAAAADwAAAGRycy9kb3ducmV2LnhtbERPy4rCMBTdC/5DuII7TRV8UI0iguAMbqx+wKW5fWBy&#10;U5JoO38/WQzM8nDe++NgjfiQD61jBYt5BoK4dLrlWsHzcZltQYSIrNE4JgU/FOB4GI/2mGvX850+&#10;RaxFCuGQo4Imxi6XMpQNWQxz1xEnrnLeYkzQ11J77FO4NXKZZWtpseXU0GBH54bKV/G2CuSjuPTb&#10;wvjMfS+rm/m63itySk0nw2kHItIQ/8V/7qtWsNps0tz0Jj0Befg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cXJVvwAAAN0AAAAPAAAAAAAAAAAAAAAAAJgCAABkcnMvZG93bnJl&#10;di54bWxQSwUGAAAAAAQABAD1AAAAhAMAAAAA&#10;" filled="f" stroked="f">
                          <v:textbox style="mso-fit-shape-to-text:t" inset="0,0,0,0">
                            <w:txbxContent>
                              <w:p w:rsidR="00957E91" w:rsidRDefault="00957E91" w:rsidP="00CF5604">
                                <w:r>
                                  <w:rPr>
                                    <w:rFonts w:ascii="Arial" w:hAnsi="Arial" w:cs="Arial"/>
                                    <w:color w:val="000000"/>
                                    <w:sz w:val="16"/>
                                    <w:szCs w:val="16"/>
                                  </w:rPr>
                                  <w:t>PRB</w:t>
                                </w:r>
                              </w:p>
                            </w:txbxContent>
                          </v:textbox>
                        </v:rect>
                        <v:rect id="Rectangle 2117" o:spid="_x0000_s1208" style="position:absolute;left:7083;top:2750;width:463;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3XzsMA&#10;AADdAAAADwAAAGRycy9kb3ducmV2LnhtbESP3WoCMRSE7wu+QziCdzVbof6sRhFB0NIbVx/gsDn7&#10;Q5OTJUnd9e1NQejlMDPfMJvdYI24kw+tYwUf0wwEcel0y7WC2/X4vgQRIrJG45gUPCjAbjt622Cu&#10;Xc8XuhexFgnCIUcFTYxdLmUoG7IYpq4jTl7lvMWYpK+l9tgnuDVylmVzabHltNBgR4eGyp/i1yqQ&#10;1+LYLwvjM/c1q77N+XSpyCk1GQ/7NYhIQ/wPv9onreBzsVjB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3Xzs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PRMB</w:t>
                                </w:r>
                              </w:p>
                            </w:txbxContent>
                          </v:textbox>
                        </v:rect>
                        <v:rect id="Rectangle 2118" o:spid="_x0000_s1209" style="position:absolute;left:7516;top:2750;width:463;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IOdMAA&#10;AADdAAAADwAAAGRycy9kb3ducmV2LnhtbERPy4rCMBTdD/gP4QruxlTBmVKNIoKgMhurH3Bpbh+Y&#10;3JQkYzt/bxbCLA/nvdmN1ogn+dA5VrCYZyCIK6c7bhTcb8fPHESIyBqNY1LwRwF228nHBgvtBr7S&#10;s4yNSCEcClTQxtgXUoaqJYth7nrixNXOW4wJ+kZqj0MKt0Yus+xLWuw4NbTY06Gl6lH+WgXyVh6H&#10;vDQ+c5dl/WPOp2tNTqnZdNyvQUQa47/47T5pBavvP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NIOdMAAAADdAAAADwAAAAAAAAAAAAAAAACYAgAAZHJzL2Rvd25y&#10;ZXYueG1sUEsFBgAAAAAEAAQA9QAAAIUDAAAAAA==&#10;" filled="f" stroked="f">
                          <v:textbox style="mso-fit-shape-to-text:t" inset="0,0,0,0">
                            <w:txbxContent>
                              <w:p w:rsidR="00957E91" w:rsidRDefault="00957E91" w:rsidP="00CF5604">
                                <w:r>
                                  <w:rPr>
                                    <w:rFonts w:ascii="Arial" w:hAnsi="Arial" w:cs="Arial"/>
                                    <w:color w:val="000000"/>
                                    <w:sz w:val="16"/>
                                    <w:szCs w:val="16"/>
                                  </w:rPr>
                                  <w:t>PRMA</w:t>
                                </w:r>
                              </w:p>
                            </w:txbxContent>
                          </v:textbox>
                        </v:rect>
                        <v:rect id="Rectangle 2119" o:spid="_x0000_s1210" style="position:absolute;left:8024;top:2750;width:32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6r78MA&#10;AADdAAAADwAAAGRycy9kb3ducmV2LnhtbESP3WoCMRSE7wu+QziCdzWrYLusRimCoNIbVx/gsDn7&#10;Q5OTJYnu+vamUOjlMDPfMJvdaI14kA+dYwWLeQaCuHK640bB7Xp4z0GEiKzROCYFTwqw207eNlho&#10;N/CFHmVsRIJwKFBBG2NfSBmqliyGueuJk1c7bzEm6RupPQ4Jbo1cZtmHtNhxWmixp31L1U95twrk&#10;tTwMeWl85s7L+tucjpeanFKz6fi1BhFpjP/hv/ZRK1h95g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6r78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PRB</w:t>
                                </w:r>
                              </w:p>
                            </w:txbxContent>
                          </v:textbox>
                        </v:rect>
                        <v:rect id="Rectangle 2120" o:spid="_x0000_s1211" style="position:absolute;left:8391;top:2750;width:463;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w1mMMA&#10;AADdAAAADwAAAGRycy9kb3ducmV2LnhtbESP3WoCMRSE7wu+QzhC72rWhdplNYoUBCveuPoAh83Z&#10;H0xOliR1t29vCoVeDjPzDbPZTdaIB/nQO1awXGQgiGune24V3K6HtwJEiMgajWNS8EMBdtvZywZL&#10;7Ua+0KOKrUgQDiUq6GIcSilD3ZHFsHADcfIa5y3GJH0rtccxwa2ReZatpMWe00KHA312VN+rb6tA&#10;XqvDWFTGZ+6UN2fzdbw05JR6nU/7NYhIU/wP/7WPWsH7R5H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w1mM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PRMB</w:t>
                                </w:r>
                              </w:p>
                            </w:txbxContent>
                          </v:textbox>
                        </v:rect>
                        <v:rect id="Rectangle 2121" o:spid="_x0000_s1212" style="position:absolute;left:8824;top:2750;width:463;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QA8MA&#10;AADdAAAADwAAAGRycy9kb3ducmV2LnhtbESP3WoCMRSE7wu+QzgF72q2irpsjSIFwYo3rj7AYXP2&#10;hyYnS5K669ubQqGXw8x8w2x2ozXiTj50jhW8zzIQxJXTHTcKbtfDWw4iRGSNxjEpeFCA3XbyssFC&#10;u4EvdC9jIxKEQ4EK2hj7QspQtWQxzFxPnLzaeYsxSd9I7XFIcGvkPMtW0mLHaaHFnj5bqr7LH6tA&#10;XsvDkJfGZ+40r8/m63ipySk1fR33HyAijfE//Nc+agXLdb6A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QA8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PRMB</w:t>
                                </w:r>
                              </w:p>
                            </w:txbxContent>
                          </v:textbox>
                        </v:rect>
                        <v:rect id="Rectangle 2122" o:spid="_x0000_s1213" style="position:absolute;left:9313;top:2750;width:32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Id8QA&#10;AADdAAAADwAAAGRycy9kb3ducmV2LnhtbESP3WoCMRSE7wu+QzgF72q24s+yNYoUBCveuPoAh83Z&#10;H5qcLEnqrm9vCoVeDjPzDbPZjdaIO/nQOVbwPstAEFdOd9wouF0PbzmIEJE1Gsek4EEBdtvJywYL&#10;7Qa+0L2MjUgQDgUqaGPsCylD1ZLFMHM9cfJq5y3GJH0jtcchwa2R8yxbSYsdp4UWe/psqfouf6wC&#10;eS0PQ14an7nTvD6br+OlJqfU9HXcf4CINMb/8F/7qBUs1/kCft+kJ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pCHfEAAAA3QAAAA8AAAAAAAAAAAAAAAAAmAIAAGRycy9k&#10;b3ducmV2LnhtbFBLBQYAAAAABAAEAPUAAACJAwAAAAA=&#10;" filled="f" stroked="f">
                          <v:textbox style="mso-fit-shape-to-text:t" inset="0,0,0,0">
                            <w:txbxContent>
                              <w:p w:rsidR="00957E91" w:rsidRDefault="00957E91" w:rsidP="00CF5604">
                                <w:r>
                                  <w:rPr>
                                    <w:rFonts w:ascii="Arial" w:hAnsi="Arial" w:cs="Arial"/>
                                    <w:color w:val="000000"/>
                                    <w:sz w:val="16"/>
                                    <w:szCs w:val="16"/>
                                  </w:rPr>
                                  <w:t>PRB</w:t>
                                </w:r>
                              </w:p>
                            </w:txbxContent>
                          </v:textbox>
                        </v:rect>
                        <v:rect id="Rectangle 2123" o:spid="_x0000_s1214" style="position:absolute;left:9680;top:2750;width:463;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Wt7MMA&#10;AADdAAAADwAAAGRycy9kb3ducmV2LnhtbESP3WoCMRSE7wXfIRyhd5pVsC6rUYog2NIbVx/gsDn7&#10;Q5OTJUnd7ds3guDlMDPfMLvDaI24kw+dYwXLRQaCuHK640bB7Xqa5yBCRNZoHJOCPwpw2E8nOyy0&#10;G/hC9zI2IkE4FKigjbEvpAxVSxbDwvXEyaudtxiT9I3UHocEt0ausuxdWuw4LbTY07Gl6qf8tQrk&#10;tTwNeWl85r5W9bf5PF9qckq9zcaPLYhIY3yFn+2zVrDe5G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Wt7M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PRMB</w:t>
                                </w:r>
                              </w:p>
                            </w:txbxContent>
                          </v:textbox>
                        </v:rect>
                        <v:rect id="Rectangle 2124" o:spid="_x0000_s1215" style="position:absolute;left:10112;top:2750;width:463;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czm8MA&#10;AADdAAAADwAAAGRycy9kb3ducmV2LnhtbESP3WoCMRSE7wXfIRyhd5pVqC6rUYog2NIbd32Aw+bs&#10;D01OliR1t2/fFApeDjPzDXM4TdaIB/nQO1awXmUgiGune24V3KvLMgcRIrJG45gU/FCA03E+O2Ch&#10;3cg3epSxFQnCoUAFXYxDIWWoO7IYVm4gTl7jvMWYpG+l9jgmuDVyk2VbabHntNDhQOeO6q/y2yqQ&#10;VXkZ89L4zH1smk/zfr015JR6WUxvexCRpvgM/7evWsHrLt/C35v0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czm8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PRMB</w:t>
                                </w:r>
                              </w:p>
                            </w:txbxContent>
                          </v:textbox>
                        </v:rect>
                        <v:rect id="Rectangle 2125" o:spid="_x0000_s1216" style="position:absolute;left:10601;top:2750;width:32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uWAMMA&#10;AADdAAAADwAAAGRycy9kb3ducmV2LnhtbESP3WoCMRSE7wXfIRzBO80qVJetUYogWOmNax/gsDn7&#10;Q5OTJUnd7dsboeDlMDPfMLvDaI24kw+dYwWrZQaCuHK640bB9+20yEGEiKzROCYFfxTgsJ9Odlho&#10;N/CV7mVsRIJwKFBBG2NfSBmqliyGpeuJk1c7bzEm6RupPQ4Jbo1cZ9lGWuw4LbTY07Gl6qf8tQrk&#10;rTwNeWl85i7r+st8nq81OaXms/HjHUSkMb7C/+2zVvC2zbf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uWAM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PRB</w:t>
                                </w:r>
                              </w:p>
                            </w:txbxContent>
                          </v:textbox>
                        </v:rect>
                        <v:rect id="Rectangle 2126" o:spid="_x0000_s1217" style="position:absolute;left:11025;top:2750;width:32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QCcsAA&#10;AADdAAAADwAAAGRycy9kb3ducmV2LnhtbERPy4rCMBTdD/gP4QruxlTBmVKNIoKgMhurH3Bpbh+Y&#10;3JQkYzt/bxbCLA/nvdmN1ogn+dA5VrCYZyCIK6c7bhTcb8fPHESIyBqNY1LwRwF228nHBgvtBr7S&#10;s4yNSCEcClTQxtgXUoaqJYth7nrixNXOW4wJ+kZqj0MKt0Yus+xLWuw4NbTY06Gl6lH+WgXyVh6H&#10;vDQ+c5dl/WPOp2tNTqnZdNyvQUQa47/47T5pBavvPM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qQCcsAAAADdAAAADwAAAAAAAAAAAAAAAACYAgAAZHJzL2Rvd25y&#10;ZXYueG1sUEsFBgAAAAAEAAQA9QAAAIUDAAAAAA==&#10;" filled="f" stroked="f">
                          <v:textbox style="mso-fit-shape-to-text:t" inset="0,0,0,0">
                            <w:txbxContent>
                              <w:p w:rsidR="00957E91" w:rsidRDefault="00957E91" w:rsidP="00CF5604">
                                <w:r>
                                  <w:rPr>
                                    <w:rFonts w:ascii="Arial" w:hAnsi="Arial" w:cs="Arial"/>
                                    <w:color w:val="000000"/>
                                    <w:sz w:val="16"/>
                                    <w:szCs w:val="16"/>
                                  </w:rPr>
                                  <w:t>PRB</w:t>
                                </w:r>
                              </w:p>
                            </w:txbxContent>
                          </v:textbox>
                        </v:rect>
                        <v:rect id="Rectangle 2127" o:spid="_x0000_s1218" style="position:absolute;left:11448;top:2750;width:32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in6cMA&#10;AADdAAAADwAAAGRycy9kb3ducmV2LnhtbESP3WoCMRSE7wu+QzgF72q2grpujSIFwYo3rj7AYXP2&#10;hyYnS5K669ubQqGXw8x8w2x2ozXiTj50jhW8zzIQxJXTHTcKbtfDWw4iRGSNxjEpeFCA3XbyssFC&#10;u4EvdC9jIxKEQ4EK2hj7QspQtWQxzFxPnLzaeYsxSd9I7XFIcGvkPMuW0mLHaaHFnj5bqr7LH6tA&#10;XsvDkJfGZ+40r8/m63ipySk1fR33HyAijfE//Nc+agWLVb6G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in6c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PRB</w:t>
                                </w:r>
                              </w:p>
                            </w:txbxContent>
                          </v:textbox>
                        </v:rect>
                        <v:rect id="Rectangle 2128" o:spid="_x0000_s1219" style="position:absolute;left:11890;top:2750;width:463;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uYqcAA&#10;AADdAAAADwAAAGRycy9kb3ducmV2LnhtbERPy4rCMBTdC/MP4Q7MTlOF8VGNIoKgMhurH3Bpbh+Y&#10;3JQkYzt/bxbCLA/nvdkN1ogn+dA6VjCdZCCIS6dbrhXcb8fxEkSIyBqNY1LwRwF224/RBnPter7S&#10;s4i1SCEcclTQxNjlUoayIYth4jrixFXOW4wJ+lpqj30Kt0bOsmwuLbacGhrs6NBQ+Sh+rQJ5K479&#10;sjA+c5dZ9WPOp2tFTqmvz2G/BhFpiP/it/ukFXwvVml/epOe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QuYqcAAAADdAAAADwAAAAAAAAAAAAAAAACYAgAAZHJzL2Rvd25y&#10;ZXYueG1sUEsFBgAAAAAEAAQA9QAAAIUDAAAAAA==&#10;" filled="f" stroked="f">
                          <v:textbox style="mso-fit-shape-to-text:t" inset="0,0,0,0">
                            <w:txbxContent>
                              <w:p w:rsidR="00957E91" w:rsidRDefault="00957E91" w:rsidP="00CF5604">
                                <w:r>
                                  <w:rPr>
                                    <w:rFonts w:ascii="Arial" w:hAnsi="Arial" w:cs="Arial"/>
                                    <w:color w:val="000000"/>
                                    <w:sz w:val="16"/>
                                    <w:szCs w:val="16"/>
                                  </w:rPr>
                                  <w:t>PRMB</w:t>
                                </w:r>
                              </w:p>
                            </w:txbxContent>
                          </v:textbox>
                        </v:rect>
                        <v:rect id="Rectangle 2129" o:spid="_x0000_s1220" style="position:absolute;left:12417;top:2750;width:463;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c9MsMA&#10;AADdAAAADwAAAGRycy9kb3ducmV2LnhtbESP3WoCMRSE7wu+QziCdzWrYNXVKFIQbPHG1Qc4bM7+&#10;YHKyJKm7ffumIHg5zMw3zHY/WCMe5EPrWMFsmoEgLp1uuVZwux7fVyBCRNZoHJOCXwqw343etphr&#10;1/OFHkWsRYJwyFFBE2OXSxnKhiyGqeuIk1c5bzEm6WupPfYJbo2cZ9mHtNhyWmiwo8+GynvxYxXI&#10;a3HsV4XxmfueV2fzdbpU5JSajIfDBkSkIb7Cz/ZJK1gs1z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c9Ms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PRMB</w:t>
                                </w:r>
                              </w:p>
                            </w:txbxContent>
                          </v:textbox>
                        </v:rect>
                        <v:rect id="Rectangle 2130" o:spid="_x0000_s1221" style="position:absolute;left:12925;top:2750;width:32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WjRcQA&#10;AADdAAAADwAAAGRycy9kb3ducmV2LnhtbESP3WoCMRSE7wu+QziCdzXrgj9djSIFwYo3rn2Aw+bs&#10;DyYnS5K627dvCoVeDjPzDbM7jNaIJ/nQOVawmGcgiCunO24UfN5PrxsQISJrNI5JwTcFOOwnLzss&#10;tBv4Rs8yNiJBOBSooI2xL6QMVUsWw9z1xMmrnbcYk/SN1B6HBLdG5lm2khY7Tgst9vTeUvUov6wC&#10;eS9Pw6Y0PnOXvL6aj/OtJqfUbDoetyAijfE//Nc+awXL9VsOv2/SE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Vo0XEAAAA3QAAAA8AAAAAAAAAAAAAAAAAmAIAAGRycy9k&#10;b3ducmV2LnhtbFBLBQYAAAAABAAEAPUAAACJAwAAAAA=&#10;" filled="f" stroked="f">
                          <v:textbox style="mso-fit-shape-to-text:t" inset="0,0,0,0">
                            <w:txbxContent>
                              <w:p w:rsidR="00957E91" w:rsidRDefault="00957E91" w:rsidP="00CF5604">
                                <w:r>
                                  <w:rPr>
                                    <w:rFonts w:ascii="Arial" w:hAnsi="Arial" w:cs="Arial"/>
                                    <w:color w:val="000000"/>
                                    <w:sz w:val="16"/>
                                    <w:szCs w:val="16"/>
                                  </w:rPr>
                                  <w:t>PRB</w:t>
                                </w:r>
                              </w:p>
                            </w:txbxContent>
                          </v:textbox>
                        </v:rect>
                        <v:rect id="Rectangle 2131" o:spid="_x0000_s1222" style="position:absolute;left:13348;top:2750;width:32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kG3sQA&#10;AADdAAAADwAAAGRycy9kb3ducmV2LnhtbESP3WoCMRSE7wXfIRyhd5rV0mq3RhFBsNIb1z7AYXP2&#10;hyYnSxLd7ds3guDlMDPfMOvtYI24kQ+tYwXzWQaCuHS65VrBz+UwXYEIEVmjcUwK/ijAdjMerTHX&#10;rucz3YpYiwThkKOCJsYulzKUDVkMM9cRJ69y3mJM0tdSe+wT3Bq5yLJ3abHltNBgR/uGyt/iahXI&#10;S3HoV4XxmTstqm/zdTxX5JR6mQy7TxCRhvgMP9pHreBt+fEK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ZBt7EAAAA3QAAAA8AAAAAAAAAAAAAAAAAmAIAAGRycy9k&#10;b3ducmV2LnhtbFBLBQYAAAAABAAEAPUAAACJAwAAAAA=&#10;" filled="f" stroked="f">
                          <v:textbox style="mso-fit-shape-to-text:t" inset="0,0,0,0">
                            <w:txbxContent>
                              <w:p w:rsidR="00957E91" w:rsidRDefault="00957E91" w:rsidP="00CF5604">
                                <w:r>
                                  <w:rPr>
                                    <w:rFonts w:ascii="Arial" w:hAnsi="Arial" w:cs="Arial"/>
                                    <w:color w:val="000000"/>
                                    <w:sz w:val="16"/>
                                    <w:szCs w:val="16"/>
                                  </w:rPr>
                                  <w:t>PRB</w:t>
                                </w:r>
                              </w:p>
                            </w:txbxContent>
                          </v:textbox>
                        </v:rect>
                        <v:rect id="Rectangle 2132" o:spid="_x0000_s1223" style="position:absolute;left:13715;top:2750;width:463;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CeqsQA&#10;AADdAAAADwAAAGRycy9kb3ducmV2LnhtbESP3WoCMRSE7wXfIRyhd5pV2mq3RhFBsNIb1z7AYXP2&#10;hyYnSxLd7ds3guDlMDPfMOvtYI24kQ+tYwXzWQaCuHS65VrBz+UwXYEIEVmjcUwK/ijAdjMerTHX&#10;rucz3YpYiwThkKOCJsYulzKUDVkMM9cRJ69y3mJM0tdSe+wT3Bq5yLJ3abHltNBgR/uGyt/iahXI&#10;S3HoV4XxmTstqm/zdTxX5JR6mQy7TxCRhvgMP9pHreBt+fEK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wnqrEAAAA3QAAAA8AAAAAAAAAAAAAAAAAmAIAAGRycy9k&#10;b3ducmV2LnhtbFBLBQYAAAAABAAEAPUAAACJAwAAAAA=&#10;" filled="f" stroked="f">
                          <v:textbox style="mso-fit-shape-to-text:t" inset="0,0,0,0">
                            <w:txbxContent>
                              <w:p w:rsidR="00957E91" w:rsidRDefault="00957E91" w:rsidP="00CF5604">
                                <w:r>
                                  <w:rPr>
                                    <w:rFonts w:ascii="Arial" w:hAnsi="Arial" w:cs="Arial"/>
                                    <w:color w:val="000000"/>
                                    <w:sz w:val="16"/>
                                    <w:szCs w:val="16"/>
                                  </w:rPr>
                                  <w:t>PRMB</w:t>
                                </w:r>
                              </w:p>
                            </w:txbxContent>
                          </v:textbox>
                        </v:rect>
                        <v:rect id="Rectangle 2133" o:spid="_x0000_s1224" style="position:absolute;left:14204;top:2750;width:32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w7McQA&#10;AADdAAAADwAAAGRycy9kb3ducmV2LnhtbESP3WoCMRSE7wXfIRyhd5qtYGu3RhFB0NIbd32Aw+bs&#10;D01OliR1t2/fCIKXw8x8w2x2ozXiRj50jhW8LjIQxJXTHTcKruVxvgYRIrJG45gU/FGA3XY62WCu&#10;3cAXuhWxEQnCIUcFbYx9LmWoWrIYFq4nTl7tvMWYpG+k9jgkuDVymWVv0mLHaaHFng4tVT/Fr1Ug&#10;y+I4rAvjM/e1rL/N+XSpySn1Mhv3nyAijfEZfrRPWsHq/WMF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8OzHEAAAA3QAAAA8AAAAAAAAAAAAAAAAAmAIAAGRycy9k&#10;b3ducmV2LnhtbFBLBQYAAAAABAAEAPUAAACJAwAAAAA=&#10;" filled="f" stroked="f">
                          <v:textbox style="mso-fit-shape-to-text:t" inset="0,0,0,0">
                            <w:txbxContent>
                              <w:p w:rsidR="00957E91" w:rsidRDefault="00957E91" w:rsidP="00CF5604">
                                <w:r>
                                  <w:rPr>
                                    <w:rFonts w:ascii="Arial" w:hAnsi="Arial" w:cs="Arial"/>
                                    <w:color w:val="000000"/>
                                    <w:sz w:val="16"/>
                                    <w:szCs w:val="16"/>
                                  </w:rPr>
                                  <w:t>PRB</w:t>
                                </w:r>
                              </w:p>
                            </w:txbxContent>
                          </v:textbox>
                        </v:rect>
                        <v:rect id="Rectangle 2134" o:spid="_x0000_s1225" style="position:absolute;left:14627;top:2750;width:32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lRsMA&#10;AADdAAAADwAAAGRycy9kb3ducmV2LnhtbESP3WoCMRSE7wu+QziCdzVboVZXo4ggaOmNqw9w2Jz9&#10;ocnJkqTu+vamIHg5zMw3zHo7WCNu5EPrWMHHNANBXDrdcq3gejm8L0CEiKzROCYFdwqw3Yze1phr&#10;1/OZbkWsRYJwyFFBE2OXSxnKhiyGqeuIk1c5bzEm6WupPfYJbo2cZdlcWmw5LTTY0b6h8rf4swrk&#10;pTj0i8L4zH3Pqh9zOp4rckpNxsNuBSLSEF/hZ/uoFXx+Le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lRs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PRB</w:t>
                                </w:r>
                              </w:p>
                            </w:txbxContent>
                          </v:textbox>
                        </v:rect>
                        <v:rect id="Rectangle 2135" o:spid="_x0000_s1226" style="position:absolute;left:15051;top:2750;width:32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IA3cMA&#10;AADdAAAADwAAAGRycy9kb3ducmV2LnhtbESP3WoCMRSE7wu+QziCdzVbof6sRhFB0NIbVx/gsDn7&#10;Q5OTJUnd9e1NQejlMDPfMJvdYI24kw+tYwUf0wwEcel0y7WC2/X4vgQRIrJG45gUPCjAbjt622Cu&#10;Xc8XuhexFgnCIUcFTYxdLmUoG7IYpq4jTl7lvMWYpK+l9tgnuDVylmVzabHltNBgR4eGyp/i1yqQ&#10;1+LYLwvjM/c1q77N+XSpyCk1GQ/7NYhIQ/wPv9onreBzsVrA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IA3c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PRB</w:t>
                                </w:r>
                              </w:p>
                            </w:txbxContent>
                          </v:textbox>
                        </v:rect>
                        <v:rect id="Rectangle 2136" o:spid="_x0000_s1227" style="position:absolute;left:38;top:2910;width:1001;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2Ur8AA&#10;AADdAAAADwAAAGRycy9kb3ducmV2LnhtbERPy4rCMBTdC/MP4Q7MTlOF8VGNIoKgMhurH3Bpbh+Y&#10;3JQkYzt/bxbCLA/nvdkN1ogn+dA6VjCdZCCIS6dbrhXcb8fxEkSIyBqNY1LwRwF224/RBnPter7S&#10;s4i1SCEcclTQxNjlUoayIYth4jrixFXOW4wJ+lpqj30Kt0bOsmwuLbacGhrs6NBQ+Sh+rQJ5K479&#10;sjA+c5dZ9WPOp2tFTqmvz2G/BhFpiP/it/ukFXwvVmluepOe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32Ur8AAAADdAAAADwAAAAAAAAAAAAAAAACYAgAAZHJzL2Rvd25y&#10;ZXYueG1sUEsFBgAAAAAEAAQA9QAAAIUDAAAAAA==&#10;" filled="f" stroked="f">
                          <v:textbox style="mso-fit-shape-to-text:t" inset="0,0,0,0">
                            <w:txbxContent>
                              <w:p w:rsidR="00957E91" w:rsidRDefault="00957E91" w:rsidP="00CF5604">
                                <w:r>
                                  <w:rPr>
                                    <w:rFonts w:ascii="Arial" w:hAnsi="Arial" w:cs="Arial"/>
                                    <w:color w:val="000000"/>
                                    <w:sz w:val="18"/>
                                    <w:szCs w:val="18"/>
                                  </w:rPr>
                                  <w:t xml:space="preserve">Estado frágil </w:t>
                                </w:r>
                              </w:p>
                            </w:txbxContent>
                          </v:textbox>
                        </v:rect>
                        <v:rect id="Rectangle 2137" o:spid="_x0000_s1228" style="position:absolute;left:3782;top:2948;width:8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ExNMMA&#10;AADdAAAADwAAAGRycy9kb3ducmV2LnhtbESP3WoCMRSE7wu+QziCdzWrYNXVKFIQbPHG1Qc4bM7+&#10;YHKyJKm7ffumIHg5zMw3zHY/WCMe5EPrWMFsmoEgLp1uuVZwux7fVyBCRNZoHJOCXwqw343etphr&#10;1/OFHkWsRYJwyFFBE2OXSxnKhiyGqeuIk1c5bzEm6WupPfYJbo2cZ9mHtNhyWmiwo8+GynvxYxXI&#10;a3HsV4XxmfueV2fzdbpU5JSajIfDBkSkIb7Cz/ZJK1gs12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ExNMMAAADdAAAADwAAAAAAAAAAAAAAAACYAgAAZHJzL2Rv&#10;d25yZXYueG1sUEsFBgAAAAAEAAQA9QAAAIgDAAAAAA==&#10;" filled="f" stroked="f">
                          <v:textbox style="mso-fit-shape-to-text:t" inset="0,0,0,0">
                            <w:txbxContent>
                              <w:p w:rsidR="00957E91" w:rsidRDefault="00957E91" w:rsidP="00CF5604">
                                <w:r>
                                  <w:rPr>
                                    <w:rFonts w:ascii="Arial" w:hAnsi="Arial" w:cs="Arial"/>
                                    <w:b/>
                                    <w:bCs/>
                                    <w:color w:val="000000"/>
                                    <w:sz w:val="16"/>
                                    <w:szCs w:val="16"/>
                                  </w:rPr>
                                  <w:t>6</w:t>
                                </w:r>
                              </w:p>
                            </w:txbxContent>
                          </v:textbox>
                        </v:rect>
                        <v:rect id="Rectangle 2138" o:spid="_x0000_s1229" style="position:absolute;left:4130;top:2938;width:27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WZeL8A&#10;AADdAAAADwAAAGRycy9kb3ducmV2LnhtbERPy2oCMRTdC/5DuIXuNKnQMkyNIoKg0o2jH3CZ3HnQ&#10;5GZIojP+vVkUujyc93o7OSseFGLvWcPHUoEgrr3pudVwux4WBYiYkA1az6ThSRG2m/lsjaXxI1/o&#10;UaVW5BCOJWroUhpKKWPdkcO49ANx5hofHKYMQytNwDGHOytXSn1Jhz3nhg4H2ndU/1Z3p0Feq8NY&#10;VDYof141P/Z0vDTktX5/m3bfIBJN6V/85z4aDZ+Fyvvzm/w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tZl4vwAAAN0AAAAPAAAAAAAAAAAAAAAAAJgCAABkcnMvZG93bnJl&#10;di54bWxQSwUGAAAAAAQABAD1AAAAhAMAAAAA&#10;" filled="f" stroked="f">
                          <v:textbox style="mso-fit-shape-to-text:t" inset="0,0,0,0">
                            <w:txbxContent>
                              <w:p w:rsidR="00957E91" w:rsidRDefault="00957E91" w:rsidP="00CF5604">
                                <w:r>
                                  <w:rPr>
                                    <w:rFonts w:ascii="Arial" w:hAnsi="Arial" w:cs="Arial"/>
                                    <w:color w:val="000000"/>
                                    <w:sz w:val="16"/>
                                    <w:szCs w:val="16"/>
                                  </w:rPr>
                                  <w:t>Sim</w:t>
                                </w:r>
                              </w:p>
                            </w:txbxContent>
                          </v:textbox>
                        </v:rect>
                      </v:group>
                      <v:group id="Group 2139" o:spid="_x0000_s1230" style="position:absolute;left:298;top:18713;width:97136;height:15653" coordorigin="38,2938" coordsize="15297,2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t6UHFAAAA3QAA&#10;AA8AAAAAAAAAAAAAAAAAqgIAAGRycy9kb3ducmV2LnhtbFBLBQYAAAAABAAEAPoAAACcAwAAAAA=&#10;">
                        <v:rect id="Rectangle 2140" o:spid="_x0000_s1231" style="position:absolute;left:4995;top:2938;width:27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uilMMA&#10;AADdAAAADwAAAGRycy9kb3ducmV2LnhtbESPzWrDMBCE74G+g9hCbolUQ4Jxo4RSCKShlzh9gMVa&#10;/1BpZSQ1dt++ChRyHGbmG2Z3mJ0VNwpx8KzhZa1AEDfeDNxp+LoeVyWImJANWs+k4ZciHPZPix1W&#10;xk98oVudOpEhHCvU0Kc0VlLGpieHce1H4uy1PjhMWYZOmoBThjsrC6W20uHAeaHHkd57ar7rH6dB&#10;XuvjVNY2KH8u2k/7cbq05LVePs9vryASzekR/m+fjIZNqQq4v8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uilM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Sim</w:t>
                                </w:r>
                              </w:p>
                            </w:txbxContent>
                          </v:textbox>
                        </v:rect>
                        <v:rect id="Rectangle 2141" o:spid="_x0000_s1232" style="position:absolute;left:5428;top:2938;width:27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cHD8MA&#10;AADdAAAADwAAAGRycy9kb3ducmV2LnhtbESP3WoCMRSE7wt9h3AKvatJLcqyNUopCCreuPoAh83Z&#10;H5qcLEnqrm9vCgUvh5n5hlltJmfFlULsPWt4nykQxLU3PbcaLuftWwEiJmSD1jNpuFGEzfr5aYWl&#10;8SOf6FqlVmQIxxI1dCkNpZSx7shhnPmBOHuNDw5TlqGVJuCY4c7KuVJL6bDnvNDhQN8d1T/Vr9Mg&#10;z9V2LCoblD/Mm6Pd704Nea1fX6avTxCJpvQI/7d3RsOiUB/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cHD8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Sim</w:t>
                                </w:r>
                              </w:p>
                            </w:txbxContent>
                          </v:textbox>
                        </v:rect>
                        <v:rect id="Rectangle 2142" o:spid="_x0000_s1233" style="position:absolute;left:5860;top:2938;width:27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6fe8MA&#10;AADdAAAADwAAAGRycy9kb3ducmV2LnhtbESP3WoCMRSE7wt9h3AKvatJpcqyNUopCCreuPoAh83Z&#10;H5qcLEnqrm9vCgUvh5n5hlltJmfFlULsPWt4nykQxLU3PbcaLuftWwEiJmSD1jNpuFGEzfr5aYWl&#10;8SOf6FqlVmQIxxI1dCkNpZSx7shhnPmBOHuNDw5TlqGVJuCY4c7KuVJL6bDnvNDhQN8d1T/Vr9Mg&#10;z9V2LCoblD/Mm6Pd704Nea1fX6avTxCJpvQI/7d3RsOiUB/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6fe8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Sim</w:t>
                                </w:r>
                              </w:p>
                            </w:txbxContent>
                          </v:textbox>
                        </v:rect>
                        <v:rect id="Rectangle 2143" o:spid="_x0000_s1234" style="position:absolute;left:6284;top:2938;width:27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I64MMA&#10;AADdAAAADwAAAGRycy9kb3ducmV2LnhtbESP3WoCMRSE7wt9h3AKvatJBWXZGkUEQaU3rj7AYXP2&#10;hyYnS5K669ubQsHLYWa+YVabyVlxoxB7zxo+ZwoEce1Nz62G62X/UYCICdmg9Uwa7hRhs359WWFp&#10;/MhnulWpFRnCsUQNXUpDKWWsO3IYZ34gzl7jg8OUZWilCThmuLNyrtRSOuw5L3Q40K6j+qf6dRrk&#10;pdqPRWWD8qd5822Ph3NDXuv3t2n7BSLRlJ7h//bBaFgUagF/b/IT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I64M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Sim</w:t>
                                </w:r>
                              </w:p>
                            </w:txbxContent>
                          </v:textbox>
                        </v:rect>
                        <v:rect id="Rectangle 2144" o:spid="_x0000_s1235" style="position:absolute;left:6707;top:2938;width:27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Ckl8MA&#10;AADdAAAADwAAAGRycy9kb3ducmV2LnhtbESP3WoCMRSE74W+QziF3mlSobJsjVIKghZvXH2Aw+bs&#10;D01OliR117dvBMHLYWa+YdbbyVlxpRB7zxreFwoEce1Nz62Gy3k3L0DEhGzQeiYNN4qw3bzM1lga&#10;P/KJrlVqRYZwLFFDl9JQShnrjhzGhR+Is9f44DBlGVppAo4Z7qxcKrWSDnvOCx0O9N1R/Vv9OQ3y&#10;XO3GorJB+Z9lc7SH/akhr/Xb6/T1CSLRlJ7hR3tvNHwUagX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Ckl8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Sim</w:t>
                                </w:r>
                              </w:p>
                            </w:txbxContent>
                          </v:textbox>
                        </v:rect>
                        <v:rect id="Rectangle 2145" o:spid="_x0000_s1236" style="position:absolute;left:7140;top:2938;width:27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wBDMMA&#10;AADdAAAADwAAAGRycy9kb3ducmV2LnhtbESP3WoCMRSE7wt9h3AKvatJheqyNUopCCreuPoAh83Z&#10;H5qcLEnqrm9vCgUvh5n5hlltJmfFlULsPWt4nykQxLU3PbcaLuftWwEiJmSD1jNpuFGEzfr5aYWl&#10;8SOf6FqlVmQIxxI1dCkNpZSx7shhnPmBOHuNDw5TlqGVJuCY4c7KuVIL6bDnvNDhQN8d1T/Vr9Mg&#10;z9V2LCoblD/Mm6Pd704Nea1fX6avTxCJpvQI/7d3RsNHoZb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wBDM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Sim</w:t>
                                </w:r>
                              </w:p>
                            </w:txbxContent>
                          </v:textbox>
                        </v:rect>
                        <v:rect id="Rectangle 2146" o:spid="_x0000_s1237" style="position:absolute;left:8015;top:2938;width:27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OVfr8A&#10;AADdAAAADwAAAGRycy9kb3ducmV2LnhtbERPy2oCMRTdC/5DuIXuNKnQMkyNIoKg0o2jH3CZ3HnQ&#10;5GZIojP+vVkUujyc93o7OSseFGLvWcPHUoEgrr3pudVwux4WBYiYkA1az6ThSRG2m/lsjaXxI1/o&#10;UaVW5BCOJWroUhpKKWPdkcO49ANx5hofHKYMQytNwDGHOytXSn1Jhz3nhg4H2ndU/1Z3p0Feq8NY&#10;VDYof141P/Z0vDTktX5/m3bfIBJN6V/85z4aDZ+FynPzm/w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w5V+vwAAAN0AAAAPAAAAAAAAAAAAAAAAAJgCAABkcnMvZG93bnJl&#10;di54bWxQSwUGAAAAAAQABAD1AAAAhAMAAAAA&#10;" filled="f" stroked="f">
                          <v:textbox style="mso-fit-shape-to-text:t" inset="0,0,0,0">
                            <w:txbxContent>
                              <w:p w:rsidR="00957E91" w:rsidRDefault="00957E91" w:rsidP="00CF5604">
                                <w:r>
                                  <w:rPr>
                                    <w:rFonts w:ascii="Arial" w:hAnsi="Arial" w:cs="Arial"/>
                                    <w:color w:val="000000"/>
                                    <w:sz w:val="16"/>
                                    <w:szCs w:val="16"/>
                                  </w:rPr>
                                  <w:t>Sim</w:t>
                                </w:r>
                              </w:p>
                            </w:txbxContent>
                          </v:textbox>
                        </v:rect>
                        <v:rect id="Rectangle 2147" o:spid="_x0000_s1238" style="position:absolute;left:8447;top:2938;width:27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8w5cMA&#10;AADdAAAADwAAAGRycy9kb3ducmV2LnhtbESPzWrDMBCE74G+g9hCb4nUQIvrRgmlEEhLLrHzAIu1&#10;/qHSykhK7Lx9VQj0OMzMN8xmNzsrrhTi4FnD80qBIG68GbjTcK73ywJETMgGrWfScKMIu+3DYoOl&#10;8ROf6FqlTmQIxxI19CmNpZSx6clhXPmROHutDw5TlqGTJuCU4c7KtVKv0uHAeaHHkT57an6qi9Mg&#10;62o/FZUNyn+v26P9Opxa8lo/Pc4f7yASzek/fG8fjIaXQr3B35v8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8w5c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Sim</w:t>
                                </w:r>
                              </w:p>
                            </w:txbxContent>
                          </v:textbox>
                        </v:rect>
                        <v:rect id="Rectangle 2148" o:spid="_x0000_s1239" style="position:absolute;left:9303;top:2938;width:27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wPpb8A&#10;AADdAAAADwAAAGRycy9kb3ducmV2LnhtbERPy4rCMBTdC/5DuAOzs6nCDKUaRQYER9xY/YBLc/vA&#10;5KYk0Xb+3iyEWR7Oe7ObrBFP8qF3rGCZ5SCIa6d7bhXcrodFASJEZI3GMSn4owC77Xy2wVK7kS/0&#10;rGIrUgiHEhV0MQ6llKHuyGLI3ECcuMZ5izFB30rtcUzh1shVnn9Liz2nhg4H+umovlcPq0Beq8NY&#10;VMbn7rRqzub3eGnIKfX5Me3XICJN8V/8dh+1gq9imfanN+kJ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bA+lvwAAAN0AAAAPAAAAAAAAAAAAAAAAAJgCAABkcnMvZG93bnJl&#10;di54bWxQSwUGAAAAAAQABAD1AAAAhAMAAAAA&#10;" filled="f" stroked="f">
                          <v:textbox style="mso-fit-shape-to-text:t" inset="0,0,0,0">
                            <w:txbxContent>
                              <w:p w:rsidR="00957E91" w:rsidRDefault="00957E91" w:rsidP="00CF5604">
                                <w:r>
                                  <w:rPr>
                                    <w:rFonts w:ascii="Arial" w:hAnsi="Arial" w:cs="Arial"/>
                                    <w:color w:val="000000"/>
                                    <w:sz w:val="16"/>
                                    <w:szCs w:val="16"/>
                                  </w:rPr>
                                  <w:t>Sim</w:t>
                                </w:r>
                              </w:p>
                            </w:txbxContent>
                          </v:textbox>
                        </v:rect>
                        <v:rect id="Rectangle 2149" o:spid="_x0000_s1240" style="position:absolute;left:10592;top:2938;width:27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CqPsMA&#10;AADdAAAADwAAAGRycy9kb3ducmV2LnhtbESP3WoCMRSE74W+QzgF7zS7gmXZGkUEwYo3rj7AYXP2&#10;hyYnS5K627dvBKGXw8x8w2x2kzXiQT70jhXkywwEce10z62C++24KECEiKzROCYFvxRgt32bbbDU&#10;buQrParYigThUKKCLsahlDLUHVkMSzcQJ69x3mJM0rdSexwT3Bq5yrIPabHntNDhQIeO6u/qxyqQ&#10;t+o4FpXxmTuvmov5Ol0bckrN36f9J4hIU/wPv9onrWBd5Dk836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CqPs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Sim</w:t>
                                </w:r>
                              </w:p>
                            </w:txbxContent>
                          </v:textbox>
                        </v:rect>
                        <v:rect id="Rectangle 2150" o:spid="_x0000_s1241" style="position:absolute;left:11015;top:2938;width:27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I0ScMA&#10;AADdAAAADwAAAGRycy9kb3ducmV2LnhtbESPzWrDMBCE74G+g9hCb7EcQ4Jxo4QQCKShlzh5gMVa&#10;/1BpZSQ1dt++KhRyHGbmG2a7n60RD/JhcKxgleUgiBunB+4U3G+nZQkiRGSNxjEp+KEA+93LYouV&#10;dhNf6VHHTiQIhwoV9DGOlZSh6cliyNxInLzWeYsxSd9J7XFKcGtkkecbaXHgtNDjSMeemq/62yqQ&#10;t/o0lbXxubsU7af5OF9bckq9vc6HdxCR5vgM/7fPWsG6XBX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I0Sc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Sim</w:t>
                                </w:r>
                              </w:p>
                            </w:txbxContent>
                          </v:textbox>
                        </v:rect>
                        <v:rect id="Rectangle 2151" o:spid="_x0000_s1242" style="position:absolute;left:11439;top:2938;width:27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6R0sMA&#10;AADdAAAADwAAAGRycy9kb3ducmV2LnhtbESP3WoCMRSE7wu+QziCdzWr0rKsRimCoNIbVx/gsDn7&#10;Q5OTJYnu+vamUOjlMDPfMJvdaI14kA+dYwWLeQaCuHK640bB7Xp4z0GEiKzROCYFTwqw207eNlho&#10;N/CFHmVsRIJwKFBBG2NfSBmqliyGueuJk1c7bzEm6RupPQ4Jbo1cZtmntNhxWmixp31L1U95twrk&#10;tTwMeWl85s7L+tucjpeanFKz6fi1BhFpjP/hv/ZRK/jIFy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6R0s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Sim</w:t>
                                </w:r>
                              </w:p>
                            </w:txbxContent>
                          </v:textbox>
                        </v:rect>
                        <v:rect id="Rectangle 2152" o:spid="_x0000_s1243" style="position:absolute;left:12915;top:2938;width:27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cJpsMA&#10;AADdAAAADwAAAGRycy9kb3ducmV2LnhtbESP3WoCMRSE7wu+QziCdzWr2LKsRimCoNIbVx/gsDn7&#10;Q5OTJYnu+vamUOjlMDPfMJvdaI14kA+dYwWLeQaCuHK640bB7Xp4z0GEiKzROCYFTwqw207eNlho&#10;N/CFHmVsRIJwKFBBG2NfSBmqliyGueuJk1c7bzEm6RupPQ4Jbo1cZtmntNhxWmixp31L1U95twrk&#10;tTwMeWl85s7L+tucjpeanFKz6fi1BhFpjP/hv/ZRK/jIFy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cJps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Sim</w:t>
                                </w:r>
                              </w:p>
                            </w:txbxContent>
                          </v:textbox>
                        </v:rect>
                        <v:rect id="Rectangle 2153" o:spid="_x0000_s1244" style="position:absolute;left:14195;top:2938;width:27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usPcIA&#10;AADdAAAADwAAAGRycy9kb3ducmV2LnhtbESP3YrCMBSE7xd8h3CEvVtTBZdSjSKCoLI3Vh/g0Jz+&#10;YHJSkmjr25uFhb0cZuYbZr0drRFP8qFzrGA+y0AQV0533Ci4XQ9fOYgQkTUax6TgRQG2m8nHGgvt&#10;Br7Qs4yNSBAOBSpoY+wLKUPVksUwcz1x8mrnLcYkfSO1xyHBrZGLLPuWFjtOCy32tG+pupcPq0Be&#10;y8OQl8Zn7ryof8zpeKnJKfU5HXcrEJHG+B/+ax+1gmU+X8L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G6w9wgAAAN0AAAAPAAAAAAAAAAAAAAAAAJgCAABkcnMvZG93&#10;bnJldi54bWxQSwUGAAAAAAQABAD1AAAAhwMAAAAA&#10;" filled="f" stroked="f">
                          <v:textbox style="mso-fit-shape-to-text:t" inset="0,0,0,0">
                            <w:txbxContent>
                              <w:p w:rsidR="00957E91" w:rsidRDefault="00957E91" w:rsidP="00CF5604">
                                <w:r>
                                  <w:rPr>
                                    <w:rFonts w:ascii="Arial" w:hAnsi="Arial" w:cs="Arial"/>
                                    <w:color w:val="000000"/>
                                    <w:sz w:val="16"/>
                                    <w:szCs w:val="16"/>
                                  </w:rPr>
                                  <w:t>Sim</w:t>
                                </w:r>
                              </w:p>
                            </w:txbxContent>
                          </v:textbox>
                        </v:rect>
                        <v:rect id="Rectangle 2154" o:spid="_x0000_s1245" style="position:absolute;left:14618;top:2938;width:27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kySsIA&#10;AADdAAAADwAAAGRycy9kb3ducmV2LnhtbESP3YrCMBSE7wXfIRzBO00VlNI1yiIIunhj3Qc4NKc/&#10;bHJSkmjr22+Ehb0cZuYbZncYrRFP8qFzrGC1zEAQV0533Cj4vp8WOYgQkTUax6TgRQEO++lkh4V2&#10;A9/oWcZGJAiHAhW0MfaFlKFqyWJYup44ebXzFmOSvpHa45Dg1sh1lm2lxY7TQos9HVuqfsqHVSDv&#10;5WnIS+Mz97Wur+ZyvtXklJrPxs8PEJHG+B/+a5+1gk2+2sL7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yTJKwgAAAN0AAAAPAAAAAAAAAAAAAAAAAJgCAABkcnMvZG93&#10;bnJldi54bWxQSwUGAAAAAAQABAD1AAAAhwMAAAAA&#10;" filled="f" stroked="f">
                          <v:textbox style="mso-fit-shape-to-text:t" inset="0,0,0,0">
                            <w:txbxContent>
                              <w:p w:rsidR="00957E91" w:rsidRDefault="00957E91" w:rsidP="00CF5604">
                                <w:r>
                                  <w:rPr>
                                    <w:rFonts w:ascii="Arial" w:hAnsi="Arial" w:cs="Arial"/>
                                    <w:color w:val="000000"/>
                                    <w:sz w:val="16"/>
                                    <w:szCs w:val="16"/>
                                  </w:rPr>
                                  <w:t>Sim</w:t>
                                </w:r>
                              </w:p>
                            </w:txbxContent>
                          </v:textbox>
                        </v:rect>
                        <v:rect id="Rectangle 2155" o:spid="_x0000_s1246" style="position:absolute;left:15041;top:2938;width:27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WX0cMA&#10;AADdAAAADwAAAGRycy9kb3ducmV2LnhtbESP3WoCMRSE7wu+QziCdzWrYLusRimCoNIbVx/gsDn7&#10;Q5OTJYnu+vamUOjlMDPfMJvdaI14kA+dYwWLeQaCuHK640bB7Xp4z0GEiKzROCYFTwqw207eNlho&#10;N/CFHmVsRIJwKFBBG2NfSBmqliyGueuJk1c7bzEm6RupPQ4Jbo1cZtmHtNhxWmixp31L1U95twrk&#10;tTwMeWl85s7L+tucjpeanFKz6fi1BhFpjP/hv/ZRK1jli0/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WX0c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Sim</w:t>
                                </w:r>
                              </w:p>
                            </w:txbxContent>
                          </v:textbox>
                        </v:rect>
                        <v:rect id="Rectangle 2156" o:spid="_x0000_s1247" style="position:absolute;left:38;top:3098;width:2081;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oDo78A&#10;AADdAAAADwAAAGRycy9kb3ducmV2LnhtbERPy4rCMBTdC/5DuAOzs6nCDKUaRQYER9xY/YBLc/vA&#10;5KYk0Xb+3iyEWR7Oe7ObrBFP8qF3rGCZ5SCIa6d7bhXcrodFASJEZI3GMSn4owC77Xy2wVK7kS/0&#10;rGIrUgiHEhV0MQ6llKHuyGLI3ECcuMZ5izFB30rtcUzh1shVnn9Liz2nhg4H+umovlcPq0Beq8NY&#10;VMbn7rRqzub3eGnIKfX5Me3XICJN8V/8dh+1gq9imeamN+kJ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GgOjvwAAAN0AAAAPAAAAAAAAAAAAAAAAAJgCAABkcnMvZG93bnJl&#10;di54bWxQSwUGAAAAAAQABAD1AAAAhAMAAAAA&#10;" filled="f" stroked="f">
                          <v:textbox style="mso-fit-shape-to-text:t" inset="0,0,0,0">
                            <w:txbxContent>
                              <w:p w:rsidR="00957E91" w:rsidRDefault="00957E91" w:rsidP="00CF5604">
                                <w:r>
                                  <w:rPr>
                                    <w:rFonts w:ascii="Arial" w:hAnsi="Arial" w:cs="Arial"/>
                                    <w:b/>
                                    <w:bCs/>
                                    <w:color w:val="000000"/>
                                    <w:sz w:val="18"/>
                                    <w:szCs w:val="18"/>
                                  </w:rPr>
                                  <w:t>Indicadores nutricionais</w:t>
                                </w:r>
                              </w:p>
                            </w:txbxContent>
                          </v:textbox>
                        </v:rect>
                        <v:rect id="Rectangle 2157" o:spid="_x0000_s1248" style="position:absolute;left:38;top:3324;width:4213;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amOMMA&#10;AADdAAAADwAAAGRycy9kb3ducmV2LnhtbESP3WoCMRSE7wu+QzgF72pWobKuRimCYKU3rj7AYXP2&#10;B5OTJUnd7dsboeDlMDPfMJvdaI24kw+dYwXzWQaCuHK640bB9XL4yEGEiKzROCYFfxRgt528bbDQ&#10;buAz3cvYiAThUKCCNsa+kDJULVkMM9cTJ6923mJM0jdSexwS3Bq5yLKltNhxWmixp31L1a38tQrk&#10;pTwMeWl85k6L+sd8H881OaWm7+PXGkSkMb7C/+2jVvCZz1f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amOM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8"/>
                                    <w:szCs w:val="18"/>
                                  </w:rPr>
                                  <w:t>% de menores de 5 anos com atraso de crescimento</w:t>
                                </w:r>
                              </w:p>
                            </w:txbxContent>
                          </v:textbox>
                        </v:rect>
                        <v:rect id="Rectangle 2158" o:spid="_x0000_s1249" style="position:absolute;left:3782;top:3324;width:8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DFGL8A&#10;AADdAAAADwAAAGRycy9kb3ducmV2LnhtbERPy4rCMBTdC/5DuAPuNJ2CQ6lGGQYER9xY/YBLc/vA&#10;5KYk0Xb+3iyEWR7Oe7ufrBFP8qF3rOBzlYEgrp3uuVVwux6WBYgQkTUax6TgjwLsd/PZFkvtRr7Q&#10;s4qtSCEcSlTQxTiUUoa6I4th5QbixDXOW4wJ+lZqj2MKt0bmWfYlLfacGjoc6Kej+l49rAJ5rQ5j&#10;URmfuVPenM3v8dKQU2rxMX1vQESa4r/47T5qBesiT/v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AMUYvwAAAN0AAAAPAAAAAAAAAAAAAAAAAJgCAABkcnMvZG93bnJl&#10;di54bWxQSwUGAAAAAAQABAD1AAAAhAMAAAAA&#10;" filled="f" stroked="f">
                          <v:textbox style="mso-fit-shape-to-text:t" inset="0,0,0,0">
                            <w:txbxContent>
                              <w:p w:rsidR="00957E91" w:rsidRDefault="00957E91" w:rsidP="00CF5604">
                                <w:r>
                                  <w:rPr>
                                    <w:rFonts w:ascii="Arial" w:hAnsi="Arial" w:cs="Arial"/>
                                    <w:b/>
                                    <w:bCs/>
                                    <w:color w:val="000000"/>
                                    <w:sz w:val="16"/>
                                    <w:szCs w:val="16"/>
                                  </w:rPr>
                                  <w:t>7</w:t>
                                </w:r>
                              </w:p>
                            </w:txbxContent>
                          </v:textbox>
                        </v:rect>
                        <v:rect id="Rectangle 2159" o:spid="_x0000_s1250" style="position:absolute;left:4111;top:3324;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xgg8MA&#10;AADdAAAADwAAAGRycy9kb3ducmV2LnhtbESPzWrDMBCE74G+g9hCb7EcQ4Jxo4QQCKShlzh5gMVa&#10;/1BpZSQ1dt++KhRyHGbmG2a7n60RD/JhcKxgleUgiBunB+4U3G+nZQkiRGSNxjEp+KEA+93LYouV&#10;dhNf6VHHTiQIhwoV9DGOlZSh6cliyNxInLzWeYsxSd9J7XFKcGtkkecbaXHgtNDjSMeemq/62yqQ&#10;t/o0lbXxubsU7af5OF9bckq9vc6HdxCR5vgM/7fPWsG6LFb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xgg8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41.3</w:t>
                                </w:r>
                              </w:p>
                            </w:txbxContent>
                          </v:textbox>
                        </v:rect>
                        <v:rect id="Rectangle 2160" o:spid="_x0000_s1251" style="position:absolute;left:4609;top:3324;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7+9MMA&#10;AADdAAAADwAAAGRycy9kb3ducmV2LnhtbESPzWrDMBCE74G8g9hAb7FcQ4NxooRSCCSllzh5gMVa&#10;/1BpZSQldt++KhRyHGbmG2Z3mK0RD/JhcKzgNctBEDdOD9wpuF2P6xJEiMgajWNS8EMBDvvlYoeV&#10;dhNf6FHHTiQIhwoV9DGOlZSh6cliyNxInLzWeYsxSd9J7XFKcGtkkecbaXHgtNDjSB89Nd/13SqQ&#10;1/o4lbXxufss2i9zPl1ackq9rOb3LYhIc3yG/9snreCtLAr4e5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7+9M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38</w:t>
                                </w:r>
                              </w:p>
                            </w:txbxContent>
                          </v:textbox>
                        </v:rect>
                        <v:rect id="Rectangle 2161" o:spid="_x0000_s1252" style="position:absolute;left:4976;top:3324;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Jbb8MA&#10;AADdAAAADwAAAGRycy9kb3ducmV2LnhtbESP3WoCMRSE7wu+QzhC72rWLZZlNYoUBCveuPoAh83Z&#10;H0xOliR1t29vCoVeDjPzDbPZTdaIB/nQO1awXGQgiGune24V3K6HtwJEiMgajWNS8EMBdtvZywZL&#10;7Ua+0KOKrUgQDiUq6GIcSilD3ZHFsHADcfIa5y3GJH0rtccxwa2ReZZ9SIs9p4UOB/rsqL5X31aB&#10;vFaHsaiMz9wpb87m63hpyCn1Op/2axCRpvgf/msftYJVkb/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Jbb8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34.6</w:t>
                                </w:r>
                              </w:p>
                            </w:txbxContent>
                          </v:textbox>
                        </v:rect>
                        <v:rect id="Rectangle 2162" o:spid="_x0000_s1253" style="position:absolute;left:5465;top:3324;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vDG8MA&#10;AADdAAAADwAAAGRycy9kb3ducmV2LnhtbESP3WoCMRSE7wu+QzhC72rWpZZlNYoUBCveuPoAh83Z&#10;H0xOliR1t29vCoVeDjPzDbPZTdaIB/nQO1awXGQgiGune24V3K6HtwJEiMgajWNS8EMBdtvZywZL&#10;7Ua+0KOKrUgQDiUq6GIcSilD3ZHFsHADcfIa5y3GJH0rtccxwa2ReZZ9SIs9p4UOB/rsqL5X31aB&#10;vFaHsaiMz9wpb87m63hpyCn1Op/2axCRpvgf/msftYJVkb/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vDG8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58</w:t>
                                </w:r>
                              </w:p>
                            </w:txbxContent>
                          </v:textbox>
                        </v:rect>
                        <v:rect id="Rectangle 2163" o:spid="_x0000_s1254" style="position:absolute;left:5832;top:3324;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dmgMMA&#10;AADdAAAADwAAAGRycy9kb3ducmV2LnhtbESP3WoCMRSE74W+QzhC7zTrgrJsjSKCYKU3rj7AYXP2&#10;hyYnS5K627c3hYKXw8x8w2z3kzXiQT70jhWslhkI4trpnlsF99tpUYAIEVmjcUwKfinAfvc222Kp&#10;3chXelSxFQnCoUQFXYxDKWWoO7IYlm4gTl7jvMWYpG+l9jgmuDUyz7KNtNhzWuhwoGNH9Xf1YxXI&#10;W3Uai8r4zF3y5st8nq8NOaXe59PhA0SkKb7C/+2zVrAu8jX8vUlP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dmgM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32.5</w:t>
                                </w:r>
                              </w:p>
                            </w:txbxContent>
                          </v:textbox>
                        </v:rect>
                        <v:rect id="Rectangle 2164" o:spid="_x0000_s1255" style="position:absolute;left:6265;top:3324;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X498MA&#10;AADdAAAADwAAAGRycy9kb3ducmV2LnhtbESP3WoCMRSE74W+QzgF7zTbBWXZGkUEQYs3rj7AYXP2&#10;hyYnS5K669s3QqGXw8x8w2x2kzXiQT70jhV8LDMQxLXTPbcK7rfjogARIrJG45gUPCnAbvs222Cp&#10;3chXelSxFQnCoUQFXYxDKWWoO7IYlm4gTl7jvMWYpG+l9jgmuDUyz7K1tNhzWuhwoENH9Xf1YxXI&#10;W3Uci8r4zH3lzcWcT9eGnFLz92n/CSLSFP/Df+2TVrAq8j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X498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38.7</w:t>
                                </w:r>
                              </w:p>
                            </w:txbxContent>
                          </v:textbox>
                        </v:rect>
                        <v:rect id="Rectangle 2165" o:spid="_x0000_s1256" style="position:absolute;left:6688;top:3324;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dbMMA&#10;AADdAAAADwAAAGRycy9kb3ducmV2LnhtbESP3WoCMRSE7wu+QzhC72rWhdplNYoUBCveuPoAh83Z&#10;H0xOliR1t29vCoVeDjPzDbPZTdaIB/nQO1awXGQgiGune24V3K6HtwJEiMgajWNS8EMBdtvZywZL&#10;7Ua+0KOKrUgQDiUq6GIcSilD3ZHFsHADcfIa5y3GJH0rtccxwa2ReZatpMWe00KHA312VN+rb6tA&#10;XqvDWFTGZ+6UN2fzdbw05JR6nU/7NYhIU/wP/7WPWsF7kX/A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dbM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46.9</w:t>
                                </w:r>
                              </w:p>
                            </w:txbxContent>
                          </v:textbox>
                        </v:rect>
                        <v:rect id="Rectangle 2166" o:spid="_x0000_s1257" style="position:absolute;left:7111;top:3324;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bJHr8A&#10;AADdAAAADwAAAGRycy9kb3ducmV2LnhtbERPy4rCMBTdC/5DuAPuNJ2CQ6lGGQYER9xY/YBLc/vA&#10;5KYk0Xb+3iyEWR7Oe7ufrBFP8qF3rOBzlYEgrp3uuVVwux6WBYgQkTUax6TgjwLsd/PZFkvtRr7Q&#10;s4qtSCEcSlTQxTiUUoa6I4th5QbixDXOW4wJ+lZqj2MKt0bmWfYlLfacGjoc6Kej+l49rAJ5rQ5j&#10;URmfuVPenM3v8dKQU2rxMX1vQESa4r/47T5qBesiT3P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dskevwAAAN0AAAAPAAAAAAAAAAAAAAAAAJgCAABkcnMvZG93bnJl&#10;di54bWxQSwUGAAAAAAQABAD1AAAAhAMAAAAA&#10;" filled="f" stroked="f">
                          <v:textbox style="mso-fit-shape-to-text:t" inset="0,0,0,0">
                            <w:txbxContent>
                              <w:p w:rsidR="00957E91" w:rsidRDefault="00957E91" w:rsidP="00CF5604">
                                <w:r>
                                  <w:rPr>
                                    <w:rFonts w:ascii="Arial" w:hAnsi="Arial" w:cs="Arial"/>
                                    <w:color w:val="000000"/>
                                    <w:sz w:val="16"/>
                                    <w:szCs w:val="16"/>
                                  </w:rPr>
                                  <w:t>29.8</w:t>
                                </w:r>
                              </w:p>
                            </w:txbxContent>
                          </v:textbox>
                        </v:rect>
                        <v:rect id="Rectangle 2167" o:spid="_x0000_s1258" style="position:absolute;left:7601;top:3324;width:223;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pshcQA&#10;AADdAAAADwAAAGRycy9kb3ducmV2LnhtbESPzWrDMBCE74W+g9hCbo1cQ4vrRjGhYEhDL3HyAIu1&#10;/iHSykhq7L59FCj0OMzMN8ymWqwRV/JhdKzgZZ2BIG6dHrlXcD7VzwWIEJE1Gsek4JcCVNvHhw2W&#10;2s18pGsTe5EgHEpUMMQ4lVKGdiCLYe0m4uR1zluMSfpeao9zglsj8yx7kxZHTgsDTvQ5UHtpfqwC&#10;eWrquWiMz9wh777N1/7YkVNq9bTsPkBEWuJ/+K+91wpei/wd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6bIXEAAAA3QAAAA8AAAAAAAAAAAAAAAAAmAIAAGRycy9k&#10;b3ducmV2LnhtbFBLBQYAAAAABAAEAPUAAACJAwAAAAA=&#10;" filled="f" stroked="f">
                          <v:textbox style="mso-fit-shape-to-text:t" inset="0,0,0,0">
                            <w:txbxContent>
                              <w:p w:rsidR="00957E91" w:rsidRDefault="00957E91" w:rsidP="00CF5604">
                                <w:r>
                                  <w:rPr>
                                    <w:rFonts w:ascii="Arial" w:hAnsi="Arial" w:cs="Arial"/>
                                    <w:color w:val="000000"/>
                                    <w:sz w:val="16"/>
                                    <w:szCs w:val="16"/>
                                  </w:rPr>
                                  <w:t>5.6</w:t>
                                </w:r>
                              </w:p>
                            </w:txbxContent>
                          </v:textbox>
                        </v:rect>
                        <v:rect id="Rectangle 2168" o:spid="_x0000_s1259" style="position:absolute;left:7996;top:3324;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TxcAA&#10;AADdAAAADwAAAGRycy9kb3ducmV2LnhtbERPy4rCMBTdD/gP4QruxlRlhlKNIoKgMhurH3Bpbh+Y&#10;3JQkYzt/bxbCLA/nvdmN1ogn+dA5VrCYZyCIK6c7bhTcb8fPHESIyBqNY1LwRwF228nHBgvtBr7S&#10;s4yNSCEcClTQxtgXUoaqJYth7nrixNXOW4wJ+kZqj0MKt0Yus+xbWuw4NbTY06Gl6lH+WgXyVh6H&#10;vDQ+c5dl/WPOp2tNTqnZdNyvQUQa47/47T5pBV/5Ku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dlTxcAAAADdAAAADwAAAAAAAAAAAAAAAACYAgAAZHJzL2Rvd25y&#10;ZXYueG1sUEsFBgAAAAAEAAQA9QAAAIUDAAAAAA==&#10;" filled="f" stroked="f">
                          <v:textbox style="mso-fit-shape-to-text:t" inset="0,0,0,0">
                            <w:txbxContent>
                              <w:p w:rsidR="00957E91" w:rsidRDefault="00957E91" w:rsidP="00CF5604">
                                <w:r>
                                  <w:rPr>
                                    <w:rFonts w:ascii="Arial" w:hAnsi="Arial" w:cs="Arial"/>
                                    <w:color w:val="000000"/>
                                    <w:sz w:val="16"/>
                                    <w:szCs w:val="16"/>
                                  </w:rPr>
                                  <w:t>43.3</w:t>
                                </w:r>
                              </w:p>
                            </w:txbxContent>
                          </v:textbox>
                        </v:rect>
                        <v:rect id="Rectangle 2169" o:spid="_x0000_s1260" style="position:absolute;left:8419;top:3324;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X2XsMA&#10;AADdAAAADwAAAGRycy9kb3ducmV2LnhtbESP3WoCMRSE7wu+QziCdzWr0rKsRimCoNIbVx/gsDn7&#10;Q5OTJYnu+vamUOjlMDPfMJvdaI14kA+dYwWLeQaCuHK640bB7Xp4z0GEiKzROCYFTwqw207eNlho&#10;N/CFHmVsRIJwKFBBG2NfSBmqliyGueuJk1c7bzEm6RupPQ4Jbo1cZtmntNhxWmixp31L1U95twrk&#10;tTwMeWl85s7L+tucjpeanFKz6fi1BhFpjP/hv/ZRK/jIVw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X2Xs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31.2</w:t>
                                </w:r>
                              </w:p>
                            </w:txbxContent>
                          </v:textbox>
                        </v:rect>
                        <v:rect id="Rectangle 2170" o:spid="_x0000_s1261" style="position:absolute;left:8852;top:3324;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doKcMA&#10;AADdAAAADwAAAGRycy9kb3ducmV2LnhtbESP3WoCMRSE7wu+QzhC72rWLZZlNYoUBCveuPoAh83Z&#10;H0xOliR1t29vCoVeDjPzDbPZTdaIB/nQO1awXGQgiGune24V3K6HtwJEiMgajWNS8EMBdtvZywZL&#10;7Ua+0KOKrUgQDiUq6GIcSilD3ZHFsHADcfIa5y3GJH0rtccxwa2ReZZ9SIs9p4UOB/rsqL5X31aB&#10;vFaHsaiMz9wpb87m63hpyCn1Op/2axCRpvgf/msftYJV8Z7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doKc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19.2</w:t>
                                </w:r>
                              </w:p>
                            </w:txbxContent>
                          </v:textbox>
                        </v:rect>
                        <v:rect id="Rectangle 2171" o:spid="_x0000_s1262" style="position:absolute;left:9284;top:3324;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vNssMA&#10;AADdAAAADwAAAGRycy9kb3ducmV2LnhtbESP3WoCMRSE7wXfIRyhd5pVqSyrUYog2NIbVx/gsDn7&#10;Q5OTJUnd7ds3guDlMDPfMLvDaI24kw+dYwXLRQaCuHK640bB7Xqa5yBCRNZoHJOCPwpw2E8nOyy0&#10;G/hC9zI2IkE4FKigjbEvpAxVSxbDwvXEyaudtxiT9I3UHocEt0ausmwjLXacFlrs6dhS9VP+WgXy&#10;Wp6GvDQ+c1+r+tt8ni81OaXeZuPHFkSkMb7Cz/ZZK3jP12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vNss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44.4</w:t>
                                </w:r>
                              </w:p>
                            </w:txbxContent>
                          </v:textbox>
                        </v:rect>
                        <v:rect id="Rectangle 2172" o:spid="_x0000_s1263" style="position:absolute;left:9774;top:3324;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JVxsMA&#10;AADdAAAADwAAAGRycy9kb3ducmV2LnhtbESP3WoCMRSE7wu+QzgF72q2/rFsjSIFwYo3rj7AYXP2&#10;hyYnS5K669ubQqGXw8x8w2x2ozXiTj50jhW8zzIQxJXTHTcKbtfDWw4iRGSNxjEpeFCA3XbyssFC&#10;u4EvdC9jIxKEQ4EK2hj7QspQtWQxzFxPnLzaeYsxSd9I7XFIcGvkPMvW0mLHaaHFnj5bqr7LH6tA&#10;XsvDkJfGZ+40r8/m63ipySk1fR33HyAijfE//Nc+agWrfLGE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JVxs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28</w:t>
                                </w:r>
                              </w:p>
                            </w:txbxContent>
                          </v:textbox>
                        </v:rect>
                        <v:rect id="Rectangle 2173" o:spid="_x0000_s1264" style="position:absolute;left:10140;top:3324;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7wXcMA&#10;AADdAAAADwAAAGRycy9kb3ducmV2LnhtbESP3WoCMRSE7wXfIRyhd5rVoiyrUYog2NIbd32Aw+bs&#10;D01OliR1t2/fFApeDjPzDXM4TdaIB/nQO1awXmUgiGune24V3KvLMgcRIrJG45gU/FCA03E+O2Ch&#10;3cg3epSxFQnCoUAFXYxDIWWoO7IYVm4gTl7jvMWYpG+l9jgmuDVyk2U7abHntNDhQOeO6q/y2yqQ&#10;VXkZ89L4zH1smk/zfr015JR6WUxvexCRpvgM/7evWsE2f93C35v0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7wXc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43.3</w:t>
                                </w:r>
                              </w:p>
                            </w:txbxContent>
                          </v:textbox>
                        </v:rect>
                        <v:rect id="Rectangle 2174" o:spid="_x0000_s1265" style="position:absolute;left:10630;top:3324;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xuKsMA&#10;AADdAAAADwAAAGRycy9kb3ducmV2LnhtbESP3WoCMRSE7wXfIRzBO81qUZatUYogWOmNax/gsDn7&#10;Q5OTJUnd7dsboeDlMDPfMLvDaI24kw+dYwWrZQaCuHK640bB9+20yEGEiKzROCYFfxTgsJ9Odlho&#10;N/CV7mVsRIJwKFBBG2NfSBmqliyGpeuJk1c7bzEm6RupPQ4Jbo1cZ9lWWuw4LbTY07Gl6qf8tQrk&#10;rTwNeWl85i7r+st8nq81OaXms/HjHUSkMb7C/+2zVrDJ37b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xuKs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31</w:t>
                                </w:r>
                              </w:p>
                            </w:txbxContent>
                          </v:textbox>
                        </v:rect>
                        <v:rect id="Rectangle 2175" o:spid="_x0000_s1266" style="position:absolute;left:10996;top:3324;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DLscMA&#10;AADdAAAADwAAAGRycy9kb3ducmV2LnhtbESP3WoCMRSE7wu+QzgF72q2irpsjSIFwYo3rj7AYXP2&#10;hyYnS5K669ubQqGXw8x8w2x2ozXiTj50jhW8zzIQxJXTHTcKbtfDWw4iRGSNxjEpeFCA3XbyssFC&#10;u4EvdC9jIxKEQ4EK2hj7QspQtWQxzFxPnLzaeYsxSd9I7XFIcGvkPMtW0mLHaaHFnj5bqr7LH6tA&#10;XsvDkJfGZ+40r8/m63ipySk1fR33HyAijfE//Nc+agXLfLGG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DLsc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27.7</w:t>
                                </w:r>
                              </w:p>
                            </w:txbxContent>
                          </v:textbox>
                        </v:rect>
                        <v:rect id="Rectangle 2176" o:spid="_x0000_s1267" style="position:absolute;left:11476;top:3324;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9fw8AA&#10;AADdAAAADwAAAGRycy9kb3ducmV2LnhtbERPy4rCMBTdD/gP4QruxlRlhlKNIoKgMhurH3Bpbh+Y&#10;3JQkYzt/bxbCLA/nvdmN1ogn+dA5VrCYZyCIK6c7bhTcb8fPHESIyBqNY1LwRwF228nHBgvtBr7S&#10;s4yNSCEcClTQxtgXUoaqJYth7nrixNXOW4wJ+kZqj0MKt0Yus+xbWuw4NbTY06Gl6lH+WgXyVh6H&#10;vDQ+c5dl/WPOp2tNTqnZdNyvQUQa47/47T5pBV/5Ks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69fw8AAAADdAAAADwAAAAAAAAAAAAAAAACYAgAAZHJzL2Rvd25y&#10;ZXYueG1sUEsFBgAAAAAEAAQA9QAAAIUDAAAAAA==&#10;" filled="f" stroked="f">
                          <v:textbox style="mso-fit-shape-to-text:t" inset="0,0,0,0">
                            <w:txbxContent>
                              <w:p w:rsidR="00957E91" w:rsidRDefault="00957E91" w:rsidP="00CF5604">
                                <w:r>
                                  <w:rPr>
                                    <w:rFonts w:ascii="Arial" w:hAnsi="Arial" w:cs="Arial"/>
                                    <w:color w:val="000000"/>
                                    <w:sz w:val="16"/>
                                    <w:szCs w:val="16"/>
                                  </w:rPr>
                                  <w:t>22</w:t>
                                </w:r>
                              </w:p>
                            </w:txbxContent>
                          </v:textbox>
                        </v:rect>
                        <v:rect id="Rectangle 2177" o:spid="_x0000_s1268" style="position:absolute;left:11918;top:3324;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P6WMMA&#10;AADdAAAADwAAAGRycy9kb3ducmV2LnhtbESP3WoCMRSE7wu+QzgF72q2irJujSIFwYo3rj7AYXP2&#10;hyYnS5K669ubQqGXw8x8w2x2ozXiTj50jhW8zzIQxJXTHTcKbtfDWw4iRGSNxjEpeFCA3XbyssFC&#10;u4EvdC9jIxKEQ4EK2hj7QspQtWQxzFxPnLzaeYsxSd9I7XFIcGvkPMtW0mLHaaHFnj5bqr7LH6tA&#10;XsvDkJfGZ+40r8/m63ipySk1fR33HyAijfE//Nc+agXLfLGG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P6WM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47.9</w:t>
                                </w:r>
                              </w:p>
                            </w:txbxContent>
                          </v:textbox>
                        </v:rect>
                        <v:rect id="Rectangle 2178" o:spid="_x0000_s1269" style="position:absolute;left:12502;top:3324;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8guMAA&#10;AADdAAAADwAAAGRycy9kb3ducmV2LnhtbERPy4rCMBTdD/gP4QruxlRxhlKNIoKgMhurH3Bpbh+Y&#10;3JQkYzt/bxbCLA/nvdmN1ogn+dA5VrCYZyCIK6c7bhTcb8fPHESIyBqNY1LwRwF228nHBgvtBr7S&#10;s4yNSCEcClTQxtgXUoaqJYth7nrixNXOW4wJ+kZqj0MKt0Yus+xbWuw4NbTY06Gl6lH+WgXyVh6H&#10;vDQ+c5dl/WPOp2tNTqnZdNyvQUQa47/47T5pBV/5Ku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8guMAAAADdAAAADwAAAAAAAAAAAAAAAACYAgAAZHJzL2Rvd25y&#10;ZXYueG1sUEsFBgAAAAAEAAQA9QAAAIUDAAAAAA==&#10;" filled="f" stroked="f">
                          <v:textbox style="mso-fit-shape-to-text:t" inset="0,0,0,0">
                            <w:txbxContent>
                              <w:p w:rsidR="00957E91" w:rsidRDefault="00957E91" w:rsidP="00CF5604">
                                <w:r>
                                  <w:rPr>
                                    <w:rFonts w:ascii="Arial" w:hAnsi="Arial" w:cs="Arial"/>
                                    <w:color w:val="000000"/>
                                    <w:sz w:val="16"/>
                                    <w:szCs w:val="16"/>
                                  </w:rPr>
                                  <w:t>37</w:t>
                                </w:r>
                              </w:p>
                            </w:txbxContent>
                          </v:textbox>
                        </v:rect>
                        <v:rect id="Rectangle 2179" o:spid="_x0000_s1270" style="position:absolute;left:12953;top:3324;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OFI8MA&#10;AADdAAAADwAAAGRycy9kb3ducmV2LnhtbESP3WoCMRSE7wu+QziCdzWr2LKsRimCoNIbVx/gsDn7&#10;Q5OTJYnu+vamUOjlMDPfMJvdaI14kA+dYwWLeQaCuHK640bB7Xp4z0GEiKzROCYFTwqw207eNlho&#10;N/CFHmVsRIJwKFBBG2NfSBmqliyGueuJk1c7bzEm6RupPQ4Jbo1cZtmntNhxWmixp31L1U95twrk&#10;tTwMeWl85s7L+tucjpeanFKz6fi1BhFpjP/hv/ZRK/jIVw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OFI8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35</w:t>
                                </w:r>
                              </w:p>
                            </w:txbxContent>
                          </v:textbox>
                        </v:rect>
                        <v:rect id="Rectangle 2180" o:spid="_x0000_s1271" style="position:absolute;left:13320;top:3324;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EbVMMA&#10;AADdAAAADwAAAGRycy9kb3ducmV2LnhtbESP3WoCMRSE7wu+QzhC72rWpZZlNYoUBCveuPoAh83Z&#10;H0xOliR1t29vCoVeDjPzDbPZTdaIB/nQO1awXGQgiGune24V3K6HtwJEiMgajWNS8EMBdtvZywZL&#10;7Ua+0KOKrUgQDiUq6GIcSilD3ZHFsHADcfIa5y3GJH0rtccxwa2ReZZ9SIs9p4UOB/rsqL5X31aB&#10;vFaHsaiMz9wpb87m63hpyCn1Op/2axCRpvgf/msftYJV8Z7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EbVM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17.7</w:t>
                                </w:r>
                              </w:p>
                            </w:txbxContent>
                          </v:textbox>
                        </v:rect>
                        <v:rect id="Rectangle 2181" o:spid="_x0000_s1272" style="position:absolute;left:13743;top:3324;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2+z8MA&#10;AADdAAAADwAAAGRycy9kb3ducmV2LnhtbESP3WoCMRSE7wu+QzgF72q2/rFsjSIFwYo3rj7AYXP2&#10;hyYnS5K669ubQqGXw8x8w2x2ozXiTj50jhW8zzIQxJXTHTcKbtfDWw4iRGSNxjEpeFCA3XbyssFC&#10;u4EvdC9jIxKEQ4EK2hj7QspQtWQxzFxPnLzaeYsxSd9I7XFIcGvkPMvW0mLHaaHFnj5bqr7LH6tA&#10;XsvDkJfGZ+40r8/m63ipySk1fR33HyAijfE//Nc+agWrfLmA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2+z8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44.2</w:t>
                                </w:r>
                              </w:p>
                            </w:txbxContent>
                          </v:textbox>
                        </v:rect>
                        <v:rect id="Rectangle 2182" o:spid="_x0000_s1273" style="position:absolute;left:14176;top:3324;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mu8MA&#10;AADdAAAADwAAAGRycy9kb3ducmV2LnhtbESP3WoCMRSE7wXfIRyhd5pVrCyrUYog2NIbVx/gsDn7&#10;Q5OTJUnd7ds3guDlMDPfMLvDaI24kw+dYwXLRQaCuHK640bB7Xqa5yBCRNZoHJOCPwpw2E8nOyy0&#10;G/hC9zI2IkE4FKigjbEvpAxVSxbDwvXEyaudtxiT9I3UHocEt0ausmwjLXacFlrs6dhS9VP+WgXy&#10;Wp6GvDQ+c1+r+tt8ni81OaXeZuPHFkSkMb7Cz/ZZK3jP12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Qmu8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39.4</w:t>
                                </w:r>
                              </w:p>
                            </w:txbxContent>
                          </v:textbox>
                        </v:rect>
                        <v:rect id="Rectangle 2183" o:spid="_x0000_s1274" style="position:absolute;left:14599;top:3324;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iDIMMA&#10;AADdAAAADwAAAGRycy9kb3ducmV2LnhtbESP3WoCMRSE7wXfIRyhd5pVqiyrUYog2NIbd32Aw+bs&#10;D01OliR1t2/fFApeDjPzDXM4TdaIB/nQO1awXmUgiGune24V3KvLMgcRIrJG45gU/FCA03E+O2Ch&#10;3cg3epSxFQnCoUAFXYxDIWWoO7IYVm4gTl7jvMWYpG+l9jgmuDVyk2U7abHntNDhQOeO6q/y2yqQ&#10;VXkZ89L4zH1smk/zfr015JR6WUxvexCRpvgM/7evWsE2f93C35v0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iDIM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50.1</w:t>
                                </w:r>
                              </w:p>
                            </w:txbxContent>
                          </v:textbox>
                        </v:rect>
                        <v:rect id="Rectangle 2184" o:spid="_x0000_s1275" style="position:absolute;left:15023;top:3324;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odV8MA&#10;AADdAAAADwAAAGRycy9kb3ducmV2LnhtbESP3WoCMRSE7wXfIRzBO80qVZatUYogWOmNax/gsDn7&#10;Q5OTJUnd7dsboeDlMDPfMLvDaI24kw+dYwWrZQaCuHK640bB9+20yEGEiKzROCYFfxTgsJ9Odlho&#10;N/CV7mVsRIJwKFBBG2NfSBmqliyGpeuJk1c7bzEm6RupPQ4Jbo1cZ9lWWuw4LbTY07Gl6qf8tQrk&#10;rTwNeWl85i7r+st8nq81OaXms/HjHUSkMb7C/+2zVrDJ37b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odV8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47.1</w:t>
                                </w:r>
                              </w:p>
                            </w:txbxContent>
                          </v:textbox>
                        </v:rect>
                        <v:rect id="Rectangle 2185" o:spid="_x0000_s1276" style="position:absolute;left:38;top:3522;width:4413;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a4zMQA&#10;AADdAAAADwAAAGRycy9kb3ducmV2LnhtbESP3WoCMRSE7wu+QzgF72q24s+yNYoUBCveuPoAh83Z&#10;H5qcLEnqrm9vCoVeDjPzDbPZjdaIO/nQOVbwPstAEFdOd9wouF0PbzmIEJE1Gsek4EEBdtvJywYL&#10;7Qa+0L2MjUgQDgUqaGPsCylD1ZLFMHM9cfJq5y3GJH0jtcchwa2R8yxbSYsdp4UWe/psqfouf6wC&#10;eS0PQ14an7nTvD6br+OlJqfU9HXcf4CINMb/8F/7qBUs88Uaft+kJ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2uMzEAAAA3QAAAA8AAAAAAAAAAAAAAAAAmAIAAGRycy9k&#10;b3ducmV2LnhtbFBLBQYAAAAABAAEAPUAAACJAwAAAAA=&#10;" filled="f" stroked="f">
                          <v:textbox style="mso-fit-shape-to-text:t" inset="0,0,0,0">
                            <w:txbxContent>
                              <w:p w:rsidR="00957E91" w:rsidRDefault="00957E91" w:rsidP="00CF5604">
                                <w:r>
                                  <w:rPr>
                                    <w:rFonts w:ascii="Arial" w:hAnsi="Arial" w:cs="Arial"/>
                                    <w:color w:val="000000"/>
                                    <w:sz w:val="18"/>
                                    <w:szCs w:val="18"/>
                                  </w:rPr>
                                  <w:t>Classif. global na prevalência do atraso de crescimento</w:t>
                                </w:r>
                              </w:p>
                            </w:txbxContent>
                          </v:textbox>
                        </v:rect>
                        <v:rect id="Rectangle 2186" o:spid="_x0000_s1277" style="position:absolute;left:3782;top:3522;width:8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svsAA&#10;AADdAAAADwAAAGRycy9kb3ducmV2LnhtbERPy4rCMBTdD/gP4QruxlRxhlKNIoKgMhurH3Bpbh+Y&#10;3JQkYzt/bxbCLA/nvdmN1ogn+dA5VrCYZyCIK6c7bhTcb8fPHESIyBqNY1LwRwF228nHBgvtBr7S&#10;s4yNSCEcClTQxtgXUoaqJYth7nrixNXOW4wJ+kZqj0MKt0Yus+xbWuw4NbTY06Gl6lH+WgXyVh6H&#10;vDQ+c5dl/WPOp2tNTqnZdNyvQUQa47/47T5pBV/5Ks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ksvsAAAADdAAAADwAAAAAAAAAAAAAAAACYAgAAZHJzL2Rvd25y&#10;ZXYueG1sUEsFBgAAAAAEAAQA9QAAAIUDAAAAAA==&#10;" filled="f" stroked="f">
                          <v:textbox style="mso-fit-shape-to-text:t" inset="0,0,0,0">
                            <w:txbxContent>
                              <w:p w:rsidR="00957E91" w:rsidRDefault="00957E91" w:rsidP="00CF5604">
                                <w:r>
                                  <w:rPr>
                                    <w:rFonts w:ascii="Arial" w:hAnsi="Arial" w:cs="Arial"/>
                                    <w:b/>
                                    <w:bCs/>
                                    <w:color w:val="000000"/>
                                    <w:sz w:val="16"/>
                                    <w:szCs w:val="16"/>
                                  </w:rPr>
                                  <w:t>8</w:t>
                                </w:r>
                              </w:p>
                            </w:txbxContent>
                          </v:textbox>
                        </v:rect>
                        <v:rect id="Rectangle 2187" o:spid="_x0000_s1278" style="position:absolute;left:4214;top:3522;width:8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WJJcMA&#10;AADdAAAADwAAAGRycy9kb3ducmV2LnhtbESP3WoCMRSE7wu+QzgF72q2orJujSIFwYo3rj7AYXP2&#10;hyYnS5K669ubQqGXw8x8w2x2ozXiTj50jhW8zzIQxJXTHTcKbtfDWw4iRGSNxjEpeFCA3XbyssFC&#10;u4EvdC9jIxKEQ4EK2hj7QspQtWQxzFxPnLzaeYsxSd9I7XFIcGvkPMtW0mLHaaHFnj5bqr7LH6tA&#10;XsvDkJfGZ+40r8/m63ipySk1fR33HyAijfE//Nc+agXLfLGG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WJJc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6</w:t>
                                </w:r>
                              </w:p>
                            </w:txbxContent>
                          </v:textbox>
                        </v:rect>
                        <v:rect id="Rectangle 2188" o:spid="_x0000_s1279" style="position:absolute;left:4609;top:3522;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a2Zb8A&#10;AADdAAAADwAAAGRycy9kb3ducmV2LnhtbERPy4rCMBTdC/5DuMLsNFVQSscoIgg6uLHOB1ya2wcm&#10;NyWJtvP3k4Xg8nDe2/1ojXiRD51jBctFBoK4crrjRsHv/TTPQYSIrNE4JgV/FGC/m062WGg38I1e&#10;ZWxECuFQoII2xr6QMlQtWQwL1xMnrnbeYkzQN1J7HFK4NXKVZRtpsePU0GJPx5aqR/m0CuS9PA15&#10;aXzmflb11VzOt5qcUl+z8fANItIYP+K3+6wVrPN12p/epCcg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BrZlvwAAAN0AAAAPAAAAAAAAAAAAAAAAAJgCAABkcnMvZG93bnJl&#10;di54bWxQSwUGAAAAAAQABAD1AAAAhAMAAAAA&#10;" filled="f" stroked="f">
                          <v:textbox style="mso-fit-shape-to-text:t" inset="0,0,0,0">
                            <w:txbxContent>
                              <w:p w:rsidR="00957E91" w:rsidRDefault="00957E91" w:rsidP="00CF5604">
                                <w:r>
                                  <w:rPr>
                                    <w:rFonts w:ascii="Arial" w:hAnsi="Arial" w:cs="Arial"/>
                                    <w:color w:val="000000"/>
                                    <w:sz w:val="16"/>
                                    <w:szCs w:val="16"/>
                                  </w:rPr>
                                  <w:t>50</w:t>
                                </w:r>
                              </w:p>
                            </w:txbxContent>
                          </v:textbox>
                        </v:rect>
                        <v:rect id="Rectangle 2189" o:spid="_x0000_s1280" style="position:absolute;left:5033;top:3522;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oT/sIA&#10;AADdAAAADwAAAGRycy9kb3ducmV2LnhtbESP3YrCMBSE7xd8h3CEvVtTBZdSjSKCoLI3Vh/g0Jz+&#10;YHJSkmjr25uFhb0cZuYbZr0drRFP8qFzrGA+y0AQV0533Ci4XQ9fOYgQkTUax6TgRQG2m8nHGgvt&#10;Br7Qs4yNSBAOBSpoY+wLKUPVksUwcz1x8mrnLcYkfSO1xyHBrZGLLPuWFjtOCy32tG+pupcPq0Be&#10;y8OQl8Zn7ryof8zpeKnJKfU5HXcrEJHG+B/+ax+1gmW+nMP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ShP+wgAAAN0AAAAPAAAAAAAAAAAAAAAAAJgCAABkcnMvZG93&#10;bnJldi54bWxQSwUGAAAAAAQABAD1AAAAhwMAAAAA&#10;" filled="f" stroked="f">
                          <v:textbox style="mso-fit-shape-to-text:t" inset="0,0,0,0">
                            <w:txbxContent>
                              <w:p w:rsidR="00957E91" w:rsidRDefault="00957E91" w:rsidP="00CF5604">
                                <w:r>
                                  <w:rPr>
                                    <w:rFonts w:ascii="Arial" w:hAnsi="Arial" w:cs="Arial"/>
                                    <w:color w:val="000000"/>
                                    <w:sz w:val="16"/>
                                    <w:szCs w:val="16"/>
                                  </w:rPr>
                                  <w:t>31</w:t>
                                </w:r>
                              </w:p>
                            </w:txbxContent>
                          </v:textbox>
                        </v:rect>
                        <v:rect id="Rectangle 2190" o:spid="_x0000_s1281" style="position:absolute;left:5465;top:3522;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iNicMA&#10;AADdAAAADwAAAGRycy9kb3ducmV2LnhtbESP3WoCMRSE74W+QzhC7zTrgrJsjSKCYKU3rj7AYXP2&#10;hyYnS5K627c3hYKXw8x8w2z3kzXiQT70jhWslhkI4trpnlsF99tpUYAIEVmjcUwKfinAfvc222Kp&#10;3chXelSxFQnCoUQFXYxDKWWoO7IYlm4gTl7jvMWYpG+l9jgmuDUyz7KNtNhzWuhwoGNH9Xf1YxXI&#10;W3Uai8r4zF3y5st8nq8NOaXe59PhA0SkKb7C/+2zVrAu1jn8vUlP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iNic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51</w:t>
                                </w:r>
                              </w:p>
                            </w:txbxContent>
                          </v:textbox>
                        </v:rect>
                        <v:rect id="Rectangle 2191" o:spid="_x0000_s1282" style="position:absolute;left:5898;top:3522;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QoEsMA&#10;AADdAAAADwAAAGRycy9kb3ducmV2LnhtbESP3WoCMRSE7wXfIRyhd5rVoiyrUYog2NIbd32Aw+bs&#10;D01OliR1t2/fFApeDjPzDXM4TdaIB/nQO1awXmUgiGune24V3KvLMgcRIrJG45gU/FCA03E+O2Ch&#10;3cg3epSxFQnCoUAFXYxDIWWoO7IYVm4gTl7jvMWYpG+l9jgmuDVyk2U7abHntNDhQOeO6q/y2yqQ&#10;VXkZ89L4zH1smk/zfr015JR6WUxvexCRpvgM/7evWsE2377C35v0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QoEs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30</w:t>
                                </w:r>
                              </w:p>
                            </w:txbxContent>
                          </v:textbox>
                        </v:rect>
                        <v:rect id="Rectangle 2192" o:spid="_x0000_s1283" style="position:absolute;left:6321;top:3522;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wZsMA&#10;AADdAAAADwAAAGRycy9kb3ducmV2LnhtbESP3WoCMRSE7wXfIRyhd5pVqiyrUYog2NIbd32Aw+bs&#10;D01OliR1t2/fFApeDjPzDXM4TdaIB/nQO1awXmUgiGune24V3KvLMgcRIrJG45gU/FCA03E+O2Ch&#10;3cg3epSxFQnCoUAFXYxDIWWoO7IYVm4gTl7jvMWYpG+l9jgmuDVyk2U7abHntNDhQOeO6q/y2yqQ&#10;VXkZ89L4zH1smk/zfr015JR6WUxvexCRpvgM/7evWsE2377C35v0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wZs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39</w:t>
                                </w:r>
                              </w:p>
                            </w:txbxContent>
                          </v:textbox>
                        </v:rect>
                        <v:rect id="Rectangle 2193" o:spid="_x0000_s1284" style="position:absolute;left:6707;top:3522;width:26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EV/cMA&#10;AADdAAAADwAAAGRycy9kb3ducmV2LnhtbESP3WoCMRSE7wXfIZxC7zRbYWVZjSKCYEtvXH2Aw+bs&#10;DyYnSxLd7ds3hYKXw8x8w2z3kzXiST70jhV8LDMQxLXTPbcKbtfTogARIrJG45gU/FCA/W4+22Kp&#10;3cgXelaxFQnCoUQFXYxDKWWoO7IYlm4gTl7jvMWYpG+l9jgmuDVylWVrabHntNDhQMeO6nv1sArk&#10;tTqNRWV85r5Wzbf5PF8ackq9v02HDYhIU3yF/9tnrSAv8hz+3qQn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EV/c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103</w:t>
                                </w:r>
                              </w:p>
                            </w:txbxContent>
                          </v:textbox>
                        </v:rect>
                        <v:rect id="Rectangle 2194" o:spid="_x0000_s1285" style="position:absolute;left:7177;top:3522;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OLisIA&#10;AADdAAAADwAAAGRycy9kb3ducmV2LnhtbESP3YrCMBSE7xd8h3AE79ZUQSldo4ggqHhj3Qc4NKc/&#10;mJyUJNru22+Ehb0cZuYbZrMbrREv8qFzrGAxz0AQV0533Cj4vh8/cxAhIms0jknBDwXYbScfGyy0&#10;G/hGrzI2IkE4FKigjbEvpAxVSxbD3PXEyaudtxiT9I3UHocEt0Yus2wtLXacFlrs6dBS9SifVoG8&#10;l8chL43P3GVZX835dKvJKTWbjvsvEJHG+B/+a5+0glW+WsP7TXo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o4uKwgAAAN0AAAAPAAAAAAAAAAAAAAAAAJgCAABkcnMvZG93&#10;bnJldi54bWxQSwUGAAAAAAQABAD1AAAAhwMAAAAA&#10;" filled="f" stroked="f">
                          <v:textbox style="mso-fit-shape-to-text:t" inset="0,0,0,0">
                            <w:txbxContent>
                              <w:p w:rsidR="00957E91" w:rsidRDefault="00957E91" w:rsidP="00CF5604">
                                <w:r>
                                  <w:rPr>
                                    <w:rFonts w:ascii="Arial" w:hAnsi="Arial" w:cs="Arial"/>
                                    <w:color w:val="000000"/>
                                    <w:sz w:val="16"/>
                                    <w:szCs w:val="16"/>
                                  </w:rPr>
                                  <w:t>26</w:t>
                                </w:r>
                              </w:p>
                            </w:txbxContent>
                          </v:textbox>
                        </v:rect>
                        <v:rect id="Rectangle 2195" o:spid="_x0000_s1286" style="position:absolute;left:7572;top:3522;width:26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uEcMA&#10;AADdAAAADwAAAGRycy9kb3ducmV2LnhtbESP3WoCMRSE7wXfIRyhd5pVsC6rUYog2NIbVx/gsDn7&#10;Q5OTJUnd7ds3guDlMDPfMLvDaI24kw+dYwXLRQaCuHK640bB7Xqa5yBCRNZoHJOCPwpw2E8nOyy0&#10;G/hC9zI2IkE4FKigjbEvpAxVSxbDwvXEyaudtxiT9I3UHocEt0ausuxdWuw4LbTY07Gl6qf8tQrk&#10;tTwNeWl85r5W9bf5PF9qckq9zcaPLYhIY3yFn+2zVrDO1x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uEc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114</w:t>
                                </w:r>
                              </w:p>
                            </w:txbxContent>
                          </v:textbox>
                        </v:rect>
                        <v:rect id="Rectangle 2196" o:spid="_x0000_s1287" style="position:absolute;left:8099;top:3522;width:8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C6Y78A&#10;AADdAAAADwAAAGRycy9kb3ducmV2LnhtbERPy4rCMBTdC/5DuMLsNFVQSscoIgg6uLHOB1ya2wcm&#10;NyWJtvP3k4Xg8nDe2/1ojXiRD51jBctFBoK4crrjRsHv/TTPQYSIrNE4JgV/FGC/m062WGg38I1e&#10;ZWxECuFQoII2xr6QMlQtWQwL1xMnrnbeYkzQN1J7HFK4NXKVZRtpsePU0GJPx5aqR/m0CuS9PA15&#10;aXzmflb11VzOt5qcUl+z8fANItIYP+K3+6wVrPN1mpvepCcg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cLpjvwAAAN0AAAAPAAAAAAAAAAAAAAAAAJgCAABkcnMvZG93bnJl&#10;di54bWxQSwUGAAAAAAQABAD1AAAAhAMAAAAA&#10;" filled="f" stroked="f">
                          <v:textbox style="mso-fit-shape-to-text:t" inset="0,0,0,0">
                            <w:txbxContent>
                              <w:p w:rsidR="00957E91" w:rsidRDefault="00957E91" w:rsidP="00CF5604">
                                <w:r>
                                  <w:rPr>
                                    <w:rFonts w:ascii="Arial" w:hAnsi="Arial" w:cs="Arial"/>
                                    <w:color w:val="000000"/>
                                    <w:sz w:val="16"/>
                                    <w:szCs w:val="16"/>
                                  </w:rPr>
                                  <w:t>8</w:t>
                                </w:r>
                              </w:p>
                            </w:txbxContent>
                          </v:textbox>
                        </v:rect>
                        <v:rect id="Rectangle 2197" o:spid="_x0000_s1288" style="position:absolute;left:8485;top:3522;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wf+MMA&#10;AADdAAAADwAAAGRycy9kb3ducmV2LnhtbESP3WoCMRSE7wXfIRzBO81WULZboxRB0NIb1z7AYXP2&#10;hyYnSxLd9e1NoeDlMDPfMNv9aI24kw+dYwVvywwEceV0x42Cn+txkYMIEVmjcUwKHhRgv5tOtlho&#10;N/CF7mVsRIJwKFBBG2NfSBmqliyGpeuJk1c7bzEm6RupPQ4Jbo1cZdlGWuw4LbTY06Gl6re8WQXy&#10;Wh6HvDQ+c1+r+tucT5eanFLz2fj5ASLSGF/h//ZJK1jn63f4e5OegN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wf+M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76</w:t>
                                </w:r>
                              </w:p>
                            </w:txbxContent>
                          </v:textbox>
                        </v:rect>
                        <v:rect id="Rectangle 2198" o:spid="_x0000_s1289" style="position:absolute;left:8918;top:3522;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p82L8A&#10;AADdAAAADwAAAGRycy9kb3ducmV2LnhtbERPy4rCMBTdC/5DuMLsbDqCUqpRhgFBZTZWP+DS3D6Y&#10;5KYk0da/N4uBWR7Oe3eYrBFP8qF3rOAzy0EQ10733Cq4347LAkSIyBqNY1LwogCH/Xy2w1K7ka/0&#10;rGIrUgiHEhV0MQ6llKHuyGLI3ECcuMZ5izFB30rtcUzh1shVnm+kxZ5TQ4cDfXdU/1YPq0DequNY&#10;VMbn7rJqfsz5dG3IKfWxmL62ICJN8V/85z5pBetik/anN+kJy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anzYvwAAAN0AAAAPAAAAAAAAAAAAAAAAAJgCAABkcnMvZG93bnJl&#10;di54bWxQSwUGAAAAAAQABAD1AAAAhAMAAAAA&#10;" filled="f" stroked="f">
                          <v:textbox style="mso-fit-shape-to-text:t" inset="0,0,0,0">
                            <w:txbxContent>
                              <w:p w:rsidR="00957E91" w:rsidRDefault="00957E91" w:rsidP="00CF5604">
                                <w:r>
                                  <w:rPr>
                                    <w:rFonts w:ascii="Arial" w:hAnsi="Arial" w:cs="Arial"/>
                                    <w:color w:val="000000"/>
                                    <w:sz w:val="16"/>
                                    <w:szCs w:val="16"/>
                                  </w:rPr>
                                  <w:t>83</w:t>
                                </w:r>
                              </w:p>
                            </w:txbxContent>
                          </v:textbox>
                        </v:rect>
                        <v:rect id="Rectangle 2199" o:spid="_x0000_s1290" style="position:absolute;left:9388;top:3522;width:8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bZQ8IA&#10;AADdAAAADwAAAGRycy9kb3ducmV2LnhtbESP3YrCMBSE7wXfIRzBO00VlNI1yiIIunhj3Qc4NKc/&#10;bHJSkmjr22+Ehb0cZuYbZncYrRFP8qFzrGC1zEAQV0533Cj4vp8WOYgQkTUax6TgRQEO++lkh4V2&#10;A9/oWcZGJAiHAhW0MfaFlKFqyWJYup44ebXzFmOSvpHa45Dg1sh1lm2lxY7TQos9HVuqfsqHVSDv&#10;5WnIS+Mz97Wur+ZyvtXklJrPxs8PEJHG+B/+a5+1gk2+XcH7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JtlDwgAAAN0AAAAPAAAAAAAAAAAAAAAAAJgCAABkcnMvZG93&#10;bnJldi54bWxQSwUGAAAAAAQABAD1AAAAhwMAAAAA&#10;" filled="f" stroked="f">
                          <v:textbox style="mso-fit-shape-to-text:t" inset="0,0,0,0">
                            <w:txbxContent>
                              <w:p w:rsidR="00957E91" w:rsidRDefault="00957E91" w:rsidP="00CF5604">
                                <w:r>
                                  <w:rPr>
                                    <w:rFonts w:ascii="Arial" w:hAnsi="Arial" w:cs="Arial"/>
                                    <w:color w:val="000000"/>
                                    <w:sz w:val="16"/>
                                    <w:szCs w:val="16"/>
                                  </w:rPr>
                                  <w:t>7</w:t>
                                </w:r>
                              </w:p>
                            </w:txbxContent>
                          </v:textbox>
                        </v:rect>
                        <v:rect id="Rectangle 2200" o:spid="_x0000_s1291" style="position:absolute;left:9774;top:3522;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RHNMMA&#10;AADdAAAADwAAAGRycy9kb3ducmV2LnhtbESP3WoCMRSE74W+QzgF7zTbBWXZGkUEQYs3rj7AYXP2&#10;hyYnS5K669s3QqGXw8x8w2x2kzXiQT70jhV8LDMQxLXTPbcK7rfjogARIrJG45gUPCnAbvs222Cp&#10;3chXelSxFQnCoUQFXYxDKWWoO7IYlm4gTl7jvMWYpG+l9jgmuDUyz7K1tNhzWuhwoENH9Xf1YxXI&#10;W3Uci8r4zH3lzcWcT9eGnFLz92n/CSLSFP/Df+2TVrAq1jm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RHNM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34</w:t>
                                </w:r>
                              </w:p>
                            </w:txbxContent>
                          </v:textbox>
                        </v:rect>
                        <v:rect id="Rectangle 2201" o:spid="_x0000_s1292" style="position:absolute;left:10206;top:3522;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jir8MA&#10;AADdAAAADwAAAGRycy9kb3ducmV2LnhtbESP3WoCMRSE7wXfIRzBO81qUZatUYogWOmNax/gsDn7&#10;Q5OTJUnd7dsboeDlMDPfMLvDaI24kw+dYwWrZQaCuHK640bB9+20yEGEiKzROCYFfxTgsJ9Odlho&#10;N/CV7mVsRIJwKFBBG2NfSBmqliyGpeuJk1c7bzEm6RupPQ4Jbo1cZ9lWWuw4LbTY07Gl6qf8tQrk&#10;rTwNeWl85i7r+st8nq81OaXms/HjHUSkMb7C/+2zVrDJt2/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jir8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28</w:t>
                                </w:r>
                              </w:p>
                            </w:txbxContent>
                          </v:textbox>
                        </v:rect>
                        <v:rect id="Rectangle 2202" o:spid="_x0000_s1293" style="position:absolute;left:10630;top:3522;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F628MA&#10;AADdAAAADwAAAGRycy9kb3ducmV2LnhtbESP3WoCMRSE7wXfIRzBO80qVZatUYogWOmNax/gsDn7&#10;Q5OTJUnd7dsboeDlMDPfMLvDaI24kw+dYwWrZQaCuHK640bB9+20yEGEiKzROCYFfxTgsJ9Odlho&#10;N/CV7mVsRIJwKFBBG2NfSBmqliyGpeuJk1c7bzEm6RupPQ4Jbo1cZ9lWWuw4LbTY07Gl6qf8tQrk&#10;rTwNeWl85i7r+st8nq81OaXms/HjHUSkMb7C/+2zVrDJt2/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F628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49</w:t>
                                </w:r>
                              </w:p>
                            </w:txbxContent>
                          </v:textbox>
                        </v:rect>
                        <v:rect id="Rectangle 2203" o:spid="_x0000_s1294" style="position:absolute;left:11053;top:3522;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3fQMIA&#10;AADdAAAADwAAAGRycy9kb3ducmV2LnhtbESP3YrCMBSE7xd8h3AE79ZUQSldo4ggqHhj3Qc4NKc/&#10;mJyUJNru22+Ehb0cZuYbZrMbrREv8qFzrGAxz0AQV0533Cj4vh8/cxAhIms0jknBDwXYbScfGyy0&#10;G/hGrzI2IkE4FKigjbEvpAxVSxbD3PXEyaudtxiT9I3UHocEt0Yus2wtLXacFlrs6dBS9SifVoG8&#10;l8chL43P3GVZX835dKvJKTWbjvsvEJHG+B/+a5+0glW+XsH7TXo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Hd9AwgAAAN0AAAAPAAAAAAAAAAAAAAAAAJgCAABkcnMvZG93&#10;bnJldi54bWxQSwUGAAAAAAQABAD1AAAAhwMAAAAA&#10;" filled="f" stroked="f">
                          <v:textbox style="mso-fit-shape-to-text:t" inset="0,0,0,0">
                            <w:txbxContent>
                              <w:p w:rsidR="00957E91" w:rsidRDefault="00957E91" w:rsidP="00CF5604">
                                <w:r>
                                  <w:rPr>
                                    <w:rFonts w:ascii="Arial" w:hAnsi="Arial" w:cs="Arial"/>
                                    <w:color w:val="000000"/>
                                    <w:sz w:val="16"/>
                                    <w:szCs w:val="16"/>
                                  </w:rPr>
                                  <w:t>82</w:t>
                                </w:r>
                              </w:p>
                            </w:txbxContent>
                          </v:textbox>
                        </v:rect>
                        <v:rect id="Rectangle 2204" o:spid="_x0000_s1295" style="position:absolute;left:11476;top:3522;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9BN8MA&#10;AADdAAAADwAAAGRycy9kb3ducmV2LnhtbESP3WoCMRSE7wXfIZxC7zRbocuyGkUEQUtvXH2Aw+bs&#10;DyYnSxLd9e2bQqGXw8x8w2x2kzXiST70jhV8LDMQxLXTPbcKbtfjogARIrJG45gUvCjAbjufbbDU&#10;buQLPavYigThUKKCLsahlDLUHVkMSzcQJ69x3mJM0rdSexwT3Bq5yrJcWuw5LXQ40KGj+l49rAJ5&#10;rY5jURmfua9V823Op0tDTqn3t2m/BhFpiv/hv/ZJK/gs8hx+36Qn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9BN8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59</w:t>
                                </w:r>
                              </w:p>
                            </w:txbxContent>
                          </v:textbox>
                        </v:rect>
                        <v:rect id="Rectangle 2205" o:spid="_x0000_s1296" style="position:absolute;left:12022;top:3522;width:8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PkrMMA&#10;AADdAAAADwAAAGRycy9kb3ducmV2LnhtbESP3WoCMRSE7wXfIRyhd5pVqC6rUYog2NIbd32Aw+bs&#10;D01OliR1t2/fFApeDjPzDXM4TdaIB/nQO1awXmUgiGune24V3KvLMgcRIrJG45gU/FCA03E+O2Ch&#10;3cg3epSxFQnCoUAFXYxDIWWoO7IYVm4gTl7jvMWYpG+l9jgmuDVyk2VbabHntNDhQOeO6q/y2yqQ&#10;VXkZ89L4zH1smk/zfr015JR6WUxvexCRpvgM/7evWsFrvt3B35v0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PkrM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1</w:t>
                                </w:r>
                              </w:p>
                            </w:txbxContent>
                          </v:textbox>
                        </v:rect>
                        <v:rect id="Rectangle 2206" o:spid="_x0000_s1297" style="position:absolute;left:12549;top:3522;width:8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xw3r8A&#10;AADdAAAADwAAAGRycy9kb3ducmV2LnhtbERPy4rCMBTdC/5DuMLsbDqCUqpRhgFBZTZWP+DS3D6Y&#10;5KYk0da/N4uBWR7Oe3eYrBFP8qF3rOAzy0EQ10733Cq4347LAkSIyBqNY1LwogCH/Xy2w1K7ka/0&#10;rGIrUgiHEhV0MQ6llKHuyGLI3ECcuMZ5izFB30rtcUzh1shVnm+kxZ5TQ4cDfXdU/1YPq0DequNY&#10;VMbn7rJqfsz5dG3IKfWxmL62ICJN8V/85z5pBetik+amN+kJy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HHDevwAAAN0AAAAPAAAAAAAAAAAAAAAAAJgCAABkcnMvZG93bnJl&#10;di54bWxQSwUGAAAAAAQABAD1AAAAhAMAAAAA&#10;" filled="f" stroked="f">
                          <v:textbox style="mso-fit-shape-to-text:t" inset="0,0,0,0">
                            <w:txbxContent>
                              <w:p w:rsidR="00957E91" w:rsidRDefault="00957E91" w:rsidP="00CF5604">
                                <w:r>
                                  <w:rPr>
                                    <w:rFonts w:ascii="Arial" w:hAnsi="Arial" w:cs="Arial"/>
                                    <w:color w:val="000000"/>
                                    <w:sz w:val="16"/>
                                    <w:szCs w:val="16"/>
                                  </w:rPr>
                                  <w:t>5</w:t>
                                </w:r>
                              </w:p>
                            </w:txbxContent>
                          </v:textbox>
                        </v:rect>
                        <v:rect id="Rectangle 2207" o:spid="_x0000_s1298" style="position:absolute;left:12953;top:3522;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DVRcMA&#10;AADdAAAADwAAAGRycy9kb3ducmV2LnhtbESP3WoCMRSE7wXfIRzBO81WULZboxRBsMUb1z7AYXP2&#10;hyYnSxLd7ds3guDlMDPfMNv9aI24kw+dYwVvywwEceV0x42Cn+txkYMIEVmjcUwK/ijAfjedbLHQ&#10;buAL3cvYiAThUKCCNsa+kDJULVkMS9cTJ6923mJM0jdSexwS3Bq5yrKNtNhxWmixp0NL1W95swrk&#10;tTwOeWl85r5X9dl8nS41OaXms/HzA0SkMb7Cz/ZJK1jnm3d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1DVRc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16</w:t>
                                </w:r>
                              </w:p>
                            </w:txbxContent>
                          </v:textbox>
                        </v:rect>
                        <v:rect id="Rectangle 2208" o:spid="_x0000_s1299" style="position:absolute;left:13376;top:3522;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qBcAA&#10;AADdAAAADwAAAGRycy9kb3ducmV2LnhtbERPy4rCMBTdD/gP4QruxlTBmVKNIoKgMhurH3Bpbh+Y&#10;3JQkYzt/bxbCLA/nvdmN1ogn+dA5VrCYZyCIK6c7bhTcb8fPHESIyBqNY1LwRwF228nHBgvtBr7S&#10;s4yNSCEcClTQxtgXUoaqJYth7nrixNXOW4wJ+kZqj0MKt0Yus+xLWuw4NbTY06Gl6lH+WgXyVh6H&#10;vDQ+c5dl/WPOp2tNTqnZdNyvQUQa47/47T5pBav8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7PqBcAAAADdAAAADwAAAAAAAAAAAAAAAACYAgAAZHJzL2Rvd25y&#10;ZXYueG1sUEsFBgAAAAAEAAQA9QAAAIUDAAAAAA==&#10;" filled="f" stroked="f">
                          <v:textbox style="mso-fit-shape-to-text:t" inset="0,0,0,0">
                            <w:txbxContent>
                              <w:p w:rsidR="00957E91" w:rsidRDefault="00957E91" w:rsidP="00CF5604">
                                <w:r>
                                  <w:rPr>
                                    <w:rFonts w:ascii="Arial" w:hAnsi="Arial" w:cs="Arial"/>
                                    <w:color w:val="000000"/>
                                    <w:sz w:val="16"/>
                                    <w:szCs w:val="16"/>
                                  </w:rPr>
                                  <w:t>87</w:t>
                                </w:r>
                              </w:p>
                            </w:txbxContent>
                          </v:textbox>
                        </v:rect>
                        <v:rect id="Rectangle 2209" o:spid="_x0000_s1300" style="position:absolute;left:13809;top:3522;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9PnsMA&#10;AADdAAAADwAAAGRycy9kb3ducmV2LnhtbESP3WoCMRSE7wu+QziCdzWrYLusRimCoNIbVx/gsDn7&#10;Q5OTJYnu+vamUOjlMDPfMJvdaI14kA+dYwWLeQaCuHK640bB7Xp4z0GEiKzROCYFTwqw207eNlho&#10;N/CFHmVsRIJwKFBBG2NfSBmqliyGueuJk1c7bzEm6RupPQ4Jbo1cZtmHtNhxWmixp31L1U95twrk&#10;tTwMeWl85s7L+tucjpeanFKz6fi1BhFpjP/hv/ZRK1jlnw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9Pns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58</w:t>
                                </w:r>
                              </w:p>
                            </w:txbxContent>
                          </v:textbox>
                        </v:rect>
                        <v:rect id="Rectangle 2210" o:spid="_x0000_s1301" style="position:absolute;left:14232;top:3522;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3R6cMA&#10;AADdAAAADwAAAGRycy9kb3ducmV2LnhtbESP3WoCMRSE7wu+QzhC72rWhdplNYoUBCveuPoAh83Z&#10;H0xOliR1t29vCoVeDjPzDbPZTdaIB/nQO1awXGQgiGune24V3K6HtwJEiMgajWNS8EMBdtvZywZL&#10;7Ua+0KOKrUgQDiUq6GIcSilD3ZHFsHADcfIa5y3GJH0rtccxwa2ReZatpMWe00KHA312VN+rb6tA&#10;XqvDWFTGZ+6UN2fzdbw05JR6nU/7NYhIU/wP/7WPWsF78ZH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3R6c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72</w:t>
                                </w:r>
                              </w:p>
                            </w:txbxContent>
                          </v:textbox>
                        </v:rect>
                        <v:rect id="Rectangle 2211" o:spid="_x0000_s1302" style="position:absolute;left:14656;top:3522;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F0csMA&#10;AADdAAAADwAAAGRycy9kb3ducmV2LnhtbESP3WoCMRSE7wu+QzgF72q2irpsjSIFwYo3rj7AYXP2&#10;hyYnS5K669ubQqGXw8x8w2x2ozXiTj50jhW8zzIQxJXTHTcKbtfDWw4iRGSNxjEpeFCA3XbyssFC&#10;u4EvdC9jIxKEQ4EK2hj7QspQtWQxzFxPnLzaeYsxSd9I7XFIcGvkPMtW0mLHaaHFnj5bqr7LH6tA&#10;XsvDkJfGZ+40r8/m63ipySk1fR33HyAijfE//Nc+agXLfL2A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F0cs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21</w:t>
                                </w:r>
                              </w:p>
                            </w:txbxContent>
                          </v:textbox>
                        </v:rect>
                        <v:rect id="Rectangle 2212" o:spid="_x0000_s1303" style="position:absolute;left:15079;top:3522;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jsBsQA&#10;AADdAAAADwAAAGRycy9kb3ducmV2LnhtbESP3WoCMRSE7wu+QzgF72q24s+yNYoUBCveuPoAh83Z&#10;H5qcLEnqrm9vCoVeDjPzDbPZjdaIO/nQOVbwPstAEFdOd9wouF0PbzmIEJE1Gsek4EEBdtvJywYL&#10;7Qa+0L2MjUgQDgUqaGPsCylD1ZLFMHM9cfJq5y3GJH0jtcchwa2R8yxbSYsdp4UWe/psqfouf6wC&#10;eS0PQ14an7nTvD6br+OlJqfU9HXcf4CINMb/8F/7qBUs8/UCft+kJ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I7AbEAAAA3QAAAA8AAAAAAAAAAAAAAAAAmAIAAGRycy9k&#10;b3ducmV2LnhtbFBLBQYAAAAABAAEAPUAAACJAwAAAAA=&#10;" filled="f" stroked="f">
                          <v:textbox style="mso-fit-shape-to-text:t" inset="0,0,0,0">
                            <w:txbxContent>
                              <w:p w:rsidR="00957E91" w:rsidRDefault="00957E91" w:rsidP="00CF5604">
                                <w:r>
                                  <w:rPr>
                                    <w:rFonts w:ascii="Arial" w:hAnsi="Arial" w:cs="Arial"/>
                                    <w:color w:val="000000"/>
                                    <w:sz w:val="16"/>
                                    <w:szCs w:val="16"/>
                                  </w:rPr>
                                  <w:t>25</w:t>
                                </w:r>
                              </w:p>
                            </w:txbxContent>
                          </v:textbox>
                        </v:rect>
                        <v:rect id="Rectangle 2213" o:spid="_x0000_s1304" style="position:absolute;left:38;top:3748;width:3543;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RJncMA&#10;AADdAAAADwAAAGRycy9kb3ducmV2LnhtbESP3WoCMRSE7wXfIRyhd5pVsC6rUYog2NIbVx/gsDn7&#10;Q5OTJUnd7ds3guDlMDPfMLvDaI24kw+dYwXLRQaCuHK640bB7Xqa5yBCRNZoHJOCPwpw2E8nOyy0&#10;G/hC9zI2IkE4FKigjbEvpAxVSxbDwvXEyaudtxiT9I3UHocEt0ausuxdWuw4LbTY07Gl6qf8tQrk&#10;tTwNeWl85r5W9bf5PF9qckq9zcaPLYhIY3yFn+2zVrDON2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8RJnc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8"/>
                                    <w:szCs w:val="18"/>
                                  </w:rPr>
                                  <w:t>Pontuação no Índice Global da Fome (2013)</w:t>
                                </w:r>
                              </w:p>
                            </w:txbxContent>
                          </v:textbox>
                        </v:rect>
                        <v:rect id="Rectangle 2214" o:spid="_x0000_s1305" style="position:absolute;left:3782;top:3786;width:8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bX6sMA&#10;AADdAAAADwAAAGRycy9kb3ducmV2LnhtbESP3WoCMRSE7wXfIRyhd5pVqC6rUYog2NIbd32Aw+bs&#10;D01OliR1t2/fFApeDjPzDXM4TdaIB/nQO1awXmUgiGune24V3KvLMgcRIrJG45gU/FCA03E+O2Ch&#10;3cg3epSxFQnCoUAFXYxDIWWoO7IYVm4gTl7jvMWYpG+l9jgmuDVyk2VbabHntNDhQOeO6q/y2yqQ&#10;VXkZ89L4zH1smk/zfr015JR6WUxvexCRpvgM/7evWsFrvtvC35v0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bX6sMAAADdAAAADwAAAAAAAAAAAAAAAACYAgAAZHJzL2Rv&#10;d25yZXYueG1sUEsFBgAAAAAEAAQA9QAAAIgDAAAAAA==&#10;" filled="f" stroked="f">
                          <v:textbox style="mso-fit-shape-to-text:t" inset="0,0,0,0">
                            <w:txbxContent>
                              <w:p w:rsidR="00957E91" w:rsidRDefault="00957E91" w:rsidP="00CF5604">
                                <w:r>
                                  <w:rPr>
                                    <w:rFonts w:ascii="Arial" w:hAnsi="Arial" w:cs="Arial"/>
                                    <w:b/>
                                    <w:bCs/>
                                    <w:color w:val="000000"/>
                                    <w:sz w:val="16"/>
                                    <w:szCs w:val="16"/>
                                  </w:rPr>
                                  <w:t>9</w:t>
                                </w:r>
                              </w:p>
                            </w:txbxContent>
                          </v:textbox>
                        </v:rect>
                        <v:rect id="Rectangle 2215" o:spid="_x0000_s1306" style="position:absolute;left:4111;top:3776;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pyccMA&#10;AADdAAAADwAAAGRycy9kb3ducmV2LnhtbESP3WoCMRSE7wXfIRzBO80qVJetUYogWOmNax/gsDn7&#10;Q5OTJUnd7dsboeDlMDPfMLvDaI24kw+dYwWrZQaCuHK640bB9+20yEGEiKzROCYFfxTgsJ9Odlho&#10;N/CV7mVsRIJwKFBBG2NfSBmqliyGpeuJk1c7bzEm6RupPQ4Jbo1cZ9lGWuw4LbTY07Gl6qf8tQrk&#10;rTwNeWl85i7r+st8nq81OaXms/HjHUSkMb7C/+2zVvCWb7f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pycc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19.4</w:t>
                                </w:r>
                              </w:p>
                            </w:txbxContent>
                          </v:textbox>
                        </v:rect>
                        <v:rect id="Rectangle 2216" o:spid="_x0000_s1307" style="position:absolute;left:4553;top:3776;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XmA8AA&#10;AADdAAAADwAAAGRycy9kb3ducmV2LnhtbERPy4rCMBTdD/gP4QruxlTBmVKNIoKgMhurH3Bpbh+Y&#10;3JQkYzt/bxbCLA/nvdmN1ogn+dA5VrCYZyCIK6c7bhTcb8fPHESIyBqNY1LwRwF228nHBgvtBr7S&#10;s4yNSCEcClTQxtgXUoaqJYth7nrixNXOW4wJ+kZqj0MKt0Yus+xLWuw4NbTY06Gl6lH+WgXyVh6H&#10;vDQ+c5dl/WPOp2tNTqnZdNyvQUQa47/47T5pBav8O8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cXmA8AAAADdAAAADwAAAAAAAAAAAAAAAACYAgAAZHJzL2Rvd25y&#10;ZXYueG1sUEsFBgAAAAAEAAQA9QAAAIUDAAAAAA==&#10;" filled="f" stroked="f">
                          <v:textbox style="mso-fit-shape-to-text:t" inset="0,0,0,0">
                            <w:txbxContent>
                              <w:p w:rsidR="00957E91" w:rsidRDefault="00957E91" w:rsidP="00CF5604">
                                <w:r>
                                  <w:rPr>
                                    <w:rFonts w:ascii="Arial" w:hAnsi="Arial" w:cs="Arial"/>
                                    <w:color w:val="000000"/>
                                    <w:sz w:val="16"/>
                                    <w:szCs w:val="16"/>
                                  </w:rPr>
                                  <w:t>13.3</w:t>
                                </w:r>
                              </w:p>
                            </w:txbxContent>
                          </v:textbox>
                        </v:rect>
                        <v:rect id="Rectangle 2217" o:spid="_x0000_s1308" style="position:absolute;left:4976;top:3776;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lDmMMA&#10;AADdAAAADwAAAGRycy9kb3ducmV2LnhtbESP3WoCMRSE7wu+QzgF72q2grpujSIFwYo3rj7AYXP2&#10;hyYnS5K669ubQqGXw8x8w2x2ozXiTj50jhW8zzIQxJXTHTcKbtfDWw4iRGSNxjEpeFCA3XbyssFC&#10;u4EvdC9jIxKEQ4EK2hj7QspQtWQxzFxPnLzaeYsxSd9I7XFIcGvkPMuW0mLHaaHFnj5bqr7LH6tA&#10;XsvDkJfGZ+40r8/m63ipySk1fR33HyAijfE//Nc+agWLfLWG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lDmM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22.2</w:t>
                                </w:r>
                              </w:p>
                            </w:txbxContent>
                          </v:textbox>
                        </v:rect>
                        <v:rect id="Rectangle 2218" o:spid="_x0000_s1309" style="position:absolute;left:5399;top:3776;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aIr8A&#10;AADdAAAADwAAAGRycy9kb3ducmV2LnhtbERPy4rCMBTdD/gP4QruxlTBoVSjiCA44sbqB1ya2wcm&#10;NyWJtvP3ZiHM8nDem91ojXiRD51jBYt5BoK4crrjRsH9dvzOQYSIrNE4JgV/FGC3nXxtsNBu4Cu9&#10;ytiIFMKhQAVtjH0hZahashjmridOXO28xZigb6T2OKRwa+Qyy36kxY5TQ4s9HVqqHuXTKpC38jjk&#10;pfGZOy/ri/k9XWtySs2m434NItIY/8Uf90krWOV52p/epCcgt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6ZpoivwAAAN0AAAAPAAAAAAAAAAAAAAAAAJgCAABkcnMvZG93bnJl&#10;di54bWxQSwUGAAAAAAQABAD1AAAAhAMAAAAA&#10;" filled="f" stroked="f">
                          <v:textbox style="mso-fit-shape-to-text:t" inset="0,0,0,0">
                            <w:txbxContent>
                              <w:p w:rsidR="00957E91" w:rsidRDefault="00957E91" w:rsidP="00CF5604">
                                <w:r>
                                  <w:rPr>
                                    <w:rFonts w:ascii="Arial" w:hAnsi="Arial" w:cs="Arial"/>
                                    <w:color w:val="000000"/>
                                    <w:sz w:val="16"/>
                                    <w:szCs w:val="16"/>
                                  </w:rPr>
                                  <w:t>38.8</w:t>
                                </w:r>
                              </w:p>
                            </w:txbxContent>
                          </v:textbox>
                        </v:rect>
                        <v:rect id="Rectangle 2219" o:spid="_x0000_s1310" style="position:absolute;left:5832;top:3776;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o/ucIA&#10;AADdAAAADwAAAGRycy9kb3ducmV2LnhtbESP3YrCMBSE7xd8h3CEvVtThV1KNYoIgi7eWH2AQ3P6&#10;g8lJSaKtb28WhL0cZuYbZrUZrREP8qFzrGA+y0AQV0533Ci4XvZfOYgQkTUax6TgSQE268nHCgvt&#10;Bj7To4yNSBAOBSpoY+wLKUPVksUwcz1x8mrnLcYkfSO1xyHBrZGLLPuRFjtOCy32tGupupV3q0Be&#10;yv2Ql8Zn7ndRn8zxcK7JKfU5HbdLEJHG+B9+tw9awXeez+HvTXo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Kj+5wgAAAN0AAAAPAAAAAAAAAAAAAAAAAJgCAABkcnMvZG93&#10;bnJldi54bWxQSwUGAAAAAAQABAD1AAAAhwMAAAAA&#10;" filled="f" stroked="f">
                          <v:textbox style="mso-fit-shape-to-text:t" inset="0,0,0,0">
                            <w:txbxContent>
                              <w:p w:rsidR="00957E91" w:rsidRDefault="00957E91" w:rsidP="00CF5604">
                                <w:r>
                                  <w:rPr>
                                    <w:rFonts w:ascii="Arial" w:hAnsi="Arial" w:cs="Arial"/>
                                    <w:color w:val="000000"/>
                                    <w:sz w:val="16"/>
                                    <w:szCs w:val="16"/>
                                  </w:rPr>
                                  <w:t>14.5</w:t>
                                </w:r>
                              </w:p>
                            </w:txbxContent>
                          </v:textbox>
                        </v:rect>
                        <v:rect id="Rectangle 2220" o:spid="_x0000_s1311" style="position:absolute;left:6265;top:3776;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ihzsMA&#10;AADdAAAADwAAAGRycy9kb3ducmV2LnhtbESP3WoCMRSE7wu+QziCdzXbBcuyNUopCCreuPYBDpuz&#10;PzQ5WZLorm9vBKGXw8x8w6y3kzXiRj70jhV8LDMQxLXTPbcKfi+79wJEiMgajWNScKcA283sbY2l&#10;diOf6VbFViQIhxIVdDEOpZSh7shiWLqBOHmN8xZjkr6V2uOY4NbIPMs+pcWe00KHA/10VP9VV6tA&#10;XqrdWFTGZ+6YNydz2J8bckot5tP3F4hIU/wPv9p7rWBVFDk836Qn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ihzs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26.9</w:t>
                                </w:r>
                              </w:p>
                            </w:txbxContent>
                          </v:textbox>
                        </v:rect>
                        <v:rect id="Rectangle 2221" o:spid="_x0000_s1312" style="position:absolute;left:6688;top:3776;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QEVcMA&#10;AADdAAAADwAAAGRycy9kb3ducmV2LnhtbESP3WoCMRSE74W+QziF3mm2lpZlNUopCCq9cdcHOGzO&#10;/mBysiSpu769EYReDjPzDbPeTtaIK/nQO1bwvshAENdO99wqOFe7eQ4iRGSNxjEpuFGA7eZltsZC&#10;u5FPdC1jKxKEQ4EKuhiHQspQd2QxLNxAnLzGeYsxSd9K7XFMcGvkMsu+pMWe00KHA/10VF/KP6tA&#10;VuVuzEvjM3dcNr/msD815JR6e52+VyAiTfE//GzvtYLPPP+Ax5v0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QEVc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33.6</w:t>
                                </w:r>
                              </w:p>
                            </w:txbxContent>
                          </v:textbox>
                        </v:rect>
                        <v:rect id="Rectangle 2222" o:spid="_x0000_s1313" style="position:absolute;left:7111;top:3776;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2cIcMA&#10;AADdAAAADwAAAGRycy9kb3ducmV2LnhtbESP3WoCMRSE74W+QziF3mm20pZlNUopCCq9cdcHOGzO&#10;/mBysiSpu769EYReDjPzDbPeTtaIK/nQO1bwvshAENdO99wqOFe7eQ4iRGSNxjEpuFGA7eZltsZC&#10;u5FPdC1jKxKEQ4EKuhiHQspQd2QxLNxAnLzGeYsxSd9K7XFMcGvkMsu+pMWe00KHA/10VF/KP6tA&#10;VuVuzEvjM3dcNr/msD815JR6e52+VyAiTfE//GzvtYLPPP+Ax5v0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2cIc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16.1</w:t>
                                </w:r>
                              </w:p>
                            </w:txbxContent>
                          </v:textbox>
                        </v:rect>
                        <v:rect id="Rectangle 2223" o:spid="_x0000_s1314" style="position:absolute;left:7619;top:3776;width:183;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E5usIA&#10;AADdAAAADwAAAGRycy9kb3ducmV2LnhtbESP3YrCMBSE7xd8h3AE79ZUwaVUo4gguLI3Vh/g0Jz+&#10;YHJSkmi7b2+Ehb0cZuYbZrMbrRFP8qFzrGAxz0AQV0533Ci4XY+fOYgQkTUax6TglwLstpOPDRba&#10;DXyhZxkbkSAcClTQxtgXUoaqJYth7nri5NXOW4xJ+kZqj0OCWyOXWfYlLXacFlrs6dBSdS8fVoG8&#10;lschL43P3HlZ/5jv06Ump9RsOu7XICKN8T/81z5pBas8X8H7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ETm6wgAAAN0AAAAPAAAAAAAAAAAAAAAAAJgCAABkcnMvZG93&#10;bnJldi54bWxQSwUGAAAAAAQABAD1AAAAhwMAAAAA&#10;" filled="f" stroked="f">
                          <v:textbox style="mso-fit-shape-to-text:t" inset="0,0,0,0">
                            <w:txbxContent>
                              <w:p w:rsidR="00957E91" w:rsidRDefault="00957E91" w:rsidP="00CF5604">
                                <w:r>
                                  <w:rPr>
                                    <w:rFonts w:ascii="Arial" w:hAnsi="Arial" w:cs="Arial"/>
                                    <w:color w:val="000000"/>
                                    <w:sz w:val="16"/>
                                    <w:szCs w:val="16"/>
                                  </w:rPr>
                                  <w:t>&lt;5</w:t>
                                </w:r>
                              </w:p>
                            </w:txbxContent>
                          </v:textbox>
                        </v:rect>
                        <v:rect id="Rectangle 2224" o:spid="_x0000_s1315" style="position:absolute;left:8419;top:3776;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nzcIA&#10;AADdAAAADwAAAGRycy9kb3ducmV2LnhtbESP3YrCMBSE7xd8h3AE79ZUQSnVKMuCoMveWH2AQ3P6&#10;g8lJSaKtb79ZELwcZuYbZrsfrREP8qFzrGAxz0AQV0533Ci4Xg6fOYgQkTUax6TgSQH2u8nHFgvt&#10;Bj7To4yNSBAOBSpoY+wLKUPVksUwdz1x8mrnLcYkfSO1xyHBrZHLLFtLix2nhRZ7+m6pupV3q0Be&#10;ysOQl8Zn7mdZ/5rT8VyTU2o2Hb82ICKN8R1+tY9awSrP1/D/Jj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w6fNwgAAAN0AAAAPAAAAAAAAAAAAAAAAAJgCAABkcnMvZG93&#10;bnJldi54bWxQSwUGAAAAAAQABAD1AAAAhwMAAAAA&#10;" filled="f" stroked="f">
                          <v:textbox style="mso-fit-shape-to-text:t" inset="0,0,0,0">
                            <w:txbxContent>
                              <w:p w:rsidR="00957E91" w:rsidRDefault="00957E91" w:rsidP="00CF5604">
                                <w:r>
                                  <w:rPr>
                                    <w:rFonts w:ascii="Arial" w:hAnsi="Arial" w:cs="Arial"/>
                                    <w:color w:val="000000"/>
                                    <w:sz w:val="16"/>
                                    <w:szCs w:val="16"/>
                                  </w:rPr>
                                  <w:t>20.5</w:t>
                                </w:r>
                              </w:p>
                            </w:txbxContent>
                          </v:textbox>
                        </v:rect>
                        <v:rect id="Rectangle 2225" o:spid="_x0000_s1316" style="position:absolute;left:8899;top:3776;width:223;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8CVsMA&#10;AADdAAAADwAAAGRycy9kb3ducmV2LnhtbESP3WoCMRSE74W+QziF3mm2QttlNUopCCq9cdcHOGzO&#10;/mBysiSpu769EYReDjPzDbPeTtaIK/nQO1bwvshAENdO99wqOFe7eQ4iRGSNxjEpuFGA7eZltsZC&#10;u5FPdC1jKxKEQ4EKuhiHQspQd2QxLNxAnLzGeYsxSd9K7XFMcGvkMss+pcWe00KHA/10VF/KP6tA&#10;VuVuzEvjM3dcNr/msD815JR6e52+VyAiTfE//GzvtYKPPP+Cx5v0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8CVs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6.8</w:t>
                                </w:r>
                              </w:p>
                            </w:txbxContent>
                          </v:textbox>
                        </v:rect>
                        <v:rect id="Rectangle 2226" o:spid="_x0000_s1317" style="position:absolute;left:9284;top:3776;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CWJL8A&#10;AADdAAAADwAAAGRycy9kb3ducmV2LnhtbERPy4rCMBTdD/gP4QruxlTBoVSjiCA44sbqB1ya2wcm&#10;NyWJtvP3ZiHM8nDem91ojXiRD51jBYt5BoK4crrjRsH9dvzOQYSIrNE4JgV/FGC3nXxtsNBu4Cu9&#10;ytiIFMKhQAVtjH0hZahashjmridOXO28xZigb6T2OKRwa+Qyy36kxY5TQ4s9HVqqHuXTKpC38jjk&#10;pfGZOy/ri/k9XWtySs2m434NItIY/8Uf90krWOV5mpvepCcgt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EJYkvwAAAN0AAAAPAAAAAAAAAAAAAAAAAJgCAABkcnMvZG93bnJl&#10;di54bWxQSwUGAAAAAAQABAD1AAAAhAMAAAAA&#10;" filled="f" stroked="f">
                          <v:textbox style="mso-fit-shape-to-text:t" inset="0,0,0,0">
                            <w:txbxContent>
                              <w:p w:rsidR="00957E91" w:rsidRDefault="00957E91" w:rsidP="00CF5604">
                                <w:r>
                                  <w:rPr>
                                    <w:rFonts w:ascii="Arial" w:hAnsi="Arial" w:cs="Arial"/>
                                    <w:color w:val="000000"/>
                                    <w:sz w:val="16"/>
                                    <w:szCs w:val="16"/>
                                  </w:rPr>
                                  <w:t>25.7</w:t>
                                </w:r>
                              </w:p>
                            </w:txbxContent>
                          </v:textbox>
                        </v:rect>
                        <v:rect id="Rectangle 2227" o:spid="_x0000_s1318" style="position:absolute;left:9755;top:3776;width:223;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wzv8MA&#10;AADdAAAADwAAAGRycy9kb3ducmV2LnhtbESP3WoCMRSE7wu+QziCdzWrYFlXo4ggaOmNqw9w2Jz9&#10;weRkSVJ3+/amUOjlMDPfMNv9aI14kg+dYwWLeQaCuHK640bB/XZ6z0GEiKzROCYFPxRgv5u8bbHQ&#10;buArPcvYiAThUKCCNsa+kDJULVkMc9cTJ6923mJM0jdSexwS3Bq5zLIPabHjtNBiT8eWqkf5bRXI&#10;W3ka8tL4zH0u6y9zOV9rckrNpuNhAyLSGP/Df+2zVrDK8zX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wzv8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8.2</w:t>
                                </w:r>
                              </w:p>
                            </w:txbxContent>
                          </v:textbox>
                        </v:rect>
                        <v:rect id="Rectangle 2228" o:spid="_x0000_s1319" style="position:absolute;left:10140;top:3776;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8M/8AA&#10;AADdAAAADwAAAGRycy9kb3ducmV2LnhtbERPy4rCMBTdD/gP4QruxlRBqdUoIgjO4MbqB1ya2wcm&#10;NyWJtvP3k8XALA/nvTuM1og3+dA5VrCYZyCIK6c7bhQ87ufPHESIyBqNY1LwQwEO+8nHDgvtBr7R&#10;u4yNSCEcClTQxtgXUoaqJYth7nrixNXOW4wJ+kZqj0MKt0Yus2wtLXacGlrs6dRS9SxfVoG8l+ch&#10;L43P3Peyvpqvy60mp9RsOh63ICKN8V/8575oBat8k/anN+kJyP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78M/8AAAADdAAAADwAAAAAAAAAAAAAAAACYAgAAZHJzL2Rvd25y&#10;ZXYueG1sUEsFBgAAAAAEAAQA9QAAAIUDAAAAAA==&#10;" filled="f" stroked="f">
                          <v:textbox style="mso-fit-shape-to-text:t" inset="0,0,0,0">
                            <w:txbxContent>
                              <w:p w:rsidR="00957E91" w:rsidRDefault="00957E91" w:rsidP="00CF5604">
                                <w:r>
                                  <w:rPr>
                                    <w:rFonts w:ascii="Arial" w:hAnsi="Arial" w:cs="Arial"/>
                                    <w:color w:val="000000"/>
                                    <w:sz w:val="16"/>
                                    <w:szCs w:val="16"/>
                                  </w:rPr>
                                  <w:t>15.5</w:t>
                                </w:r>
                              </w:p>
                            </w:txbxContent>
                          </v:textbox>
                        </v:rect>
                        <v:rect id="Rectangle 2229" o:spid="_x0000_s1320" style="position:absolute;left:10573;top:3776;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OpZMMA&#10;AADdAAAADwAAAGRycy9kb3ducmV2LnhtbESP3WoCMRSE7wu+QzgF72pWobKuRimCYKU3rj7AYXP2&#10;B5OTJUnd7dsboeDlMDPfMJvdaI24kw+dYwXzWQaCuHK640bB9XL4yEGEiKzROCYFfxRgt528bbDQ&#10;buAz3cvYiAThUKCCNsa+kDJULVkMM9cTJ6923mJM0jdSexwS3Bq5yLKltNhxWmixp31L1a38tQrk&#10;pTwMeWl85k6L+sd8H881OaWm7+PXGkSkMb7C/+2jVvCZr+b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OpZM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16.9</w:t>
                                </w:r>
                              </w:p>
                            </w:txbxContent>
                          </v:textbox>
                        </v:rect>
                        <v:rect id="Rectangle 2230" o:spid="_x0000_s1321" style="position:absolute;left:10996;top:3776;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E3E8QA&#10;AADdAAAADwAAAGRycy9kb3ducmV2LnhtbESPzWrDMBCE74W+g9hCbo1cQ4vrRjGhYEhDL3HyAIu1&#10;/iHSykhq7L59FCj0OMzMN8ymWqwRV/JhdKzgZZ2BIG6dHrlXcD7VzwWIEJE1Gsek4JcCVNvHhw2W&#10;2s18pGsTe5EgHEpUMMQ4lVKGdiCLYe0m4uR1zluMSfpeao9zglsj8yx7kxZHTgsDTvQ5UHtpfqwC&#10;eWrquWiMz9wh777N1/7YkVNq9bTsPkBEWuJ/+K+91wpei/cc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hNxPEAAAA3QAAAA8AAAAAAAAAAAAAAAAAmAIAAGRycy9k&#10;b3ducmV2LnhtbFBLBQYAAAAABAAEAPUAAACJAwAAAAA=&#10;" filled="f" stroked="f">
                          <v:textbox style="mso-fit-shape-to-text:t" inset="0,0,0,0">
                            <w:txbxContent>
                              <w:p w:rsidR="00957E91" w:rsidRDefault="00957E91" w:rsidP="00CF5604">
                                <w:r>
                                  <w:rPr>
                                    <w:rFonts w:ascii="Arial" w:hAnsi="Arial" w:cs="Arial"/>
                                    <w:color w:val="000000"/>
                                    <w:sz w:val="16"/>
                                    <w:szCs w:val="16"/>
                                  </w:rPr>
                                  <w:t>14.3</w:t>
                                </w:r>
                              </w:p>
                            </w:txbxContent>
                          </v:textbox>
                        </v:rect>
                        <v:rect id="Rectangle 2231" o:spid="_x0000_s1322" style="position:absolute;left:11420;top:3776;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2SiMMA&#10;AADdAAAADwAAAGRycy9kb3ducmV2LnhtbESP3WoCMRSE7wu+QzgF72q2irJujSIFwYo3rj7AYXP2&#10;hyYnS5K669ubQqGXw8x8w2x2ozXiTj50jhW8zzIQxJXTHTcKbtfDWw4iRGSNxjEpeFCA3XbyssFC&#10;u4EvdC9jIxKEQ4EK2hj7QspQtWQxzFxPnLzaeYsxSd9I7XFIcGvkPMtW0mLHaaHFnj5bqr7LH6tA&#10;XsvDkJfGZ+40r8/m63ipySk1fR33HyAijfE//Nc+agXLfL2A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2SiM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23.3</w:t>
                                </w:r>
                              </w:p>
                            </w:txbxContent>
                          </v:textbox>
                        </v:rect>
                        <v:rect id="Rectangle 2232" o:spid="_x0000_s1323" style="position:absolute;left:11918;top:3776;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QK/MMA&#10;AADdAAAADwAAAGRycy9kb3ducmV2LnhtbESP3WoCMRSE7wu+QzgF72q2orJujSIFwYo3rj7AYXP2&#10;hyYnS5K669ubQqGXw8x8w2x2ozXiTj50jhW8zzIQxJXTHTcKbtfDWw4iRGSNxjEpeFCA3XbyssFC&#10;u4EvdC9jIxKEQ4EK2hj7QspQtWQxzFxPnLzaeYsxSd9I7XFIcGvkPMtW0mLHaaHFnj5bqr7LH6tA&#10;XsvDkJfGZ+40r8/m63ipySk1fR33HyAijfE//Nc+agXLfL2A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QK/M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21.3</w:t>
                                </w:r>
                              </w:p>
                            </w:txbxContent>
                          </v:textbox>
                        </v:rect>
                        <v:rect id="Rectangle 2233" o:spid="_x0000_s1324" style="position:absolute;left:12445;top:3776;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ivZ8MA&#10;AADdAAAADwAAAGRycy9kb3ducmV2LnhtbESP3WoCMRSE7wXfIRzBO81WULZboxRB0NIb1z7AYXP2&#10;hyYnSxLd9e1NoeDlMDPfMNv9aI24kw+dYwVvywwEceV0x42Cn+txkYMIEVmjcUwKHhRgv5tOtlho&#10;N/CF7mVsRIJwKFBBG2NfSBmqliyGpeuJk1c7bzEm6RupPQ4Jbo1cZdlGWuw4LbTY06Gl6re8WQXy&#10;Wh6HvDQ+c1+r+tucT5eanFLz2fj5ASLSGF/h//ZJK1jn72v4e5OegN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ivZ8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10.1</w:t>
                                </w:r>
                              </w:p>
                            </w:txbxContent>
                          </v:textbox>
                        </v:rect>
                        <v:rect id="Rectangle 2234" o:spid="_x0000_s1325" style="position:absolute;left:12953;top:3776;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oxEMMA&#10;AADdAAAADwAAAGRycy9kb3ducmV2LnhtbESP3WoCMRSE7wXfIRzBO81WULZboxRBsMUb1z7AYXP2&#10;hyYnSxLd7ds3guDlMDPfMNv9aI24kw+dYwVvywwEceV0x42Cn+txkYMIEVmjcUwK/ijAfjedbLHQ&#10;buAL3cvYiAThUKCCNsa+kDJULVkMS9cTJ6923mJM0jdSexwS3Bq5yrKNtNhxWmixp0NL1W95swrk&#10;tTwOeWl85r5X9dl8nS41OaXms/HzA0SkMb7Cz/ZJK1jn7x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oxEM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18</w:t>
                                </w:r>
                              </w:p>
                            </w:txbxContent>
                          </v:textbox>
                        </v:rect>
                        <v:rect id="Rectangle 2235" o:spid="_x0000_s1326" style="position:absolute;left:13376;top:3776;width:183;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aUi8MA&#10;AADdAAAADwAAAGRycy9kb3ducmV2LnhtbESP3WoCMRSE7wu+QzgF72q2grpujSIFwYo3rj7AYXP2&#10;hyYnS5K669ubQqGXw8x8w2x2ozXiTj50jhW8zzIQxJXTHTcKbtfDWw4iRGSNxjEpeFCA3XbyssFC&#10;u4EvdC9jIxKEQ4EK2hj7QspQtWQxzFxPnLzaeYsxSd9I7XFIcGvkPMuW0mLHaaHFnj5bqr7LH6tA&#10;XsvDkJfGZ+40r8/m63ipySk1fR33HyAijfE//Nc+agWLfL2C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aUi8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&lt;5</w:t>
                                </w:r>
                              </w:p>
                            </w:txbxContent>
                          </v:textbox>
                        </v:rect>
                        <v:rect id="Rectangle 2236" o:spid="_x0000_s1327" style="position:absolute;left:13743;top:3776;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kA+cAA&#10;AADdAAAADwAAAGRycy9kb3ducmV2LnhtbERPy4rCMBTdD/gP4QruxlRBqdUoIgjO4MbqB1ya2wcm&#10;NyWJtvP3k8XALA/nvTuM1og3+dA5VrCYZyCIK6c7bhQ87ufPHESIyBqNY1LwQwEO+8nHDgvtBr7R&#10;u4yNSCEcClTQxtgXUoaqJYth7nrixNXOW4wJ+kZqj0MKt0Yus2wtLXacGlrs6dRS9SxfVoG8l+ch&#10;L43P3Peyvpqvy60mp9RsOh63ICKN8V/8575oBat8k+amN+kJyP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kA+cAAAADdAAAADwAAAAAAAAAAAAAAAACYAgAAZHJzL2Rvd25y&#10;ZXYueG1sUEsFBgAAAAAEAAQA9QAAAIUDAAAAAA==&#10;" filled="f" stroked="f">
                          <v:textbox style="mso-fit-shape-to-text:t" inset="0,0,0,0">
                            <w:txbxContent>
                              <w:p w:rsidR="00957E91" w:rsidRDefault="00957E91" w:rsidP="00CF5604">
                                <w:r>
                                  <w:rPr>
                                    <w:rFonts w:ascii="Arial" w:hAnsi="Arial" w:cs="Arial"/>
                                    <w:color w:val="000000"/>
                                    <w:sz w:val="16"/>
                                    <w:szCs w:val="16"/>
                                  </w:rPr>
                                  <w:t>18.7</w:t>
                                </w:r>
                              </w:p>
                            </w:txbxContent>
                          </v:textbox>
                        </v:rect>
                        <v:rect id="Rectangle 2237" o:spid="_x0000_s1328" style="position:absolute;left:14176;top:3776;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WlYsMA&#10;AADdAAAADwAAAGRycy9kb3ducmV2LnhtbESP3WoCMRSE7wu+QziCdzWrUFlXoxRBsNIbVx/gsDn7&#10;Q5OTJUnd7dsboeDlMDPfMNv9aI24kw+dYwWLeQaCuHK640bB7Xp8z0GEiKzROCYFfxRgv5u8bbHQ&#10;buAL3cvYiAThUKCCNsa+kDJULVkMc9cTJ6923mJM0jdSexwS3Bq5zLKVtNhxWmixp0NL1U/5axXI&#10;a3kc8tL4zJ2X9bf5Ol1qckrNpuPnBkSkMb7C/+2TVvCRr9f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WlYs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17.9</w:t>
                                </w:r>
                              </w:p>
                            </w:txbxContent>
                          </v:textbox>
                        </v:rect>
                        <v:rect id="Rectangle 2238" o:spid="_x0000_s1329" style="position:absolute;left:14599;top:3776;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SW5b8A&#10;AADdAAAADwAAAGRycy9kb3ducmV2LnhtbERPy2oCMRTdC/5DuEJ3mii02NEoIgi2dOPYD7hM7jww&#10;uRmS6Ez/vlkILg/nvd2PzooHhdh51rBcKBDElTcdNxp+r6f5GkRMyAatZ9LwRxH2u+lki4XxA1/o&#10;UaZG5BCOBWpoU+oLKWPVksO48D1x5mofHKYMQyNNwCGHOytXSn1Ihx3nhhZ7OrZU3cq70yCv5WlY&#10;lzYo/72qf+zX+VKT1/ptNh42IBKN6SV+us9Gw/unyvvzm/w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VJblvwAAAN0AAAAPAAAAAAAAAAAAAAAAAJgCAABkcnMvZG93bnJl&#10;di54bWxQSwUGAAAAAAQABAD1AAAAhAMAAAAA&#10;" filled="f" stroked="f">
                          <v:textbox style="mso-fit-shape-to-text:t" inset="0,0,0,0">
                            <w:txbxContent>
                              <w:p w:rsidR="00957E91" w:rsidRDefault="00957E91" w:rsidP="00CF5604">
                                <w:r>
                                  <w:rPr>
                                    <w:rFonts w:ascii="Arial" w:hAnsi="Arial" w:cs="Arial"/>
                                    <w:color w:val="000000"/>
                                    <w:sz w:val="16"/>
                                    <w:szCs w:val="16"/>
                                  </w:rPr>
                                  <w:t>25.2</w:t>
                                </w:r>
                              </w:p>
                            </w:txbxContent>
                          </v:textbox>
                        </v:rect>
                        <v:rect id="Rectangle 2239" o:spid="_x0000_s1330" style="position:absolute;left:15023;top:3776;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gzfsMA&#10;AADdAAAADwAAAGRycy9kb3ducmV2LnhtbESP3WoCMRSE74W+QziF3mmiYNGtUUpB0OKNqw9w2Jz9&#10;ocnJkkR3ffumIPRymJlvmM1udFbcKcTOs4b5TIEgrrzpuNFwveynKxAxIRu0nknDgyLsti+TDRbG&#10;D3yme5kakSEcC9TQptQXUsaqJYdx5nvi7NU+OExZhkaagEOGOysXSr1Lhx3nhRZ7+mqp+ilvToO8&#10;lPthVdqg/PeiPtnj4VyT1/rtdfz8AJFoTP/hZ/tgNCzXag5/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gzfs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15.1</w:t>
                                </w:r>
                              </w:p>
                            </w:txbxContent>
                          </v:textbox>
                        </v:rect>
                        <v:rect id="Rectangle 2240" o:spid="_x0000_s1331" style="position:absolute;left:38;top:3937;width:3742;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qtCcMA&#10;AADdAAAADwAAAGRycy9kb3ducmV2LnhtbESP3WoCMRSE74W+QziF3mnShYrdGqUUBCveuPoAh83Z&#10;H5qcLEnqbt++EQQvh5n5hllvJ2fFlULsPWt4XSgQxLU3PbcaLufdfAUiJmSD1jNp+KMI283TbI2l&#10;8SOf6FqlVmQIxxI1dCkNpZSx7shhXPiBOHuNDw5TlqGVJuCY4c7KQqmldNhzXuhwoK+O6p/q12mQ&#10;52o3rioblD8UzdF+708Nea1fnqfPDxCJpvQI39t7o+HtXRV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qtCc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8"/>
                                    <w:szCs w:val="18"/>
                                  </w:rPr>
                                  <w:t>Classificação no Índice Global da Fome (2013)</w:t>
                                </w:r>
                              </w:p>
                            </w:txbxContent>
                          </v:textbox>
                        </v:rect>
                        <v:rect id="Rectangle 2241" o:spid="_x0000_s1332" style="position:absolute;left:3744;top:3974;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YIksMA&#10;AADdAAAADwAAAGRycy9kb3ducmV2LnhtbESP3WoCMRSE7wt9h3AKvatJLYpdjVIKghVvXPsAh83Z&#10;H0xOliR117c3BcHLYWa+YVab0VlxoRA7zxreJwoEceVNx42G39P2bQEiJmSD1jNpuFKEzfr5aYWF&#10;8QMf6VKmRmQIxwI1tCn1hZSxaslhnPieOHu1Dw5TlqGRJuCQ4c7KqVJz6bDjvNBiT98tVefyz2mQ&#10;p3I7LEoblN9P64P92R1r8lq/voxfSxCJxvQI39s7o2H2qT7g/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YIksMAAADdAAAADwAAAAAAAAAAAAAAAACYAgAAZHJzL2Rv&#10;d25yZXYueG1sUEsFBgAAAAAEAAQA9QAAAIgDAAAAAA==&#10;" filled="f" stroked="f">
                          <v:textbox style="mso-fit-shape-to-text:t" inset="0,0,0,0">
                            <w:txbxContent>
                              <w:p w:rsidR="00957E91" w:rsidRDefault="00957E91" w:rsidP="00CF5604">
                                <w:r>
                                  <w:rPr>
                                    <w:rFonts w:ascii="Arial" w:hAnsi="Arial" w:cs="Arial"/>
                                    <w:b/>
                                    <w:bCs/>
                                    <w:color w:val="000000"/>
                                    <w:sz w:val="16"/>
                                    <w:szCs w:val="16"/>
                                  </w:rPr>
                                  <w:t>10</w:t>
                                </w:r>
                              </w:p>
                            </w:txbxContent>
                          </v:textbox>
                        </v:rect>
                        <v:rect id="Rectangle 2242" o:spid="_x0000_s1333" style="position:absolute;left:4167;top:3965;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Q5sMA&#10;AADdAAAADwAAAGRycy9kb3ducmV2LnhtbESP3WoCMRSE7wt9h3AKvatJpYpdjVIKghVvXPsAh83Z&#10;H0xOliR117c3BcHLYWa+YVab0VlxoRA7zxreJwoEceVNx42G39P2bQEiJmSD1jNpuFKEzfr5aYWF&#10;8QMf6VKmRmQIxwI1tCn1hZSxaslhnPieOHu1Dw5TlqGRJuCQ4c7KqVJz6bDjvNBiT98tVefyz2mQ&#10;p3I7LEoblN9P64P92R1r8lq/voxfSxCJxvQI39s7o2H2qT7g/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Q5s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58</w:t>
                                </w:r>
                              </w:p>
                            </w:txbxContent>
                          </v:textbox>
                        </v:rect>
                        <v:rect id="Rectangle 2243" o:spid="_x0000_s1334" style="position:absolute;left:4609;top:3965;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M1fcMA&#10;AADdAAAADwAAAGRycy9kb3ducmV2LnhtbESP3WoCMRSE7wu+QzhC72qiYLGrUUQQtPTGtQ9w2Jz9&#10;weRkSaK7vn1TKPRymJlvmM1udFY8KMTOs4b5TIEgrrzpuNHwfT2+rUDEhGzQeiYNT4qw205eNlgY&#10;P/CFHmVqRIZwLFBDm1JfSBmrlhzGme+Js1f74DBlGRppAg4Z7qxcKPUuHXacF1rs6dBSdSvvToO8&#10;lsdhVdqg/Oei/rLn06Umr/XrdNyvQSQa03/4r30yGpYfagm/b/IT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M1fc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30</w:t>
                                </w:r>
                              </w:p>
                            </w:txbxContent>
                          </v:textbox>
                        </v:rect>
                        <v:rect id="Rectangle 2244" o:spid="_x0000_s1335" style="position:absolute;left:5033;top:3965;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GrCsMA&#10;AADdAAAADwAAAGRycy9kb3ducmV2LnhtbESP3WoCMRSE7wt9h3AK3tVEQdGtUaQgaOmNqw9w2Jz9&#10;ocnJkqTu+vaNIPRymJlvmM1udFbcKMTOs4bZVIEgrrzpuNFwvRzeVyBiQjZoPZOGO0XYbV9fNlgY&#10;P/CZbmVqRIZwLFBDm1JfSBmrlhzGqe+Js1f74DBlGRppAg4Z7qycK7WUDjvOCy329NlS9VP+Og3y&#10;Uh6GVWmD8l/z+tuejueavNaTt3H/ASLRmP7Dz/bRaFis1RI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GrCs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65</w:t>
                                </w:r>
                              </w:p>
                            </w:txbxContent>
                          </v:textbox>
                        </v:rect>
                        <v:rect id="Rectangle 2245" o:spid="_x0000_s1336" style="position:absolute;left:5465;top:3965;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0OkcMA&#10;AADdAAAADwAAAGRycy9kb3ducmV2LnhtbESP3WoCMRSE7wt9h3AKvatJhapdjVIKghVvXPsAh83Z&#10;H0xOliR117c3BcHLYWa+YVab0VlxoRA7zxreJwoEceVNx42G39P2bQEiJmSD1jNpuFKEzfr5aYWF&#10;8QMf6VKmRmQIxwI1tCn1hZSxaslhnPieOHu1Dw5TlqGRJuCQ4c7KqVIz6bDjvNBiT98tVefyz2mQ&#10;p3I7LEoblN9P64P92R1r8lq/voxfSxCJxvQI39s7o+HjU83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0Okc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78</w:t>
                                </w:r>
                              </w:p>
                            </w:txbxContent>
                          </v:textbox>
                        </v:rect>
                        <v:rect id="Rectangle 2246" o:spid="_x0000_s1337" style="position:absolute;left:5898;top:3965;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Ka478A&#10;AADdAAAADwAAAGRycy9kb3ducmV2LnhtbERPy2oCMRTdC/5DuEJ3mii02NEoIgi2dOPYD7hM7jww&#10;uRmS6Ez/vlkILg/nvd2PzooHhdh51rBcKBDElTcdNxp+r6f5GkRMyAatZ9LwRxH2u+lki4XxA1/o&#10;UaZG5BCOBWpoU+oLKWPVksO48D1x5mofHKYMQyNNwCGHOytXSn1Ihx3nhhZ7OrZU3cq70yCv5WlY&#10;lzYo/72qf+zX+VKT1/ptNh42IBKN6SV+us9Gw/unynPzm/w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IprjvwAAAN0AAAAPAAAAAAAAAAAAAAAAAJgCAABkcnMvZG93bnJl&#10;di54bWxQSwUGAAAAAAQABAD1AAAAhAMAAAAA&#10;" filled="f" stroked="f">
                          <v:textbox style="mso-fit-shape-to-text:t" inset="0,0,0,0">
                            <w:txbxContent>
                              <w:p w:rsidR="00957E91" w:rsidRDefault="00957E91" w:rsidP="00CF5604">
                                <w:r>
                                  <w:rPr>
                                    <w:rFonts w:ascii="Arial" w:hAnsi="Arial" w:cs="Arial"/>
                                    <w:color w:val="000000"/>
                                    <w:sz w:val="16"/>
                                    <w:szCs w:val="16"/>
                                  </w:rPr>
                                  <w:t>36</w:t>
                                </w:r>
                              </w:p>
                            </w:txbxContent>
                          </v:textbox>
                        </v:rect>
                        <v:rect id="Rectangle 2247" o:spid="_x0000_s1338" style="position:absolute;left:6321;top:3965;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4/eMMA&#10;AADdAAAADwAAAGRycy9kb3ducmV2LnhtbESP3WoCMRSE74W+QziF3mlSwaKrUUpB0OKNqw9w2Jz9&#10;ocnJkkR3ffumIPRymJlvmM1udFbcKcTOs4b3mQJBXHnTcaPhetlPlyBiQjZoPZOGB0XYbV8mGyyM&#10;H/hM9zI1IkM4FqihTakvpIxVSw7jzPfE2at9cJiyDI00AYcMd1bOlfqQDjvOCy329NVS9VPenAZ5&#10;KffDsrRB+e95fbLHw7kmr/Xb6/i5BpFoTP/hZ/tgNCxWagV/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4/eM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73</w:t>
                                </w:r>
                              </w:p>
                            </w:txbxContent>
                          </v:textbox>
                        </v:rect>
                        <v:rect id="Rectangle 2248" o:spid="_x0000_s1339" style="position:absolute;left:6745;top:3965;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0AOL8A&#10;AADdAAAADwAAAGRycy9kb3ducmV2LnhtbERPy4rCMBTdC/5DuII7TRUUrUYRQXAGN1Y/4NLcPjC5&#10;KUm0nb+fLAZmeTjv/XGwRnzIh9axgsU8A0FcOt1yreD5uMw2IEJE1mgck4IfCnA8jEd7zLXr+U6f&#10;ItYihXDIUUETY5dLGcqGLIa564gTVzlvMSboa6k99incGrnMsrW02HJqaLCjc0Plq3hbBfJRXPpN&#10;YXzmvpfVzXxd7xU5paaT4bQDEWmI/+I/91UrWG0XaX9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jQA4vwAAAN0AAAAPAAAAAAAAAAAAAAAAAJgCAABkcnMvZG93bnJl&#10;di54bWxQSwUGAAAAAAQABAD1AAAAhAMAAAAA&#10;" filled="f" stroked="f">
                          <v:textbox style="mso-fit-shape-to-text:t" inset="0,0,0,0">
                            <w:txbxContent>
                              <w:p w:rsidR="00957E91" w:rsidRDefault="00957E91" w:rsidP="00CF5604">
                                <w:r>
                                  <w:rPr>
                                    <w:rFonts w:ascii="Arial" w:hAnsi="Arial" w:cs="Arial"/>
                                    <w:color w:val="000000"/>
                                    <w:sz w:val="16"/>
                                    <w:szCs w:val="16"/>
                                  </w:rPr>
                                  <w:t>76</w:t>
                                </w:r>
                              </w:p>
                            </w:txbxContent>
                          </v:textbox>
                        </v:rect>
                        <v:rect id="Rectangle 2249" o:spid="_x0000_s1340" style="position:absolute;left:7177;top:3965;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Glo8MA&#10;AADdAAAADwAAAGRycy9kb3ducmV2LnhtbESP3WoCMRSE7wXfIZyCd5pdoWJXoxRBsNIb1z7AYXP2&#10;B5OTJUnd7dsboeDlMDPfMNv9aI24kw+dYwX5IgNBXDndcaPg53qcr0GEiKzROCYFfxRgv5tOtlho&#10;N/CF7mVsRIJwKFBBG2NfSBmqliyGheuJk1c7bzEm6RupPQ4Jbo1cZtlKWuw4LbTY06Gl6lb+WgXy&#10;Wh6HdWl85s7L+tt8nS41OaVmb+PnBkSkMb7C/+2TVvD+kef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Glo8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44</w:t>
                                </w:r>
                              </w:p>
                            </w:txbxContent>
                          </v:textbox>
                        </v:rect>
                        <v:rect id="Rectangle 2250" o:spid="_x0000_s1341" style="position:absolute;left:8485;top:3965;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71MMA&#10;AADdAAAADwAAAGRycy9kb3ducmV2LnhtbESP3WoCMRSE7wXfIRyhd5p1QbGrUUQQtPTGtQ9w2Jz9&#10;weRkSVJ3+/ZNoeDlMDPfMLvDaI14kg+dYwXLRQaCuHK640bB1/0834AIEVmjcUwKfijAYT+d7LDQ&#10;buAbPcvYiAThUKCCNsa+kDJULVkMC9cTJ6923mJM0jdSexwS3BqZZ9laWuw4LbTY06ml6lF+WwXy&#10;Xp6HTWl85j7y+tNcL7eanFJvs/G4BRFpjK/wf/uiFazelz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71M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61</w:t>
                                </w:r>
                              </w:p>
                            </w:txbxContent>
                          </v:textbox>
                        </v:rect>
                        <v:rect id="Rectangle 2251" o:spid="_x0000_s1342" style="position:absolute;left:8918;top:3965;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eT8MA&#10;AADdAAAADwAAAGRycy9kb3ducmV2LnhtbESP3WoCMRSE7wu+QziCdzWrUtHVKFIQbPHG1Qc4bM7+&#10;YHKyJKm7ffumIHg5zMw3zHY/WCMe5EPrWMFsmoEgLp1uuVZwux7fVyBCRNZoHJOCXwqw343etphr&#10;1/OFHkWsRYJwyFFBE2OXSxnKhiyGqeuIk1c5bzEm6WupPfYJbo2cZ9lSWmw5LTTY0WdD5b34sQrk&#10;tTj2q8L4zH3Pq7P5Ol0qckpNxsNhAyLSEF/hZ/ukFXysZw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eT8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13</w:t>
                                </w:r>
                              </w:p>
                            </w:txbxContent>
                          </v:textbox>
                        </v:rect>
                        <v:rect id="Rectangle 2252" o:spid="_x0000_s1343" style="position:absolute;left:9341;top:3965;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YGO8MA&#10;AADdAAAADwAAAGRycy9kb3ducmV2LnhtbESP3WoCMRSE7wu+QziCdzWrWNHVKFIQbPHG1Qc4bM7+&#10;YHKyJKm7ffumIHg5zMw3zHY/WCMe5EPrWMFsmoEgLp1uuVZwux7fVyBCRNZoHJOCXwqw343etphr&#10;1/OFHkWsRYJwyFFBE2OXSxnKhiyGqeuIk1c5bzEm6WupPfYJbo2cZ9lSWmw5LTTY0WdD5b34sQrk&#10;tTj2q8L4zH3Pq7P5Ol0qckpNxsNhAyLSEF/hZ/ukFXysZw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YGO8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71</w:t>
                                </w:r>
                              </w:p>
                            </w:txbxContent>
                          </v:textbox>
                        </v:rect>
                        <v:rect id="Rectangle 2253" o:spid="_x0000_s1344" style="position:absolute;left:9774;top:3965;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qjoMMA&#10;AADdAAAADwAAAGRycy9kb3ducmV2LnhtbESPzYoCMRCE74LvEFrwphkFFx2NsgiCu3hx9AGaSc8P&#10;m3SGJDqzb28WhD0WVfUVtTsM1ogn+dA6VrCYZyCIS6dbrhXcb6fZGkSIyBqNY1LwSwEO+/Foh7l2&#10;PV/pWcRaJAiHHBU0MXa5lKFsyGKYu444eZXzFmOSvpbaY5/g1shlln1Iiy2nhQY7OjZU/hQPq0De&#10;ilO/LozP3Peyupiv87Uip9R0MnxuQUQa4n/43T5rBavNYgV/b9ITkP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qjoM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18</w:t>
                                </w:r>
                              </w:p>
                            </w:txbxContent>
                          </v:textbox>
                        </v:rect>
                        <v:rect id="Rectangle 2254" o:spid="_x0000_s1345" style="position:absolute;left:10206;top:3965;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g918MA&#10;AADdAAAADwAAAGRycy9kb3ducmV2LnhtbESPzYoCMRCE7wu+Q2jB25pRUHQ0yiII7uLF0QdoJj0/&#10;bNIZkujMvv1GEDwWVfUVtd0P1ogH+dA6VjCbZiCIS6dbrhXcrsfPFYgQkTUax6TgjwLsd6OPLeba&#10;9XyhRxFrkSAcclTQxNjlUoayIYth6jri5FXOW4xJ+lpqj32CWyPnWbaUFltOCw12dGio/C3uVoG8&#10;Fsd+VRifuZ95dTbfp0tFTqnJePjagIg0xHf41T5pBYv1bAnPN+kJ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g918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42</w:t>
                                </w:r>
                              </w:p>
                            </w:txbxContent>
                          </v:textbox>
                        </v:rect>
                        <v:rect id="Rectangle 2255" o:spid="_x0000_s1346" style="position:absolute;left:10630;top:3965;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SYTMMA&#10;AADdAAAADwAAAGRycy9kb3ducmV2LnhtbESP3WoCMRSE7wu+QziCdzWrYNXVKFIQbPHG1Qc4bM7+&#10;YHKyJKm7ffumIHg5zMw3zHY/WCMe5EPrWMFsmoEgLp1uuVZwux7fVyBCRNZoHJOCXwqw343etphr&#10;1/OFHkWsRYJwyFFBE2OXSxnKhiyGqeuIk1c5bzEm6WupPfYJbo2cZ9mHtNhyWmiwo8+GynvxYxXI&#10;a3HsV4XxmfueV2fzdbpU5JSajIfDBkSkIb7Cz/ZJK1isZ0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2SYTM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48</w:t>
                                </w:r>
                              </w:p>
                            </w:txbxContent>
                          </v:textbox>
                        </v:rect>
                        <v:rect id="Rectangle 2256" o:spid="_x0000_s1347" style="position:absolute;left:11053;top:3965;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MPr8A&#10;AADdAAAADwAAAGRycy9kb3ducmV2LnhtbERPy4rCMBTdC/5DuII7TRUUrUYRQXAGN1Y/4NLcPjC5&#10;KUm0nb+fLAZmeTjv/XGwRnzIh9axgsU8A0FcOt1yreD5uMw2IEJE1mgck4IfCnA8jEd7zLXr+U6f&#10;ItYihXDIUUETY5dLGcqGLIa564gTVzlvMSboa6k99incGrnMsrW02HJqaLCjc0Plq3hbBfJRXPpN&#10;YXzmvpfVzXxd7xU5paaT4bQDEWmI/+I/91UrWG0XaW5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ww+vwAAAN0AAAAPAAAAAAAAAAAAAAAAAJgCAABkcnMvZG93bnJl&#10;di54bWxQSwUGAAAAAAQABAD1AAAAhAMAAAAA&#10;" filled="f" stroked="f">
                          <v:textbox style="mso-fit-shape-to-text:t" inset="0,0,0,0">
                            <w:txbxContent>
                              <w:p w:rsidR="00957E91" w:rsidRDefault="00957E91" w:rsidP="00CF5604">
                                <w:r>
                                  <w:rPr>
                                    <w:rFonts w:ascii="Arial" w:hAnsi="Arial" w:cs="Arial"/>
                                    <w:color w:val="000000"/>
                                    <w:sz w:val="16"/>
                                    <w:szCs w:val="16"/>
                                  </w:rPr>
                                  <w:t>34</w:t>
                                </w:r>
                              </w:p>
                            </w:txbxContent>
                          </v:textbox>
                        </v:rect>
                        <v:rect id="Rectangle 2257" o:spid="_x0000_s1348" style="position:absolute;left:11476;top:3965;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eppcMA&#10;AADdAAAADwAAAGRycy9kb3ducmV2LnhtbESPzYoCMRCE7wu+Q2jB25pRcNHRKCIIKntx9AGaSc8P&#10;Jp0hyTqzb2+EhT0WVfUVtdkN1ogn+dA6VjCbZiCIS6dbrhXcb8fPJYgQkTUax6TglwLstqOPDeba&#10;9XylZxFrkSAcclTQxNjlUoayIYth6jri5FXOW4xJ+lpqj32CWyPnWfYlLbacFhrs6NBQ+Sh+rAJ5&#10;K479sjA+c5d59W3Op2tFTqnJeNivQUQa4n/4r33SChar2Qr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eppc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67</w:t>
                                </w:r>
                              </w:p>
                            </w:txbxContent>
                          </v:textbox>
                        </v:rect>
                        <v:rect id="Rectangle 2258" o:spid="_x0000_s1349" style="position:absolute;left:11975;top:3965;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HKhcAA&#10;AADdAAAADwAAAGRycy9kb3ducmV2LnhtbERPy4rCMBTdD8w/hDvgbkwtOGjHKCIIKrOx+gGX5vbB&#10;JDclibb+vVkILg/nvdqM1og7+dA5VjCbZiCIK6c7bhRcL/vvBYgQkTUax6TgQQE268+PFRbaDXym&#10;exkbkUI4FKigjbEvpAxVSxbD1PXEiaudtxgT9I3UHocUbo3Ms+xHWuw4NbTY066l6r+8WQXyUu6H&#10;RWl85k55/WeOh3NNTqnJ17j9BRFpjG/xy33QCubLPO1P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uHKhcAAAADdAAAADwAAAAAAAAAAAAAAAACYAgAAZHJzL2Rvd25y&#10;ZXYueG1sUEsFBgAAAAAEAAQA9QAAAIUDAAAAAA==&#10;" filled="f" stroked="f">
                          <v:textbox style="mso-fit-shape-to-text:t" inset="0,0,0,0">
                            <w:txbxContent>
                              <w:p w:rsidR="00957E91" w:rsidRDefault="00957E91" w:rsidP="00CF5604">
                                <w:r>
                                  <w:rPr>
                                    <w:rFonts w:ascii="Arial" w:hAnsi="Arial" w:cs="Arial"/>
                                    <w:color w:val="000000"/>
                                    <w:sz w:val="16"/>
                                    <w:szCs w:val="16"/>
                                  </w:rPr>
                                  <w:t>63</w:t>
                                </w:r>
                              </w:p>
                            </w:txbxContent>
                          </v:textbox>
                        </v:rect>
                        <v:rect id="Rectangle 2259" o:spid="_x0000_s1350" style="position:absolute;left:12502;top:3965;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1vHsMA&#10;AADdAAAADwAAAGRycy9kb3ducmV2LnhtbESP3WoCMRSE7wXfIRyhd5p1QbGrUUQQtPTGtQ9w2Jz9&#10;weRkSVJ3+/ZNoeDlMDPfMLvDaI14kg+dYwXLRQaCuHK640bB1/0834AIEVmjcUwKfijAYT+d7LDQ&#10;buAbPcvYiAThUKCCNsa+kDJULVkMC9cTJ6923mJM0jdSexwS3BqZZ9laWuw4LbTY06ml6lF+WwXy&#10;Xp6HTWl85j7y+tNcL7eanFJvs/G4BRFpjK/wf/uiFaze8y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1vHs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23</w:t>
                                </w:r>
                              </w:p>
                            </w:txbxContent>
                          </v:textbox>
                        </v:rect>
                        <v:rect id="Rectangle 2260" o:spid="_x0000_s1351" style="position:absolute;left:12953;top:3965;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xacMA&#10;AADdAAAADwAAAGRycy9kb3ducmV2LnhtbESP3WoCMRSE7wu+QziCdzXrgkVXo4ggaOmNqw9w2Jz9&#10;weRkSVJ3+/amUOjlMDPfMNv9aI14kg+dYwWLeQaCuHK640bB/XZ6X4EIEVmjcUwKfijAfjd522Kh&#10;3cBXepaxEQnCoUAFbYx9IWWoWrIY5q4nTl7tvMWYpG+k9jgkuDUyz7IPabHjtNBiT8eWqkf5bRXI&#10;W3kaVqXxmfvM6y9zOV9rckrNpuNhAyLSGP/Df+2zVrBc5zn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xac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51</w:t>
                                </w:r>
                              </w:p>
                            </w:txbxContent>
                          </v:textbox>
                        </v:rect>
                        <v:rect id="Rectangle 2261" o:spid="_x0000_s1352" style="position:absolute;left:13809;top:3965;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NU8sMA&#10;AADdAAAADwAAAGRycy9kb3ducmV2LnhtbESP3WoCMRSE7wu+QziCdzXrimJXo0hBsOKNax/gsDn7&#10;g8nJkqTu9u2bQqGXw8x8w+wOozXiST50jhUs5hkI4srpjhsFn/fT6wZEiMgajWNS8E0BDvvJyw4L&#10;7Qa+0bOMjUgQDgUqaGPsCylD1ZLFMHc9cfJq5y3GJH0jtcchwa2ReZatpcWO00KLPb23VD3KL6tA&#10;3svTsCmNz9wlr6/m43yrySk1m47HLYhIY/wP/7XPWsHqLV/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NU8s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54</w:t>
                                </w:r>
                              </w:p>
                            </w:txbxContent>
                          </v:textbox>
                        </v:rect>
                        <v:rect id="Rectangle 2262" o:spid="_x0000_s1353" style="position:absolute;left:14232;top:3965;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rMhsMA&#10;AADdAAAADwAAAGRycy9kb3ducmV2LnhtbESP3WoCMRSE7wu+QziCdzXromJXo0hBsOKNax/gsDn7&#10;g8nJkqTu9u2bQqGXw8x8w+wOozXiST50jhUs5hkI4srpjhsFn/fT6wZEiMgajWNS8E0BDvvJyw4L&#10;7Qa+0bOMjUgQDgUqaGPsCylD1ZLFMHc9cfJq5y3GJH0jtcchwa2ReZatpcWO00KLPb23VD3KL6tA&#10;3svTsCmNz9wlr6/m43yrySk1m47HLYhIY/wP/7XPWsHqLV/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rMhs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50</w:t>
                                </w:r>
                              </w:p>
                            </w:txbxContent>
                          </v:textbox>
                        </v:rect>
                        <v:rect id="Rectangle 2263" o:spid="_x0000_s1354" style="position:absolute;left:14656;top:3965;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ZpHcMA&#10;AADdAAAADwAAAGRycy9kb3ducmV2LnhtbESP3WoCMRSE7wXfIRzBO812wWK3RimCoMUb1z7AYXP2&#10;hyYnSxLd9e1NQejlMDPfMJvdaI24kw+dYwVvywwEceV0x42Cn+thsQYRIrJG45gUPCjAbjudbLDQ&#10;buAL3cvYiAThUKCCNsa+kDJULVkMS9cTJ6923mJM0jdSexwS3BqZZ9m7tNhxWmixp31L1W95swrk&#10;tTwM69L4zH3n9dmcjpeanFLz2fj1CSLSGP/Dr/ZRK1h95Cv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ZpHc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70</w:t>
                                </w:r>
                              </w:p>
                            </w:txbxContent>
                          </v:textbox>
                        </v:rect>
                        <v:rect id="Rectangle 2264" o:spid="_x0000_s1355" style="position:absolute;left:15079;top:3965;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3asMA&#10;AADdAAAADwAAAGRycy9kb3ducmV2LnhtbESP3WoCMRSE7wXfIRzBO812QdGtUYog2OKNqw9w2Jz9&#10;ocnJkkR3+/ZNoeDlMDPfMLvDaI14kg+dYwVvywwEceV0x42C++202IAIEVmjcUwKfijAYT+d7LDQ&#10;buArPcvYiAThUKCCNsa+kDJULVkMS9cTJ6923mJM0jdSexwS3BqZZ9laWuw4LbTY07Gl6rt8WAXy&#10;Vp6GTWl85r7y+mI+z9eanFLz2fjxDiLSGF/h//ZZK1ht8z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T3as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40</w:t>
                                </w:r>
                              </w:p>
                            </w:txbxContent>
                          </v:textbox>
                        </v:rect>
                        <v:rect id="Rectangle 2265" o:spid="_x0000_s1356" style="position:absolute;left:38;top:4125;width:2491;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hS8cQA&#10;AADdAAAADwAAAGRycy9kb3ducmV2LnhtbESP3WoCMRSE7wu+QziCdzXrgj9djSIFwYo3rn2Aw+bs&#10;DyYnS5K627dvCoVeDjPzDbM7jNaIJ/nQOVawmGcgiCunO24UfN5PrxsQISJrNI5JwTcFOOwnLzss&#10;tBv4Rs8yNiJBOBSooI2xL6QMVUsWw9z1xMmrnbcYk/SN1B6HBLdG5lm2khY7Tgst9vTeUvUov6wC&#10;eS9Pw6Y0PnOXvL6aj/OtJqfUbDoetyAijfE//Nc+awXLt3wNv2/SE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IUvHEAAAA3QAAAA8AAAAAAAAAAAAAAAAAmAIAAGRycy9k&#10;b3ducmV2LnhtbFBLBQYAAAAABAAEAPUAAACJAwAAAAA=&#10;" filled="f" stroked="f">
                          <v:textbox style="mso-fit-shape-to-text:t" inset="0,0,0,0">
                            <w:txbxContent>
                              <w:p w:rsidR="00957E91" w:rsidRDefault="00957E91" w:rsidP="00CF5604">
                                <w:r>
                                  <w:rPr>
                                    <w:rFonts w:ascii="Arial" w:hAnsi="Arial" w:cs="Arial"/>
                                    <w:color w:val="000000"/>
                                    <w:sz w:val="18"/>
                                    <w:szCs w:val="18"/>
                                  </w:rPr>
                                  <w:t>Classificação no HANCI (2013)</w:t>
                                </w:r>
                              </w:p>
                            </w:txbxContent>
                          </v:textbox>
                        </v:rect>
                        <v:rect id="Rectangle 2266" o:spid="_x0000_s1357" style="position:absolute;left:3744;top:4163;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fGg8AA&#10;AADdAAAADwAAAGRycy9kb3ducmV2LnhtbERPy4rCMBTdD8w/hDvgbkwtOGjHKCIIKrOx+gGX5vbB&#10;JDclibb+vVkILg/nvdqM1og7+dA5VjCbZiCIK6c7bhRcL/vvBYgQkTUax6TgQQE268+PFRbaDXym&#10;exkbkUI4FKigjbEvpAxVSxbD1PXEiaudtxgT9I3UHocUbo3Ms+xHWuw4NbTY066l6r+8WQXyUu6H&#10;RWl85k55/WeOh3NNTqnJ17j9BRFpjG/xy33QCubLPM1N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JfGg8AAAADdAAAADwAAAAAAAAAAAAAAAACYAgAAZHJzL2Rvd25y&#10;ZXYueG1sUEsFBgAAAAAEAAQA9QAAAIUDAAAAAA==&#10;" filled="f" stroked="f">
                          <v:textbox style="mso-fit-shape-to-text:t" inset="0,0,0,0">
                            <w:txbxContent>
                              <w:p w:rsidR="00957E91" w:rsidRDefault="00957E91" w:rsidP="00CF5604">
                                <w:r>
                                  <w:rPr>
                                    <w:rFonts w:ascii="Arial" w:hAnsi="Arial" w:cs="Arial"/>
                                    <w:b/>
                                    <w:bCs/>
                                    <w:color w:val="000000"/>
                                    <w:sz w:val="16"/>
                                    <w:szCs w:val="16"/>
                                  </w:rPr>
                                  <w:t>11</w:t>
                                </w:r>
                              </w:p>
                            </w:txbxContent>
                          </v:textbox>
                        </v:rect>
                        <v:rect id="Rectangle 2267" o:spid="_x0000_s1358" style="position:absolute;left:4167;top:4153;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tjGMMA&#10;AADdAAAADwAAAGRycy9kb3ducmV2LnhtbESP3WoCMRSE7wXfIRyhd5p1QdGtUUQQtPTGtQ9w2Jz9&#10;weRkSVJ3+/ZNoeDlMDPfMLvDaI14kg+dYwXLRQaCuHK640bB1/0834AIEVmjcUwKfijAYT+d7LDQ&#10;buAbPcvYiAThUKCCNsa+kDJULVkMC9cTJ6923mJM0jdSexwS3BqZZ9laWuw4LbTY06ml6lF+WwXy&#10;Xp6HTWl85j7y+tNcL7eanFJvs/H4DiLSGF/h//ZFK1ht8y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tjGM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16</w:t>
                                </w:r>
                              </w:p>
                            </w:txbxContent>
                          </v:textbox>
                        </v:rect>
                        <v:rect id="Rectangle 2268" o:spid="_x0000_s1359" style="position:absolute;left:4609;top:4153;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hcWMAA&#10;AADdAAAADwAAAGRycy9kb3ducmV2LnhtbERPy4rCMBTdC/MP4Q7MTlMdFK1GEUFQmY3VD7g0tw9M&#10;bkqSsZ2/Nwthlofz3uwGa8STfGgdK5hOMhDEpdMt1wrut+N4CSJEZI3GMSn4owC77cdog7l2PV/p&#10;WcRapBAOOSpoYuxyKUPZkMUwcR1x4irnLcYEfS21xz6FWyNnWbaQFltODQ12dGiofBS/VoG8Fcd+&#10;WRifucus+jHn07Uip9TX57Bfg4g0xH/x233SCuar77Q/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zhcWMAAAADdAAAADwAAAAAAAAAAAAAAAACYAgAAZHJzL2Rvd25y&#10;ZXYueG1sUEsFBgAAAAAEAAQA9QAAAIUDAAAAAA==&#10;" filled="f" stroked="f">
                          <v:textbox style="mso-fit-shape-to-text:t" inset="0,0,0,0">
                            <w:txbxContent>
                              <w:p w:rsidR="00957E91" w:rsidRDefault="00957E91" w:rsidP="00CF5604">
                                <w:r>
                                  <w:rPr>
                                    <w:rFonts w:ascii="Arial" w:hAnsi="Arial" w:cs="Arial"/>
                                    <w:color w:val="000000"/>
                                    <w:sz w:val="16"/>
                                    <w:szCs w:val="16"/>
                                  </w:rPr>
                                  <w:t>21</w:t>
                                </w:r>
                              </w:p>
                            </w:txbxContent>
                          </v:textbox>
                        </v:rect>
                        <v:rect id="Rectangle 2269" o:spid="_x0000_s1360" style="position:absolute;left:5080;top:4153;width:8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T5w8MA&#10;AADdAAAADwAAAGRycy9kb3ducmV2LnhtbESP3WoCMRSE7wu+QziCdzWrUtHVKFIQbPHG1Qc4bM7+&#10;YHKyJKm7ffumIHg5zMw3zHY/WCMe5EPrWMFsmoEgLp1uuVZwux7fVyBCRNZoHJOCXwqw343etphr&#10;1/OFHkWsRYJwyFFBE2OXSxnKhiyGqeuIk1c5bzEm6WupPfYJbo2cZ9lSWmw5LTTY0WdD5b34sQrk&#10;tTj2q8L4zH3Pq7P5Ol0qckpNxsNhAyLSEF/hZ/ukFXysFz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T5w8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9</w:t>
                                </w:r>
                              </w:p>
                            </w:txbxContent>
                          </v:textbox>
                        </v:rect>
                        <v:rect id="Rectangle 2270" o:spid="_x0000_s1361" style="position:absolute;left:5465;top:4153;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ZntMMA&#10;AADdAAAADwAAAGRycy9kb3ducmV2LnhtbESP3WoCMRSE7wu+QziCdzXrimJXo0hBsOKNax/gsDn7&#10;g8nJkqTu9u2bQqGXw8x8w+wOozXiST50jhUs5hkI4srpjhsFn/fT6wZEiMgajWNS8E0BDvvJyw4L&#10;7Qa+0bOMjUgQDgUqaGPsCylD1ZLFMHc9cfJq5y3GJH0jtcchwa2ReZatpcWO00KLPb23VD3KL6tA&#10;3svTsCmNz9wlr6/m43yrySk1m47HLYhIY/wP/7XPWsHqbZn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ZntM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32</w:t>
                                </w:r>
                              </w:p>
                            </w:txbxContent>
                          </v:textbox>
                        </v:rect>
                        <v:rect id="Rectangle 2271" o:spid="_x0000_s1362" style="position:absolute;left:5898;top:4153;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CL8QA&#10;AADdAAAADwAAAGRycy9kb3ducmV2LnhtbESP3WoCMRSE7wXfIRyhd5qt0mK3RhFB0NIbd32Aw+bs&#10;D01OliR1t2/fCIKXw8x8w2x2ozXiRj50jhW8LjIQxJXTHTcKruVxvgYRIrJG45gU/FGA3XY62WCu&#10;3cAXuhWxEQnCIUcFbYx9LmWoWrIYFq4nTl7tvMWYpG+k9jgkuDVymWXv0mLHaaHFng4tVT/Fr1Ug&#10;y+I4rAvjM/e1rL/N+XSpySn1Mhv3nyAijfEZfrRPWsHbx2oF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wi/EAAAA3QAAAA8AAAAAAAAAAAAAAAAAmAIAAGRycy9k&#10;b3ducmV2LnhtbFBLBQYAAAAABAAEAPUAAACJAwAAAAA=&#10;" filled="f" stroked="f">
                          <v:textbox style="mso-fit-shape-to-text:t" inset="0,0,0,0">
                            <w:txbxContent>
                              <w:p w:rsidR="00957E91" w:rsidRDefault="00957E91" w:rsidP="00CF5604">
                                <w:r>
                                  <w:rPr>
                                    <w:rFonts w:ascii="Arial" w:hAnsi="Arial" w:cs="Arial"/>
                                    <w:color w:val="000000"/>
                                    <w:sz w:val="16"/>
                                    <w:szCs w:val="16"/>
                                  </w:rPr>
                                  <w:t>38</w:t>
                                </w:r>
                              </w:p>
                            </w:txbxContent>
                          </v:textbox>
                        </v:rect>
                        <v:rect id="Rectangle 2272" o:spid="_x0000_s1363" style="position:absolute;left:7177;top:4153;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NaW8QA&#10;AADdAAAADwAAAGRycy9kb3ducmV2LnhtbESP3WoCMRSE7wXfIRyhd5rVtmK3RhFBsNIb1z7AYXP2&#10;hyYnSxLd7ds3guDlMDPfMOvtYI24kQ+tYwXzWQaCuHS65VrBz+UwXYEIEVmjcUwK/ijAdjMerTHX&#10;rucz3YpYiwThkKOCJsYulzKUDVkMM9cRJ69y3mJM0tdSe+wT3Bq5yLKltNhyWmiwo31D5W9xtQrk&#10;pTj0q8L4zJ0W1bf5Op4rckq9TIbdJ4hIQ3yGH+2jVvD+8foG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DWlvEAAAA3QAAAA8AAAAAAAAAAAAAAAAAmAIAAGRycy9k&#10;b3ducmV2LnhtbFBLBQYAAAAABAAEAPUAAACJAwAAAAA=&#10;" filled="f" stroked="f">
                          <v:textbox style="mso-fit-shape-to-text:t" inset="0,0,0,0">
                            <w:txbxContent>
                              <w:p w:rsidR="00957E91" w:rsidRDefault="00957E91" w:rsidP="00CF5604">
                                <w:r>
                                  <w:rPr>
                                    <w:rFonts w:ascii="Arial" w:hAnsi="Arial" w:cs="Arial"/>
                                    <w:color w:val="000000"/>
                                    <w:sz w:val="16"/>
                                    <w:szCs w:val="16"/>
                                  </w:rPr>
                                  <w:t>33</w:t>
                                </w:r>
                              </w:p>
                            </w:txbxContent>
                          </v:textbox>
                        </v:rect>
                        <v:rect id="Rectangle 2273" o:spid="_x0000_s1364" style="position:absolute;left:8052;top:4153;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wMMA&#10;AADdAAAADwAAAGRycy9kb3ducmV2LnhtbESP3WoCMRSE7wu+QziCdzVbi0VXo4ggaOmNqw9w2Jz9&#10;ocnJkqTu+vamIHg5zMw3zHo7WCNu5EPrWMHHNANBXDrdcq3gejm8L0CEiKzROCYFdwqw3Yze1phr&#10;1/OZbkWsRYJwyFFBE2OXSxnKhiyGqeuIk1c5bzEm6WupPfYJbo2cZdmXtNhyWmiwo31D5W/xZxXI&#10;S3HoF4XxmfueVT/mdDxX5JSajIfdCkSkIb7Cz/ZRK5gvP+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wM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41</w:t>
                                </w:r>
                              </w:p>
                            </w:txbxContent>
                          </v:textbox>
                        </v:rect>
                        <v:rect id="Rectangle 2274" o:spid="_x0000_s1365" style="position:absolute;left:9341;top:4153;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1ht8MA&#10;AADdAAAADwAAAGRycy9kb3ducmV2LnhtbESP3WoCMRSE7wu+QziCdzVbi6KrUUQQtPTG1Qc4bM7+&#10;0ORkSVJ3fXtTEHo5zMw3zGY3WCPu5EPrWMHHNANBXDrdcq3gdj2+L0GEiKzROCYFDwqw247eNphr&#10;1/OF7kWsRYJwyFFBE2OXSxnKhiyGqeuIk1c5bzEm6WupPfYJbo2cZdlCWmw5LTTY0aGh8qf4tQrk&#10;tTj2y8L4zH3Nqm9zPl0qckpNxsN+DSLSEP/Dr/ZJK5ivPhf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1ht8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22</w:t>
                                </w:r>
                              </w:p>
                            </w:txbxContent>
                          </v:textbox>
                        </v:rect>
                        <v:rect id="Rectangle 2275" o:spid="_x0000_s1366" style="position:absolute;left:9774;top:4153;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HELMQA&#10;AADdAAAADwAAAGRycy9kb3ducmV2LnhtbESP3WoCMRSE7wXfIRyhd5rV0mq3RhFBsNIb1z7AYXP2&#10;hyYnSxLd7ds3guDlMDPfMOvtYI24kQ+tYwXzWQaCuHS65VrBz+UwXYEIEVmjcUwK/ijAdjMerTHX&#10;rucz3YpYiwThkKOCJsYulzKUDVkMM9cRJ69y3mJM0tdSe+wT3Bq5yLJ3abHltNBgR/uGyt/iahXI&#10;S3HoV4XxmTstqm/zdTxX5JR6mQy7TxCRhvgMP9pHreDt43UJ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RxCzEAAAA3QAAAA8AAAAAAAAAAAAAAAAAmAIAAGRycy9k&#10;b3ducmV2LnhtbFBLBQYAAAAABAAEAPUAAACJAwAAAAA=&#10;" filled="f" stroked="f">
                          <v:textbox style="mso-fit-shape-to-text:t" inset="0,0,0,0">
                            <w:txbxContent>
                              <w:p w:rsidR="00957E91" w:rsidRDefault="00957E91" w:rsidP="00CF5604">
                                <w:r>
                                  <w:rPr>
                                    <w:rFonts w:ascii="Arial" w:hAnsi="Arial" w:cs="Arial"/>
                                    <w:color w:val="000000"/>
                                    <w:sz w:val="16"/>
                                    <w:szCs w:val="16"/>
                                  </w:rPr>
                                  <w:t>10</w:t>
                                </w:r>
                              </w:p>
                            </w:txbxContent>
                          </v:textbox>
                        </v:rect>
                        <v:rect id="Rectangle 2276" o:spid="_x0000_s1367" style="position:absolute;left:10244;top:4153;width:8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5QXsAA&#10;AADdAAAADwAAAGRycy9kb3ducmV2LnhtbERPy4rCMBTdC/MP4Q7MTlMdFK1GEUFQmY3VD7g0tw9M&#10;bkqSsZ2/Nwthlofz3uwGa8STfGgdK5hOMhDEpdMt1wrut+N4CSJEZI3GMSn4owC77cdog7l2PV/p&#10;WcRapBAOOSpoYuxyKUPZkMUwcR1x4irnLcYEfS21xz6FWyNnWbaQFltODQ12dGiofBS/VoG8Fcd+&#10;WRifucus+jHn07Uip9TX57Bfg4g0xH/x233SCuar7zQ3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U5QXsAAAADdAAAADwAAAAAAAAAAAAAAAACYAgAAZHJzL2Rvd25y&#10;ZXYueG1sUEsFBgAAAAAEAAQA9QAAAIUDAAAAAA==&#10;" filled="f" stroked="f">
                          <v:textbox style="mso-fit-shape-to-text:t" inset="0,0,0,0">
                            <w:txbxContent>
                              <w:p w:rsidR="00957E91" w:rsidRDefault="00957E91" w:rsidP="00CF5604">
                                <w:r>
                                  <w:rPr>
                                    <w:rFonts w:ascii="Arial" w:hAnsi="Arial" w:cs="Arial"/>
                                    <w:color w:val="000000"/>
                                    <w:sz w:val="16"/>
                                    <w:szCs w:val="16"/>
                                  </w:rPr>
                                  <w:t>1</w:t>
                                </w:r>
                              </w:p>
                            </w:txbxContent>
                          </v:textbox>
                        </v:rect>
                        <v:rect id="Rectangle 2277" o:spid="_x0000_s1368" style="position:absolute;left:11053;top:4153;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L1xcMA&#10;AADdAAAADwAAAGRycy9kb3ducmV2LnhtbESP3WoCMRSE7wu+QziCdzWrUtHVKFIQbPHG1Qc4bM7+&#10;YHKyJKm7ffumIHg5zMw3zHY/WCMe5EPrWMFsmoEgLp1uuVZwux7fVyBCRNZoHJOCXwqw343etphr&#10;1/OFHkWsRYJwyFFBE2OXSxnKhiyGqeuIk1c5bzEm6WupPfYJbo2cZ9lSWmw5LTTY0WdD5b34sQrk&#10;tTj2q8L4zH3Pq7P5Ol0qckpNxsNhAyLSEF/hZ/ukFXysF2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L1xc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45</w:t>
                                </w:r>
                              </w:p>
                            </w:txbxContent>
                          </v:textbox>
                        </v:rect>
                        <v:rect id="Rectangle 2278" o:spid="_x0000_s1369" style="position:absolute;left:12502;top:4153;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4vJcAA&#10;AADdAAAADwAAAGRycy9kb3ducmV2LnhtbERPy4rCMBTdC/MP4Q7MTlNlFK1GEUFQmY3VD7g0tw9M&#10;bkqSsZ2/Nwthlofz3uwGa8STfGgdK5hOMhDEpdMt1wrut+N4CSJEZI3GMSn4owC77cdog7l2PV/p&#10;WcRapBAOOSpoYuxyKUPZkMUwcR1x4irnLcYEfS21xz6FWyNnWbaQFltODQ12dGiofBS/VoG8Fcd+&#10;WRifucus+jHn07Uip9TX57Bfg4g0xH/x233SCuar77Q/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z4vJcAAAADdAAAADwAAAAAAAAAAAAAAAACYAgAAZHJzL2Rvd25y&#10;ZXYueG1sUEsFBgAAAAAEAAQA9QAAAIUDAAAAAA==&#10;" filled="f" stroked="f">
                          <v:textbox style="mso-fit-shape-to-text:t" inset="0,0,0,0">
                            <w:txbxContent>
                              <w:p w:rsidR="00957E91" w:rsidRDefault="00957E91" w:rsidP="00CF5604">
                                <w:r>
                                  <w:rPr>
                                    <w:rFonts w:ascii="Arial" w:hAnsi="Arial" w:cs="Arial"/>
                                    <w:color w:val="000000"/>
                                    <w:sz w:val="16"/>
                                    <w:szCs w:val="16"/>
                                  </w:rPr>
                                  <w:t>12</w:t>
                                </w:r>
                              </w:p>
                            </w:txbxContent>
                          </v:textbox>
                        </v:rect>
                        <v:rect id="Rectangle 2279" o:spid="_x0000_s1370" style="position:absolute;left:12953;top:4153;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KKvsMA&#10;AADdAAAADwAAAGRycy9kb3ducmV2LnhtbESP3WoCMRSE7wu+QziCdzWrWNHVKFIQbPHG1Qc4bM7+&#10;YHKyJKm7ffumIHg5zMw3zHY/WCMe5EPrWMFsmoEgLp1uuVZwux7fVyBCRNZoHJOCXwqw343etphr&#10;1/OFHkWsRYJwyFFBE2OXSxnKhiyGqeuIk1c5bzEm6WupPfYJbo2cZ9lSWmw5LTTY0WdD5b34sQrk&#10;tTj2q8L4zH3Pq7P5Ol0qckpNxsNhAyLSEF/hZ/ukFXysFz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KKvs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27</w:t>
                                </w:r>
                              </w:p>
                            </w:txbxContent>
                          </v:textbox>
                        </v:rect>
                        <v:rect id="Rectangle 2280" o:spid="_x0000_s1371" style="position:absolute;left:14232;top:4153;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AUycMA&#10;AADdAAAADwAAAGRycy9kb3ducmV2LnhtbESP3WoCMRSE7wu+QziCdzXromJXo0hBsOKNax/gsDn7&#10;g8nJkqTu9u2bQqGXw8x8w+wOozXiST50jhUs5hkI4srpjhsFn/fT6wZEiMgajWNS8E0BDvvJyw4L&#10;7Qa+0bOMjUgQDgUqaGPsCylD1ZLFMHc9cfJq5y3GJH0jtcchwa2ReZatpcWO00KLPb23VD3KL6tA&#10;3svTsCmNz9wlr6/m43yrySk1m47HLYhIY/wP/7XPWsHqbZn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AUyc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31</w:t>
                                </w:r>
                              </w:p>
                            </w:txbxContent>
                          </v:textbox>
                        </v:rect>
                        <v:rect id="Rectangle 2281" o:spid="_x0000_s1372" style="position:absolute;left:14703;top:4153;width:8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xUsQA&#10;AADdAAAADwAAAGRycy9kb3ducmV2LnhtbESP3WoCMRSE7wXfIRyhd5rVtmK3RhFBsNIb1z7AYXP2&#10;hyYnSxLd7ds3guDlMDPfMOvtYI24kQ+tYwXzWQaCuHS65VrBz+UwXYEIEVmjcUwK/ijAdjMerTHX&#10;rucz3YpYiwThkKOCJsYulzKUDVkMM9cRJ69y3mJM0tdSe+wT3Bq5yLKltNhyWmiwo31D5W9xtQrk&#10;pTj0q8L4zJ0W1bf5Op4rckq9TIbdJ4hIQ3yGH+2jVvD+8fYK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ssVLEAAAA3QAAAA8AAAAAAAAAAAAAAAAAmAIAAGRycy9k&#10;b3ducmV2LnhtbFBLBQYAAAAABAAEAPUAAACJAwAAAAA=&#10;" filled="f" stroked="f">
                          <v:textbox style="mso-fit-shape-to-text:t" inset="0,0,0,0">
                            <w:txbxContent>
                              <w:p w:rsidR="00957E91" w:rsidRDefault="00957E91" w:rsidP="00CF5604">
                                <w:r>
                                  <w:rPr>
                                    <w:rFonts w:ascii="Arial" w:hAnsi="Arial" w:cs="Arial"/>
                                    <w:color w:val="000000"/>
                                    <w:sz w:val="16"/>
                                    <w:szCs w:val="16"/>
                                  </w:rPr>
                                  <w:t>5</w:t>
                                </w:r>
                              </w:p>
                            </w:txbxContent>
                          </v:textbox>
                        </v:rect>
                        <v:rect id="Rectangle 2282" o:spid="_x0000_s1373" style="position:absolute;left:15126;top:4153;width:8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UpJsQA&#10;AADdAAAADwAAAGRycy9kb3ducmV2LnhtbESP3WoCMRSE7wXfIRyhd5qt2GK3RhFB0NIbd32Aw+bs&#10;D01OliR1t2/fCIKXw8x8w2x2ozXiRj50jhW8LjIQxJXTHTcKruVxvgYRIrJG45gU/FGA3XY62WCu&#10;3cAXuhWxEQnCIUcFbYx9LmWoWrIYFq4nTl7tvMWYpG+k9jgkuDVymWXv0mLHaaHFng4tVT/Fr1Ug&#10;y+I4rAvjM/e1rL/N+XSpySn1Mhv3nyAijfEZfrRPWsHbx2oF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FKSbEAAAA3QAAAA8AAAAAAAAAAAAAAAAAmAIAAGRycy9k&#10;b3ducmV2LnhtbFBLBQYAAAAABAAEAPUAAACJAwAAAAA=&#10;" filled="f" stroked="f">
                          <v:textbox style="mso-fit-shape-to-text:t" inset="0,0,0,0">
                            <w:txbxContent>
                              <w:p w:rsidR="00957E91" w:rsidRDefault="00957E91" w:rsidP="00CF5604">
                                <w:r>
                                  <w:rPr>
                                    <w:rFonts w:ascii="Arial" w:hAnsi="Arial" w:cs="Arial"/>
                                    <w:color w:val="000000"/>
                                    <w:sz w:val="16"/>
                                    <w:szCs w:val="16"/>
                                  </w:rPr>
                                  <w:t>3</w:t>
                                </w:r>
                              </w:p>
                            </w:txbxContent>
                          </v:textbox>
                        </v:rect>
                        <v:rect id="Rectangle 2283" o:spid="_x0000_s1374" style="position:absolute;left:38;top:4351;width:2922;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mMvcMA&#10;AADdAAAADwAAAGRycy9kb3ducmV2LnhtbESP3WoCMRSE7wu+QziCdzVbqUVXo4ggaOmNqw9w2Jz9&#10;ocnJkqTu+vamIHg5zMw3zHo7WCNu5EPrWMHHNANBXDrdcq3gejm8L0CEiKzROCYFdwqw3Yze1phr&#10;1/OZbkWsRYJwyFFBE2OXSxnKhiyGqeuIk1c5bzEm6WupPfYJbo2cZdmXtNhyWmiwo31D5W/xZxXI&#10;S3HoF4XxmfueVT/mdDxX5JSajIfdCkSkIb7Cz/ZRK5gvP+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mMvc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8"/>
                                    <w:szCs w:val="18"/>
                                  </w:rPr>
                                  <w:t>Indicador de Governação Nutricional</w:t>
                                </w:r>
                              </w:p>
                            </w:txbxContent>
                          </v:textbox>
                        </v:rect>
                        <v:rect id="Rectangle 2284" o:spid="_x0000_s1375" style="position:absolute;left:3744;top:4351;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sSysMA&#10;AADdAAAADwAAAGRycy9kb3ducmV2LnhtbESP3WoCMRSE7wu+QziCdzVbqaKrUUQQtPTG1Qc4bM7+&#10;0ORkSVJ3fXtTEHo5zMw3zGY3WCPu5EPrWMHHNANBXDrdcq3gdj2+L0GEiKzROCYFDwqw247eNphr&#10;1/OF7kWsRYJwyFFBE2OXSxnKhiyGqeuIk1c5bzEm6WupPfYJbo2cZdlCWmw5LTTY0aGh8qf4tQrk&#10;tTj2y8L4zH3Nqm9zPl0qckpNxsN+DSLSEP/Dr/ZJK5ivPhf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sSysMAAADdAAAADwAAAAAAAAAAAAAAAACYAgAAZHJzL2Rv&#10;d25yZXYueG1sUEsFBgAAAAAEAAQA9QAAAIgDAAAAAA==&#10;" filled="f" stroked="f">
                          <v:textbox style="mso-fit-shape-to-text:t" inset="0,0,0,0">
                            <w:txbxContent>
                              <w:p w:rsidR="00957E91" w:rsidRDefault="00957E91" w:rsidP="00CF5604">
                                <w:r>
                                  <w:rPr>
                                    <w:rFonts w:ascii="Arial" w:hAnsi="Arial" w:cs="Arial"/>
                                    <w:b/>
                                    <w:bCs/>
                                    <w:color w:val="000000"/>
                                    <w:sz w:val="16"/>
                                    <w:szCs w:val="16"/>
                                  </w:rPr>
                                  <w:t>12</w:t>
                                </w:r>
                              </w:p>
                            </w:txbxContent>
                          </v:textbox>
                        </v:rect>
                        <v:rect id="Rectangle 2285" o:spid="_x0000_s1376" style="position:absolute;left:4186;top:4351;width:15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3UcQA&#10;AADdAAAADwAAAGRycy9kb3ducmV2LnhtbESP3WoCMRSE7wXfIRyhd5pV2mq3RhFBsNIb1z7AYXP2&#10;hyYnSxLd7ds3guDlMDPfMOvtYI24kQ+tYwXzWQaCuHS65VrBz+UwXYEIEVmjcUwK/ijAdjMerTHX&#10;rucz3YpYiwThkKOCJsYulzKUDVkMM9cRJ69y3mJM0tdSe+wT3Bq5yLJ3abHltNBgR/uGyt/iahXI&#10;S3HoV4XxmTstqm/zdTxX5JR6mQy7TxCRhvgMP9pHreDt43UJ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Xt1HEAAAA3QAAAA8AAAAAAAAAAAAAAAAAmAIAAGRycy9k&#10;b3ducmV2LnhtbFBLBQYAAAAABAAEAPUAAACJAwAAAAA=&#10;" filled="f" stroked="f">
                          <v:textbox style="mso-fit-shape-to-text:t" inset="0,0,0,0">
                            <w:txbxContent>
                              <w:p w:rsidR="00957E91" w:rsidRDefault="00957E91" w:rsidP="00CF5604">
                                <w:r>
                                  <w:rPr>
                                    <w:rFonts w:ascii="Arial" w:hAnsi="Arial" w:cs="Arial"/>
                                    <w:color w:val="000000"/>
                                    <w:sz w:val="16"/>
                                    <w:szCs w:val="16"/>
                                  </w:rPr>
                                  <w:t>Fr</w:t>
                                </w:r>
                              </w:p>
                            </w:txbxContent>
                          </v:textbox>
                        </v:rect>
                        <v:rect id="Rectangle 2286" o:spid="_x0000_s1377" style="position:absolute;left:5070;top:4351;width:18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jI8AA&#10;AADdAAAADwAAAGRycy9kb3ducmV2LnhtbERPy4rCMBTdC/MP4Q7MTlNlFK1GEUFQmY3VD7g0tw9M&#10;bkqSsZ2/Nwthlofz3uwGa8STfGgdK5hOMhDEpdMt1wrut+N4CSJEZI3GMSn4owC77cdog7l2PV/p&#10;WcRapBAOOSpoYuxyKUPZkMUwcR1x4irnLcYEfS21xz6FWyNnWbaQFltODQ12dGiofBS/VoG8Fcd+&#10;WRifucus+jHn07Uip9TX57Bfg4g0xH/x233SCuar7zQ3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UgjI8AAAADdAAAADwAAAAAAAAAAAAAAAACYAgAAZHJzL2Rvd25y&#10;ZXYueG1sUEsFBgAAAAAEAAQA9QAAAIUDAAAAAA==&#10;" filled="f" stroked="f">
                          <v:textbox style="mso-fit-shape-to-text:t" inset="0,0,0,0">
                            <w:txbxContent>
                              <w:p w:rsidR="00957E91" w:rsidRDefault="00957E91" w:rsidP="00CF5604">
                                <w:r>
                                  <w:rPr>
                                    <w:rFonts w:ascii="Arial" w:hAnsi="Arial" w:cs="Arial"/>
                                    <w:color w:val="000000"/>
                                    <w:sz w:val="16"/>
                                    <w:szCs w:val="16"/>
                                  </w:rPr>
                                  <w:t>Fo</w:t>
                                </w:r>
                              </w:p>
                            </w:txbxContent>
                          </v:textbox>
                        </v:rect>
                        <v:rect id="Rectangle 2287" o:spid="_x0000_s1378" style="position:absolute;left:5494;top:4351;width:18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SGuMMA&#10;AADdAAAADwAAAGRycy9kb3ducmV2LnhtbESP3WoCMRSE7wu+QziCdzWrWNHVKFIQbPHG1Qc4bM7+&#10;YHKyJKm7ffumIHg5zMw3zHY/WCMe5EPrWMFsmoEgLp1uuVZwux7fVyBCRNZoHJOCXwqw343etphr&#10;1/OFHkWsRYJwyFFBE2OXSxnKhiyGqeuIk1c5bzEm6WupPfYJbo2cZ9lSWmw5LTTY0WdD5b34sQrk&#10;tTj2q8L4zH3Pq7P5Ol0qckpNxsNhAyLSEF/hZ/ukFXysF2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SGuM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Fo</w:t>
                                </w:r>
                              </w:p>
                            </w:txbxContent>
                          </v:textbox>
                        </v:rect>
                        <v:rect id="Rectangle 2288" o:spid="_x0000_s1379" style="position:absolute;left:5917;top:4351;width:13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e5+L8A&#10;AADdAAAADwAAAGRycy9kb3ducmV2LnhtbERPy4rCMBTdD/gP4QruxlRB0WoUEQQVN1Y/4NLcPjC5&#10;KUnGdv7eLAZmeTjv7X6wRrzJh9axgtk0A0FcOt1yreD5OH2vQISIrNE4JgW/FGC/G31tMdeu5zu9&#10;i1iLFMIhRwVNjF0uZSgbshimriNOXOW8xZigr6X22Kdwa+Q8y5bSYsupocGOjg2Vr+LHKpCP4tSv&#10;CuMzd51XN3M53ytySk3Gw2EDItIQ/8V/7rNWsFgv0v70Jj0Buf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57n4vwAAAN0AAAAPAAAAAAAAAAAAAAAAAJgCAABkcnMvZG93bnJl&#10;di54bWxQSwUGAAAAAAQABAD1AAAAhAMAAAAA&#10;" filled="f" stroked="f">
                          <v:textbox style="mso-fit-shape-to-text:t" inset="0,0,0,0">
                            <w:txbxContent>
                              <w:p w:rsidR="00957E91" w:rsidRDefault="00957E91" w:rsidP="00CF5604">
                                <w:r>
                                  <w:rPr>
                                    <w:rFonts w:ascii="Arial" w:hAnsi="Arial" w:cs="Arial"/>
                                    <w:color w:val="000000"/>
                                    <w:sz w:val="16"/>
                                    <w:szCs w:val="16"/>
                                  </w:rPr>
                                  <w:t>M</w:t>
                                </w:r>
                              </w:p>
                            </w:txbxContent>
                          </v:textbox>
                        </v:rect>
                        <v:rect id="Rectangle 2289" o:spid="_x0000_s1380" style="position:absolute;left:7196;top:4351;width:13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scY8MA&#10;AADdAAAADwAAAGRycy9kb3ducmV2LnhtbESPzYoCMRCE74LvEFrwphkFFx2NsgiCu3hx9AGaSc8P&#10;m3SGJDqzb28WhD0WVfUVtTsM1ogn+dA6VrCYZyCIS6dbrhXcb6fZGkSIyBqNY1LwSwEO+/Foh7l2&#10;PV/pWcRaJAiHHBU0MXa5lKFsyGKYu444eZXzFmOSvpbaY5/g1shlln1Iiy2nhQY7OjZU/hQPq0De&#10;ilO/LozP3Peyupiv87Uip9R0MnxuQUQa4n/43T5rBavNagF/b9ITkP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scY8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M</w:t>
                                </w:r>
                              </w:p>
                            </w:txbxContent>
                          </v:textbox>
                        </v:rect>
                        <v:rect id="Rectangle 2290" o:spid="_x0000_s1381" style="position:absolute;left:8080;top:4351;width:13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mCFMMA&#10;AADdAAAADwAAAGRycy9kb3ducmV2LnhtbESP3WoCMRSE7wXfIRzBO812wWK3RimCoMUb1z7AYXP2&#10;hyYnSxLd9e1NQejlMDPfMJvdaI24kw+dYwVvywwEceV0x42Cn+thsQYRIrJG45gUPCjAbjudbLDQ&#10;buAL3cvYiAThUKCCNsa+kDJULVkMS9cTJ6923mJM0jdSexwS3BqZZ9m7tNhxWmixp31L1W95swrk&#10;tTwM69L4zH3n9dmcjpeanFLz2fj1CSLSGP/Dr/ZRK1h9rHL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mCFM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M</w:t>
                                </w:r>
                              </w:p>
                            </w:txbxContent>
                          </v:textbox>
                        </v:rect>
                        <v:rect id="Rectangle 2291" o:spid="_x0000_s1382" style="position:absolute;left:9369;top:4351;width:13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Unj8MA&#10;AADdAAAADwAAAGRycy9kb3ducmV2LnhtbESP3WoCMRSE7wu+QziCdzVbi0VXo4ggaOmNqw9w2Jz9&#10;ocnJkqTu+vamIHg5zMw3zHo7WCNu5EPrWMHHNANBXDrdcq3gejm8L0CEiKzROCYFdwqw3Yze1phr&#10;1/OZbkWsRYJwyFFBE2OXSxnKhiyGqeuIk1c5bzEm6WupPfYJbo2cZdmXtNhyWmiwo31D5W/xZxXI&#10;S3HoF4XxmfueVT/mdDxX5JSajIfdCkSkIb7Cz/ZRK5gv55/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Unj8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M</w:t>
                                </w:r>
                              </w:p>
                            </w:txbxContent>
                          </v:textbox>
                        </v:rect>
                        <v:rect id="Rectangle 2292" o:spid="_x0000_s1383" style="position:absolute;left:9783;top:4351;width:15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y/+8MA&#10;AADdAAAADwAAAGRycy9kb3ducmV2LnhtbESP3WoCMRSE7wu+QziCdzVbqUVXo4ggaOmNqw9w2Jz9&#10;ocnJkqTu+vamIHg5zMw3zHo7WCNu5EPrWMHHNANBXDrdcq3gejm8L0CEiKzROCYFdwqw3Yze1phr&#10;1/OZbkWsRYJwyFFBE2OXSxnKhiyGqeuIk1c5bzEm6WupPfYJbo2cZdmXtNhyWmiwo31D5W/xZxXI&#10;S3HoF4XxmfueVT/mdDxX5JSajIfdCkSkIb7Cz/ZRK5gv55/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y/+8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Fr</w:t>
                                </w:r>
                              </w:p>
                            </w:txbxContent>
                          </v:textbox>
                        </v:rect>
                        <v:rect id="Rectangle 2293" o:spid="_x0000_s1384" style="position:absolute;left:10225;top:4351;width:13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AaYMMA&#10;AADdAAAADwAAAGRycy9kb3ducmV2LnhtbESP3WoCMRSE7wXfIRzBO81W2GK3RimCoMUb1z7AYXP2&#10;hyYnSxLd9e1NQejlMDPfMJvdaI24kw+dYwVvywwEceV0x42Cn+thsQYRIrJG45gUPCjAbjudbLDQ&#10;buAL3cvYiAThUKCCNsa+kDJULVkMS9cTJ6923mJM0jdSexwS3Bq5yrJ3abHjtNBiT/uWqt/yZhXI&#10;a3kY1qXxmfte1WdzOl5qckrNZ+PXJ4hIY/wPv9pHrSD/yHP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AaYM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M</w:t>
                                </w:r>
                              </w:p>
                            </w:txbxContent>
                          </v:textbox>
                        </v:rect>
                        <v:rect id="Rectangle 2294" o:spid="_x0000_s1385" style="position:absolute;left:12012;top:4351;width:18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KEF8MA&#10;AADdAAAADwAAAGRycy9kb3ducmV2LnhtbESPzYoCMRCE74LvEFrYm2YUFB2NsgiCu+zF0QdoJj0/&#10;bNIZkuiMb78RhD0WVfUVtTsM1ogH+dA6VjCfZSCIS6dbrhXcrqfpGkSIyBqNY1LwpACH/Xi0w1y7&#10;ni/0KGItEoRDjgqaGLtcylA2ZDHMXEecvMp5izFJX0vtsU9wa+Qiy1bSYstpocGOjg2Vv8XdKpDX&#10;4tSvC+Mz972ofszX+VKRU+pjMnxuQUQa4n/43T5rBcvNcgWv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KEF8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Fo</w:t>
                                </w:r>
                              </w:p>
                            </w:txbxContent>
                          </v:textbox>
                        </v:rect>
                        <v:rect id="Rectangle 2295" o:spid="_x0000_s1386" style="position:absolute;left:12530;top:4351;width:13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4hjMQA&#10;AADdAAAADwAAAGRycy9kb3ducmV2LnhtbESP3WoCMRSE7wXfIRyhd5qtYGu3RhFB0NIbd32Aw+bs&#10;D01OliR1t2/fCIKXw8x8w2x2ozXiRj50jhW8LjIQxJXTHTcKruVxvgYRIrJG45gU/FGA3XY62WCu&#10;3cAXuhWxEQnCIUcFbYx9LmWoWrIYFq4nTl7tvMWYpG+k9jgkuDVymWVv0mLHaaHFng4tVT/Fr1Ug&#10;y+I4rAvjM/e1rL/N+XSpySn1Mhv3nyAijfEZfrRPWsHqY/UO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OIYzEAAAA3QAAAA8AAAAAAAAAAAAAAAAAmAIAAGRycy9k&#10;b3ducmV2LnhtbFBLBQYAAAAABAAEAPUAAACJAwAAAAA=&#10;" filled="f" stroked="f">
                          <v:textbox style="mso-fit-shape-to-text:t" inset="0,0,0,0">
                            <w:txbxContent>
                              <w:p w:rsidR="00957E91" w:rsidRDefault="00957E91" w:rsidP="00CF5604">
                                <w:r>
                                  <w:rPr>
                                    <w:rFonts w:ascii="Arial" w:hAnsi="Arial" w:cs="Arial"/>
                                    <w:color w:val="000000"/>
                                    <w:sz w:val="16"/>
                                    <w:szCs w:val="16"/>
                                  </w:rPr>
                                  <w:t>M</w:t>
                                </w:r>
                              </w:p>
                            </w:txbxContent>
                          </v:textbox>
                        </v:rect>
                        <v:rect id="Rectangle 2296" o:spid="_x0000_s1387" style="position:absolute;left:12972;top:4351;width:15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G1/r8A&#10;AADdAAAADwAAAGRycy9kb3ducmV2LnhtbERPy4rCMBTdD/gP4QruxlRB0WoUEQQVN1Y/4NLcPjC5&#10;KUnGdv7eLAZmeTjv7X6wRrzJh9axgtk0A0FcOt1yreD5OH2vQISIrNE4JgW/FGC/G31tMdeu5zu9&#10;i1iLFMIhRwVNjF0uZSgbshimriNOXOW8xZigr6X22Kdwa+Q8y5bSYsupocGOjg2Vr+LHKpCP4tSv&#10;CuMzd51XN3M53ytySk3Gw2EDItIQ/8V/7rNWsFgv0tz0Jj0Buf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kbX+vwAAAN0AAAAPAAAAAAAAAAAAAAAAAJgCAABkcnMvZG93bnJl&#10;di54bWxQSwUGAAAAAAQABAD1AAAAhAMAAAAA&#10;" filled="f" stroked="f">
                          <v:textbox style="mso-fit-shape-to-text:t" inset="0,0,0,0">
                            <w:txbxContent>
                              <w:p w:rsidR="00957E91" w:rsidRDefault="00957E91" w:rsidP="00CF5604">
                                <w:r>
                                  <w:rPr>
                                    <w:rFonts w:ascii="Arial" w:hAnsi="Arial" w:cs="Arial"/>
                                    <w:color w:val="000000"/>
                                    <w:sz w:val="16"/>
                                    <w:szCs w:val="16"/>
                                  </w:rPr>
                                  <w:t>Fr</w:t>
                                </w:r>
                              </w:p>
                            </w:txbxContent>
                          </v:textbox>
                        </v:rect>
                        <v:rect id="Rectangle 2297" o:spid="_x0000_s1388" style="position:absolute;left:14684;top:4351;width:13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0QZcMA&#10;AADdAAAADwAAAGRycy9kb3ducmV2LnhtbESPzYoCMRCE78K+Q+gFb5pZwUVHoyyCoIsXRx+gmfT8&#10;YNIZkuiMb28WhD0WVfUVtd4O1ogH+dA6VvA1zUAQl063XCu4XvaTBYgQkTUax6TgSQG2m4/RGnPt&#10;ej7To4i1SBAOOSpoYuxyKUPZkMUwdR1x8irnLcYkfS21xz7BrZGzLPuWFltOCw12tGuovBV3q0Be&#10;in2/KIzP3O+sOpnj4VyRU2r8OfysQEQa4n/43T5oBfPlfAl/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0QZc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M</w:t>
                                </w:r>
                              </w:p>
                            </w:txbxContent>
                          </v:textbox>
                        </v:rect>
                        <v:rect id="Rectangle 2298" o:spid="_x0000_s1389" style="position:absolute;left:15117;top:4351;width:18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tzRb8A&#10;AADdAAAADwAAAGRycy9kb3ducmV2LnhtbERPy4rCMBTdD/gP4QruxlRB0WoUEQSV2Vj9gEtz+8Dk&#10;piQZ2/l7sxBmeTjv7X6wRrzIh9axgtk0A0FcOt1yreBxP32vQISIrNE4JgV/FGC/G31tMdeu5xu9&#10;iliLFMIhRwVNjF0uZSgbshimriNOXOW8xZigr6X22Kdwa+Q8y5bSYsupocGOjg2Vz+LXKpD34tSv&#10;CuMzd51XP+ZyvlXklJqMh8MGRKQh/os/7rNWsFgv0/7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i3NFvwAAAN0AAAAPAAAAAAAAAAAAAAAAAJgCAABkcnMvZG93bnJl&#10;di54bWxQSwUGAAAAAAQABAD1AAAAhAMAAAAA&#10;" filled="f" stroked="f">
                          <v:textbox style="mso-fit-shape-to-text:t" inset="0,0,0,0">
                            <w:txbxContent>
                              <w:p w:rsidR="00957E91" w:rsidRDefault="00957E91" w:rsidP="00CF5604">
                                <w:r>
                                  <w:rPr>
                                    <w:rFonts w:ascii="Arial" w:hAnsi="Arial" w:cs="Arial"/>
                                    <w:color w:val="000000"/>
                                    <w:sz w:val="16"/>
                                    <w:szCs w:val="16"/>
                                  </w:rPr>
                                  <w:t>Fo</w:t>
                                </w:r>
                              </w:p>
                            </w:txbxContent>
                          </v:textbox>
                        </v:rect>
                        <v:rect id="Rectangle 2299" o:spid="_x0000_s1390" style="position:absolute;left:38;top:4577;width:3461;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fW3sMA&#10;AADdAAAADwAAAGRycy9kb3ducmV2LnhtbESPzYoCMRCE7wu+Q2jB25pRUHQ0yiII7uLF0QdoJj0/&#10;bNIZkujMvv1GEDwWVfUVtd0P1ogH+dA6VjCbZiCIS6dbrhXcrsfPFYgQkTUax6TgjwLsd6OPLeba&#10;9XyhRxFrkSAcclTQxNjlUoayIYth6jri5FXOW4xJ+lpqj32CWyPnWbaUFltOCw12dGio/C3uVoG8&#10;Fsd+VRifuZ95dTbfp0tFTqnJePjagIg0xHf41T5pBYv1cgbPN+kJ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fW3sMAAADdAAAADwAAAAAAAAAAAAAAAACYAgAAZHJzL2Rv&#10;d25yZXYueG1sUEsFBgAAAAAEAAQA9QAAAIgDAAAAAA==&#10;" filled="f" stroked="f">
                          <v:textbox style="mso-fit-shape-to-text:t" inset="0,0,0,0">
                            <w:txbxContent>
                              <w:p w:rsidR="00957E91" w:rsidRDefault="00957E91" w:rsidP="00CF5604">
                                <w:r>
                                  <w:rPr>
                                    <w:rFonts w:ascii="Arial" w:hAnsi="Arial" w:cs="Arial"/>
                                    <w:b/>
                                    <w:bCs/>
                                    <w:color w:val="000000"/>
                                    <w:sz w:val="18"/>
                                    <w:szCs w:val="18"/>
                                  </w:rPr>
                                  <w:t>Atividade e informação do SUN/Nutrição</w:t>
                                </w:r>
                              </w:p>
                            </w:txbxContent>
                          </v:textbox>
                        </v:rect>
                        <v:rect id="Rectangle 2300" o:spid="_x0000_s1391" style="position:absolute;left:38;top:4765;width:3453;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VIqcMA&#10;AADdAAAADwAAAGRycy9kb3ducmV2LnhtbESP3WoCMRSE7wXfIRzBO812QdGtUYog2OKNqw9w2Jz9&#10;ocnJkkR3+/ZNoeDlMDPfMLvDaI14kg+dYwVvywwEceV0x42C++202IAIEVmjcUwKfijAYT+d7LDQ&#10;buArPcvYiAThUKCCNsa+kDJULVkMS9cTJ6923mJM0jdSexwS3BqZZ9laWuw4LbTY07Gl6rt8WAXy&#10;Vp6GTWl85r7y+mI+z9eanFLz2fjxDiLSGF/h//ZZK1ht1z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VIqc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8"/>
                                    <w:szCs w:val="18"/>
                                  </w:rPr>
                                  <w:t>Incluído nas fichas de países 2013 do SUN</w:t>
                                </w:r>
                              </w:p>
                            </w:txbxContent>
                          </v:textbox>
                        </v:rect>
                        <v:rect id="Rectangle 2301" o:spid="_x0000_s1392" style="position:absolute;left:3744;top:4803;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ntMsMA&#10;AADdAAAADwAAAGRycy9kb3ducmV2LnhtbESP3WoCMRSE7wu+QziCdzVbi6KrUUQQtPTG1Qc4bM7+&#10;0ORkSVJ3fXtTEHo5zMw3zGY3WCPu5EPrWMHHNANBXDrdcq3gdj2+L0GEiKzROCYFDwqw247eNphr&#10;1/OF7kWsRYJwyFFBE2OXSxnKhiyGqeuIk1c5bzEm6WupPfYJbo2cZdlCWmw5LTTY0aGh8qf4tQrk&#10;tTj2y8L4zH3Nqm9zPl0qckpNxsN+DSLSEP/Dr/ZJK5ivFp/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ntMsMAAADdAAAADwAAAAAAAAAAAAAAAACYAgAAZHJzL2Rv&#10;d25yZXYueG1sUEsFBgAAAAAEAAQA9QAAAIgDAAAAAA==&#10;" filled="f" stroked="f">
                          <v:textbox style="mso-fit-shape-to-text:t" inset="0,0,0,0">
                            <w:txbxContent>
                              <w:p w:rsidR="00957E91" w:rsidRDefault="00957E91" w:rsidP="00CF5604">
                                <w:r>
                                  <w:rPr>
                                    <w:rFonts w:ascii="Arial" w:hAnsi="Arial" w:cs="Arial"/>
                                    <w:b/>
                                    <w:bCs/>
                                    <w:color w:val="000000"/>
                                    <w:sz w:val="16"/>
                                    <w:szCs w:val="16"/>
                                  </w:rPr>
                                  <w:t>13</w:t>
                                </w:r>
                              </w:p>
                            </w:txbxContent>
                          </v:textbox>
                        </v:rect>
                        <v:rect id="Rectangle 2302" o:spid="_x0000_s1393" style="position:absolute;left:4205;top:4793;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B1RsMA&#10;AADdAAAADwAAAGRycy9kb3ducmV2LnhtbESP3WoCMRSE7wu+QziCdzVbqaKrUUQQtPTG1Qc4bM7+&#10;0ORkSVJ3fXtTEHo5zMw3zGY3WCPu5EPrWMHHNANBXDrdcq3gdj2+L0GEiKzROCYFDwqw247eNphr&#10;1/OF7kWsRYJwyFFBE2OXSxnKhiyGqeuIk1c5bzEm6WupPfYJbo2cZdlCWmw5LTTY0aGh8qf4tQrk&#10;tTj2y8L4zH3Nqm9zPl0qckpNxsN+DSLSEP/Dr/ZJK5ivFp/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B1Rs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X</w:t>
                                </w:r>
                              </w:p>
                            </w:txbxContent>
                          </v:textbox>
                        </v:rect>
                        <v:rect id="Rectangle 2303" o:spid="_x0000_s1394" style="position:absolute;left:4647;top:4793;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zQ3cMA&#10;AADdAAAADwAAAGRycy9kb3ducmV2LnhtbESPzYoCMRCE74LvEFrYm2YUFB2NsgiCu+zF0QdoJj0/&#10;bNIZkuiMb78RhD0WVfUVtTsM1ogH+dA6VjCfZSCIS6dbrhXcrqfpGkSIyBqNY1LwpACH/Xi0w1y7&#10;ni/0KGItEoRDjgqaGLtcylA2ZDHMXEecvMp5izFJX0vtsU9wa+Qiy1bSYstpocGOjg2Vv8XdKpDX&#10;4tSvC+Mz972ofszX+VKRU+pjMnxuQUQa4n/43T5rBcvNagmv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zQ3c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X</w:t>
                                </w:r>
                              </w:p>
                            </w:txbxContent>
                          </v:textbox>
                        </v:rect>
                        <v:rect id="Rectangle 2304" o:spid="_x0000_s1395" style="position:absolute;left:5070;top:4793;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5OqsMA&#10;AADdAAAADwAAAGRycy9kb3ducmV2LnhtbESP3WoCMRSE7wXfIRzBO81WcLFboxRB0NIb1z7AYXP2&#10;hyYnSxLd9e0bQejlMDPfMNv9aI24kw+dYwVvywwEceV0x42Cn+txsQERIrJG45gUPCjAfjedbLHQ&#10;buAL3cvYiAThUKCCNsa+kDJULVkMS9cTJ6923mJM0jdSexwS3Bq5yrJcWuw4LbTY06Gl6re8WQXy&#10;Wh6HTWl85r5W9bc5ny41OaXms/HzA0SkMf6HX+2TVrB+z3N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5Oqs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X</w:t>
                                </w:r>
                              </w:p>
                            </w:txbxContent>
                          </v:textbox>
                        </v:rect>
                        <v:rect id="Rectangle 2305" o:spid="_x0000_s1396" style="position:absolute;left:5494;top:4793;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LrMcMA&#10;AADdAAAADwAAAGRycy9kb3ducmV2LnhtbESP3WoCMRSE7wu+QziCdzVboVZXo4ggaOmNqw9w2Jz9&#10;ocnJkqTu+vamIHg5zMw3zHo7WCNu5EPrWMHHNANBXDrdcq3gejm8L0CEiKzROCYFdwqw3Yze1phr&#10;1/OZbkWsRYJwyFFBE2OXSxnKhiyGqeuIk1c5bzEm6WupPfYJbo2cZdlcWmw5LTTY0b6h8rf4swrk&#10;pTj0i8L4zH3Pqh9zOp4rckpNxsNuBSLSEF/hZ/uoFXwu51/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LrMc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X</w:t>
                                </w:r>
                              </w:p>
                            </w:txbxContent>
                          </v:textbox>
                        </v:rect>
                        <v:rect id="Rectangle 2306" o:spid="_x0000_s1397" style="position:absolute;left:5926;top:4793;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1/Q78A&#10;AADdAAAADwAAAGRycy9kb3ducmV2LnhtbERPy4rCMBTdD/gP4QruxlRB0WoUEQSV2Vj9gEtz+8Dk&#10;piQZ2/l7sxBmeTjv7X6wRrzIh9axgtk0A0FcOt1yreBxP32vQISIrNE4JgV/FGC/G31tMdeu5xu9&#10;iliLFMIhRwVNjF0uZSgbshimriNOXOW8xZigr6X22Kdwa+Q8y5bSYsupocGOjg2Vz+LXKpD34tSv&#10;CuMzd51XP+ZyvlXklJqMh8MGRKQh/os/7rNWsFgv09z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9DvwAAAN0AAAAPAAAAAAAAAAAAAAAAAJgCAABkcnMvZG93bnJl&#10;di54bWxQSwUGAAAAAAQABAD1AAAAhAMAAAAA&#10;" filled="f" stroked="f">
                          <v:textbox style="mso-fit-shape-to-text:t" inset="0,0,0,0">
                            <w:txbxContent>
                              <w:p w:rsidR="00957E91" w:rsidRDefault="00957E91" w:rsidP="00CF5604">
                                <w:r>
                                  <w:rPr>
                                    <w:rFonts w:ascii="Arial" w:hAnsi="Arial" w:cs="Arial"/>
                                    <w:color w:val="000000"/>
                                    <w:sz w:val="16"/>
                                    <w:szCs w:val="16"/>
                                  </w:rPr>
                                  <w:t>X</w:t>
                                </w:r>
                              </w:p>
                            </w:txbxContent>
                          </v:textbox>
                        </v:rect>
                        <v:rect id="Rectangle 2307" o:spid="_x0000_s1398" style="position:absolute;left:6359;top:4793;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Ha2MMA&#10;AADdAAAADwAAAGRycy9kb3ducmV2LnhtbESPzYoCMRCE78K+Q+gFb5pZQdHRKIsguIsXRx+gmfT8&#10;YNIZkujMvv1GEDwWVfUVtdkN1ogH+dA6VvA1zUAQl063XCu4Xg6TJYgQkTUax6TgjwLsth+jDeba&#10;9XymRxFrkSAcclTQxNjlUoayIYth6jri5FXOW4xJ+lpqj32CWyNnWbaQFltOCw12tG+ovBV3q0Be&#10;ikO/LIzP3O+sOpmf47kip9T4c/heg4g0xHf41T5qBfPVYgX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Ha2M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X</w:t>
                                </w:r>
                              </w:p>
                            </w:txbxContent>
                          </v:textbox>
                        </v:rect>
                        <v:rect id="Rectangle 2308" o:spid="_x0000_s1399" style="position:absolute;left:7206;top:4793;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LlmMAA&#10;AADdAAAADwAAAGRycy9kb3ducmV2LnhtbERPy4rCMBTdC/MP4Q7MTlOF8VGNIoKgMhurH3Bpbh+Y&#10;3JQkYzt/bxbCLA/nvdkN1ogn+dA6VjCdZCCIS6dbrhXcb8fxEkSIyBqNY1LwRwF224/RBnPter7S&#10;s4i1SCEcclTQxNjlUoayIYth4jrixFXOW4wJ+lpqj30Kt0bOsmwuLbacGhrs6NBQ+Sh+rQJ5K479&#10;sjA+c5dZ9WPOp2tFTqmvz2G/BhFpiP/it/ukFXyvFml/epOe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LlmMAAAADdAAAADwAAAAAAAAAAAAAAAACYAgAAZHJzL2Rvd25y&#10;ZXYueG1sUEsFBgAAAAAEAAQA9QAAAIUDAAAAAA==&#10;" filled="f" stroked="f">
                          <v:textbox style="mso-fit-shape-to-text:t" inset="0,0,0,0">
                            <w:txbxContent>
                              <w:p w:rsidR="00957E91" w:rsidRDefault="00957E91" w:rsidP="00CF5604">
                                <w:r>
                                  <w:rPr>
                                    <w:rFonts w:ascii="Arial" w:hAnsi="Arial" w:cs="Arial"/>
                                    <w:color w:val="000000"/>
                                    <w:sz w:val="16"/>
                                    <w:szCs w:val="16"/>
                                  </w:rPr>
                                  <w:t>X</w:t>
                                </w:r>
                              </w:p>
                            </w:txbxContent>
                          </v:textbox>
                        </v:rect>
                        <v:rect id="Rectangle 2309" o:spid="_x0000_s1400" style="position:absolute;left:8090;top:4793;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5AA8MA&#10;AADdAAAADwAAAGRycy9kb3ducmV2LnhtbESP3WoCMRSE7wu+QziCdzWrYNXVKFIQbPHG1Qc4bM7+&#10;YHKyJKm7ffumIHg5zMw3zHY/WCMe5EPrWMFsmoEgLp1uuVZwux7fVyBCRNZoHJOCXwqw343etphr&#10;1/OFHkWsRYJwyFFBE2OXSxnKhiyGqeuIk1c5bzEm6WupPfYJbo2cZ9mHtNhyWmiwo8+GynvxYxXI&#10;a3HsV4XxmfueV2fzdbpU5JSajIfDBkSkIb7Cz/ZJK1islz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5AA8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X</w:t>
                                </w:r>
                              </w:p>
                            </w:txbxContent>
                          </v:textbox>
                        </v:rect>
                        <v:rect id="Rectangle 2310" o:spid="_x0000_s1401" style="position:absolute;left:8946;top:4793;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edMQA&#10;AADdAAAADwAAAGRycy9kb3ducmV2LnhtbESP3WoCMRSE7wu+QziCdzXrgj9djSIFwYo3rn2Aw+bs&#10;DyYnS5K627dvCoVeDjPzDbM7jNaIJ/nQOVawmGcgiCunO24UfN5PrxsQISJrNI5JwTcFOOwnLzss&#10;tBv4Rs8yNiJBOBSooI2xL6QMVUsWw9z1xMmrnbcYk/SN1B6HBLdG5lm2khY7Tgst9vTeUvUov6wC&#10;eS9Pw6Y0PnOXvL6aj/OtJqfUbDoetyAijfE//Nc+awXLt3UOv2/SE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M3nTEAAAA3QAAAA8AAAAAAAAAAAAAAAAAmAIAAGRycy9k&#10;b3ducmV2LnhtbFBLBQYAAAAABAAEAPUAAACJAwAAAAA=&#10;" filled="f" stroked="f">
                          <v:textbox style="mso-fit-shape-to-text:t" inset="0,0,0,0">
                            <w:txbxContent>
                              <w:p w:rsidR="00957E91" w:rsidRDefault="00957E91" w:rsidP="00CF5604">
                                <w:r>
                                  <w:rPr>
                                    <w:rFonts w:ascii="Arial" w:hAnsi="Arial" w:cs="Arial"/>
                                    <w:color w:val="000000"/>
                                    <w:sz w:val="16"/>
                                    <w:szCs w:val="16"/>
                                  </w:rPr>
                                  <w:t>X</w:t>
                                </w:r>
                              </w:p>
                            </w:txbxContent>
                          </v:textbox>
                        </v:rect>
                        <v:rect id="Rectangle 2311" o:spid="_x0000_s1402" style="position:absolute;left:9378;top:4793;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B778QA&#10;AADdAAAADwAAAGRycy9kb3ducmV2LnhtbESP3WoCMRSE7wXfIRyhd5rV0mq3RhFBsNIb1z7AYXP2&#10;hyYnSxLd7ds3guDlMDPfMOvtYI24kQ+tYwXzWQaCuHS65VrBz+UwXYEIEVmjcUwK/ijAdjMerTHX&#10;rucz3YpYiwThkKOCJsYulzKUDVkMM9cRJ69y3mJM0tdSe+wT3Bq5yLJ3abHltNBgR/uGyt/iahXI&#10;S3HoV4XxmTstqm/zdTxX5JR6mQy7TxCRhvgMP9pHreDtY/kK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Ae+/EAAAA3QAAAA8AAAAAAAAAAAAAAAAAmAIAAGRycy9k&#10;b3ducmV2LnhtbFBLBQYAAAAABAAEAPUAAACJAwAAAAA=&#10;" filled="f" stroked="f">
                          <v:textbox style="mso-fit-shape-to-text:t" inset="0,0,0,0">
                            <w:txbxContent>
                              <w:p w:rsidR="00957E91" w:rsidRDefault="00957E91" w:rsidP="00CF5604">
                                <w:r>
                                  <w:rPr>
                                    <w:rFonts w:ascii="Arial" w:hAnsi="Arial" w:cs="Arial"/>
                                    <w:color w:val="000000"/>
                                    <w:sz w:val="16"/>
                                    <w:szCs w:val="16"/>
                                  </w:rPr>
                                  <w:t>X</w:t>
                                </w:r>
                              </w:p>
                            </w:txbxContent>
                          </v:textbox>
                        </v:rect>
                        <v:rect id="Rectangle 2312" o:spid="_x0000_s1403" style="position:absolute;left:9802;top:4793;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njm8QA&#10;AADdAAAADwAAAGRycy9kb3ducmV2LnhtbESP3WoCMRSE7wXfIRyhd5pV2mq3RhFBsNIb1z7AYXP2&#10;hyYnSxLd7ds3guDlMDPfMOvtYI24kQ+tYwXzWQaCuHS65VrBz+UwXYEIEVmjcUwK/ijAdjMerTHX&#10;rucz3YpYiwThkKOCJsYulzKUDVkMM9cRJ69y3mJM0tdSe+wT3Bq5yLJ3abHltNBgR/uGyt/iahXI&#10;S3HoV4XxmTstqm/zdTxX5JR6mQy7TxCRhvgMP9pHreDtY/kK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p45vEAAAA3QAAAA8AAAAAAAAAAAAAAAAAmAIAAGRycy9k&#10;b3ducmV2LnhtbFBLBQYAAAAABAAEAPUAAACJAwAAAAA=&#10;" filled="f" stroked="f">
                          <v:textbox style="mso-fit-shape-to-text:t" inset="0,0,0,0">
                            <w:txbxContent>
                              <w:p w:rsidR="00957E91" w:rsidRDefault="00957E91" w:rsidP="00CF5604">
                                <w:r>
                                  <w:rPr>
                                    <w:rFonts w:ascii="Arial" w:hAnsi="Arial" w:cs="Arial"/>
                                    <w:color w:val="000000"/>
                                    <w:sz w:val="16"/>
                                    <w:szCs w:val="16"/>
                                  </w:rPr>
                                  <w:t>X</w:t>
                                </w:r>
                              </w:p>
                            </w:txbxContent>
                          </v:textbox>
                        </v:rect>
                        <v:rect id="Rectangle 2313" o:spid="_x0000_s1404" style="position:absolute;left:10235;top:4793;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VGAMQA&#10;AADdAAAADwAAAGRycy9kb3ducmV2LnhtbESP3WoCMRSE7wXfIRyhd5qtYGu3RhFB0NIbd32Aw+bs&#10;D01OliR1t2/fCIKXw8x8w2x2ozXiRj50jhW8LjIQxJXTHTcKruVxvgYRIrJG45gU/FGA3XY62WCu&#10;3cAXuhWxEQnCIUcFbYx9LmWoWrIYFq4nTl7tvMWYpG+k9jgkuDVymWVv0mLHaaHFng4tVT/Fr1Ug&#10;y+I4rAvjM/e1rL/N+XSpySn1Mhv3nyAijfEZfrRPWsHq430F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lRgDEAAAA3QAAAA8AAAAAAAAAAAAAAAAAmAIAAGRycy9k&#10;b3ducmV2LnhtbFBLBQYAAAAABAAEAPUAAACJAwAAAAA=&#10;" filled="f" stroked="f">
                          <v:textbox style="mso-fit-shape-to-text:t" inset="0,0,0,0">
                            <w:txbxContent>
                              <w:p w:rsidR="00957E91" w:rsidRDefault="00957E91" w:rsidP="00CF5604">
                                <w:r>
                                  <w:rPr>
                                    <w:rFonts w:ascii="Arial" w:hAnsi="Arial" w:cs="Arial"/>
                                    <w:color w:val="000000"/>
                                    <w:sz w:val="16"/>
                                    <w:szCs w:val="16"/>
                                  </w:rPr>
                                  <w:t>X</w:t>
                                </w:r>
                              </w:p>
                            </w:txbxContent>
                          </v:textbox>
                        </v:rect>
                        <v:rect id="Rectangle 2314" o:spid="_x0000_s1405" style="position:absolute;left:10667;top:4793;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fYd8MA&#10;AADdAAAADwAAAGRycy9kb3ducmV2LnhtbESP3WoCMRSE7wu+QziCdzVboVZXo4ggaOmNqw9w2Jz9&#10;ocnJkqTu+vamIHg5zMw3zHo7WCNu5EPrWMHHNANBXDrdcq3gejm8L0CEiKzROCYFdwqw3Yze1phr&#10;1/OZbkWsRYJwyFFBE2OXSxnKhiyGqeuIk1c5bzEm6WupPfYJbo2cZdlcWmw5LTTY0b6h8rf4swrk&#10;pTj0i8L4zH3Pqh9zOp4rckpNxsNuBSLSEF/hZ/uoFXwuv+b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fYd8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X</w:t>
                                </w:r>
                              </w:p>
                            </w:txbxContent>
                          </v:textbox>
                        </v:rect>
                        <v:rect id="Rectangle 2315" o:spid="_x0000_s1406" style="position:absolute;left:11514;top:4793;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t97MMA&#10;AADdAAAADwAAAGRycy9kb3ducmV2LnhtbESP3WoCMRSE7wu+QziCdzVbof6sRhFB0NIbVx/gsDn7&#10;Q5OTJUnd9e1NQejlMDPfMJvdYI24kw+tYwUf0wwEcel0y7WC2/X4vgQRIrJG45gUPCjAbjt622Cu&#10;Xc8XuhexFgnCIUcFTYxdLmUoG7IYpq4jTl7lvMWYpK+l9tgnuDVylmVzabHltNBgR4eGyp/i1yqQ&#10;1+LYLwvjM/c1q77N+XSpyCk1GQ/7NYhIQ/wPv9onreBztVjA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t97M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X</w:t>
                                </w:r>
                              </w:p>
                            </w:txbxContent>
                          </v:textbox>
                        </v:rect>
                        <v:rect id="Rectangle 2316" o:spid="_x0000_s1407" style="position:absolute;left:12539;top:4793;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TpnsAA&#10;AADdAAAADwAAAGRycy9kb3ducmV2LnhtbERPy4rCMBTdC/MP4Q7MTlOF8VGNIoKgMhurH3Bpbh+Y&#10;3JQkYzt/bxbCLA/nvdkN1ogn+dA6VjCdZCCIS6dbrhXcb8fxEkSIyBqNY1LwRwF224/RBnPter7S&#10;s4i1SCEcclTQxNjlUoayIYth4jrixFXOW4wJ+lpqj30Kt0bOsmwuLbacGhrs6NBQ+Sh+rQJ5K479&#10;sjA+c5dZ9WPOp2tFTqmvz2G/BhFpiP/it/ukFXyvFmluepOe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yTpnsAAAADdAAAADwAAAAAAAAAAAAAAAACYAgAAZHJzL2Rvd25y&#10;ZXYueG1sUEsFBgAAAAAEAAQA9QAAAIUDAAAAAA==&#10;" filled="f" stroked="f">
                          <v:textbox style="mso-fit-shape-to-text:t" inset="0,0,0,0">
                            <w:txbxContent>
                              <w:p w:rsidR="00957E91" w:rsidRDefault="00957E91" w:rsidP="00CF5604">
                                <w:r>
                                  <w:rPr>
                                    <w:rFonts w:ascii="Arial" w:hAnsi="Arial" w:cs="Arial"/>
                                    <w:color w:val="000000"/>
                                    <w:sz w:val="16"/>
                                    <w:szCs w:val="16"/>
                                  </w:rPr>
                                  <w:t>X</w:t>
                                </w:r>
                              </w:p>
                            </w:txbxContent>
                          </v:textbox>
                        </v:rect>
                        <v:rect id="Rectangle 2317" o:spid="_x0000_s1408" style="position:absolute;left:12991;top:4793;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hMBcMA&#10;AADdAAAADwAAAGRycy9kb3ducmV2LnhtbESP3WoCMRSE7wu+QziCdzWrYNXVKFIQbPHG1Qc4bM7+&#10;YHKyJKm7ffumIHg5zMw3zHY/WCMe5EPrWMFsmoEgLp1uuVZwux7fVyBCRNZoHJOCXwqw343etphr&#10;1/OFHkWsRYJwyFFBE2OXSxnKhiyGqeuIk1c5bzEm6WupPfYJbo2cZ9mHtNhyWmiwo8+GynvxYxXI&#10;a3HsV4XxmfueV2fzdbpU5JSajIfDBkSkIb7Cz/ZJK1isl2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hMBc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X</w:t>
                                </w:r>
                              </w:p>
                            </w:txbxContent>
                          </v:textbox>
                        </v:rect>
                        <v:rect id="Rectangle 2318" o:spid="_x0000_s1409" style="position:absolute;left:13414;top:4793;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eVv8AA&#10;AADdAAAADwAAAGRycy9kb3ducmV2LnhtbERPy4rCMBTdD/gP4QruxlRBqdUoIgjO4MbqB1ya2wcm&#10;NyWJtvP3k8XALA/nvTuM1og3+dA5VrCYZyCIK6c7bhQ87ufPHESIyBqNY1LwQwEO+8nHDgvtBr7R&#10;u4yNSCEcClTQxtgXUoaqJYth7nrixNXOW4wJ+kZqj0MKt0Yus2wtLXacGlrs6dRS9SxfVoG8l+ch&#10;L43P3Peyvpqvy60mp9RsOh63ICKN8V/8575oBatNnvanN+kJyP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eVv8AAAADdAAAADwAAAAAAAAAAAAAAAACYAgAAZHJzL2Rvd25y&#10;ZXYueG1sUEsFBgAAAAAEAAQA9QAAAIUDAAAAAA==&#10;" filled="f" stroked="f">
                          <v:textbox style="mso-fit-shape-to-text:t" inset="0,0,0,0">
                            <w:txbxContent>
                              <w:p w:rsidR="00957E91" w:rsidRDefault="00957E91" w:rsidP="00CF5604">
                                <w:r>
                                  <w:rPr>
                                    <w:rFonts w:ascii="Arial" w:hAnsi="Arial" w:cs="Arial"/>
                                    <w:color w:val="000000"/>
                                    <w:sz w:val="16"/>
                                    <w:szCs w:val="16"/>
                                  </w:rPr>
                                  <w:t>X</w:t>
                                </w:r>
                              </w:p>
                            </w:txbxContent>
                          </v:textbox>
                        </v:rect>
                        <v:rect id="Rectangle 2319" o:spid="_x0000_s1410" style="position:absolute;left:13837;top:4793;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swJMMA&#10;AADdAAAADwAAAGRycy9kb3ducmV2LnhtbESP3WoCMRSE7wu+QzgF72pWobKuRimCYKU3rj7AYXP2&#10;B5OTJUnd7dsboeDlMDPfMJvdaI24kw+dYwXzWQaCuHK640bB9XL4yEGEiKzROCYFfxRgt528bbDQ&#10;buAz3cvYiAThUKCCNsa+kDJULVkMM9cTJ6923mJM0jdSexwS3Bq5yLKltNhxWmixp31L1a38tQrk&#10;pTwMeWl85k6L+sd8H881OaWm7+PXGkSkMb7C/+2jVvC5yuf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swJM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X</w:t>
                                </w:r>
                              </w:p>
                            </w:txbxContent>
                          </v:textbox>
                        </v:rect>
                        <v:rect id="Rectangle 2320" o:spid="_x0000_s1411" style="position:absolute;left:14693;top:4793;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muU8QA&#10;AADdAAAADwAAAGRycy9kb3ducmV2LnhtbESPzWrDMBCE74W+g9hCbo1cQ4vrRjGhYEhDL3HyAIu1&#10;/iHSykhq7L59FCj0OMzMN8ymWqwRV/JhdKzgZZ2BIG6dHrlXcD7VzwWIEJE1Gsek4JcCVNvHhw2W&#10;2s18pGsTe5EgHEpUMMQ4lVKGdiCLYe0m4uR1zluMSfpeao9zglsj8yx7kxZHTgsDTvQ5UHtpfqwC&#10;eWrquWiMz9wh777N1/7YkVNq9bTsPkBEWuJ/+K+91wpe34sc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ZrlPEAAAA3QAAAA8AAAAAAAAAAAAAAAAAmAIAAGRycy9k&#10;b3ducmV2LnhtbFBLBQYAAAAABAAEAPUAAACJAwAAAAA=&#10;" filled="f" stroked="f">
                          <v:textbox style="mso-fit-shape-to-text:t" inset="0,0,0,0">
                            <w:txbxContent>
                              <w:p w:rsidR="00957E91" w:rsidRDefault="00957E91" w:rsidP="00CF5604">
                                <w:r>
                                  <w:rPr>
                                    <w:rFonts w:ascii="Arial" w:hAnsi="Arial" w:cs="Arial"/>
                                    <w:color w:val="000000"/>
                                    <w:sz w:val="16"/>
                                    <w:szCs w:val="16"/>
                                  </w:rPr>
                                  <w:t>X</w:t>
                                </w:r>
                              </w:p>
                            </w:txbxContent>
                          </v:textbox>
                        </v:rect>
                        <v:rect id="Rectangle 2321" o:spid="_x0000_s1412" style="position:absolute;left:15117;top:4793;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ULyMMA&#10;AADdAAAADwAAAGRycy9kb3ducmV2LnhtbESP3WoCMRSE7wu+QzgF72q2irJujSIFwYo3rj7AYXP2&#10;hyYnS5K669ubQqGXw8x8w2x2ozXiTj50jhW8zzIQxJXTHTcKbtfDWw4iRGSNxjEpeFCA3XbyssFC&#10;u4EvdC9jIxKEQ4EK2hj7QspQtWQxzFxPnLzaeYsxSd9I7XFIcGvkPMtW0mLHaaHFnj5bqr7LH6tA&#10;XsvDkJfGZ+40r8/m63ipySk1fR33HyAijfE//Nc+agXLdb6A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ULyM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X</w:t>
                                </w:r>
                              </w:p>
                            </w:txbxContent>
                          </v:textbox>
                        </v:rect>
                        <v:rect id="Rectangle 2322" o:spid="_x0000_s1413" style="position:absolute;left:38;top:4954;width:2802;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yTvMMA&#10;AADdAAAADwAAAGRycy9kb3ducmV2LnhtbESP3WoCMRSE7wu+QzgF72q2orJujSIFwYo3rj7AYXP2&#10;hyYnS5K669ubQqGXw8x8w2x2ozXiTj50jhW8zzIQxJXTHTcKbtfDWw4iRGSNxjEpeFCA3XbyssFC&#10;u4EvdC9jIxKEQ4EK2hj7QspQtWQxzFxPnLzaeYsxSd9I7XFIcGvkPMtW0mLHaaHFnj5bqr7LH6tA&#10;XsvDkJfGZ+40r8/m63ipySk1fR33HyAijfE//Nc+agXLdb6A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yTvM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8"/>
                                    <w:szCs w:val="18"/>
                                  </w:rPr>
                                  <w:t>Perfil Nutricional do Banco Mundial</w:t>
                                </w:r>
                              </w:p>
                            </w:txbxContent>
                          </v:textbox>
                        </v:rect>
                        <v:rect id="Rectangle 2323" o:spid="_x0000_s1414" style="position:absolute;left:3744;top:4991;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A2J8MA&#10;AADdAAAADwAAAGRycy9kb3ducmV2LnhtbESP3WoCMRSE7wXfIRzBO81WULZboxRB0NIb1z7AYXP2&#10;hyYnSxLd9e1NoeDlMDPfMNv9aI24kw+dYwVvywwEceV0x42Cn+txkYMIEVmjcUwKHhRgv5tOtlho&#10;N/CF7mVsRIJwKFBBG2NfSBmqliyGpeuJk1c7bzEm6RupPQ4Jbo1cZdlGWuw4LbTY06Gl6re8WQXy&#10;Wh6HvDQ+c1+r+tucT5eanFLz2fj5ASLSGF/h//ZJK1i/52v4e5OegN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A2J8MAAADdAAAADwAAAAAAAAAAAAAAAACYAgAAZHJzL2Rv&#10;d25yZXYueG1sUEsFBgAAAAAEAAQA9QAAAIgDAAAAAA==&#10;" filled="f" stroked="f">
                          <v:textbox style="mso-fit-shape-to-text:t" inset="0,0,0,0">
                            <w:txbxContent>
                              <w:p w:rsidR="00957E91" w:rsidRDefault="00957E91" w:rsidP="00CF5604">
                                <w:r>
                                  <w:rPr>
                                    <w:rFonts w:ascii="Arial" w:hAnsi="Arial" w:cs="Arial"/>
                                    <w:b/>
                                    <w:bCs/>
                                    <w:color w:val="000000"/>
                                    <w:sz w:val="16"/>
                                    <w:szCs w:val="16"/>
                                  </w:rPr>
                                  <w:t>14</w:t>
                                </w:r>
                              </w:p>
                            </w:txbxContent>
                          </v:textbox>
                        </v:rect>
                        <v:rect id="Rectangle 2324" o:spid="_x0000_s1415" style="position:absolute;left:4205;top:4982;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KoUMMA&#10;AADdAAAADwAAAGRycy9kb3ducmV2LnhtbESP3WoCMRSE7wXfIRzBO81WULZboxRBsMUb1z7AYXP2&#10;hyYnSxLd7ds3guDlMDPfMNv9aI24kw+dYwVvywwEceV0x42Cn+txkYMIEVmjcUwK/ijAfjedbLHQ&#10;buAL3cvYiAThUKCCNsa+kDJULVkMS9cTJ6923mJM0jdSexwS3Bq5yrKNtNhxWmixp0NL1W95swrk&#10;tTwOeWl85r5X9dl8nS41OaXms/HzA0SkMb7Cz/ZJK1i/5x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KoUM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X</w:t>
                                </w:r>
                              </w:p>
                            </w:txbxContent>
                          </v:textbox>
                        </v:rect>
                        <v:rect id="Rectangle 2325" o:spid="_x0000_s1416" style="position:absolute;left:5070;top:4982;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4Ny8MA&#10;AADdAAAADwAAAGRycy9kb3ducmV2LnhtbESP3WoCMRSE7wu+QzgF72q2grpujSIFwYo3rj7AYXP2&#10;hyYnS5K669ubQqGXw8x8w2x2ozXiTj50jhW8zzIQxJXTHTcKbtfDWw4iRGSNxjEpeFCA3XbyssFC&#10;u4EvdC9jIxKEQ4EK2hj7QspQtWQxzFxPnLzaeYsxSd9I7XFIcGvkPMuW0mLHaaHFnj5bqr7LH6tA&#10;XsvDkJfGZ+40r8/m63ipySk1fR33HyAijfE//Nc+agWLdb6C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4Ny8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X</w:t>
                                </w:r>
                              </w:p>
                            </w:txbxContent>
                          </v:textbox>
                        </v:rect>
                        <v:rect id="Rectangle 2326" o:spid="_x0000_s1417" style="position:absolute;left:5494;top:4982;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ZucAA&#10;AADdAAAADwAAAGRycy9kb3ducmV2LnhtbERPy4rCMBTdD/gP4QruxlRBqdUoIgjO4MbqB1ya2wcm&#10;NyWJtvP3k8XALA/nvTuM1og3+dA5VrCYZyCIK6c7bhQ87ufPHESIyBqNY1LwQwEO+8nHDgvtBr7R&#10;u4yNSCEcClTQxtgXUoaqJYth7nrixNXOW4wJ+kZqj0MKt0Yus2wtLXacGlrs6dRS9SxfVoG8l+ch&#10;L43P3Peyvpqvy60mp9RsOh63ICKN8V/8575oBatNnuamN+kJyP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vGZucAAAADdAAAADwAAAAAAAAAAAAAAAACYAgAAZHJzL2Rvd25y&#10;ZXYueG1sUEsFBgAAAAAEAAQA9QAAAIUDAAAAAA==&#10;" filled="f" stroked="f">
                          <v:textbox style="mso-fit-shape-to-text:t" inset="0,0,0,0">
                            <w:txbxContent>
                              <w:p w:rsidR="00957E91" w:rsidRDefault="00957E91" w:rsidP="00CF5604">
                                <w:r>
                                  <w:rPr>
                                    <w:rFonts w:ascii="Arial" w:hAnsi="Arial" w:cs="Arial"/>
                                    <w:color w:val="000000"/>
                                    <w:sz w:val="16"/>
                                    <w:szCs w:val="16"/>
                                  </w:rPr>
                                  <w:t>X</w:t>
                                </w:r>
                              </w:p>
                            </w:txbxContent>
                          </v:textbox>
                        </v:rect>
                        <v:rect id="Rectangle 2327" o:spid="_x0000_s1418" style="position:absolute;left:5926;top:4982;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08IsMA&#10;AADdAAAADwAAAGRycy9kb3ducmV2LnhtbESP3WoCMRSE7wu+QziCdzWrUFlXoxRBsNIbVx/gsDn7&#10;Q5OTJUnd7dsboeDlMDPfMNv9aI24kw+dYwWLeQaCuHK640bB7Xp8z0GEiKzROCYFfxRgv5u8bbHQ&#10;buAL3cvYiAThUKCCNsa+kDJULVkMc9cTJ6923mJM0jdSexwS3Bq5zLKVtNhxWmixp0NL1U/5axXI&#10;a3kc8tL4zJ2X9bf5Ol1qckrNpuPnBkSkMb7C/+2TVvCxztf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08Is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X</w:t>
                                </w:r>
                              </w:p>
                            </w:txbxContent>
                          </v:textbox>
                        </v:rect>
                        <v:rect id="Rectangle 2328" o:spid="_x0000_s1419" style="position:absolute;left:6782;top:4982;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4DYr8A&#10;AADdAAAADwAAAGRycy9kb3ducmV2LnhtbERPy4rCMBTdC/5DuII7TRUUrUYRQXAGN1Y/4NLcPjC5&#10;KUm0nb+fLAZmeTjv/XGwRnzIh9axgsU8A0FcOt1yreD5uMw2IEJE1mgck4IfCnA8jEd7zLXr+U6f&#10;ItYihXDIUUETY5dLGcqGLIa564gTVzlvMSboa6k99incGrnMsrW02HJqaLCjc0Plq3hbBfJRXPpN&#10;YXzmvpfVzXxd7xU5paaT4bQDEWmI/+I/91UrWG23aX9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XgNivwAAAN0AAAAPAAAAAAAAAAAAAAAAAJgCAABkcnMvZG93bnJl&#10;di54bWxQSwUGAAAAAAQABAD1AAAAhAMAAAAA&#10;" filled="f" stroked="f">
                          <v:textbox style="mso-fit-shape-to-text:t" inset="0,0,0,0">
                            <w:txbxContent>
                              <w:p w:rsidR="00957E91" w:rsidRDefault="00957E91" w:rsidP="00CF5604">
                                <w:r>
                                  <w:rPr>
                                    <w:rFonts w:ascii="Arial" w:hAnsi="Arial" w:cs="Arial"/>
                                    <w:color w:val="000000"/>
                                    <w:sz w:val="16"/>
                                    <w:szCs w:val="16"/>
                                  </w:rPr>
                                  <w:t>X</w:t>
                                </w:r>
                              </w:p>
                            </w:txbxContent>
                          </v:textbox>
                        </v:rect>
                        <v:rect id="Rectangle 2329" o:spid="_x0000_s1420" style="position:absolute;left:7206;top:4982;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Km+cMA&#10;AADdAAAADwAAAGRycy9kb3ducmV2LnhtbESPzYoCMRCE7wu+Q2jB25pRcNHRKCIIKntx9AGaSc8P&#10;Jp0hyTqzb2+EhT0WVfUVtdkN1ogn+dA6VjCbZiCIS6dbrhXcb8fPJYgQkTUax6TglwLstqOPDeba&#10;9XylZxFrkSAcclTQxNjlUoayIYth6jri5FXOW4xJ+lpqj32CWyPnWfYlLbacFhrs6NBQ+Sh+rAJ5&#10;K479sjA+c5d59W3Op2tFTqnJeNivQUQa4n/4r33SChar1Qz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Km+c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X</w:t>
                                </w:r>
                              </w:p>
                            </w:txbxContent>
                          </v:textbox>
                        </v:rect>
                        <v:rect id="Rectangle 2330" o:spid="_x0000_s1421" style="position:absolute;left:8090;top:4982;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A4jsMA&#10;AADdAAAADwAAAGRycy9kb3ducmV2LnhtbESP3WoCMRSE7wXfIRyhd5p1QdGtUUQQtPTGtQ9w2Jz9&#10;weRkSVJ3+/ZNoeDlMDPfMLvDaI14kg+dYwXLRQaCuHK640bB1/0834AIEVmjcUwKfijAYT+d7LDQ&#10;buAbPcvYiAThUKCCNsa+kDJULVkMC9cTJ6923mJM0jdSexwS3BqZZ9laWuw4LbTY06ml6lF+WwXy&#10;Xp6HTWl85j7y+tNcL7eanFJvs/H4DiLSGF/h//ZFK1httz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A4js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X</w:t>
                                </w:r>
                              </w:p>
                            </w:txbxContent>
                          </v:textbox>
                        </v:rect>
                        <v:rect id="Rectangle 2331" o:spid="_x0000_s1422" style="position:absolute;left:8513;top:4982;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dFcMA&#10;AADdAAAADwAAAGRycy9kb3ducmV2LnhtbESP3WoCMRSE7wu+QziCdzWrUtHVKFIQbPHG1Qc4bM7+&#10;YHKyJKm7ffumIHg5zMw3zHY/WCMe5EPrWMFsmoEgLp1uuVZwux7fVyBCRNZoHJOCXwqw343etphr&#10;1/OFHkWsRYJwyFFBE2OXSxnKhiyGqeuIk1c5bzEm6WupPfYJbo2cZ9lSWmw5LTTY0WdD5b34sQrk&#10;tTj2q8L4zH3Pq7P5Ol0qckpNxsNhAyLSEF/hZ/ukFXys1w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dFc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X</w:t>
                                </w:r>
                              </w:p>
                            </w:txbxContent>
                          </v:textbox>
                        </v:rect>
                        <v:rect id="Rectangle 2332" o:spid="_x0000_s1423" style="position:absolute;left:8946;top:4982;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UFYcMA&#10;AADdAAAADwAAAGRycy9kb3ducmV2LnhtbESP3WoCMRSE7wu+QziCdzWrWNHVKFIQbPHG1Qc4bM7+&#10;YHKyJKm7ffumIHg5zMw3zHY/WCMe5EPrWMFsmoEgLp1uuVZwux7fVyBCRNZoHJOCXwqw343etphr&#10;1/OFHkWsRYJwyFFBE2OXSxnKhiyGqeuIk1c5bzEm6WupPfYJbo2cZ9lSWmw5LTTY0WdD5b34sQrk&#10;tTj2q8L4zH3Pq7P5Ol0qckpNxsNhAyLSEF/hZ/ukFXys1w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UFYc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X</w:t>
                                </w:r>
                              </w:p>
                            </w:txbxContent>
                          </v:textbox>
                        </v:rect>
                        <v:rect id="Rectangle 2333" o:spid="_x0000_s1424" style="position:absolute;left:9378;top:4982;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mg+sMA&#10;AADdAAAADwAAAGRycy9kb3ducmV2LnhtbESPzYoCMRCE78K+Q+gFb5pZwUVHoyyCoIsXRx+gmfT8&#10;YNIZkuiMb28WhD0WVfUVtd4O1ogH+dA6VvA1zUAQl063XCu4XvaTBYgQkTUax6TgSQG2m4/RGnPt&#10;ej7To4i1SBAOOSpoYuxyKUPZkMUwdR1x8irnLcYkfS21xz7BrZGzLPuWFltOCw12tGuovBV3q0Be&#10;in2/KIzP3O+sOpnj4VyRU2r8OfysQEQa4n/43T5oBfPlcg5/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mg+s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X</w:t>
                                </w:r>
                              </w:p>
                            </w:txbxContent>
                          </v:textbox>
                        </v:rect>
                        <v:rect id="Rectangle 2334" o:spid="_x0000_s1425" style="position:absolute;left:9802;top:4982;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s+jcMA&#10;AADdAAAADwAAAGRycy9kb3ducmV2LnhtbESPzYoCMRCE78K+Q+gFb5pZQdHRKIsguIsXRx+gmfT8&#10;YNIZkujMvv1GEDwWVfUVtdkN1ogH+dA6VvA1zUAQl063XCu4Xg6TJYgQkTUax6TgjwLsth+jDeba&#10;9XymRxFrkSAcclTQxNjlUoayIYth6jri5FXOW4xJ+lpqj32CWyNnWbaQFltOCw12tG+ovBV3q0Be&#10;ikO/LIzP3O+sOpmf47kip9T4c/heg4g0xHf41T5qBfPVagH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s+jc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X</w:t>
                                </w:r>
                              </w:p>
                            </w:txbxContent>
                          </v:textbox>
                        </v:rect>
                        <v:rect id="Rectangle 2335" o:spid="_x0000_s1426" style="position:absolute;left:10235;top:4982;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ebFsMA&#10;AADdAAAADwAAAGRycy9kb3ducmV2LnhtbESP3WoCMRSE7wu+QziCdzWrYNXVKFIQbPHG1Qc4bM7+&#10;YHKyJKm7ffumIHg5zMw3zHY/WCMe5EPrWMFsmoEgLp1uuVZwux7fVyBCRNZoHJOCXwqw343etphr&#10;1/OFHkWsRYJwyFFBE2OXSxnKhiyGqeuIk1c5bzEm6WupPfYJbo2cZ9mHtNhyWmiwo8+GynvxYxXI&#10;a3HsV4XxmfueV2fzdbpU5JSajIfDBkSkIb7Cz/ZJK1is10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ebFs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X</w:t>
                                </w:r>
                              </w:p>
                            </w:txbxContent>
                          </v:textbox>
                        </v:rect>
                        <v:rect id="Rectangle 2336" o:spid="_x0000_s1427" style="position:absolute;left:10667;top:4982;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gPZL8A&#10;AADdAAAADwAAAGRycy9kb3ducmV2LnhtbERPy4rCMBTdC/5DuII7TRUUrUYRQXAGN1Y/4NLcPjC5&#10;KUm0nb+fLAZmeTjv/XGwRnzIh9axgsU8A0FcOt1yreD5uMw2IEJE1mgck4IfCnA8jEd7zLXr+U6f&#10;ItYihXDIUUETY5dLGcqGLIa564gTVzlvMSboa6k99incGrnMsrW02HJqaLCjc0Plq3hbBfJRXPpN&#10;YXzmvpfVzXxd7xU5paaT4bQDEWmI/+I/91UrWG23aW5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KA9kvwAAAN0AAAAPAAAAAAAAAAAAAAAAAJgCAABkcnMvZG93bnJl&#10;di54bWxQSwUGAAAAAAQABAD1AAAAhAMAAAAA&#10;" filled="f" stroked="f">
                          <v:textbox style="mso-fit-shape-to-text:t" inset="0,0,0,0">
                            <w:txbxContent>
                              <w:p w:rsidR="00957E91" w:rsidRDefault="00957E91" w:rsidP="00CF5604">
                                <w:r>
                                  <w:rPr>
                                    <w:rFonts w:ascii="Arial" w:hAnsi="Arial" w:cs="Arial"/>
                                    <w:color w:val="000000"/>
                                    <w:sz w:val="16"/>
                                    <w:szCs w:val="16"/>
                                  </w:rPr>
                                  <w:t>X</w:t>
                                </w:r>
                              </w:p>
                            </w:txbxContent>
                          </v:textbox>
                        </v:rect>
                        <v:rect id="Rectangle 2337" o:spid="_x0000_s1428" style="position:absolute;left:11091;top:4982;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q/8MA&#10;AADdAAAADwAAAGRycy9kb3ducmV2LnhtbESP3WoCMRSE7wXfIRzBO80qVNytUYogWOmNax/gsDn7&#10;Q5OTJUnd7dsboeDlMDPfMLvDaI24kw+dYwWrZQaCuHK640bB9+202IIIEVmjcUwK/ijAYT+d7LDQ&#10;buAr3cvYiAThUKCCNsa+kDJULVkMS9cTJ6923mJM0jdSexwS3Bq5zrKNtNhxWmixp2NL1U/5axXI&#10;W3katqXxmbus6y/zeb7W5JSaz8aPdxCRxvgK/7fPWsFbnuf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Sq/8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X</w:t>
                                </w:r>
                              </w:p>
                            </w:txbxContent>
                          </v:textbox>
                        </v:rect>
                        <v:rect id="Rectangle 2338" o:spid="_x0000_s1429" style="position:absolute;left:11514;top:4982;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G9Wr4A&#10;AADdAAAADwAAAGRycy9kb3ducmV2LnhtbERPS4oCMRDdD3iHUMLsxmRciLRGkQFBxY2tByg61R9M&#10;Kk0S7fb2ZjHg8vH+6+3orHhSiJ1nDb8zBYK48qbjRsPtuv9ZgogJ2aD1TBpeFGG7mXytsTB+4As9&#10;y9SIHMKxQA1tSn0hZaxachhnvifOXO2Dw5RhaKQJOORwZ+VcqYV02HFuaLGnv5aqe/lwGuS13A/L&#10;0gblT/P6bI+HS01e6+/puFuBSDSmj/jffTAaFkrl/flNfgJy8w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jBvVq+AAAA3QAAAA8AAAAAAAAAAAAAAAAAmAIAAGRycy9kb3ducmV2&#10;LnhtbFBLBQYAAAAABAAEAPUAAACDAwAAAAA=&#10;" filled="f" stroked="f">
                          <v:textbox style="mso-fit-shape-to-text:t" inset="0,0,0,0">
                            <w:txbxContent>
                              <w:p w:rsidR="00957E91" w:rsidRDefault="00957E91" w:rsidP="00CF5604">
                                <w:r>
                                  <w:rPr>
                                    <w:rFonts w:ascii="Arial" w:hAnsi="Arial" w:cs="Arial"/>
                                    <w:color w:val="000000"/>
                                    <w:sz w:val="16"/>
                                    <w:szCs w:val="16"/>
                                  </w:rPr>
                                  <w:t>X</w:t>
                                </w:r>
                              </w:p>
                            </w:txbxContent>
                          </v:textbox>
                        </v:rect>
                        <v:rect id="Rectangle 2339" o:spid="_x0000_s1430" style="position:absolute;left:12012;top:4982;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0YwcIA&#10;AADdAAAADwAAAGRycy9kb3ducmV2LnhtbESPzYoCMRCE78K+Q+gFb5roQWQ0yrIgqHhx9AGaSc8P&#10;m3SGJOuMb28WFjwWVfUVtd2PzooHhdh51rCYKxDElTcdNxrut8NsDSImZIPWM2l4UoT97mOyxcL4&#10;ga/0KFMjMoRjgRralPpCyli15DDOfU+cvdoHhynL0EgTcMhwZ+VSqZV02HFeaLGn75aqn/LXaZC3&#10;8jCsSxuUPy/riz0drzV5raef49cGRKIxvcP/7aPRsFJqAX9v8hOQu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jRjBwgAAAN0AAAAPAAAAAAAAAAAAAAAAAJgCAABkcnMvZG93&#10;bnJldi54bWxQSwUGAAAAAAQABAD1AAAAhwMAAAAA&#10;" filled="f" stroked="f">
                          <v:textbox style="mso-fit-shape-to-text:t" inset="0,0,0,0">
                            <w:txbxContent>
                              <w:p w:rsidR="00957E91" w:rsidRDefault="00957E91" w:rsidP="00CF5604">
                                <w:r>
                                  <w:rPr>
                                    <w:rFonts w:ascii="Arial" w:hAnsi="Arial" w:cs="Arial"/>
                                    <w:color w:val="000000"/>
                                    <w:sz w:val="16"/>
                                    <w:szCs w:val="16"/>
                                  </w:rPr>
                                  <w:t>X</w:t>
                                </w:r>
                              </w:p>
                            </w:txbxContent>
                          </v:textbox>
                        </v:rect>
                      </v:group>
                      <v:group id="Group 2340" o:spid="_x0000_s1431" style="position:absolute;left:57;width:97663;height:45535" coordorigin=",-9" coordsize="15380,7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C1MUxgAAAN0A&#10;AAAPAAAAAAAAAAAAAAAAAKoCAABkcnMvZG93bnJldi54bWxQSwUGAAAAAAQABAD6AAAAnQMAAAAA&#10;">
                        <v:rect id="Rectangle 2341" o:spid="_x0000_s1432" style="position:absolute;left:12539;top:4982;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MjLcMA&#10;AADdAAAADwAAAGRycy9kb3ducmV2LnhtbESPzWrDMBCE74W+g9hCb7XUFEJwo5gQMCSllzh5gMVa&#10;/1BpZSQ1dt6+KhR6HGbmG2ZbLc6KG4U4etbwWigQxK03I/carpf6ZQMiJmSD1jNpuFOEavf4sMXS&#10;+JnPdGtSLzKEY4kahpSmUsrYDuQwFn4izl7ng8OUZeilCThnuLNypdRaOhw5Lww40WGg9qv5dhrk&#10;pannTWOD8h+r7tOejueOvNbPT8v+HUSiJf2H/9pHo2Gt1Bv8vslP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MjLc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X</w:t>
                                </w:r>
                              </w:p>
                            </w:txbxContent>
                          </v:textbox>
                        </v:rect>
                        <v:rect id="Rectangle 2342" o:spid="_x0000_s1433" style="position:absolute;left:12991;top:4982;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7WcMA&#10;AADdAAAADwAAAGRycy9kb3ducmV2LnhtbESPzWrDMBCE74W+g9hCb7XUUEJwo5gQMCSllzh5gMVa&#10;/1BpZSQ1dt6+KhR6HGbmG2ZbLc6KG4U4etbwWigQxK03I/carpf6ZQMiJmSD1jNpuFOEavf4sMXS&#10;+JnPdGtSLzKEY4kahpSmUsrYDuQwFn4izl7ng8OUZeilCThnuLNypdRaOhw5Lww40WGg9qv5dhrk&#10;pannTWOD8h+r7tOejueOvNbPT8v+HUSiJf2H/9pHo2Gt1Bv8vslP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7Wc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X</w:t>
                                </w:r>
                              </w:p>
                            </w:txbxContent>
                          </v:textbox>
                        </v:rect>
                        <v:rect id="Rectangle 2343" o:spid="_x0000_s1434" style="position:absolute;left:14270;top:4982;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YewsMA&#10;AADdAAAADwAAAGRycy9kb3ducmV2LnhtbESPzWrDMBCE74W+g9hCb7XUQENwo5gQMCSllzh5gMVa&#10;/1BpZSQ1dt6+KhR6HGbmG2ZbLc6KG4U4etbwWigQxK03I/carpf6ZQMiJmSD1jNpuFOEavf4sMXS&#10;+JnPdGtSLzKEY4kahpSmUsrYDuQwFn4izl7ng8OUZeilCThnuLNypdRaOhw5Lww40WGg9qv5dhrk&#10;pannTWOD8h+r7tOejueOvNbPT8v+HUSiJf2H/9pHo2Gt1Bv8vslP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Yews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X</w:t>
                                </w:r>
                              </w:p>
                            </w:txbxContent>
                          </v:textbox>
                        </v:rect>
                        <v:rect id="Rectangle 2344" o:spid="_x0000_s1435" style="position:absolute;left:14693;top:4982;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SAtcEA&#10;AADdAAAADwAAAGRycy9kb3ducmV2LnhtbESP3YrCMBSE74V9h3CEvdNUL0SqUUQo1GVvrD7AoTn9&#10;weSkJFlb336zsODlMDPfMPvjZI14kg+9YwWrZQaCuHa651bB/VYstiBCRNZoHJOCFwU4Hj5me8y1&#10;G/lKzyq2IkE45Kigi3HIpQx1RxbD0g3EyWuctxiT9K3UHscEt0aus2wjLfacFjoc6NxR/ah+rAJ5&#10;q4pxWxmfua91820u5bUhp9TnfDrtQESa4jv83y61gk0iwt+b9ATk4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kgLXBAAAA3QAAAA8AAAAAAAAAAAAAAAAAmAIAAGRycy9kb3du&#10;cmV2LnhtbFBLBQYAAAAABAAEAPUAAACGAwAAAAA=&#10;" filled="f" stroked="f">
                          <v:textbox style="mso-fit-shape-to-text:t" inset="0,0,0,0">
                            <w:txbxContent>
                              <w:p w:rsidR="00957E91" w:rsidRDefault="00957E91" w:rsidP="00CF5604">
                                <w:r>
                                  <w:rPr>
                                    <w:rFonts w:ascii="Arial" w:hAnsi="Arial" w:cs="Arial"/>
                                    <w:color w:val="000000"/>
                                    <w:sz w:val="16"/>
                                    <w:szCs w:val="16"/>
                                  </w:rPr>
                                  <w:t>X</w:t>
                                </w:r>
                              </w:p>
                            </w:txbxContent>
                          </v:textbox>
                        </v:rect>
                        <v:rect id="Rectangle 2345" o:spid="_x0000_s1436" style="position:absolute;left:15117;top:4982;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glLsIA&#10;AADdAAAADwAAAGRycy9kb3ducmV2LnhtbESP3WoCMRSE74W+QzhC7zTRC5WtUUQQrPTG1Qc4bM7+&#10;0ORkSVJ3+/amUPBymJlvmO1+dFY8KMTOs4bFXIEgrrzpuNFwv51mGxAxIRu0nknDL0XY794mWyyM&#10;H/hKjzI1IkM4FqihTakvpIxVSw7j3PfE2at9cJiyDI00AYcMd1YulVpJhx3nhRZ7OrZUfZc/ToO8&#10;ladhU9qg/GVZf9nP87Umr/X7dDx8gEg0plf4v302GlZKreHvTX4C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KCUuwgAAAN0AAAAPAAAAAAAAAAAAAAAAAJgCAABkcnMvZG93&#10;bnJldi54bWxQSwUGAAAAAAQABAD1AAAAhwMAAAAA&#10;" filled="f" stroked="f">
                          <v:textbox style="mso-fit-shape-to-text:t" inset="0,0,0,0">
                            <w:txbxContent>
                              <w:p w:rsidR="00957E91" w:rsidRDefault="00957E91" w:rsidP="00CF5604">
                                <w:r>
                                  <w:rPr>
                                    <w:rFonts w:ascii="Arial" w:hAnsi="Arial" w:cs="Arial"/>
                                    <w:color w:val="000000"/>
                                    <w:sz w:val="16"/>
                                    <w:szCs w:val="16"/>
                                  </w:rPr>
                                  <w:t>X</w:t>
                                </w:r>
                              </w:p>
                            </w:txbxContent>
                          </v:textbox>
                        </v:rect>
                        <v:rect id="Rectangle 2346" o:spid="_x0000_s1437" style="position:absolute;left:38;top:5142;width:1851;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exXL4A&#10;AADdAAAADwAAAGRycy9kb3ducmV2LnhtbERPS4oCMRDdD3iHUMLsxmRciLRGkQFBxY2tByg61R9M&#10;Kk0S7fb2ZjHg8vH+6+3orHhSiJ1nDb8zBYK48qbjRsPtuv9ZgogJ2aD1TBpeFGG7mXytsTB+4As9&#10;y9SIHMKxQA1tSn0hZaxachhnvifOXO2Dw5RhaKQJOORwZ+VcqYV02HFuaLGnv5aqe/lwGuS13A/L&#10;0gblT/P6bI+HS01e6+/puFuBSDSmj/jffTAaFkrluflNfgJy8w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a3sVy+AAAA3QAAAA8AAAAAAAAAAAAAAAAAmAIAAGRycy9kb3ducmV2&#10;LnhtbFBLBQYAAAAABAAEAPUAAACDAwAAAAA=&#10;" filled="f" stroked="f">
                          <v:textbox style="mso-fit-shape-to-text:t" inset="0,0,0,0">
                            <w:txbxContent>
                              <w:p w:rsidR="00957E91" w:rsidRDefault="00957E91" w:rsidP="00CF5604">
                                <w:r>
                                  <w:rPr>
                                    <w:rFonts w:ascii="Arial" w:hAnsi="Arial" w:cs="Arial"/>
                                    <w:color w:val="000000"/>
                                    <w:sz w:val="18"/>
                                    <w:szCs w:val="18"/>
                                  </w:rPr>
                                  <w:t>Financiamento do FFM</w:t>
                                </w:r>
                              </w:p>
                            </w:txbxContent>
                          </v:textbox>
                        </v:rect>
                        <v:rect id="Rectangle 2347" o:spid="_x0000_s1438" style="position:absolute;left:3744;top:5180;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sUx8IA&#10;AADdAAAADwAAAGRycy9kb3ducmV2LnhtbESP3WoCMRSE7wt9h3CE3tVEL0S3RhFBUOmNqw9w2Jz9&#10;ocnJkqTu+vamUPBymJlvmPV2dFbcKcTOs4bZVIEgrrzpuNFwux4+lyBiQjZoPZOGB0XYbt7f1lgY&#10;P/CF7mVqRIZwLFBDm1JfSBmrlhzGqe+Js1f74DBlGRppAg4Z7qycK7WQDjvOCy32tG+p+il/nQZ5&#10;LQ/DsrRB+fO8/ran46Umr/XHZNx9gUg0plf4v300GhZKreDvTX4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xTHwgAAAN0AAAAPAAAAAAAAAAAAAAAAAJgCAABkcnMvZG93&#10;bnJldi54bWxQSwUGAAAAAAQABAD1AAAAhwMAAAAA&#10;" filled="f" stroked="f">
                          <v:textbox style="mso-fit-shape-to-text:t" inset="0,0,0,0">
                            <w:txbxContent>
                              <w:p w:rsidR="00957E91" w:rsidRDefault="00957E91" w:rsidP="00CF5604">
                                <w:r>
                                  <w:rPr>
                                    <w:rFonts w:ascii="Arial" w:hAnsi="Arial" w:cs="Arial"/>
                                    <w:b/>
                                    <w:bCs/>
                                    <w:color w:val="000000"/>
                                    <w:sz w:val="16"/>
                                    <w:szCs w:val="16"/>
                                  </w:rPr>
                                  <w:t>15</w:t>
                                </w:r>
                              </w:p>
                            </w:txbxContent>
                          </v:textbox>
                        </v:rect>
                        <v:rect id="Rectangle 2348" o:spid="_x0000_s1439" style="position:absolute;left:4205;top:5170;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grh74A&#10;AADdAAAADwAAAGRycy9kb3ducmV2LnhtbERPS4oCMRDdD8wdQg24GxNdiLRGGQYEFTe2HqDoVH8w&#10;qTRJtNvbm4Xg8vH+6+3orHhQiJ1nDbOpAkFcedNxo+F62f0uQcSEbNB6Jg1PirDdfH+tsTB+4DM9&#10;ytSIHMKxQA1tSn0hZaxachinvifOXO2Dw5RhaKQJOORwZ+VcqYV02HFuaLGn/5aqW3l3GuSl3A3L&#10;0gblj/P6ZA/7c01e68nP+LcCkWhMH/HbvTcaFmqW9+c3+Qn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0YK4e+AAAA3QAAAA8AAAAAAAAAAAAAAAAAmAIAAGRycy9kb3ducmV2&#10;LnhtbFBLBQYAAAAABAAEAPUAAACDAwAAAAA=&#10;" filled="f" stroked="f">
                          <v:textbox style="mso-fit-shape-to-text:t" inset="0,0,0,0">
                            <w:txbxContent>
                              <w:p w:rsidR="00957E91" w:rsidRDefault="00957E91" w:rsidP="00CF5604">
                                <w:r>
                                  <w:rPr>
                                    <w:rFonts w:ascii="Arial" w:hAnsi="Arial" w:cs="Arial"/>
                                    <w:color w:val="000000"/>
                                    <w:sz w:val="16"/>
                                    <w:szCs w:val="16"/>
                                  </w:rPr>
                                  <w:t>X</w:t>
                                </w:r>
                              </w:p>
                            </w:txbxContent>
                          </v:textbox>
                        </v:rect>
                        <v:rect id="Rectangle 2349" o:spid="_x0000_s1440" style="position:absolute;left:5494;top:5170;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SOHMIA&#10;AADdAAAADwAAAGRycy9kb3ducmV2LnhtbESP3WoCMRSE7wXfIZxC7zRZL0RWo5SCoNIb1z7AYXP2&#10;hyYnSxLd9e1NodDLYWa+YXaHyVnxoBB7zxqKpQJBXHvTc6vh+3ZcbEDEhGzQeiYNT4pw2M9nOyyN&#10;H/lKjyq1IkM4lqihS2kopYx1Rw7j0g/E2Wt8cJiyDK00AccMd1aulFpLhz3nhQ4H+uyo/qnuToO8&#10;VcdxU9mg/GXVfNnz6dqQ1/r9bfrYgkg0pf/wX/tkNKxVUcDvm/wE5P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VI4cwgAAAN0AAAAPAAAAAAAAAAAAAAAAAJgCAABkcnMvZG93&#10;bnJldi54bWxQSwUGAAAAAAQABAD1AAAAhwMAAAAA&#10;" filled="f" stroked="f">
                          <v:textbox style="mso-fit-shape-to-text:t" inset="0,0,0,0">
                            <w:txbxContent>
                              <w:p w:rsidR="00957E91" w:rsidRDefault="00957E91" w:rsidP="00CF5604">
                                <w:r>
                                  <w:rPr>
                                    <w:rFonts w:ascii="Arial" w:hAnsi="Arial" w:cs="Arial"/>
                                    <w:color w:val="000000"/>
                                    <w:sz w:val="16"/>
                                    <w:szCs w:val="16"/>
                                  </w:rPr>
                                  <w:t>X</w:t>
                                </w:r>
                              </w:p>
                            </w:txbxContent>
                          </v:textbox>
                        </v:rect>
                        <v:rect id="Rectangle 2350" o:spid="_x0000_s1441" style="position:absolute;left:8946;top:5170;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YQa8IA&#10;AADdAAAADwAAAGRycy9kb3ducmV2LnhtbESP3WoCMRSE74W+QziF3mniXoisRpGCoNIb1z7AYXP2&#10;B5OTJUnd9e1NodDLYWa+Ybb7yVnxoBB7zxqWCwWCuPam51bD9+04X4OICdmg9UwanhRhv3ubbbE0&#10;fuQrParUigzhWKKGLqWhlDLWHTmMCz8QZ6/xwWHKMrTSBBwz3FlZKLWSDnvOCx0O9NlRfa9+nAZ5&#10;q47jurJB+UvRfNnz6dqQ1/rjfTpsQCSa0n/4r30yGlZqWcDvm/w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hhBrwgAAAN0AAAAPAAAAAAAAAAAAAAAAAJgCAABkcnMvZG93&#10;bnJldi54bWxQSwUGAAAAAAQABAD1AAAAhwMAAAAA&#10;" filled="f" stroked="f">
                          <v:textbox style="mso-fit-shape-to-text:t" inset="0,0,0,0">
                            <w:txbxContent>
                              <w:p w:rsidR="00957E91" w:rsidRDefault="00957E91" w:rsidP="00CF5604">
                                <w:r>
                                  <w:rPr>
                                    <w:rFonts w:ascii="Arial" w:hAnsi="Arial" w:cs="Arial"/>
                                    <w:color w:val="000000"/>
                                    <w:sz w:val="16"/>
                                    <w:szCs w:val="16"/>
                                  </w:rPr>
                                  <w:t>X</w:t>
                                </w:r>
                              </w:p>
                            </w:txbxContent>
                          </v:textbox>
                        </v:rect>
                        <v:rect id="Rectangle 2351" o:spid="_x0000_s1442" style="position:absolute;left:9802;top:5170;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q18MMA&#10;AADdAAAADwAAAGRycy9kb3ducmV2LnhtbESP3WoCMRSE7wt9h3AKvesmWhBZjVIKgkpvXH2Aw+bs&#10;D01OliR117c3BcHLYWa+YdbbyVlxpRB7zxpmhQJBXHvTc6vhct59LEHEhGzQeiYNN4qw3by+rLE0&#10;fuQTXavUigzhWKKGLqWhlDLWHTmMhR+Is9f44DBlGVppAo4Z7qycK7WQDnvOCx0O9N1R/Vv9OQ3y&#10;XO3GZWWD8sd582MP+1NDXuv3t+lrBSLRlJ7hR3tvNCzU7BP+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q18M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X</w:t>
                                </w:r>
                              </w:p>
                            </w:txbxContent>
                          </v:textbox>
                        </v:rect>
                        <v:rect id="Rectangle 2352" o:spid="_x0000_s1443" style="position:absolute;left:10235;top:5170;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MthMMA&#10;AADdAAAADwAAAGRycy9kb3ducmV2LnhtbESP3WoCMRSE7wt9h3AKvesmShFZjVIKgkpvXH2Aw+bs&#10;D01OliR117c3BcHLYWa+YdbbyVlxpRB7zxpmhQJBXHvTc6vhct59LEHEhGzQeiYNN4qw3by+rLE0&#10;fuQTXavUigzhWKKGLqWhlDLWHTmMhR+Is9f44DBlGVppAo4Z7qycK7WQDnvOCx0O9N1R/Vv9OQ3y&#10;XO3GZWWD8sd582MP+1NDXuv3t+lrBSLRlJ7hR3tvNCzU7BP+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MthM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X</w:t>
                                </w:r>
                              </w:p>
                            </w:txbxContent>
                          </v:textbox>
                        </v:rect>
                        <v:rect id="Rectangle 2353" o:spid="_x0000_s1444" style="position:absolute;left:10667;top:5170;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IH8MA&#10;AADdAAAADwAAAGRycy9kb3ducmV2LnhtbESP3WoCMRSE7wt9h3AKvesmChVZjVIKgkpvXH2Aw+bs&#10;D01OliR117c3BcHLYWa+YdbbyVlxpRB7zxpmhQJBXHvTc6vhct59LEHEhGzQeiYNN4qw3by+rLE0&#10;fuQTXavUigzhWKKGLqWhlDLWHTmMhR+Is9f44DBlGVppAo4Z7qycK7WQDnvOCx0O9N1R/Vv9OQ3y&#10;XO3GZWWD8sd582MP+1NDXuv3t+lrBSLRlJ7hR3tvNCzU7BP+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IH8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X</w:t>
                                </w:r>
                              </w:p>
                            </w:txbxContent>
                          </v:textbox>
                        </v:rect>
                        <v:rect id="Rectangle 2354" o:spid="_x0000_s1445" style="position:absolute;left:12991;top:5170;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0WaMIA&#10;AADdAAAADwAAAGRycy9kb3ducmV2LnhtbESP3WoCMRSE74W+QziF3mmiF4usRpGCoNIb1z7AYXP2&#10;B5OTJUnd9e1NodDLYWa+Ybb7yVnxoBB7zxqWCwWCuPam51bD9+04X4OICdmg9UwanhRhv3ubbbE0&#10;fuQrParUigzhWKKGLqWhlDLWHTmMCz8QZ6/xwWHKMrTSBBwz3Fm5UqqQDnvOCx0O9NlRfa9+nAZ5&#10;q47jurJB+cuq+bLn07Uhr/XH+3TYgEg0pf/wX/tkNBRqWcDvm/w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vRZowgAAAN0AAAAPAAAAAAAAAAAAAAAAAJgCAABkcnMvZG93&#10;bnJldi54bWxQSwUGAAAAAAQABAD1AAAAhwMAAAAA&#10;" filled="f" stroked="f">
                          <v:textbox style="mso-fit-shape-to-text:t" inset="0,0,0,0">
                            <w:txbxContent>
                              <w:p w:rsidR="00957E91" w:rsidRDefault="00957E91" w:rsidP="00CF5604">
                                <w:r>
                                  <w:rPr>
                                    <w:rFonts w:ascii="Arial" w:hAnsi="Arial" w:cs="Arial"/>
                                    <w:color w:val="000000"/>
                                    <w:sz w:val="16"/>
                                    <w:szCs w:val="16"/>
                                  </w:rPr>
                                  <w:t>X</w:t>
                                </w:r>
                              </w:p>
                            </w:txbxContent>
                          </v:textbox>
                        </v:rect>
                        <v:rect id="Rectangle 2355" o:spid="_x0000_s1446" style="position:absolute;left:13414;top:5170;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Gz88MA&#10;AADdAAAADwAAAGRycy9kb3ducmV2LnhtbESPzWrDMBCE74G+g9hCb4nkHNLgRjGlEEhDLnH6AIu1&#10;/qHSykhq7L59VAj0OMzMN8yump0VNwpx8KyhWCkQxI03A3cavq6H5RZETMgGrWfS8EsRqv3TYoel&#10;8RNf6FanTmQIxxI19CmNpZSx6clhXPmROHutDw5TlqGTJuCU4c7KtVIb6XDgvNDjSB89Nd/1j9Mg&#10;r/Vh2tY2KH9at2f7eby05LV+eZ7f30AkmtN/+NE+Gg0bVbzC35v8BOT+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Gz88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X</w:t>
                                </w:r>
                              </w:p>
                            </w:txbxContent>
                          </v:textbox>
                        </v:rect>
                        <v:rect id="Rectangle 2356" o:spid="_x0000_s1447" style="position:absolute;left:13837;top:5170;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4ngb4A&#10;AADdAAAADwAAAGRycy9kb3ducmV2LnhtbERPS4oCMRDdD8wdQg24GxNdiLRGGQYEFTe2HqDoVH8w&#10;qTRJtNvbm4Xg8vH+6+3orHhQiJ1nDbOpAkFcedNxo+F62f0uQcSEbNB6Jg1PirDdfH+tsTB+4DM9&#10;ytSIHMKxQA1tSn0hZaxachinvifOXO2Dw5RhaKQJOORwZ+VcqYV02HFuaLGn/5aqW3l3GuSl3A3L&#10;0gblj/P6ZA/7c01e68nP+LcCkWhMH/HbvTcaFmqW5+Y3+Qn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NuJ4G+AAAA3QAAAA8AAAAAAAAAAAAAAAAAmAIAAGRycy9kb3ducmV2&#10;LnhtbFBLBQYAAAAABAAEAPUAAACDAwAAAAA=&#10;" filled="f" stroked="f">
                          <v:textbox style="mso-fit-shape-to-text:t" inset="0,0,0,0">
                            <w:txbxContent>
                              <w:p w:rsidR="00957E91" w:rsidRDefault="00957E91" w:rsidP="00CF5604">
                                <w:r>
                                  <w:rPr>
                                    <w:rFonts w:ascii="Arial" w:hAnsi="Arial" w:cs="Arial"/>
                                    <w:color w:val="000000"/>
                                    <w:sz w:val="16"/>
                                    <w:szCs w:val="16"/>
                                  </w:rPr>
                                  <w:t>X</w:t>
                                </w:r>
                              </w:p>
                            </w:txbxContent>
                          </v:textbox>
                        </v:rect>
                        <v:rect id="Rectangle 2357" o:spid="_x0000_s1448" style="position:absolute;left:14693;top:5170;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KCGsMA&#10;AADdAAAADwAAAGRycy9kb3ducmV2LnhtbESPzWrDMBCE74W+g9hCb43kHELqRjGlEEhCLnH6AIu1&#10;/qHSykhq7Lx9VAj0OMzMN8ymmp0VVwpx8KyhWCgQxI03A3cavi+7tzWImJANWs+k4UYRqu3z0wZL&#10;4yc+07VOncgQjiVq6FMaSylj05PDuPAjcfZaHxymLEMnTcApw52VS6VW0uHAeaHHkb56an7qX6dB&#10;XurdtK5tUP64bE/2sD+35LV+fZk/P0AkmtN/+NHeGw0rVbzD35v8BO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KCGs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X</w:t>
                                </w:r>
                              </w:p>
                            </w:txbxContent>
                          </v:textbox>
                        </v:rect>
                        <v:rect id="Rectangle 2358" o:spid="_x0000_s1449" style="position:absolute;left:15117;top:5170;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hOr8A&#10;AADdAAAADwAAAGRycy9kb3ducmV2LnhtbERPy4rCMBTdC/MP4Q7MThO7EKlGGQRBxY11PuDS3D6Y&#10;5KYk0da/N4uBWR7Oe7ufnBVPCrH3rGG5UCCIa296bjX83I/zNYiYkA1az6ThRRH2u4/ZFkvjR77R&#10;s0qtyCEcS9TQpTSUUsa6I4dx4QfizDU+OEwZhlaagGMOd1YWSq2kw55zQ4cDHTqqf6uH0yDv1XFc&#10;VzYofymaqz2fbg15rb8+p+8NiERT+hf/uU9Gw0oVeX9+k5+A3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dOE6vwAAAN0AAAAPAAAAAAAAAAAAAAAAAJgCAABkcnMvZG93bnJl&#10;di54bWxQSwUGAAAAAAQABAD1AAAAhAMAAAAA&#10;" filled="f" stroked="f">
                          <v:textbox style="mso-fit-shape-to-text:t" inset="0,0,0,0">
                            <w:txbxContent>
                              <w:p w:rsidR="00957E91" w:rsidRDefault="00957E91" w:rsidP="00CF5604">
                                <w:r>
                                  <w:rPr>
                                    <w:rFonts w:ascii="Arial" w:hAnsi="Arial" w:cs="Arial"/>
                                    <w:color w:val="000000"/>
                                    <w:sz w:val="16"/>
                                    <w:szCs w:val="16"/>
                                  </w:rPr>
                                  <w:t>X</w:t>
                                </w:r>
                              </w:p>
                            </w:txbxContent>
                          </v:textbox>
                        </v:rect>
                        <v:rect id="Rectangle 2359" o:spid="_x0000_s1450" style="position:absolute;left:38;top:5330;width:1331;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EocIA&#10;AADdAAAADwAAAGRycy9kb3ducmV2LnhtbESP3WoCMRSE74W+QziF3mniXoisRpGCoNIb1z7AYXP2&#10;B5OTJUnd9e1NodDLYWa+Ybb7yVnxoBB7zxqWCwWCuPam51bD9+04X4OICdmg9UwanhRhv3ubbbE0&#10;fuQrParUigzhWKKGLqWhlDLWHTmMCz8QZ6/xwWHKMrTSBBwz3FlZKLWSDnvOCx0O9NlRfa9+nAZ5&#10;q47jurJB+UvRfNnz6dqQ1/rjfTpsQCSa0n/4r30yGlaqWMLvm/w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OEShwgAAAN0AAAAPAAAAAAAAAAAAAAAAAJgCAABkcnMvZG93&#10;bnJldi54bWxQSwUGAAAAAAQABAD1AAAAhwMAAAAA&#10;" filled="f" stroked="f">
                          <v:textbox style="mso-fit-shape-to-text:t" inset="0,0,0,0">
                            <w:txbxContent>
                              <w:p w:rsidR="00957E91" w:rsidRDefault="00957E91" w:rsidP="00CF5604">
                                <w:r>
                                  <w:rPr>
                                    <w:rFonts w:ascii="Arial" w:hAnsi="Arial" w:cs="Arial"/>
                                    <w:color w:val="000000"/>
                                    <w:sz w:val="18"/>
                                    <w:szCs w:val="18"/>
                                  </w:rPr>
                                  <w:t>Ativo na REACH</w:t>
                                </w:r>
                              </w:p>
                            </w:txbxContent>
                          </v:textbox>
                        </v:rect>
                        <v:rect id="Rectangle 2360" o:spid="_x0000_s1451" style="position:absolute;left:3744;top:5368;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ra1sMA&#10;AADdAAAADwAAAGRycy9kb3ducmV2LnhtbESPzWrDMBCE74W+g9hCb7VUH0Jwo4QQCLillzh5gMVa&#10;/1BpZSTVdt++KhRyHGbmG2Z3WJ0VM4U4etbwWigQxK03I/cabtfzyxZETMgGrWfS8EMRDvvHhx1W&#10;xi98oblJvcgQjhVqGFKaKiljO5DDWPiJOHudDw5TlqGXJuCS4c7KUqmNdDhyXhhwotNA7Vfz7TTI&#10;a3Neto0Nyn+U3ad9ry8dea2fn9bjG4hEa7qH/9u10bBRZQl/b/IT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ra1sMAAADdAAAADwAAAAAAAAAAAAAAAACYAgAAZHJzL2Rv&#10;d25yZXYueG1sUEsFBgAAAAAEAAQA9QAAAIgDAAAAAA==&#10;" filled="f" stroked="f">
                          <v:textbox style="mso-fit-shape-to-text:t" inset="0,0,0,0">
                            <w:txbxContent>
                              <w:p w:rsidR="00957E91" w:rsidRDefault="00957E91" w:rsidP="00CF5604">
                                <w:r>
                                  <w:rPr>
                                    <w:rFonts w:ascii="Arial" w:hAnsi="Arial" w:cs="Arial"/>
                                    <w:b/>
                                    <w:bCs/>
                                    <w:color w:val="000000"/>
                                    <w:sz w:val="16"/>
                                    <w:szCs w:val="16"/>
                                  </w:rPr>
                                  <w:t>16</w:t>
                                </w:r>
                              </w:p>
                            </w:txbxContent>
                          </v:textbox>
                        </v:rect>
                        <v:rect id="Rectangle 2361" o:spid="_x0000_s1452" style="position:absolute;left:4205;top:5359;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Z/TcMA&#10;AADdAAAADwAAAGRycy9kb3ducmV2LnhtbESP3WoCMRSE74W+QziF3mnSLYhsjVIKghZvXH2Aw+bs&#10;D01OliR117dvBMHLYWa+YdbbyVlxpRB7zxreFwoEce1Nz62Gy3k3X4GICdmg9UwabhRhu3mZrbE0&#10;fuQTXavUigzhWKKGLqWhlDLWHTmMCz8QZ6/xwWHKMrTSBBwz3FlZKLWUDnvOCx0O9N1R/Vv9OQ3y&#10;XO3GVWWD8j9Fc7SH/akhr/Xb6/T1CSLRlJ7hR3tvNCxV8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Z/Tc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X</w:t>
                                </w:r>
                              </w:p>
                            </w:txbxContent>
                          </v:textbox>
                        </v:rect>
                        <v:rect id="Rectangle 2362" o:spid="_x0000_s1453" style="position:absolute;left:5494;top:5359;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nOcMA&#10;AADdAAAADwAAAGRycy9kb3ducmV2LnhtbESP3WoCMRSE74W+QziF3mnSpYhsjVIKghZvXH2Aw+bs&#10;D01OliR117dvBMHLYWa+YdbbyVlxpRB7zxreFwoEce1Nz62Gy3k3X4GICdmg9UwabhRhu3mZrbE0&#10;fuQTXavUigzhWKKGLqWhlDLWHTmMCz8QZ6/xwWHKMrTSBBwz3FlZKLWUDnvOCx0O9N1R/Vv9OQ3y&#10;XO3GVWWD8j9Fc7SH/akhr/Xb6/T1CSLRlJ7hR3tvNCxV8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nOc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X</w:t>
                                </w:r>
                              </w:p>
                            </w:txbxContent>
                          </v:textbox>
                        </v:rect>
                        <v:rect id="Rectangle 2363" o:spid="_x0000_s1454" style="position:absolute;left:6359;top:5359;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NCosMA&#10;AADdAAAADwAAAGRycy9kb3ducmV2LnhtbESP3WoCMRSE74W+QziF3mnShYpsjVIKghZvXH2Aw+bs&#10;D01OliR117dvBMHLYWa+YdbbyVlxpRB7zxreFwoEce1Nz62Gy3k3X4GICdmg9UwabhRhu3mZrbE0&#10;fuQTXavUigzhWKKGLqWhlDLWHTmMCz8QZ6/xwWHKMrTSBBwz3FlZKLWUDnvOCx0O9N1R/Vv9OQ3y&#10;XO3GVWWD8j9Fc7SH/akhr/Xb6/T1CSLRlJ7hR3tvNCxV8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NCos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X</w:t>
                                </w:r>
                              </w:p>
                            </w:txbxContent>
                          </v:textbox>
                        </v:rect>
                        <v:rect id="Rectangle 2364" o:spid="_x0000_s1455" style="position:absolute;left:9378;top:5359;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Hc1cMA&#10;AADdAAAADwAAAGRycy9kb3ducmV2LnhtbESPzWrDMBCE74W+g9hCb41UH0xwooRSMLillzh5gMVa&#10;/xBpZSQ1dt++KhRyHGbmG2Z/XJ0VNwpx8qzhdaNAEHfeTDxouJzrly2ImJANWs+k4YciHA+PD3us&#10;jF/4RLc2DSJDOFaoYUxprqSM3UgO48bPxNnrfXCYsgyDNAGXDHdWFkqV0uHEeWHEmd5H6q7tt9Mg&#10;z229bFsblP8s+i/70Zx68lo/P61vOxCJ1nQP/7cbo6FURQl/b/ITk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Hc1c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X</w:t>
                                </w:r>
                              </w:p>
                            </w:txbxContent>
                          </v:textbox>
                        </v:rect>
                        <v:rect id="Rectangle 2365" o:spid="_x0000_s1456" style="position:absolute;left:9802;top:5359;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15TsMA&#10;AADdAAAADwAAAGRycy9kb3ducmV2LnhtbESP3WoCMRSE74W+QziF3mnSvVDZGqUUBC3euPoAh83Z&#10;H5qcLEnqrm/fFAQvh5n5htnsJmfFjULsPWt4XygQxLU3Pbcarpf9fA0iJmSD1jNpuFOE3fZltsHS&#10;+JHPdKtSKzKEY4kaupSGUspYd+QwLvxAnL3GB4cpy9BKE3DMcGdlodRSOuw5L3Q40FdH9U/16zTI&#10;S7Uf15UNyn8XzckeD+eGvNZvr9PnB4hEU3qGH+2D0bBUxQr+3+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15Ts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X</w:t>
                                </w:r>
                              </w:p>
                            </w:txbxContent>
                          </v:textbox>
                        </v:rect>
                        <v:rect id="Rectangle 2366" o:spid="_x0000_s1457" style="position:absolute;left:38;top:5519;width:3023;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LtPL8A&#10;AADdAAAADwAAAGRycy9kb3ducmV2LnhtbERPy4rCMBTdC/MP4Q7MThO7EKlGGQRBxY11PuDS3D6Y&#10;5KYk0da/N4uBWR7Oe7ufnBVPCrH3rGG5UCCIa296bjX83I/zNYiYkA1az6ThRRH2u4/ZFkvjR77R&#10;s0qtyCEcS9TQpTSUUsa6I4dx4QfizDU+OEwZhlaagGMOd1YWSq2kw55zQ4cDHTqqf6uH0yDv1XFc&#10;VzYofymaqz2fbg15rb8+p+8NiERT+hf/uU9Gw0oVeW5+k5+A3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Au08vwAAAN0AAAAPAAAAAAAAAAAAAAAAAJgCAABkcnMvZG93bnJl&#10;di54bWxQSwUGAAAAAAQABAD1AAAAhAMAAAAA&#10;" filled="f" stroked="f">
                          <v:textbox style="mso-fit-shape-to-text:t" inset="0,0,0,0">
                            <w:txbxContent>
                              <w:p w:rsidR="00957E91" w:rsidRDefault="00957E91" w:rsidP="00CF5604">
                                <w:r>
                                  <w:rPr>
                                    <w:rFonts w:ascii="Arial" w:hAnsi="Arial" w:cs="Arial"/>
                                    <w:color w:val="000000"/>
                                    <w:sz w:val="18"/>
                                    <w:szCs w:val="18"/>
                                  </w:rPr>
                                  <w:t>Representado no Grupo de Liderança</w:t>
                                </w:r>
                              </w:p>
                            </w:txbxContent>
                          </v:textbox>
                        </v:rect>
                        <v:rect id="Rectangle 2367" o:spid="_x0000_s1458" style="position:absolute;left:3744;top:5556;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5Ip8MA&#10;AADdAAAADwAAAGRycy9kb3ducmV2LnhtbESP3WoCMRSE74W+QziF3mnSvRDdGqUUBC3euPoAh83Z&#10;H5qcLEnqrm/fFAQvh5n5htnsJmfFjULsPWt4XygQxLU3Pbcarpf9fAUiJmSD1jNpuFOE3fZltsHS&#10;+JHPdKtSKzKEY4kaupSGUspYd+QwLvxAnL3GB4cpy9BKE3DMcGdlodRSOuw5L3Q40FdH9U/16zTI&#10;S7UfV5UNyn8XzckeD+eGvNZvr9PnB4hEU3qGH+2D0bBUxRr+3+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5Ip8MAAADdAAAADwAAAAAAAAAAAAAAAACYAgAAZHJzL2Rv&#10;d25yZXYueG1sUEsFBgAAAAAEAAQA9QAAAIgDAAAAAA==&#10;" filled="f" stroked="f">
                          <v:textbox style="mso-fit-shape-to-text:t" inset="0,0,0,0">
                            <w:txbxContent>
                              <w:p w:rsidR="00957E91" w:rsidRDefault="00957E91" w:rsidP="00CF5604">
                                <w:r>
                                  <w:rPr>
                                    <w:rFonts w:ascii="Arial" w:hAnsi="Arial" w:cs="Arial"/>
                                    <w:b/>
                                    <w:bCs/>
                                    <w:color w:val="000000"/>
                                    <w:sz w:val="16"/>
                                    <w:szCs w:val="16"/>
                                  </w:rPr>
                                  <w:t>17</w:t>
                                </w:r>
                              </w:p>
                            </w:txbxContent>
                          </v:textbox>
                        </v:rect>
                        <v:rect id="Rectangle 2368" o:spid="_x0000_s1459" style="position:absolute;left:4205;top:5547;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13578A&#10;AADdAAAADwAAAGRycy9kb3ducmV2LnhtbERPy2oCMRTdF/oP4Rbc1UQFkalRRBBUunHsB1wmdx6Y&#10;3AxJdMa/Nwuhy8N5r7ejs+JBIXaeNcymCgRx5U3HjYa/6+F7BSImZIPWM2l4UoTt5vNjjYXxA1/o&#10;UaZG5BCOBWpoU+oLKWPVksM49T1x5mofHKYMQyNNwCGHOyvnSi2lw45zQ4s97VuqbuXdaZDX8jCs&#10;ShuUP8/rX3s6XmryWk++xt0PiERj+he/3UejYakWeX9+k5+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rXfnvwAAAN0AAAAPAAAAAAAAAAAAAAAAAJgCAABkcnMvZG93bnJl&#10;di54bWxQSwUGAAAAAAQABAD1AAAAhAMAAAAA&#10;" filled="f" stroked="f">
                          <v:textbox style="mso-fit-shape-to-text:t" inset="0,0,0,0">
                            <w:txbxContent>
                              <w:p w:rsidR="00957E91" w:rsidRDefault="00957E91" w:rsidP="00CF5604">
                                <w:r>
                                  <w:rPr>
                                    <w:rFonts w:ascii="Arial" w:hAnsi="Arial" w:cs="Arial"/>
                                    <w:color w:val="000000"/>
                                    <w:sz w:val="16"/>
                                    <w:szCs w:val="16"/>
                                  </w:rPr>
                                  <w:t>X</w:t>
                                </w:r>
                              </w:p>
                            </w:txbxContent>
                          </v:textbox>
                        </v:rect>
                        <v:rect id="Rectangle 2369" o:spid="_x0000_s1460" style="position:absolute;left:12539;top:5547;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HSfMMA&#10;AADdAAAADwAAAGRycy9kb3ducmV2LnhtbESP3WoCMRSE7wt9h3AKvesmWhBZjVIKgkpvXH2Aw+bs&#10;D01OliR117c3BcHLYWa+YdbbyVlxpRB7zxpmhQJBXHvTc6vhct59LEHEhGzQeiYNN4qw3by+rLE0&#10;fuQTXavUigzhWKKGLqWhlDLWHTmMhR+Is9f44DBlGVppAo4Z7qycK7WQDnvOCx0O9N1R/Vv9OQ3y&#10;XO3GZWWD8sd582MP+1NDXuv3t+lrBSLRlJ7hR3tvNCzU5wz+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HSfM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X</w:t>
                                </w:r>
                              </w:p>
                            </w:txbxContent>
                          </v:textbox>
                        </v:rect>
                        <v:rect id="Rectangle 2370" o:spid="_x0000_s1461" style="position:absolute;left:38;top:5707;width:3282;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NMC8MA&#10;AADdAAAADwAAAGRycy9kb3ducmV2LnhtbESP3WoCMRSE74W+QziF3mnSLYhsjVIKghZvXH2Aw+bs&#10;D01OliR117dvBMHLYWa+YdbbyVlxpRB7zxreFwoEce1Nz62Gy3k3X4GICdmg9UwabhRhu3mZrbE0&#10;fuQTXavUigzhWKKGLqWhlDLWHTmMCz8QZ6/xwWHKMrTSBBwz3FlZKLWUDnvOCx0O9N1R/Vv9OQ3y&#10;XO3GVWWD8j9Fc7SH/akhr/Xb6/T1CSLRlJ7hR3tvNCzVRw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NMC8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8"/>
                                    <w:szCs w:val="18"/>
                                  </w:rPr>
                                  <w:t>Ativo na Rede de Empresas (incompleto)</w:t>
                                </w:r>
                              </w:p>
                            </w:txbxContent>
                          </v:textbox>
                        </v:rect>
                        <v:rect id="Rectangle 2371" o:spid="_x0000_s1462" style="position:absolute;left:3744;top:5745;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pkMIA&#10;AADdAAAADwAAAGRycy9kb3ducmV2LnhtbESP3WoCMRSE74W+QzgF7zSpgshqlFIQrHjj6gMcNmd/&#10;aHKyJKm7vr0RCr0cZuYbZrsfnRV3CrHzrOFjrkAQV9503Gi4XQ+zNYiYkA1az6ThQRH2u7fJFgvj&#10;B77QvUyNyBCOBWpoU+oLKWPVksM49z1x9mofHKYsQyNNwCHDnZULpVbSYcd5ocWevlqqfspfp0Fe&#10;y8OwLm1Q/rSoz/b7eKnJaz19Hz83IBKN6T/81z4aDSu1XMLrTX4C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mQwgAAAN0AAAAPAAAAAAAAAAAAAAAAAJgCAABkcnMvZG93&#10;bnJldi54bWxQSwUGAAAAAAQABAD1AAAAhwMAAAAA&#10;" filled="f" stroked="f">
                          <v:textbox style="mso-fit-shape-to-text:t" inset="0,0,0,0">
                            <w:txbxContent>
                              <w:p w:rsidR="00957E91" w:rsidRDefault="00957E91" w:rsidP="00CF5604">
                                <w:r>
                                  <w:rPr>
                                    <w:rFonts w:ascii="Arial" w:hAnsi="Arial" w:cs="Arial"/>
                                    <w:b/>
                                    <w:bCs/>
                                    <w:color w:val="000000"/>
                                    <w:sz w:val="16"/>
                                    <w:szCs w:val="16"/>
                                  </w:rPr>
                                  <w:t>18</w:t>
                                </w:r>
                              </w:p>
                            </w:txbxContent>
                          </v:textbox>
                        </v:rect>
                        <v:rect id="Rectangle 2372" o:spid="_x0000_s1463" style="position:absolute;left:12539;top:5735;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x5MMA&#10;AADdAAAADwAAAGRycy9kb3ducmV2LnhtbESP3WoCMRSE74W+QziF3mlSLSKrUUpB0OKNqw9w2Jz9&#10;ocnJkkR3ffumIPRymJlvmM1udFbcKcTOs4b3mQJBXHnTcaPhetlPVyBiQjZoPZOGB0XYbV8mGyyM&#10;H/hM9zI1IkM4FqihTakvpIxVSw7jzPfE2at9cJiyDI00AYcMd1bOlVpKhx3nhRZ7+mqp+ilvToO8&#10;lPthVdqg/Pe8Ptnj4VyT1/rtdfxcg0g0pv/ws30wGpZq8Q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Zx5M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X</w:t>
                                </w:r>
                              </w:p>
                            </w:txbxContent>
                          </v:textbox>
                        </v:rect>
                        <v:rect id="Rectangle 2373" o:spid="_x0000_s1464" style="position:absolute;left:12991;top:5735;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rUf8MA&#10;AADdAAAADwAAAGRycy9kb3ducmV2LnhtbESP3WoCMRSE74W+QziF3mlSpSKrUUpB0OKNqw9w2Jz9&#10;ocnJkkR3ffumIPRymJlvmM1udFbcKcTOs4b3mQJBXHnTcaPhetlPVyBiQjZoPZOGB0XYbV8mGyyM&#10;H/hM9zI1IkM4FqihTakvpIxVSw7jzPfE2at9cJiyDI00AYcMd1bOlVpKhx3nhRZ7+mqp+ilvToO8&#10;lPthVdqg/Pe8Ptnj4VyT1/rtdfxcg0g0pv/ws30wGpZq8Q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rUf8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X</w:t>
                                </w:r>
                              </w:p>
                            </w:txbxContent>
                          </v:textbox>
                        </v:rect>
                        <v:rect id="Rectangle 2374" o:spid="_x0000_s1465" style="position:absolute;left:15117;top:5735;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hKCMMA&#10;AADdAAAADwAAAGRycy9kb3ducmV2LnhtbESP3WoCMRSE74W+QziF3mlSC4tsjVIKghZvXH2Aw+bs&#10;D01OliR117dvBMHLYWa+YdbbyVlxpRB7zxreFwoEce1Nz62Gy3k3X4GICdmg9UwabhRhu3mZrbE0&#10;fuQTXavUigzhWKKGLqWhlDLWHTmMCz8QZ6/xwWHKMrTSBBwz3Fm5VKqQDnvOCx0O9N1R/Vv9OQ3y&#10;XO3GVWWD8j/L5mgP+1NDXuu31+nrE0SiKT3Dj/beaCjURw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hKCM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X</w:t>
                                </w:r>
                              </w:p>
                            </w:txbxContent>
                          </v:textbox>
                        </v:rect>
                        <v:rect id="Rectangle 2375" o:spid="_x0000_s1466" style="position:absolute;left:38;top:5895;width:2702;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Tvk8MA&#10;AADdAAAADwAAAGRycy9kb3ducmV2LnhtbESP3WoCMRSE7wu+QzhC72qigpWtUUQQVHrj2gc4bM7+&#10;YHKyJKm7fftGKPRymJlvmM1udFY8KMTOs4b5TIEgrrzpuNHwdTu+rUHEhGzQeiYNPxRht528bLAw&#10;fuArPcrUiAzhWKCGNqW+kDJWLTmMM98TZ6/2wWHKMjTSBBwy3Fm5UGolHXacF1rs6dBSdS+/nQZ5&#10;K4/DurRB+cui/rTn07Umr/XrdNx/gEg0pv/wX/tkNKzU8h2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Tvk8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8"/>
                                    <w:szCs w:val="18"/>
                                  </w:rPr>
                                  <w:t>Plano nutricional nacional recente</w:t>
                                </w:r>
                              </w:p>
                            </w:txbxContent>
                          </v:textbox>
                        </v:rect>
                        <v:rect id="Rectangle 2376" o:spid="_x0000_s1467" style="position:absolute;left:3744;top:5933;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t74b8A&#10;AADdAAAADwAAAGRycy9kb3ducmV2LnhtbERPy2oCMRTdF/oP4Rbc1UQFkalRRBBUunHsB1wmdx6Y&#10;3AxJdMa/Nwuhy8N5r7ejs+JBIXaeNcymCgRx5U3HjYa/6+F7BSImZIPWM2l4UoTt5vNjjYXxA1/o&#10;UaZG5BCOBWpoU+oLKWPVksM49T1x5mofHKYMQyNNwCGHOyvnSi2lw45zQ4s97VuqbuXdaZDX8jCs&#10;ShuUP8/rX3s6XmryWk++xt0PiERj+he/3UejYakWeW5+k5+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23vhvwAAAN0AAAAPAAAAAAAAAAAAAAAAAJgCAABkcnMvZG93bnJl&#10;di54bWxQSwUGAAAAAAQABAD1AAAAhAMAAAAA&#10;" filled="f" stroked="f">
                          <v:textbox style="mso-fit-shape-to-text:t" inset="0,0,0,0">
                            <w:txbxContent>
                              <w:p w:rsidR="00957E91" w:rsidRDefault="00957E91" w:rsidP="00CF5604">
                                <w:r>
                                  <w:rPr>
                                    <w:rFonts w:ascii="Arial" w:hAnsi="Arial" w:cs="Arial"/>
                                    <w:b/>
                                    <w:bCs/>
                                    <w:color w:val="000000"/>
                                    <w:sz w:val="16"/>
                                    <w:szCs w:val="16"/>
                                  </w:rPr>
                                  <w:t>19</w:t>
                                </w:r>
                              </w:p>
                            </w:txbxContent>
                          </v:textbox>
                        </v:rect>
                        <v:rect id="Rectangle 2377" o:spid="_x0000_s1468" style="position:absolute;left:4205;top:5924;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feesMA&#10;AADdAAAADwAAAGRycy9kb3ducmV2LnhtbESP3WoCMRSE7wt9h3AK3tVEBdGtUaQgaOmNqw9w2Jz9&#10;ocnJkqTu+vaNIPRymJlvmM1udFbcKMTOs4bZVIEgrrzpuNFwvRzeVyBiQjZoPZOGO0XYbV9fNlgY&#10;P/CZbmVqRIZwLFBDm1JfSBmrlhzGqe+Js1f74DBlGRppAg4Z7qycK7WUDjvOCy329NlS9VP+Og3y&#10;Uh6GVWmD8l/z+tuejueavNaTt3H/ASLRmP7Dz/bRaFiqxRo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fees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X</w:t>
                                </w:r>
                              </w:p>
                            </w:txbxContent>
                          </v:textbox>
                        </v:rect>
                        <v:rect id="Rectangle 2378" o:spid="_x0000_s1469" style="position:absolute;left:4647;top:5924;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sEmr8A&#10;AADdAAAADwAAAGRycy9kb3ducmV2LnhtbERPy2oCMRTdF/oP4Rbc1UQRkalRRBBUunHsB1wmdx6Y&#10;3AxJdMa/Nwuhy8N5r7ejs+JBIXaeNcymCgRx5U3HjYa/6+F7BSImZIPWM2l4UoTt5vNjjYXxA1/o&#10;UaZG5BCOBWpoU+oLKWPVksM49T1x5mofHKYMQyNNwCGHOyvnSi2lw45zQ4s97VuqbuXdaZDX8jCs&#10;ShuUP8/rX3s6XmryWk++xt0PiERj+he/3UejYakWeX9+k5+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qwSavwAAAN0AAAAPAAAAAAAAAAAAAAAAAJgCAABkcnMvZG93bnJl&#10;di54bWxQSwUGAAAAAAQABAD1AAAAhAMAAAAA&#10;" filled="f" stroked="f">
                          <v:textbox style="mso-fit-shape-to-text:t" inset="0,0,0,0">
                            <w:txbxContent>
                              <w:p w:rsidR="00957E91" w:rsidRDefault="00957E91" w:rsidP="00CF5604">
                                <w:r>
                                  <w:rPr>
                                    <w:rFonts w:ascii="Arial" w:hAnsi="Arial" w:cs="Arial"/>
                                    <w:color w:val="000000"/>
                                    <w:sz w:val="16"/>
                                    <w:szCs w:val="16"/>
                                  </w:rPr>
                                  <w:t>X</w:t>
                                </w:r>
                              </w:p>
                            </w:txbxContent>
                          </v:textbox>
                        </v:rect>
                        <v:rect id="Rectangle 2379" o:spid="_x0000_s1470" style="position:absolute;left:9378;top:5924;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ehAcMA&#10;AADdAAAADwAAAGRycy9kb3ducmV2LnhtbESP3WoCMRSE7wt9h3AKvesmShFZjVIKgkpvXH2Aw+bs&#10;D01OliR117c3BcHLYWa+YdbbyVlxpRB7zxpmhQJBXHvTc6vhct59LEHEhGzQeiYNN4qw3by+rLE0&#10;fuQTXavUigzhWKKGLqWhlDLWHTmMhR+Is9f44DBlGVppAo4Z7qycK7WQDnvOCx0O9N1R/Vv9OQ3y&#10;XO3GZWWD8sd582MP+1NDXuv3t+lrBSLRlJ7hR3tvNCzU5wz+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ehAc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X</w:t>
                                </w:r>
                              </w:p>
                            </w:txbxContent>
                          </v:textbox>
                        </v:rect>
                        <v:rect id="Rectangle 2380" o:spid="_x0000_s1471" style="position:absolute;left:10235;top:5924;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U/dsMA&#10;AADdAAAADwAAAGRycy9kb3ducmV2LnhtbESP3WoCMRSE74W+QziF3mnSpYhsjVIKghZvXH2Aw+bs&#10;D01OliR117dvBMHLYWa+YdbbyVlxpRB7zxreFwoEce1Nz62Gy3k3X4GICdmg9UwabhRhu3mZrbE0&#10;fuQTXavUigzhWKKGLqWhlDLWHTmMCz8QZ6/xwWHKMrTSBBwz3FlZKLWUDnvOCx0O9N1R/Vv9OQ3y&#10;XO3GVWWD8j9Fc7SH/akhr/Xb6/T1CSLRlJ7hR3tvNCzVRw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U/ds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X</w:t>
                                </w:r>
                              </w:p>
                            </w:txbxContent>
                          </v:textbox>
                        </v:rect>
                        <v:rect id="Rectangle 2381" o:spid="_x0000_s1472" style="position:absolute;left:11514;top:5924;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ma7cMA&#10;AADdAAAADwAAAGRycy9kb3ducmV2LnhtbESP3WoCMRSE74W+QziF3mlSLSKrUUpB0OKNqw9w2Jz9&#10;ocnJkkR3ffumIPRymJlvmM1udFbcKcTOs4b3mQJBXHnTcaPhetlPVyBiQjZoPZOGB0XYbV8mGyyM&#10;H/hM9zI1IkM4FqihTakvpIxVSw7jzPfE2at9cJiyDI00AYcMd1bOlVpKhx3nhRZ7+mqp+ilvToO8&#10;lPthVdqg/Pe8Ptnj4VyT1/rtdfxcg0g0pv/ws30wGpbqYw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ma7c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X</w:t>
                                </w:r>
                              </w:p>
                            </w:txbxContent>
                          </v:textbox>
                        </v:rect>
                        <v:rect id="Rectangle 2382" o:spid="_x0000_s1473" style="position:absolute;left:12539;top:5924;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ACmcIA&#10;AADdAAAADwAAAGRycy9kb3ducmV2LnhtbESP3WoCMRSE74W+QzgF7zSpiMhqlFIQrHjj6gMcNmd/&#10;aHKyJKm7vr0RCr0cZuYbZrsfnRV3CrHzrOFjrkAQV9503Gi4XQ+zNYiYkA1az6ThQRH2u7fJFgvj&#10;B77QvUyNyBCOBWpoU+oLKWPVksM49z1x9mofHKYsQyNNwCHDnZULpVbSYcd5ocWevlqqfspfp0Fe&#10;y8OwLm1Q/rSoz/b7eKnJaz19Hz83IBKN6T/81z4aDSu1XMLrTX4C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kAKZwgAAAN0AAAAPAAAAAAAAAAAAAAAAAJgCAABkcnMvZG93&#10;bnJldi54bWxQSwUGAAAAAAQABAD1AAAAhwMAAAAA&#10;" filled="f" stroked="f">
                          <v:textbox style="mso-fit-shape-to-text:t" inset="0,0,0,0">
                            <w:txbxContent>
                              <w:p w:rsidR="00957E91" w:rsidRDefault="00957E91" w:rsidP="00CF5604">
                                <w:r>
                                  <w:rPr>
                                    <w:rFonts w:ascii="Arial" w:hAnsi="Arial" w:cs="Arial"/>
                                    <w:color w:val="000000"/>
                                    <w:sz w:val="16"/>
                                    <w:szCs w:val="16"/>
                                  </w:rPr>
                                  <w:t>X</w:t>
                                </w:r>
                              </w:p>
                            </w:txbxContent>
                          </v:textbox>
                        </v:rect>
                        <v:rect id="Rectangle 2383" o:spid="_x0000_s1474" style="position:absolute;left:12991;top:5924;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ynAsMA&#10;AADdAAAADwAAAGRycy9kb3ducmV2LnhtbESP3WoCMRSE74W+QziF3mlSsSKrUUpB0OKNqw9w2Jz9&#10;ocnJkkR3ffumIPRymJlvmM1udFbcKcTOs4b3mQJBXHnTcaPhetlPVyBiQjZoPZOGB0XYbV8mGyyM&#10;H/hM9zI1IkM4FqihTakvpIxVSw7jzPfE2at9cJiyDI00AYcMd1bOlVpKhx3nhRZ7+mqp+ilvToO8&#10;lPthVdqg/Pe8Ptnj4VyT1/rtdfxcg0g0pv/ws30wGpZq8Q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ynAs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X</w:t>
                                </w:r>
                              </w:p>
                            </w:txbxContent>
                          </v:textbox>
                        </v:rect>
                        <v:rect id="Rectangle 2384" o:spid="_x0000_s1475" style="position:absolute;left:14693;top:5924;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45dcMA&#10;AADdAAAADwAAAGRycy9kb3ducmV2LnhtbESP3WoCMRSE74W+QziF3mlSKYtsjVIKghZvXH2Aw+bs&#10;D01OliR117dvBMHLYWa+YdbbyVlxpRB7zxreFwoEce1Nz62Gy3k3X4GICdmg9UwabhRhu3mZrbE0&#10;fuQTXavUigzhWKKGLqWhlDLWHTmMCz8QZ6/xwWHKMrTSBBwz3Fm5VKqQDnvOCx0O9N1R/Vv9OQ3y&#10;XO3GVWWD8j/L5mgP+1NDXuu31+nrE0SiKT3Dj/beaCjURw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45dc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X</w:t>
                                </w:r>
                              </w:p>
                            </w:txbxContent>
                          </v:textbox>
                        </v:rect>
                        <v:rect id="Rectangle 2385" o:spid="_x0000_s1476" style="position:absolute;left:38;top:6084;width:3022;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Kc7sMA&#10;AADdAAAADwAAAGRycy9kb3ducmV2LnhtbESP3WoCMRSE7wu+QzhC72qiiJWtUUQQVHrj2gc4bM7+&#10;YHKyJKm7fftGKPRymJlvmM1udFY8KMTOs4b5TIEgrrzpuNHwdTu+rUHEhGzQeiYNPxRht528bLAw&#10;fuArPcrUiAzhWKCGNqW+kDJWLTmMM98TZ6/2wWHKMjTSBBwy3Fm5UGolHXacF1rs6dBSdS+/nQZ5&#10;K4/DurRB+cui/rTn07Umr/XrdNx/gEg0pv/wX/tkNKzU8h2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Kc7s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8"/>
                                    <w:szCs w:val="18"/>
                                  </w:rPr>
                                  <w:t>Plano nutricional revisto pela MQSUN</w:t>
                                </w:r>
                              </w:p>
                            </w:txbxContent>
                          </v:textbox>
                        </v:rect>
                        <v:rect id="Rectangle 2386" o:spid="_x0000_s1477" style="position:absolute;left:3744;top:6121;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0InL8A&#10;AADdAAAADwAAAGRycy9kb3ducmV2LnhtbERPy2oCMRTdF/oP4Rbc1UQRkalRRBBUunHsB1wmdx6Y&#10;3AxJdMa/Nwuhy8N5r7ejs+JBIXaeNcymCgRx5U3HjYa/6+F7BSImZIPWM2l4UoTt5vNjjYXxA1/o&#10;UaZG5BCOBWpoU+oLKWPVksM49T1x5mofHKYMQyNNwCGHOyvnSi2lw45zQ4s97VuqbuXdaZDX8jCs&#10;ShuUP8/rX3s6XmryWk++xt0PiERj+he/3UejYakWeW5+k5+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3QicvwAAAN0AAAAPAAAAAAAAAAAAAAAAAJgCAABkcnMvZG93bnJl&#10;di54bWxQSwUGAAAAAAQABAD1AAAAhAMAAAAA&#10;" filled="f" stroked="f">
                          <v:textbox style="mso-fit-shape-to-text:t" inset="0,0,0,0">
                            <w:txbxContent>
                              <w:p w:rsidR="00957E91" w:rsidRDefault="00957E91" w:rsidP="00CF5604">
                                <w:r>
                                  <w:rPr>
                                    <w:rFonts w:ascii="Arial" w:hAnsi="Arial" w:cs="Arial"/>
                                    <w:b/>
                                    <w:bCs/>
                                    <w:color w:val="000000"/>
                                    <w:sz w:val="16"/>
                                    <w:szCs w:val="16"/>
                                  </w:rPr>
                                  <w:t>20</w:t>
                                </w:r>
                              </w:p>
                            </w:txbxContent>
                          </v:textbox>
                        </v:rect>
                        <v:rect id="Rectangle 2387" o:spid="_x0000_s1478" style="position:absolute;left:4205;top:6112;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GtB8MA&#10;AADdAAAADwAAAGRycy9kb3ducmV2LnhtbESP3WoCMRSE7wt9h3AK3tVEEdGtUaQgaOmNqw9w2Jz9&#10;ocnJkqTu+vaNIPRymJlvmM1udFbcKMTOs4bZVIEgrrzpuNFwvRzeVyBiQjZoPZOGO0XYbV9fNlgY&#10;P/CZbmVqRIZwLFBDm1JfSBmrlhzGqe+Js1f74DBlGRppAg4Z7qycK7WUDjvOCy329NlS9VP+Og3y&#10;Uh6GVWmD8l/z+tuejueavNaTt3H/ASLRmP7Dz/bRaFiqxRo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5GtB8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X</w:t>
                                </w:r>
                              </w:p>
                            </w:txbxContent>
                          </v:textbox>
                        </v:rect>
                        <v:rect id="Rectangle 2388" o:spid="_x0000_s1479" style="position:absolute;left:4647;top:6112;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KSR78A&#10;AADdAAAADwAAAGRycy9kb3ducmV2LnhtbERPy2oCMRTdF/oP4Rbc1URBkalRRBBUunHsB1wmdx6Y&#10;3AxJdMa/Nwuhy8N5r7ejs+JBIXaeNcymCgRx5U3HjYa/6+F7BSImZIPWM2l4UoTt5vNjjYXxA1/o&#10;UaZG5BCOBWpoU+oLKWPVksM49T1x5mofHKYMQyNNwCGHOyvnSi2lw45zQ4s97VuqbuXdaZDX8jCs&#10;ShuUP8/rX3s6XmryWk++xt0PiERj+he/3UejYakWeX9+k5+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cpJHvwAAAN0AAAAPAAAAAAAAAAAAAAAAAJgCAABkcnMvZG93bnJl&#10;di54bWxQSwUGAAAAAAQABAD1AAAAhAMAAAAA&#10;" filled="f" stroked="f">
                          <v:textbox style="mso-fit-shape-to-text:t" inset="0,0,0,0">
                            <w:txbxContent>
                              <w:p w:rsidR="00957E91" w:rsidRDefault="00957E91" w:rsidP="00CF5604">
                                <w:r>
                                  <w:rPr>
                                    <w:rFonts w:ascii="Arial" w:hAnsi="Arial" w:cs="Arial"/>
                                    <w:color w:val="000000"/>
                                    <w:sz w:val="16"/>
                                    <w:szCs w:val="16"/>
                                  </w:rPr>
                                  <w:t>X</w:t>
                                </w:r>
                              </w:p>
                            </w:txbxContent>
                          </v:textbox>
                        </v:rect>
                        <v:rect id="Rectangle 2389" o:spid="_x0000_s1480" style="position:absolute;left:5070;top:6112;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433MMA&#10;AADdAAAADwAAAGRycy9kb3ducmV2LnhtbESP3WoCMRSE7wt9h3AKvesmChVZjVIKgkpvXH2Aw+bs&#10;D01OliR117c3BcHLYWa+YdbbyVlxpRB7zxpmhQJBXHvTc6vhct59LEHEhGzQeiYNN4qw3by+rLE0&#10;fuQTXavUigzhWKKGLqWhlDLWHTmMhR+Is9f44DBlGVppAo4Z7qycK7WQDnvOCx0O9N1R/Vv9OQ3y&#10;XO3GZWWD8sd582MP+1NDXuv3t+lrBSLRlJ7hR3tvNCzU5wz+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433M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X</w:t>
                                </w:r>
                              </w:p>
                            </w:txbxContent>
                          </v:textbox>
                        </v:rect>
                        <v:rect id="Rectangle 2390" o:spid="_x0000_s1481" style="position:absolute;left:10235;top:6112;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ypq8MA&#10;AADdAAAADwAAAGRycy9kb3ducmV2LnhtbESP3WoCMRSE74W+QziF3mnShYpsjVIKghZvXH2Aw+bs&#10;D01OliR117dvBMHLYWa+YdbbyVlxpRB7zxreFwoEce1Nz62Gy3k3X4GICdmg9UwabhRhu3mZrbE0&#10;fuQTXavUigzhWKKGLqWhlDLWHTmMCz8QZ6/xwWHKMrTSBBwz3FlZKLWUDnvOCx0O9N1R/Vv9OQ3y&#10;XO3GVWWD8j9Fc7SH/akhr/Xb6/T1CSLRlJ7hR3tvNCzVRw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ypq8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X</w:t>
                                </w:r>
                              </w:p>
                            </w:txbxContent>
                          </v:textbox>
                        </v:rect>
                        <v:rect id="Rectangle 2391" o:spid="_x0000_s1482" style="position:absolute;left:11514;top:6112;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AMMMMA&#10;AADdAAAADwAAAGRycy9kb3ducmV2LnhtbESP3WoCMRSE74W+QziF3mlSpSKrUUpB0OKNqw9w2Jz9&#10;ocnJkkR3ffumIPRymJlvmM1udFbcKcTOs4b3mQJBXHnTcaPhetlPVyBiQjZoPZOGB0XYbV8mGyyM&#10;H/hM9zI1IkM4FqihTakvpIxVSw7jzPfE2at9cJiyDI00AYcMd1bOlVpKhx3nhRZ7+mqp+ilvToO8&#10;lPthVdqg/Pe8Ptnj4VyT1/rtdfxcg0g0pv/ws30wGpbqYw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AMMM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X</w:t>
                                </w:r>
                              </w:p>
                            </w:txbxContent>
                          </v:textbox>
                        </v:rect>
                        <v:rect id="Rectangle 2392" o:spid="_x0000_s1483" style="position:absolute;left:12539;top:6112;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mURMMA&#10;AADdAAAADwAAAGRycy9kb3ducmV2LnhtbESP3WoCMRSE74W+QziF3mlSsSKrUUpB0OKNqw9w2Jz9&#10;ocnJkkR3ffumIPRymJlvmM1udFbcKcTOs4b3mQJBXHnTcaPhetlPVyBiQjZoPZOGB0XYbV8mGyyM&#10;H/hM9zI1IkM4FqihTakvpIxVSw7jzPfE2at9cJiyDI00AYcMd1bOlVpKhx3nhRZ7+mqp+ilvToO8&#10;lPthVdqg/Pe8Ptnj4VyT1/rtdfxcg0g0pv/ws30wGpbqYw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mURM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X</w:t>
                                </w:r>
                              </w:p>
                            </w:txbxContent>
                          </v:textbox>
                        </v:rect>
                        <v:rect id="Rectangle 2393" o:spid="_x0000_s1484" style="position:absolute;left:12991;top:6112;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Ux38IA&#10;AADdAAAADwAAAGRycy9kb3ducmV2LnhtbESP3WoCMRSE74W+QzgF7zSpoMhqlFIQrHjj6gMcNmd/&#10;aHKyJKm7vr0RCr0cZuYbZrsfnRV3CrHzrOFjrkAQV9503Gi4XQ+zNYiYkA1az6ThQRH2u7fJFgvj&#10;B77QvUyNyBCOBWpoU+oLKWPVksM49z1x9mofHKYsQyNNwCHDnZULpVbSYcd5ocWevlqqfspfp0Fe&#10;y8OwLm1Q/rSoz/b7eKnJaz19Hz83IBKN6T/81z4aDSu1XMLrTX4C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THfwgAAAN0AAAAPAAAAAAAAAAAAAAAAAJgCAABkcnMvZG93&#10;bnJldi54bWxQSwUGAAAAAAQABAD1AAAAhwMAAAAA&#10;" filled="f" stroked="f">
                          <v:textbox style="mso-fit-shape-to-text:t" inset="0,0,0,0">
                            <w:txbxContent>
                              <w:p w:rsidR="00957E91" w:rsidRDefault="00957E91" w:rsidP="00CF5604">
                                <w:r>
                                  <w:rPr>
                                    <w:rFonts w:ascii="Arial" w:hAnsi="Arial" w:cs="Arial"/>
                                    <w:color w:val="000000"/>
                                    <w:sz w:val="16"/>
                                    <w:szCs w:val="16"/>
                                  </w:rPr>
                                  <w:t>X</w:t>
                                </w:r>
                              </w:p>
                            </w:txbxContent>
                          </v:textbox>
                        </v:rect>
                        <v:rect id="Rectangle 2394" o:spid="_x0000_s1485" style="position:absolute;left:14693;top:6112;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evqMMA&#10;AADdAAAADwAAAGRycy9kb3ducmV2LnhtbESP3WoCMRSE74W+QziF3mlSoYtsjVIKghZvXH2Aw+bs&#10;D01OliR117dvBMHLYWa+YdbbyVlxpRB7zxreFwoEce1Nz62Gy3k3X4GICdmg9UwabhRhu3mZrbE0&#10;fuQTXavUigzhWKKGLqWhlDLWHTmMCz8QZ6/xwWHKMrTSBBwz3Fm5VKqQDnvOCx0O9N1R/Vv9OQ3y&#10;XO3GVWWD8j/L5mgP+1NDXuu31+nrE0SiKT3Dj/beaCjURw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evqM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X</w:t>
                                </w:r>
                              </w:p>
                            </w:txbxContent>
                          </v:textbox>
                        </v:rect>
                        <v:rect id="Rectangle 2395" o:spid="_x0000_s1486" style="position:absolute;left:15117;top:6112;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sKM8MA&#10;AADdAAAADwAAAGRycy9kb3ducmV2LnhtbESP3WoCMRSE7wu+QzhC72qioJWtUUQQVHrj2gc4bM7+&#10;YHKyJKm7fftGKPRymJlvmM1udFY8KMTOs4b5TIEgrrzpuNHwdTu+rUHEhGzQeiYNPxRht528bLAw&#10;fuArPcrUiAzhWKCGNqW+kDJWLTmMM98TZ6/2wWHKMjTSBBwy3Fm5UGolHXacF1rs6dBSdS+/nQZ5&#10;K4/DurRB+cui/rTn07Umr/XrdNx/gEg0pv/wX/tkNKzU8h2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sKM8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X</w:t>
                                </w:r>
                              </w:p>
                            </w:txbxContent>
                          </v:textbox>
                        </v:rect>
                        <v:rect id="Rectangle 2396" o:spid="_x0000_s1487" style="position:absolute;left:38;top:6272;width:3452;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SeQb8A&#10;AADdAAAADwAAAGRycy9kb3ducmV2LnhtbERPy2oCMRTdF/oP4Rbc1URBkalRRBBUunHsB1wmdx6Y&#10;3AxJdMa/Nwuhy8N5r7ejs+JBIXaeNcymCgRx5U3HjYa/6+F7BSImZIPWM2l4UoTt5vNjjYXxA1/o&#10;UaZG5BCOBWpoU+oLKWPVksM49T1x5mofHKYMQyNNwCGHOyvnSi2lw45zQ4s97VuqbuXdaZDX8jCs&#10;ShuUP8/rX3s6XmryWk++xt0PiERj+he/3UejYakWeW5+k5+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BJ5BvwAAAN0AAAAPAAAAAAAAAAAAAAAAAJgCAABkcnMvZG93bnJl&#10;di54bWxQSwUGAAAAAAQABAD1AAAAhAMAAAAA&#10;" filled="f" stroked="f">
                          <v:textbox style="mso-fit-shape-to-text:t" inset="0,0,0,0">
                            <w:txbxContent>
                              <w:p w:rsidR="00957E91" w:rsidRDefault="00957E91" w:rsidP="00CF5604">
                                <w:r>
                                  <w:rPr>
                                    <w:rFonts w:ascii="Arial" w:hAnsi="Arial" w:cs="Arial"/>
                                    <w:color w:val="000000"/>
                                    <w:sz w:val="18"/>
                                    <w:szCs w:val="18"/>
                                  </w:rPr>
                                  <w:t>Necessária assistência ao plano nutricional</w:t>
                                </w:r>
                              </w:p>
                            </w:txbxContent>
                          </v:textbox>
                        </v:rect>
                        <v:rect id="Rectangle 2397" o:spid="_x0000_s1488" style="position:absolute;left:3744;top:6310;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g72sMA&#10;AADdAAAADwAAAGRycy9kb3ducmV2LnhtbESP3WoCMRSE7wt9h3AK3tVEQdGtUaQgaOmNqw9w2Jz9&#10;ocnJkqTu+vaNIPRymJlvmM1udFbcKMTOs4bZVIEgrrzpuNFwvRzeVyBiQjZoPZOGO0XYbV9fNlgY&#10;P/CZbmVqRIZwLFBDm1JfSBmrlhzGqe+Js1f74DBlGRppAg4Z7qycK7WUDjvOCy329NlS9VP+Og3y&#10;Uh6GVWmD8l/z+tuejueavNaTt3H/ASLRmP7Dz/bRaFiqxRo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g72sMAAADdAAAADwAAAAAAAAAAAAAAAACYAgAAZHJzL2Rv&#10;d25yZXYueG1sUEsFBgAAAAAEAAQA9QAAAIgDAAAAAA==&#10;" filled="f" stroked="f">
                          <v:textbox style="mso-fit-shape-to-text:t" inset="0,0,0,0">
                            <w:txbxContent>
                              <w:p w:rsidR="00957E91" w:rsidRDefault="00957E91" w:rsidP="00CF5604">
                                <w:r>
                                  <w:rPr>
                                    <w:rFonts w:ascii="Arial" w:hAnsi="Arial" w:cs="Arial"/>
                                    <w:b/>
                                    <w:bCs/>
                                    <w:color w:val="000000"/>
                                    <w:sz w:val="16"/>
                                    <w:szCs w:val="16"/>
                                  </w:rPr>
                                  <w:t>21</w:t>
                                </w:r>
                              </w:p>
                            </w:txbxContent>
                          </v:textbox>
                        </v:rect>
                        <v:rect id="Rectangle 2398" o:spid="_x0000_s1489" style="position:absolute;left:5494;top:6300;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5Y+r8A&#10;AADdAAAADwAAAGRycy9kb3ducmV2LnhtbERPy4rCMBTdC/5DuMLsNBkXRapRZEBwBjdWP+DS3D4w&#10;uSlJxnb+3iwGXB7Oe3eYnBVPCrH3rOFzpUAQ19703Gq4307LDYiYkA1az6ThjyIc9vPZDkvjR77S&#10;s0qtyCEcS9TQpTSUUsa6I4dx5QfizDU+OEwZhlaagGMOd1aulSqkw55zQ4cDfXVUP6pfp0HeqtO4&#10;qWxQ/mfdXOz3+dqQ1/pjMR23IBJN6S3+d5+NhkIVeX9+k5+A3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Hlj6vwAAAN0AAAAPAAAAAAAAAAAAAAAAAJgCAABkcnMvZG93bnJl&#10;di54bWxQSwUGAAAAAAQABAD1AAAAhAMAAAAA&#10;" filled="f" stroked="f">
                          <v:textbox style="mso-fit-shape-to-text:t" inset="0,0,0,0">
                            <w:txbxContent>
                              <w:p w:rsidR="00957E91" w:rsidRDefault="00957E91" w:rsidP="00CF5604">
                                <w:r>
                                  <w:rPr>
                                    <w:rFonts w:ascii="Arial" w:hAnsi="Arial" w:cs="Arial"/>
                                    <w:color w:val="000000"/>
                                    <w:sz w:val="16"/>
                                    <w:szCs w:val="16"/>
                                  </w:rPr>
                                  <w:t>X</w:t>
                                </w:r>
                              </w:p>
                            </w:txbxContent>
                          </v:textbox>
                        </v:rect>
                        <v:rect id="Rectangle 2399" o:spid="_x0000_s1490" style="position:absolute;left:5926;top:6300;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L9YcIA&#10;AADdAAAADwAAAGRycy9kb3ducmV2LnhtbESP3WoCMRSE74W+QziF3mmiF4usRpGCoNIb1z7AYXP2&#10;B5OTJUnd9e1NodDLYWa+Ybb7yVnxoBB7zxqWCwWCuPam51bD9+04X4OICdmg9UwanhRhv3ubbbE0&#10;fuQrParUigzhWKKGLqWhlDLWHTmMCz8QZ6/xwWHKMrTSBBwz3Fm5UqqQDnvOCx0O9NlRfa9+nAZ5&#10;q47jurJB+cuq+bLn07Uhr/XH+3TYgEg0pf/wX/tkNBSqWMLvm/w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Uv1hwgAAAN0AAAAPAAAAAAAAAAAAAAAAAJgCAABkcnMvZG93&#10;bnJldi54bWxQSwUGAAAAAAQABAD1AAAAhwMAAAAA&#10;" filled="f" stroked="f">
                          <v:textbox style="mso-fit-shape-to-text:t" inset="0,0,0,0">
                            <w:txbxContent>
                              <w:p w:rsidR="00957E91" w:rsidRDefault="00957E91" w:rsidP="00CF5604">
                                <w:r>
                                  <w:rPr>
                                    <w:rFonts w:ascii="Arial" w:hAnsi="Arial" w:cs="Arial"/>
                                    <w:color w:val="000000"/>
                                    <w:sz w:val="16"/>
                                    <w:szCs w:val="16"/>
                                  </w:rPr>
                                  <w:t>X</w:t>
                                </w:r>
                              </w:p>
                            </w:txbxContent>
                          </v:textbox>
                        </v:rect>
                        <v:rect id="Rectangle 2400" o:spid="_x0000_s1491" style="position:absolute;left:6359;top:6300;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BjFsMA&#10;AADdAAAADwAAAGRycy9kb3ducmV2LnhtbESPzWrDMBCE74W+g9hCb41UH0xwooRSMLillzh5gMVa&#10;/xBpZSQ1dt++KhRyHGbmG2Z/XJ0VNwpx8qzhdaNAEHfeTDxouJzrly2ImJANWs+k4YciHA+PD3us&#10;jF/4RLc2DSJDOFaoYUxprqSM3UgO48bPxNnrfXCYsgyDNAGXDHdWFkqV0uHEeWHEmd5H6q7tt9Mg&#10;z229bFsblP8s+i/70Zx68lo/P61vOxCJ1nQP/7cbo6FUZQF/b/ITk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BjFs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X</w:t>
                                </w:r>
                              </w:p>
                            </w:txbxContent>
                          </v:textbox>
                        </v:rect>
                        <v:rect id="Rectangle 2401" o:spid="_x0000_s1492" style="position:absolute;left:9802;top:6300;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zGjcMA&#10;AADdAAAADwAAAGRycy9kb3ducmV2LnhtbESP3WoCMRSE74W+QziF3mlSC4tsjVIKghZvXH2Aw+bs&#10;D01OliR117dvBMHLYWa+YdbbyVlxpRB7zxreFwoEce1Nz62Gy3k3X4GICdmg9UwabhRhu3mZrbE0&#10;fuQTXavUigzhWKKGLqWhlDLWHTmMCz8QZ6/xwWHKMrTSBBwz3Fm5VKqQDnvOCx0O9N1R/Vv9OQ3y&#10;XO3GVWWD8j/L5mgP+1NDXuu31+nrE0SiKT3Dj/beaChU8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zGjc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X</w:t>
                                </w:r>
                              </w:p>
                            </w:txbxContent>
                          </v:textbox>
                        </v:rect>
                        <v:rect id="Rectangle 2402" o:spid="_x0000_s1493" style="position:absolute;left:12539;top:6300;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Ve+cMA&#10;AADdAAAADwAAAGRycy9kb3ducmV2LnhtbESP3WoCMRSE74W+QziF3mlSKYtsjVIKghZvXH2Aw+bs&#10;D01OliR117dvBMHLYWa+YdbbyVlxpRB7zxreFwoEce1Nz62Gy3k3X4GICdmg9UwabhRhu3mZrbE0&#10;fuQTXavUigzhWKKGLqWhlDLWHTmMCz8QZ6/xwWHKMrTSBBwz3Fm5VKqQDnvOCx0O9N1R/Vv9OQ3y&#10;XO3GVWWD8j/L5mgP+1NDXuu31+nrE0SiKT3Dj/beaChU8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Ve+c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X</w:t>
                                </w:r>
                              </w:p>
                            </w:txbxContent>
                          </v:textbox>
                        </v:rect>
                        <v:rect id="Rectangle 2403" o:spid="_x0000_s1494" style="position:absolute;left:15117;top:6300;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7YsMA&#10;AADdAAAADwAAAGRycy9kb3ducmV2LnhtbESP3WoCMRSE74W+QziF3mlSoYtsjVIKghZvXH2Aw+bs&#10;D01OliR117dvBMHLYWa+YdbbyVlxpRB7zxreFwoEce1Nz62Gy3k3X4GICdmg9UwabhRhu3mZrbE0&#10;fuQTXavUigzhWKKGLqWhlDLWHTmMCz8QZ6/xwWHKMrTSBBwz3Fm5VKqQDnvOCx0O9N1R/Vv9OQ3y&#10;XO3GVWWD8j/L5mgP+1NDXuu31+nrE0SiKT3Dj/beaChU8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n7Ys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X</w:t>
                                </w:r>
                              </w:p>
                            </w:txbxContent>
                          </v:textbox>
                        </v:rect>
                        <v:rect id="Rectangle 2404" o:spid="_x0000_s1495" style="position:absolute;left:38;top:6498;width:3683;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tlFcIA&#10;AADdAAAADwAAAGRycy9kb3ducmV2LnhtbESP3WoCMRSE74W+QzgF7zSpF4usRhFB0OKNax/gsDn7&#10;g8nJkqTu+vZNodDLYWa+Ybb7yVnxpBB7zxo+lgoEce1Nz62Gr/tpsQYRE7JB65k0vCjCfvc222Jp&#10;/Mg3elapFRnCsUQNXUpDKWWsO3IYl34gzl7jg8OUZWilCThmuLNypVQhHfacFzoc6NhR/ai+nQZ5&#10;r07jurJB+c9Vc7WX860hr/X8fTpsQCSa0n/4r302GgpVFPD7Jj8B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u2UVwgAAAN0AAAAPAAAAAAAAAAAAAAAAAJgCAABkcnMvZG93&#10;bnJldi54bWxQSwUGAAAAAAQABAD1AAAAhwMAAAAA&#10;" filled="f" stroked="f">
                          <v:textbox style="mso-fit-shape-to-text:t" inset="0,0,0,0">
                            <w:txbxContent>
                              <w:p w:rsidR="00957E91" w:rsidRDefault="00957E91" w:rsidP="00CF5604">
                                <w:r>
                                  <w:rPr>
                                    <w:rFonts w:ascii="Arial" w:hAnsi="Arial" w:cs="Arial"/>
                                    <w:color w:val="000000"/>
                                    <w:sz w:val="18"/>
                                    <w:szCs w:val="18"/>
                                  </w:rPr>
                                  <w:t xml:space="preserve">Fase de prontidão em função dos marcadores </w:t>
                                </w:r>
                              </w:p>
                            </w:txbxContent>
                          </v:textbox>
                        </v:rect>
                        <v:rect id="Rectangle 2405" o:spid="_x0000_s1496" style="position:absolute;left:38;top:6724;width:2052;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fAjsMA&#10;AADdAAAADwAAAGRycy9kb3ducmV2LnhtbESP3WoCMRSE7wt9h3AKvatJvVhlaxQRBJXeuPoAh83Z&#10;H5qcLEnqrm9vCgUvh5n5hlltJmfFjULsPWv4nCkQxLU3Pbcarpf9xxJETMgGrWfScKcIm/XrywpL&#10;40c+061KrcgQjiVq6FIaSilj3ZHDOPMDcfYaHxymLEMrTcAxw52Vc6UK6bDnvNDhQLuO6p/q12mQ&#10;l2o/LisblD/Nm297PJwb8lq/v03bLxCJpvQM/7cPRkOhigX8vclP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fAjs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8"/>
                                    <w:szCs w:val="18"/>
                                  </w:rPr>
                                  <w:t>de progresso (SUN 2013)</w:t>
                                </w:r>
                              </w:p>
                            </w:txbxContent>
                          </v:textbox>
                        </v:rect>
                        <v:rect id="Rectangle 2406" o:spid="_x0000_s1497" style="position:absolute;left:3744;top:6498;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U/L8A&#10;AADdAAAADwAAAGRycy9kb3ducmV2LnhtbERPy4rCMBTdC/5DuMLsNBkXRapRZEBwBjdWP+DS3D4w&#10;uSlJxnb+3iwGXB7Oe3eYnBVPCrH3rOFzpUAQ19703Gq4307LDYiYkA1az6ThjyIc9vPZDkvjR77S&#10;s0qtyCEcS9TQpTSUUsa6I4dx5QfizDU+OEwZhlaagGMOd1aulSqkw55zQ4cDfXVUP6pfp0HeqtO4&#10;qWxQ/mfdXOz3+dqQ1/pjMR23IBJN6S3+d5+NhkIVeW5+k5+A3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aFT8vwAAAN0AAAAPAAAAAAAAAAAAAAAAAJgCAABkcnMvZG93bnJl&#10;di54bWxQSwUGAAAAAAQABAD1AAAAhAMAAAAA&#10;" filled="f" stroked="f">
                          <v:textbox style="mso-fit-shape-to-text:t" inset="0,0,0,0">
                            <w:txbxContent>
                              <w:p w:rsidR="00957E91" w:rsidRDefault="00957E91" w:rsidP="00CF5604">
                                <w:r>
                                  <w:rPr>
                                    <w:rFonts w:ascii="Arial" w:hAnsi="Arial" w:cs="Arial"/>
                                    <w:b/>
                                    <w:bCs/>
                                    <w:color w:val="000000"/>
                                    <w:sz w:val="16"/>
                                    <w:szCs w:val="16"/>
                                  </w:rPr>
                                  <w:t>22</w:t>
                                </w:r>
                              </w:p>
                            </w:txbxContent>
                          </v:textbox>
                        </v:rect>
                        <v:rect id="Rectangle 2407" o:spid="_x0000_s1498" style="position:absolute;left:4214;top:6498;width:8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TxZ8MA&#10;AADdAAAADwAAAGRycy9kb3ducmV2LnhtbESP3WoCMRSE74W+QziF3mlSLxbdGkUEwUpvXH2Aw+bs&#10;D01OliR1t29vCgUvh5n5htnsJmfFnULsPWt4XygQxLU3PbcabtfjfAUiJmSD1jNp+KUIu+3LbIOl&#10;8SNf6F6lVmQIxxI1dCkNpZSx7shhXPiBOHuNDw5TlqGVJuCY4c7KpVKFdNhzXuhwoENH9Xf14zTI&#10;a3UcV5UNyp+XzZf9PF0a8lq/vU77DxCJpvQM/7dPRkOhijX8vclPQG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TxZ8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3</w:t>
                                </w:r>
                              </w:p>
                            </w:txbxContent>
                          </v:textbox>
                        </v:rect>
                        <v:rect id="Rectangle 2408" o:spid="_x0000_s1499" style="position:absolute;left:4572;top:6498;width:27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fOJ78A&#10;AADdAAAADwAAAGRycy9kb3ducmV2LnhtbERPy2oCMRTdF/yHcAV3NdGFlalRRBBU3Dj2Ay6TOw9M&#10;boYkOtO/bxZCl4fz3uxGZ8WLQuw8a1jMFQjiypuOGw0/9+PnGkRMyAatZ9LwSxF228nHBgvjB77R&#10;q0yNyCEcC9TQptQXUsaqJYdx7nvizNU+OEwZhkaagEMOd1YulVpJhx3nhhZ7OrRUPcqn0yDv5XFY&#10;lzYof1nWV3s+3WryWs+m4/4bRKIx/Yvf7pPRsFJfeX9+k5+A3P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x84nvwAAAN0AAAAPAAAAAAAAAAAAAAAAAJgCAABkcnMvZG93bnJl&#10;di54bWxQSwUGAAAAAAQABAD1AAAAhAMAAAAA&#10;" filled="f" stroked="f">
                          <v:textbox style="mso-fit-shape-to-text:t" inset="0,0,0,0">
                            <w:txbxContent>
                              <w:p w:rsidR="00957E91" w:rsidRDefault="00957E91" w:rsidP="00CF5604">
                                <w:r>
                                  <w:rPr>
                                    <w:rFonts w:ascii="Arial" w:hAnsi="Arial" w:cs="Arial"/>
                                    <w:color w:val="000000"/>
                                    <w:sz w:val="16"/>
                                    <w:szCs w:val="16"/>
                                  </w:rPr>
                                  <w:t>2&gt;3</w:t>
                                </w:r>
                              </w:p>
                            </w:txbxContent>
                          </v:textbox>
                        </v:rect>
                        <v:rect id="Rectangle 2409" o:spid="_x0000_s1500" style="position:absolute;left:5080;top:6498;width:8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trvMMA&#10;AADdAAAADwAAAGRycy9kb3ducmV2LnhtbESPzWrDMBCE74G+g9hCb4nkHNLgRjGlEEhDLnH6AIu1&#10;/qHSykhq7L59VAj0OMzMN8yump0VNwpx8KyhWCkQxI03A3cavq6H5RZETMgGrWfS8EsRqv3TYoel&#10;8RNf6FanTmQIxxI19CmNpZSx6clhXPmROHutDw5TlqGTJuCU4c7KtVIb6XDgvNDjSB89Nd/1j9Mg&#10;r/Vh2tY2KH9at2f7eby05LV+eZ7f30AkmtN/+NE+Gg0b9VrA35v8BOT+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4trvM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2</w:t>
                                </w:r>
                              </w:p>
                            </w:txbxContent>
                          </v:textbox>
                        </v:rect>
                        <v:rect id="Rectangle 2410" o:spid="_x0000_s1501" style="position:absolute;left:5418;top:6498;width:27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n1y8MA&#10;AADdAAAADwAAAGRycy9kb3ducmV2LnhtbESP3WoCMRSE74W+QziF3mnSvVDZGqUUBC3euPoAh83Z&#10;H5qcLEnqrm/fFAQvh5n5htnsJmfFjULsPWt4XygQxLU3Pbcarpf9fA0iJmSD1jNpuFOE3fZltsHS&#10;+JHPdKtSKzKEY4kaupSGUspYd+QwLvxAnL3GB4cpy9BKE3DMcGdlodRSOuw5L3Q40FdH9U/16zTI&#10;S7Uf15UNyn8XzckeD+eGvNZvr9PnB4hEU3qGH+2D0bBUqwL+3+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n1y8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2&gt;3</w:t>
                                </w:r>
                              </w:p>
                            </w:txbxContent>
                          </v:textbox>
                        </v:rect>
                        <v:rect id="Rectangle 2411" o:spid="_x0000_s1502" style="position:absolute;left:5907;top:6498;width:18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QUMMA&#10;AADdAAAADwAAAGRycy9kb3ducmV2LnhtbESP3WoCMRSE7wu+QzhC72qigpWtUUQQVHrj2gc4bM7+&#10;YHKyJKm7fftGKPRymJlvmM1udFY8KMTOs4b5TIEgrrzpuNHwdTu+rUHEhGzQeiYNPxRht528bLAw&#10;fuArPcrUiAzhWKCGNqW+kDJWLTmMM98TZ6/2wWHKMjTSBBwy3Fm5UGolHXacF1rs6dBSdS+/nQZ5&#10;K4/DurRB+cui/rTn07Umr/XrdNx/gEg0pv/wX/tkNKzU+xK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VQUM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b/r</w:t>
                                </w:r>
                              </w:p>
                            </w:txbxContent>
                          </v:textbox>
                        </v:rect>
                        <v:rect id="Rectangle 2412" o:spid="_x0000_s1503" style="position:absolute;left:6331;top:6498;width:18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JMMA&#10;AADdAAAADwAAAGRycy9kb3ducmV2LnhtbESP3WoCMRSE7wu+QzhC72qiiJWtUUQQVHrj2gc4bM7+&#10;YHKyJKm7fftGKPRymJlvmM1udFY8KMTOs4b5TIEgrrzpuNHwdTu+rUHEhGzQeiYNPxRht528bLAw&#10;fuArPcrUiAzhWKCGNqW+kDJWLTmMM98TZ6/2wWHKMjTSBBwy3Fm5UGolHXacF1rs6dBSdS+/nQZ5&#10;K4/DurRB+cui/rTn07Umr/XrdNx/gEg0pv/wX/tkNKzU+xK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JM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b/r</w:t>
                                </w:r>
                              </w:p>
                            </w:txbxContent>
                          </v:textbox>
                        </v:rect>
                        <v:rect id="Rectangle 2413" o:spid="_x0000_s1504" style="position:absolute;left:7187;top:6498;width:18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Btv8MA&#10;AADdAAAADwAAAGRycy9kb3ducmV2LnhtbESP3WoCMRSE7wu+QzhC72qioJWtUUQQVHrj2gc4bM7+&#10;YHKyJKm7fftGKPRymJlvmM1udFY8KMTOs4b5TIEgrrzpuNHwdTu+rUHEhGzQeiYNPxRht528bLAw&#10;fuArPcrUiAzhWKCGNqW+kDJWLTmMM98TZ6/2wWHKMjTSBBwy3Fm5UGolHXacF1rs6dBSdS+/nQZ5&#10;K4/DurRB+cui/rTn07Umr/XrdNx/gEg0pv/wX/tkNKzU+xK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Btv8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b/r</w:t>
                                </w:r>
                              </w:p>
                            </w:txbxContent>
                          </v:textbox>
                        </v:rect>
                        <v:rect id="Rectangle 2414" o:spid="_x0000_s1505" style="position:absolute;left:8062;top:6498;width:18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LzyMMA&#10;AADdAAAADwAAAGRycy9kb3ducmV2LnhtbESP3WoCMRSE7wt9h3AKvatJvVhlaxQRBJXeuPoAh83Z&#10;H5qcLEnqrm9vCgUvh5n5hlltJmfFjULsPWv4nCkQxLU3Pbcarpf9xxJETMgGrWfScKcIm/XrywpL&#10;40c+061KrcgQjiVq6FIaSilj3ZHDOPMDcfYaHxymLEMrTcAxw52Vc6UK6bDnvNDhQLuO6p/q12mQ&#10;l2o/LisblD/Nm297PJwb8lq/v03bLxCJpvQM/7cPRkOhFgX8vclP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LzyM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b/r</w:t>
                                </w:r>
                              </w:p>
                            </w:txbxContent>
                          </v:textbox>
                        </v:rect>
                        <v:rect id="Rectangle 2415" o:spid="_x0000_s1506" style="position:absolute;left:8927;top:6498;width:18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5WU8IA&#10;AADdAAAADwAAAGRycy9kb3ducmV2LnhtbESP3WoCMRSE74W+QzgF7zSpFyqrUUpBsOKNqw9w2Jz9&#10;ocnJkqTu+vZGKPRymJlvmO1+dFbcKcTOs4aPuQJBXHnTcaPhdj3M1iBiQjZoPZOGB0XY794mWyyM&#10;H/hC9zI1IkM4FqihTakvpIxVSw7j3PfE2at9cJiyDI00AYcMd1YulFpKhx3nhRZ7+mqp+il/nQZ5&#10;LQ/DurRB+dOiPtvv46Umr/X0ffzcgEg0pv/wX/toNCzVagWvN/kJyN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LlZTwgAAAN0AAAAPAAAAAAAAAAAAAAAAAJgCAABkcnMvZG93&#10;bnJldi54bWxQSwUGAAAAAAQABAD1AAAAhwMAAAAA&#10;" filled="f" stroked="f">
                          <v:textbox style="mso-fit-shape-to-text:t" inset="0,0,0,0">
                            <w:txbxContent>
                              <w:p w:rsidR="00957E91" w:rsidRDefault="00957E91" w:rsidP="00CF5604">
                                <w:r>
                                  <w:rPr>
                                    <w:rFonts w:ascii="Arial" w:hAnsi="Arial" w:cs="Arial"/>
                                    <w:color w:val="000000"/>
                                    <w:sz w:val="16"/>
                                    <w:szCs w:val="16"/>
                                  </w:rPr>
                                  <w:t>b/r</w:t>
                                </w:r>
                              </w:p>
                            </w:txbxContent>
                          </v:textbox>
                        </v:rect>
                        <v:rect id="Rectangle 2416" o:spid="_x0000_s1507" style="position:absolute;left:9388;top:6498;width:8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HCIb8A&#10;AADdAAAADwAAAGRycy9kb3ducmV2LnhtbERPy2oCMRTdF/yHcAV3NdGFlalRRBBU3Dj2Ay6TOw9M&#10;boYkOtO/bxZCl4fz3uxGZ8WLQuw8a1jMFQjiypuOGw0/9+PnGkRMyAatZ9LwSxF228nHBgvjB77R&#10;q0yNyCEcC9TQptQXUsaqJYdx7nvizNU+OEwZhkaagEMOd1YulVpJhx3nhhZ7OrRUPcqn0yDv5XFY&#10;lzYof1nWV3s+3WryWs+m4/4bRKIx/Yvf7pPRsFJfeW5+k5+A3P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cIhvwAAAN0AAAAPAAAAAAAAAAAAAAAAAJgCAABkcnMvZG93bnJl&#10;di54bWxQSwUGAAAAAAQABAD1AAAAhAMAAAAA&#10;" filled="f" stroked="f">
                          <v:textbox style="mso-fit-shape-to-text:t" inset="0,0,0,0">
                            <w:txbxContent>
                              <w:p w:rsidR="00957E91" w:rsidRDefault="00957E91" w:rsidP="00CF5604">
                                <w:r>
                                  <w:rPr>
                                    <w:rFonts w:ascii="Arial" w:hAnsi="Arial" w:cs="Arial"/>
                                    <w:color w:val="000000"/>
                                    <w:sz w:val="16"/>
                                    <w:szCs w:val="16"/>
                                  </w:rPr>
                                  <w:t>3</w:t>
                                </w:r>
                              </w:p>
                            </w:txbxContent>
                          </v:textbox>
                        </v:rect>
                        <v:rect id="Rectangle 2417" o:spid="_x0000_s1508" style="position:absolute;left:9811;top:6498;width:8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nusMA&#10;AADdAAAADwAAAGRycy9kb3ducmV2LnhtbESP3WoCMRSE7wu+QzhC72qiF9auRhFB0NIb1z7AYXP2&#10;B5OTJYnu+vZNodDLYWa+YTa70VnxoBA7zxrmMwWCuPKm40bD9/X4tgIRE7JB65k0PCnCbjt52WBh&#10;/MAXepSpERnCsUANbUp9IWWsWnIYZ74nzl7tg8OUZWikCThkuLNyodRSOuw4L7TY06Gl6lbenQZ5&#10;LY/DqrRB+c9F/WXPp0tNXuvX6bhfg0g0pv/wX/tkNCzV+wf8vslP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1nus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2</w:t>
                                </w:r>
                              </w:p>
                            </w:txbxContent>
                          </v:textbox>
                        </v:rect>
                        <v:rect id="Rectangle 2418" o:spid="_x0000_s1509" style="position:absolute;left:10244;top:6498;width:8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K+AL8A&#10;AADdAAAADwAAAGRycy9kb3ducmV2LnhtbERPy4rCMBTdC/5DuMLsNBkXUqpRZEBwxI11PuDS3D4w&#10;uSlJxta/N4uBWR7Oe3eYnBVPCrH3rOFzpUAQ19703Gr4uZ+WBYiYkA1az6ThRREO+/lsh6XxI9/o&#10;WaVW5BCOJWroUhpKKWPdkcO48gNx5hofHKYMQytNwDGHOyvXSm2kw55zQ4cDfXVUP6pfp0Heq9NY&#10;VDYof1k3V/t9vjXktf5YTMctiERT+hf/uc9Gw0YVeX9+k5+A3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Er4AvwAAAN0AAAAPAAAAAAAAAAAAAAAAAJgCAABkcnMvZG93bnJl&#10;di54bWxQSwUGAAAAAAQABAD1AAAAhAMAAAAA&#10;" filled="f" stroked="f">
                          <v:textbox style="mso-fit-shape-to-text:t" inset="0,0,0,0">
                            <w:txbxContent>
                              <w:p w:rsidR="00957E91" w:rsidRDefault="00957E91" w:rsidP="00CF5604">
                                <w:r>
                                  <w:rPr>
                                    <w:rFonts w:ascii="Arial" w:hAnsi="Arial" w:cs="Arial"/>
                                    <w:color w:val="000000"/>
                                    <w:sz w:val="16"/>
                                    <w:szCs w:val="16"/>
                                  </w:rPr>
                                  <w:t>3</w:t>
                                </w:r>
                              </w:p>
                            </w:txbxContent>
                          </v:textbox>
                        </v:rect>
                        <v:rect id="Rectangle 2419" o:spid="_x0000_s1510" style="position:absolute;left:10639;top:6498;width:18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4bm8MA&#10;AADdAAAADwAAAGRycy9kb3ducmV2LnhtbESPzWrDMBCE74G+g9hCb7GUHIJxooRSCCSllzh5gMVa&#10;/1BpZSQ1dt6+KhRyHGbmG2Z3mJ0Vdwpx8KxhVSgQxI03A3cabtfjsgQRE7JB65k0PCjCYf+y2GFl&#10;/MQXutepExnCsUINfUpjJWVsenIYCz8SZ6/1wWHKMnTSBJwy3Fm5VmojHQ6cF3oc6aOn5rv+cRrk&#10;tT5OZW2D8p/r9sueT5eWvNZvr/P7FkSiOT3D/+2T0bBR5Qr+3uQn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4bm8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b/r</w:t>
                                </w:r>
                              </w:p>
                            </w:txbxContent>
                          </v:textbox>
                        </v:rect>
                        <v:rect id="Rectangle 2420" o:spid="_x0000_s1511" style="position:absolute;left:11523;top:6498;width:8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yF7MMA&#10;AADdAAAADwAAAGRycy9kb3ducmV2LnhtbESPzWrDMBCE74G8g9hCb4lUH4Jxo4RSCCShlzh9gMVa&#10;/1BpZSQldt4+KhR6HGbmG2a7n50Vdwpx8Kzhba1AEDfeDNxp+L4eViWImJANWs+k4UER9rvlYouV&#10;8RNf6F6nTmQIxwo19CmNlZSx6clhXPuROHutDw5TlqGTJuCU4c7KQqmNdDhwXuhxpM+emp/65jTI&#10;a32YytoG5c9F+2VPx0tLXuvXl/njHUSiOf2H/9pHo2GjygJ+3+QnIH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yF7M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3</w:t>
                                </w:r>
                              </w:p>
                            </w:txbxContent>
                          </v:textbox>
                        </v:rect>
                        <v:rect id="Rectangle 2421" o:spid="_x0000_s1512" style="position:absolute;left:12549;top:6498;width:8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Agd8MA&#10;AADdAAAADwAAAGRycy9kb3ducmV2LnhtbESP3WoCMRSE74W+QziF3mlSC7JsjVIKghZvXH2Aw+bs&#10;D01OliR117dvBMHLYWa+YdbbyVlxpRB7zxreFwoEce1Nz62Gy3k3L0DEhGzQeiYNN4qw3bzM1lga&#10;P/KJrlVqRYZwLFFDl9JQShnrjhzGhR+Is9f44DBlGVppAo4Z7qxcKrWSDnvOCx0O9N1R/Vv9OQ3y&#10;XO3GorJB+Z9lc7SH/akhr/Xb6/T1CSLRlJ7hR3tvNKxU8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Agd8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3</w:t>
                                </w:r>
                              </w:p>
                            </w:txbxContent>
                          </v:textbox>
                        </v:rect>
                        <v:rect id="Rectangle 2422" o:spid="_x0000_s1513" style="position:absolute;left:12962;top:6498;width:18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m4A8MA&#10;AADdAAAADwAAAGRycy9kb3ducmV2LnhtbESP3WoCMRSE74W+QziF3mlSKbJsjVIKghZvXH2Aw+bs&#10;D01OliR117dvBMHLYWa+YdbbyVlxpRB7zxreFwoEce1Nz62Gy3k3L0DEhGzQeiYNN4qw3bzM1lga&#10;P/KJrlVqRYZwLFFDl9JQShnrjhzGhR+Is9f44DBlGVppAo4Z7qxcKrWSDnvOCx0O9N1R/Vv9OQ3y&#10;XO3GorJB+Z9lc7SH/akhr/Xb6/T1CSLRlJ7hR3tvNKxU8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m4A8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b/r</w:t>
                                </w:r>
                              </w:p>
                            </w:txbxContent>
                          </v:textbox>
                        </v:rect>
                        <v:rect id="Rectangle 2423" o:spid="_x0000_s1514" style="position:absolute;left:13423;top:6498;width:8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UdmMMA&#10;AADdAAAADwAAAGRycy9kb3ducmV2LnhtbESP3WoCMRSE74W+QziF3mlSobJsjVIKghZvXH2Aw+bs&#10;D01OliR117dvBMHLYWa+YdbbyVlxpRB7zxreFwoEce1Nz62Gy3k3L0DEhGzQeiYNN4qw3bzM1lga&#10;P/KJrlVqRYZwLFFDl9JQShnrjhzGhR+Is9f44DBlGVppAo4Z7qxcKrWSDnvOCx0O9N1R/Vv9OQ3y&#10;XO3GorJB+Z9lc7SH/akhr/Xb6/T1CSLRlJ7hR3tvNKxU8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UdmM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2</w:t>
                                </w:r>
                              </w:p>
                            </w:txbxContent>
                          </v:textbox>
                        </v:rect>
                        <v:rect id="Rectangle 2424" o:spid="_x0000_s1515" style="position:absolute;left:13847;top:6498;width:8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eD78MA&#10;AADdAAAADwAAAGRycy9kb3ducmV2LnhtbESPzWrDMBCE74G8g9hCb4nUHIxxo4RSCCShlzh9gMVa&#10;/1BpZSQldt4+KhR6HGbmG2a7n50Vdwpx8Kzhba1AEDfeDNxp+L4eViWImJANWs+k4UER9rvlYouV&#10;8RNf6F6nTmQIxwo19CmNlZSx6clhXPuROHutDw5TlqGTJuCU4c7KjVKFdDhwXuhxpM+emp/65jTI&#10;a32YytoG5c+b9suejpeWvNavL/PHO4hEc/oP/7WPRkOhygJ+3+QnIH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eD78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2</w:t>
                                </w:r>
                              </w:p>
                            </w:txbxContent>
                          </v:textbox>
                        </v:rect>
                        <v:rect id="Rectangle 2425" o:spid="_x0000_s1516" style="position:absolute;left:14703;top:6498;width:8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smdMMA&#10;AADdAAAADwAAAGRycy9kb3ducmV2LnhtbESP3WoCMRSE7wt9h3AKvatJvdBlaxQRBJXeuPoAh83Z&#10;H5qcLEnqrm9vCgUvh5n5hlltJmfFjULsPWv4nCkQxLU3Pbcarpf9RwEiJmSD1jNpuFOEzfr1ZYWl&#10;8SOf6ValVmQIxxI1dCkNpZSx7shhnPmBOHuNDw5TlqGVJuCY4c7KuVIL6bDnvNDhQLuO6p/q12mQ&#10;l2o/FpUNyp/mzbc9Hs4Nea3f36btF4hEU3qG/9sHo2GhiiX8vclP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smdMMAAADdAAAADwAAAAAAAAAAAAAAAACYAgAAZHJzL2Rv&#10;d25yZXYueG1sUEsFBgAAAAAEAAQA9QAAAIgDAAAAAA==&#10;" filled="f" stroked="f">
                          <v:textbox style="mso-fit-shape-to-text:t" inset="0,0,0,0">
                            <w:txbxContent>
                              <w:p w:rsidR="00957E91" w:rsidRDefault="00957E91" w:rsidP="00CF5604">
                                <w:r>
                                  <w:rPr>
                                    <w:rFonts w:ascii="Arial" w:hAnsi="Arial" w:cs="Arial"/>
                                    <w:color w:val="000000"/>
                                    <w:sz w:val="16"/>
                                    <w:szCs w:val="16"/>
                                  </w:rPr>
                                  <w:t>3</w:t>
                                </w:r>
                              </w:p>
                            </w:txbxContent>
                          </v:textbox>
                        </v:rect>
                        <v:rect id="Rectangle 2426" o:spid="_x0000_s1517" style="position:absolute;left:15126;top:6498;width:8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SyBr8A&#10;AADdAAAADwAAAGRycy9kb3ducmV2LnhtbERPy4rCMBTdC/5DuMLsNBkXUqpRZEBwxI11PuDS3D4w&#10;uSlJxta/N4uBWR7Oe3eYnBVPCrH3rOFzpUAQ19703Gr4uZ+WBYiYkA1az6ThRREO+/lsh6XxI9/o&#10;WaVW5BCOJWroUhpKKWPdkcO48gNx5hofHKYMQytNwDGHOyvXSm2kw55zQ4cDfXVUP6pfp0Heq9NY&#10;VDYof1k3V/t9vjXktf5YTMctiERT+hf/uc9Gw0YVeW5+k5+A3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ZLIGvwAAAN0AAAAPAAAAAAAAAAAAAAAAAJgCAABkcnMvZG93bnJl&#10;di54bWxQSwUGAAAAAAQABAD1AAAAhAMAAAAA&#10;" filled="f" stroked="f">
                          <v:textbox style="mso-fit-shape-to-text:t" inset="0,0,0,0">
                            <w:txbxContent>
                              <w:p w:rsidR="00957E91" w:rsidRDefault="00957E91" w:rsidP="00CF5604">
                                <w:r>
                                  <w:rPr>
                                    <w:rFonts w:ascii="Arial" w:hAnsi="Arial" w:cs="Arial"/>
                                    <w:color w:val="000000"/>
                                    <w:sz w:val="16"/>
                                    <w:szCs w:val="16"/>
                                  </w:rPr>
                                  <w:t>3</w:t>
                                </w:r>
                              </w:p>
                            </w:txbxContent>
                          </v:textbox>
                        </v:rect>
                        <v:line id="Line 2427" o:spid="_x0000_s1518" style="position:absolute;flip:y;visibility:visible;mso-wrap-style:square" from="0,0" to="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1zuMYAAADdAAAADwAAAGRycy9kb3ducmV2LnhtbESPQWvCQBSE7wX/w/IEL1I3egg2zSql&#10;ViqIlqbt/ZF9TYLZtyG7deO/dwWhx2FmvmHy9WBacabeNZYVzGcJCOLS6oYrBd9f28clCOeRNbaW&#10;ScGFHKxXo4ccM20Df9K58JWIEHYZKqi97zIpXVmTQTezHXH0fm1v0EfZV1L3GCLctHKRJKk02HBc&#10;qLGj15rKU/FnFBynb+G0Ocx/9mEaNoum4I90/67UZDy8PIPwNPj/8L290wrSZPkEtzfxCcjV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Nc7jGAAAA3QAAAA8AAAAAAAAA&#10;AAAAAAAAoQIAAGRycy9kb3ducmV2LnhtbFBLBQYAAAAABAAEAPkAAACUAwAAAAA=&#10;" strokecolor="#dadcdd" strokeweight="0"/>
                        <v:rect id="Rectangle 2428" o:spid="_x0000_s1519" style="position:absolute;top:-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B4UcMA&#10;AADdAAAADwAAAGRycy9kb3ducmV2LnhtbERPTWsCMRC9C/0PYQreNNHDtt0apRUqhYKgVulx2Iyb&#10;4GaybFLd/ffNQejx8b4Xq9434kpddIE1zKYKBHEVjONaw/fhY/IMIiZkg01g0jBQhNXyYbTA0oQb&#10;7+i6T7XIIRxL1GBTakspY2XJY5yGljhz59B5TBl2tTQd3nK4b+RcqUJ6dJwbLLa0tlRd9r9ew9dw&#10;csfCzPD4c9oO9mnz7rzaaT1+7N9eQSTq07/47v40Ggr1kvfnN/kJ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B4UcMAAADdAAAADwAAAAAAAAAAAAAAAACYAgAAZHJzL2Rv&#10;d25yZXYueG1sUEsFBgAAAAAEAAQA9QAAAIgDAAAAAA==&#10;" fillcolor="#dadcdd" stroked="f"/>
                        <v:line id="Line 2429" o:spid="_x0000_s1520" style="position:absolute;flip:y;visibility:visible;mso-wrap-style:square" from="3622,0" to="36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pY8YAAADdAAAADwAAAGRycy9kb3ducmV2LnhtbESPQWvCQBSE7wX/w/IEL1I38RBq6iqi&#10;LS2ILab1/sg+k2D2bciubvrvu0Khx2FmvmGW68G04ka9aywrSGcJCOLS6oYrBd9fr49PIJxH1tha&#10;JgU/5GC9Gj0sMdc28JFuha9EhLDLUUHtfZdL6cqaDLqZ7Yijd7a9QR9lX0ndY4hw08p5kmTSYMNx&#10;ocaOtjWVl+JqFHxMX8Jld0hP+zANu3lT8Ge2f1NqMh42zyA8Df4//Nd+1wqyZJHC/U18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i6WPGAAAA3QAAAA8AAAAAAAAA&#10;AAAAAAAAoQIAAGRycy9kb3ducmV2LnhtbFBLBQYAAAAABAAEAPkAAACUAwAAAAA=&#10;" strokecolor="#dadcdd" strokeweight="0"/>
                        <v:rect id="Rectangle 2430" o:spid="_x0000_s1521" style="position:absolute;left:3622;top:-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5DvcYA&#10;AADdAAAADwAAAGRycy9kb3ducmV2LnhtbESPQWsCMRSE74X+h/AK3mqih9VujdIWlEKhoK3S42Pz&#10;ugndvCybqLv/3hQEj8PMfMMsVr1vxIm66AJrmIwVCOIqGMe1hu+v9eMcREzIBpvApGGgCKvl/d0C&#10;SxPOvKXTLtUiQziWqMGm1JZSxsqSxzgOLXH2fkPnMWXZ1dJ0eM5w38ipUoX06DgvWGzpzVL1tzt6&#10;DR/Dwe0LM8H9z+FzsLPNq/Nqq/XooX95BpGoT7fwtf1uNBTqaQr/b/IT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5DvcYAAADdAAAADwAAAAAAAAAAAAAAAACYAgAAZHJz&#10;L2Rvd25yZXYueG1sUEsFBgAAAAAEAAQA9QAAAIsDAAAAAA==&#10;" fillcolor="#dadcdd" stroked="f"/>
                        <v:line id="Line 2431" o:spid="_x0000_s1522" style="position:absolute;flip:y;visibility:visible;mso-wrap-style:square" from="4017,0" to="40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zSj8YAAADdAAAADwAAAGRycy9kb3ducmV2LnhtbESPQWvCQBSE74X+h+UJXkQ3Wgg1ukqp&#10;FQtiS9N6f2SfSTD7NmRXN/33bkHocZiZb5jlujeNuFLnassKppMEBHFhdc2lgp/v7fgZhPPIGhvL&#10;pOCXHKxXjw9LzLQN/EXX3JciQthlqKDyvs2kdEVFBt3EtsTRO9nOoI+yK6XuMES4aeQsSVJpsOa4&#10;UGFLrxUV5/xiFHyM3sJ5c5ge92EUNrM65890v1NqOOhfFiA89f4/fG+/awVpMn+CvzfxCc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80o/GAAAA3QAAAA8AAAAAAAAA&#10;AAAAAAAAoQIAAGRycy9kb3ducmV2LnhtbFBLBQYAAAAABAAEAPkAAACUAwAAAAA=&#10;" strokecolor="#dadcdd" strokeweight="0"/>
                        <v:rect id="Rectangle 2432" o:spid="_x0000_s1523" style="position:absolute;left:4017;top:-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t+UsYA&#10;AADdAAAADwAAAGRycy9kb3ducmV2LnhtbESPUUvDMBSF3wf+h3AF37ZkIp3WpkMFRRCETTd8vDTX&#10;JtjclCZu7b83wmCPh3POdzjVevSdONAQXWANy4UCQdwE47jV8PnxPL8FEROywS4waZgowrq+mFVY&#10;mnDkDR22qRUZwrFEDTalvpQyNpY8xkXoibP3HQaPKcuhlWbAY4b7Tl4rVUiPjvOCxZ6eLDU/21+v&#10;4W3au11hlrj72r9PdvXy6LzaaH11OT7cg0g0pnP41H41Ggp1dwP/b/ITk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t+UsYAAADdAAAADwAAAAAAAAAAAAAAAACYAgAAZHJz&#10;L2Rvd25yZXYueG1sUEsFBgAAAAAEAAQA9QAAAIsDAAAAAA==&#10;" fillcolor="#dadcdd" stroked="f"/>
                        <v:line id="Line 2433" o:spid="_x0000_s1524" style="position:absolute;flip:y;visibility:visible;mso-wrap-style:square" from="4478,0" to="44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nvYMYAAADdAAAADwAAAGRycy9kb3ducmV2LnhtbESPQWvCQBSE74X+h+UJXkQ3Cg01ukqp&#10;FQtiS9N6f2SfSTD7NmRXN/33bkHocZiZb5jlujeNuFLnassKppMEBHFhdc2lgp/v7fgZhPPIGhvL&#10;pOCXHKxXjw9LzLQN/EXX3JciQthlqKDyvs2kdEVFBt3EtsTRO9nOoI+yK6XuMES4aeQsSVJpsOa4&#10;UGFLrxUV5/xiFHyM3sJ5c5ge92EUNrM65890v1NqOOhfFiA89f4/fG+/awVpMn+CvzfxCc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Z72DGAAAA3QAAAA8AAAAAAAAA&#10;AAAAAAAAoQIAAGRycy9kb3ducmV2LnhtbFBLBQYAAAAABAAEAPkAAACUAwAAAAA=&#10;" strokecolor="#dadcdd" strokeweight="0"/>
                        <v:rect id="Rectangle 2434" o:spid="_x0000_s1525" style="position:absolute;left:4478;top:-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VFvsUA&#10;AADdAAAADwAAAGRycy9kb3ducmV2LnhtbESPQWsCMRSE70L/Q3iF3jSxh9VujdIWWgShoK3S42Pz&#10;3AQ3L8sm1d1/bwpCj8PMfMMsVr1vxJm66AJrmE4UCOIqGMe1hu+v9/EcREzIBpvApGGgCKvl3WiB&#10;pQkX3tJ5l2qRIRxL1GBTakspY2XJY5yEljh7x9B5TFl2tTQdXjLcN/JRqUJ6dJwXLLb0Zqk67X69&#10;hs1wcPvCTHH/c/gc7Ozj1Xm11frhvn95BpGoT//hW3ttNBTqqYC/N/kJ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VUW+xQAAAN0AAAAPAAAAAAAAAAAAAAAAAJgCAABkcnMv&#10;ZG93bnJldi54bWxQSwUGAAAAAAQABAD1AAAAigMAAAAA&#10;" fillcolor="#dadcdd" stroked="f"/>
                        <v:line id="Line 2435" o:spid="_x0000_s1526" style="position:absolute;flip:y;visibility:visible;mso-wrap-style:square" from="4901,0" to="49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fUjMcAAADdAAAADwAAAGRycy9kb3ducmV2LnhtbESPQWvCQBSE74L/YXlCL1I3ekjb1FWk&#10;VhTElqbt/ZF9JsHs25DduvHfu0LB4zAz3zDzZW8acabO1ZYVTCcJCOLC6ppLBT/fm8dnEM4ja2ws&#10;k4ILOVguhoM5ZtoG/qJz7ksRIewyVFB532ZSuqIig25iW+LoHW1n0EfZlVJ3GCLcNHKWJKk0WHNc&#10;qLClt4qKU/5nFHyM38NpfZj+7sM4rGd1zp/pfqvUw6hfvYLw1Pt7+L+90wrS5OUJbm/iE5C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R9SMxwAAAN0AAAAPAAAAAAAA&#10;AAAAAAAAAKECAABkcnMvZG93bnJldi54bWxQSwUGAAAAAAQABAD5AAAAlQMAAAAA&#10;" strokecolor="#dadcdd" strokeweight="0"/>
                        <v:rect id="Rectangle 2436" o:spid="_x0000_s1527" style="position:absolute;left:4901;top:-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Z0V8MA&#10;AADdAAAADwAAAGRycy9kb3ducmV2LnhtbERPTWsCMRC9C/0PYQreNNHDtt0apRUqhYKgVulx2Iyb&#10;4GaybFLd/ffNQejx8b4Xq9434kpddIE1zKYKBHEVjONaw/fhY/IMIiZkg01g0jBQhNXyYbTA0oQb&#10;7+i6T7XIIRxL1GBTakspY2XJY5yGljhz59B5TBl2tTQd3nK4b+RcqUJ6dJwbLLa0tlRd9r9ew9dw&#10;csfCzPD4c9oO9mnz7rzaaT1+7N9eQSTq07/47v40Ggr1kufmN/kJ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Z0V8MAAADdAAAADwAAAAAAAAAAAAAAAACYAgAAZHJzL2Rv&#10;d25yZXYueG1sUEsFBgAAAAAEAAQA9QAAAIgDAAAAAA==&#10;" fillcolor="#dadcdd" stroked="f"/>
                        <v:line id="Line 2437" o:spid="_x0000_s1528" style="position:absolute;flip:y;visibility:visible;mso-wrap-style:square" from="5324,0" to="53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TlZcYAAADdAAAADwAAAGRycy9kb3ducmV2LnhtbESPQWvCQBSE7wX/w/IEL1I3egg1dRXR&#10;lhZExbTeH9lnEsy+DdnVTf99Vyj0OMzMN8xi1ZtG3KlztWUF00kCgriwuuZSwffX+/MLCOeRNTaW&#10;ScEPOVgtB08LzLQNfKJ77ksRIewyVFB532ZSuqIig25iW+LoXWxn0EfZlVJ3GCLcNHKWJKk0WHNc&#10;qLClTUXFNb8ZBYfxW7hu99PzLozDdlbnfEx3H0qNhv36FYSn3v+H/9qfWkGazOfweB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2U5WXGAAAA3QAAAA8AAAAAAAAA&#10;AAAAAAAAoQIAAGRycy9kb3ducmV2LnhtbFBLBQYAAAAABAAEAPkAAACUAwAAAAA=&#10;" strokecolor="#dadcdd" strokeweight="0"/>
                        <v:rect id="Rectangle 2438" o:spid="_x0000_s1529" style="position:absolute;left:5324;top:-9;width:10;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viS8IA&#10;AADdAAAADwAAAGRycy9kb3ducmV2LnhtbERPyWrDMBC9F/oPYgq9NZJ7cIMTJSSFlkKhkJUcB2ti&#10;iVgjY6mJ/ffVoZDj4+3z5eBbcaU+usAaiokCQVwH47jRsN99vExBxIRssA1MGkaKsFw8PsyxMuHG&#10;G7puUyNyCMcKNdiUukrKWFvyGCehI87cOfQeU4Z9I02PtxzuW/mqVCk9Os4NFjt6t1Rftr9ew/d4&#10;dIfSFHg4HX9G+/a5dl5ttH5+GlYzEImGdBf/u7+MhrJQeX9+k5+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G+JLwgAAAN0AAAAPAAAAAAAAAAAAAAAAAJgCAABkcnMvZG93&#10;bnJldi54bWxQSwUGAAAAAAQABAD1AAAAhwMAAAAA&#10;" fillcolor="#dadcdd" stroked="f"/>
                        <v:line id="Line 2439" o:spid="_x0000_s1530" style="position:absolute;flip:y;visibility:visible;mso-wrap-style:square" from="5757,0" to="57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lzecYAAADdAAAADwAAAGRycy9kb3ducmV2LnhtbESPQWvCQBSE7wX/w/IKvUjdxEOQ1FWk&#10;Ki1IlaZ6f2SfSTD7NmRXN/33XUHocZiZb5j5cjCtuFHvGssK0kkCgri0uuFKwfFn+zoD4TyyxtYy&#10;KfglB8vF6GmOubaBv+lW+EpECLscFdTed7mUrqzJoJvYjjh6Z9sb9FH2ldQ9hgg3rZwmSSYNNhwX&#10;auzovabyUlyNgv14Ey7rr/S0C+OwnjYFH7Ldh1Ivz8PqDYSnwf+HH+1PrSBLkxTub+IT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0Jc3nGAAAA3QAAAA8AAAAAAAAA&#10;AAAAAAAAoQIAAGRycy9kb3ducmV2LnhtbFBLBQYAAAAABAAEAPkAAACUAwAAAAA=&#10;" strokecolor="#dadcdd" strokeweight="0"/>
                        <v:rect id="Rectangle 2440" o:spid="_x0000_s1531" style="position:absolute;left:5757;top:-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XZp8UA&#10;AADdAAAADwAAAGRycy9kb3ducmV2LnhtbESPUUvDMBSF3wX/Q7iCby7pHuqoTYcKijAQNt3w8dJc&#10;m2BzU5q4tf9+EYQ9Hs453+HU68n34khjdIE1FAsFgrgNxnGn4fPj5W4FIiZkg31g0jBThHVzfVVj&#10;ZcKJt3TcpU5kCMcKNdiUhkrK2FryGBdhIM7edxg9pizHTpoRTxnue7lUqpQeHecFiwM9W2p/dr9e&#10;w2Y+uH1pCtx/Hd5ne//65Lzaan17Mz0+gEg0pUv4v/1mNJSFWsLfm/wEZHM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hdmnxQAAAN0AAAAPAAAAAAAAAAAAAAAAAJgCAABkcnMv&#10;ZG93bnJldi54bWxQSwUGAAAAAAQABAD1AAAAigMAAAAA&#10;" fillcolor="#dadcdd" stroked="f"/>
                        <v:line id="Line 2441" o:spid="_x0000_s1532" style="position:absolute;flip:y;visibility:visible;mso-wrap-style:square" from="6190,0" to="61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dIlcYAAADdAAAADwAAAGRycy9kb3ducmV2LnhtbESPQWvCQBSE7wX/w/IEL1I3sRAkdRXR&#10;lhakLab1/sg+k2D2bciubvrvXaHQ4zAz3zDL9WBacaXeNZYVpLMEBHFpdcOVgp/v18cFCOeRNbaW&#10;ScEvOVivRg9LzLUNfKBr4SsRIexyVFB73+VSurImg25mO+LonWxv0EfZV1L3GCLctHKeJJk02HBc&#10;qLGjbU3lubgYBZ/Tl3DefaTHfZiG3bwp+Cvbvyk1GQ+bZxCeBv8f/mu/awVZmjzB/U18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XSJXGAAAA3QAAAA8AAAAAAAAA&#10;AAAAAAAAoQIAAGRycy9kb3ducmV2LnhtbFBLBQYAAAAABAAEAPkAAACUAwAAAAA=&#10;" strokecolor="#dadcdd" strokeweight="0"/>
                        <v:rect id="Rectangle 2442" o:spid="_x0000_s1533" style="position:absolute;left:6190;top:-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DkSMYA&#10;AADdAAAADwAAAGRycy9kb3ducmV2LnhtbESPQUsDMRSE7wX/Q3iCtzZZKausTYsKLYIgtLXF42Pz&#10;3AQ3L8smbXf/vRGEHoeZ+YZZrAbfijP10QXWUMwUCOI6GMeNhs/9evoIIiZkg21g0jBShNXyZrLA&#10;yoQLb+m8S43IEI4VarApdZWUsbbkMc5CR5y979B7TFn2jTQ9XjLct/JeqVJ6dJwXLHb0aqn+2Z28&#10;hvfx6A6lKfDwdfwY7cPmxXm11frudnh+ApFoSNfwf/vNaCgLNYe/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DkSMYAAADdAAAADwAAAAAAAAAAAAAAAACYAgAAZHJz&#10;L2Rvd25yZXYueG1sUEsFBgAAAAAEAAQA9QAAAIsDAAAAAA==&#10;" fillcolor="#dadcdd" stroked="f"/>
                        <v:line id="Line 2443" o:spid="_x0000_s1534" style="position:absolute;flip:y;visibility:visible;mso-wrap-style:square" from="6613,0" to="66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J1esYAAADdAAAADwAAAGRycy9kb3ducmV2LnhtbESPQWvCQBSE7wX/w/IEL1I3ERokdRXR&#10;lhakLab1/sg+k2D2bciubvrvXaHQ4zAz3zDL9WBacaXeNZYVpLMEBHFpdcOVgp/v18cFCOeRNbaW&#10;ScEvOVivRg9LzLUNfKBr4SsRIexyVFB73+VSurImg25mO+LonWxv0EfZV1L3GCLctHKeJJk02HBc&#10;qLGjbU3lubgYBZ/Tl3DefaTHfZiG3bwp+Cvbvyk1GQ+bZxCeBv8f/mu/awVZmjzB/U18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ydXrGAAAA3QAAAA8AAAAAAAAA&#10;AAAAAAAAoQIAAGRycy9kb3ducmV2LnhtbFBLBQYAAAAABAAEAPkAAACUAwAAAAA=&#10;" strokecolor="#dadcdd" strokeweight="0"/>
                        <v:rect id="Rectangle 2444" o:spid="_x0000_s1535" style="position:absolute;left:6613;top:-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7fpMUA&#10;AADdAAAADwAAAGRycy9kb3ducmV2LnhtbESPQWsCMRSE74X+h/AKvdVke9jK1ii20FIoFNQqHh+b&#10;5ya4eVk2qe7++0YQPA4z8w0zWwy+FSfqowusoZgoEMR1MI4bDb+bj6cpiJiQDbaBScNIERbz+7sZ&#10;ViaceUWndWpEhnCsUINNqaukjLUlj3ESOuLsHULvMWXZN9L0eM5w38pnpUrp0XFesNjRu6X6uP7z&#10;Gr7HnduWpsDtfvcz2pfPN+fVSuvHh2H5CiLRkG7ha/vLaCgLVcLlTX4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vt+kxQAAAN0AAAAPAAAAAAAAAAAAAAAAAJgCAABkcnMv&#10;ZG93bnJldi54bWxQSwUGAAAAAAQABAD1AAAAigMAAAAA&#10;" fillcolor="#dadcdd" stroked="f"/>
                        <v:line id="Line 2445" o:spid="_x0000_s1536" style="position:absolute;flip:y;visibility:visible;mso-wrap-style:square" from="7036,0" to="70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xOlsYAAADdAAAADwAAAGRycy9kb3ducmV2LnhtbESPQWvCQBSE7wX/w/IEL1I38ZBK6iqi&#10;LS2ILab1/sg+k2D2bciubvrvu0Khx2FmvmGW68G04ka9aywrSGcJCOLS6oYrBd9fr48LEM4ja2wt&#10;k4IfcrBejR6WmGsb+Ei3wlciQtjlqKD2vsuldGVNBt3MdsTRO9veoI+yr6TuMUS4aeU8STJpsOG4&#10;UGNH25rKS3E1Cj6mL+GyO6SnfZiG3bwp+DPbvyk1GQ+bZxCeBv8f/mu/awVZmjzB/U18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2sTpbGAAAA3QAAAA8AAAAAAAAA&#10;AAAAAAAAoQIAAGRycy9kb3ducmV2LnhtbFBLBQYAAAAABAAEAPkAAACUAwAAAAA=&#10;" strokecolor="#dadcdd" strokeweight="0"/>
                        <v:rect id="Rectangle 2446" o:spid="_x0000_s1537" style="position:absolute;left:7036;top:-9;width:10;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3uTcIA&#10;AADdAAAADwAAAGRycy9kb3ducmV2LnhtbERPyWrDMBC9F/oPYgq9NZJ7cIMTJSSFlkKhkJUcB2ti&#10;iVgjY6mJ/ffVoZDj4+3z5eBbcaU+usAaiokCQVwH47jRsN99vExBxIRssA1MGkaKsFw8PsyxMuHG&#10;G7puUyNyCMcKNdiUukrKWFvyGCehI87cOfQeU4Z9I02PtxzuW/mqVCk9Os4NFjt6t1Rftr9ew/d4&#10;dIfSFHg4HX9G+/a5dl5ttH5+GlYzEImGdBf/u7+MhrJQeW5+k5+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be5NwgAAAN0AAAAPAAAAAAAAAAAAAAAAAJgCAABkcnMvZG93&#10;bnJldi54bWxQSwUGAAAAAAQABAD1AAAAhwMAAAAA&#10;" fillcolor="#dadcdd" stroked="f"/>
                        <v:line id="Line 2447" o:spid="_x0000_s1538" style="position:absolute;flip:y;visibility:visible;mso-wrap-style:square" from="7469,0" to="74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9/f8YAAADdAAAADwAAAGRycy9kb3ducmV2LnhtbESPQWvCQBSE7wX/w/IEL1I38RBq6iqi&#10;LS2ILab1/sg+k2D2bciubvrvu0Khx2FmvmGW68G04ka9aywrSGcJCOLS6oYrBd9fr49PIJxH1tha&#10;JgU/5GC9Gj0sMdc28JFuha9EhLDLUUHtfZdL6cqaDLqZ7Yijd7a9QR9lX0ndY4hw08p5kmTSYMNx&#10;ocaOtjWVl+JqFHxMX8Jld0hP+zANu3lT8Ge2f1NqMh42zyA8Df4//Nd+1wqyNFnA/U18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f3/GAAAA3QAAAA8AAAAAAAAA&#10;AAAAAAAAoQIAAGRycy9kb3ducmV2LnhtbFBLBQYAAAAABAAEAPkAAACUAwAAAAA=&#10;" strokecolor="#dadcdd" strokeweight="0"/>
                        <v:rect id="Rectangle 2448" o:spid="_x0000_s1539" style="position:absolute;left:7469;top:-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J0lsIA&#10;AADdAAAADwAAAGRycy9kb3ducmV2LnhtbERPz2vCMBS+D/wfwhO8zbQ7dKMaRQWHIAx0Uzw+mmcT&#10;bF5KE7X975fDYMeP7/d82btGPKgL1rOCfJqBIK68tlwr+Pnevn6ACBFZY+OZFAwUYLkYvcyx1P7J&#10;B3ocYy1SCIcSFZgY21LKUBlyGKa+JU7c1XcOY4JdLXWHzxTuGvmWZYV0aDk1GGxpY6i6He9OwX44&#10;21Ohczxdzl+Def9cW5cdlJqM+9UMRKQ+/ov/3DutoMjztD+9SU9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wnSWwgAAAN0AAAAPAAAAAAAAAAAAAAAAAJgCAABkcnMvZG93&#10;bnJldi54bWxQSwUGAAAAAAQABAD1AAAAhwMAAAAA&#10;" fillcolor="#dadcdd" stroked="f"/>
                        <v:line id="Line 2449" o:spid="_x0000_s1540" style="position:absolute;flip:y;visibility:visible;mso-wrap-style:square" from="7920,0" to="79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DlpMYAAADdAAAADwAAAGRycy9kb3ducmV2LnhtbESPQUvDQBSE74L/YXmCl2I220OQ2G0p&#10;VlEotRjb+yP7moRm34bs2o3/visIHoeZ+YZZrCbbiwuNvnOsQWU5COLamY4bDYev14dHED4gG+wd&#10;k4Yf8rBa3t4ssDQu8iddqtCIBGFfooY2hKGU0tctWfSZG4iTd3KjxZDk2EgzYkxw28t5nhfSYsdp&#10;ocWBnluqz9W31fAxe4nnzU4dt3EWN/Ou4n2xfdP6/m5aP4EINIX/8F/73WgolFLw+yY9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Q5aTGAAAA3QAAAA8AAAAAAAAA&#10;AAAAAAAAoQIAAGRycy9kb3ducmV2LnhtbFBLBQYAAAAABAAEAPkAAACUAwAAAAA=&#10;" strokecolor="#dadcdd" strokeweight="0"/>
                        <v:rect id="Rectangle 2450" o:spid="_x0000_s1541" style="position:absolute;left:7920;top:-9;width:10;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xPesUA&#10;AADdAAAADwAAAGRycy9kb3ducmV2LnhtbESPQWsCMRSE7wX/Q3iCt5pdD9uyGkUFi1AoaKt4fGye&#10;m+DmZdmkuvvvm0Khx2FmvmEWq9414k5dsJ4V5NMMBHHlteVawdfn7vkVRIjIGhvPpGCgAKvl6GmB&#10;pfYPPtD9GGuRIBxKVGBibEspQ2XIYZj6ljh5V985jEl2tdQdPhLcNXKWZYV0aDktGGxpa6i6Hb+d&#10;gvfhbE+FzvF0OX8M5uVtY112UGoy7tdzEJH6+B/+a++1giLPZ/D7Jj0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XE96xQAAAN0AAAAPAAAAAAAAAAAAAAAAAJgCAABkcnMv&#10;ZG93bnJldi54bWxQSwUGAAAAAAQABAD1AAAAigMAAAAA&#10;" fillcolor="#dadcdd" stroked="f"/>
                        <v:line id="Line 2451" o:spid="_x0000_s1542" style="position:absolute;flip:y;visibility:visible;mso-wrap-style:square" from="8344,0" to="83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7eSMYAAADdAAAADwAAAGRycy9kb3ducmV2LnhtbESPQWvCQBSE70L/w/IKvYhuYiFIdJVS&#10;W1qQKka9P7LPJJh9G7JbN/333ULB4zAz3zDL9WBacaPeNZYVpNMEBHFpdcOVgtPxfTIH4TyyxtYy&#10;KfghB+vVw2iJubaBD3QrfCUihF2OCmrvu1xKV9Zk0E1tRxy9i+0N+ij7SuoeQ4SbVs6SJJMGG44L&#10;NXb0WlN5Lb6Ngt34LVw3X+l5G8ZhM2sK3mfbD6WeHoeXBQhPg7+H/9ufWkGWps/w9yY+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O3kjGAAAA3QAAAA8AAAAAAAAA&#10;AAAAAAAAoQIAAGRycy9kb3ducmV2LnhtbFBLBQYAAAAABAAEAPkAAACUAwAAAAA=&#10;" strokecolor="#dadcdd" strokeweight="0"/>
                        <v:rect id="Rectangle 2452" o:spid="_x0000_s1543" style="position:absolute;left:8344;top:-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lylcUA&#10;AADdAAAADwAAAGRycy9kb3ducmV2LnhtbESPUWvCMBSF34X9h3CFvWnaMbpRjeIGG4OBoE7x8dJc&#10;m2BzU5pM23+/CAMfD+ec73Dmy9414kJdsJ4V5NMMBHHlteVawc/uY/IKIkRkjY1nUjBQgOXiYTTH&#10;Uvsrb+iyjbVIEA4lKjAxtqWUoTLkMEx9S5y8k+8cxiS7WuoOrwnuGvmUZYV0aDktGGzp3VB13v46&#10;Bd/Dwe4LneP+eFgP5uXzzbpso9TjuF/NQETq4z383/7SCoo8f4bb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XKVxQAAAN0AAAAPAAAAAAAAAAAAAAAAAJgCAABkcnMv&#10;ZG93bnJldi54bWxQSwUGAAAAAAQABAD1AAAAigMAAAAA&#10;" fillcolor="#dadcdd" stroked="f"/>
                        <v:line id="Line 2453" o:spid="_x0000_s1544" style="position:absolute;flip:y;visibility:visible;mso-wrap-style:square" from="8776,0" to="87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jp8YAAADdAAAADwAAAGRycy9kb3ducmV2LnhtbESPQWvCQBSE70L/w/IKvYhuIjRIdJVS&#10;W1qQKka9P7LPJJh9G7JbN/333ULB4zAz3zDL9WBacaPeNZYVpNMEBHFpdcOVgtPxfTIH4TyyxtYy&#10;KfghB+vVw2iJubaBD3QrfCUihF2OCmrvu1xKV9Zk0E1tRxy9i+0N+ij7SuoeQ4SbVs6SJJMGG44L&#10;NXb0WlN5Lb6Ngt34LVw3X+l5G8ZhM2sK3mfbD6WeHoeXBQhPg7+H/9ufWkGWps/w9yY+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r46fGAAAA3QAAAA8AAAAAAAAA&#10;AAAAAAAAoQIAAGRycy9kb3ducmV2LnhtbFBLBQYAAAAABAAEAPkAAACUAwAAAAA=&#10;" strokecolor="#dadcdd" strokeweight="0"/>
                        <v:rect id="Rectangle 2454" o:spid="_x0000_s1545" style="position:absolute;left:8776;top:-9;width:10;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dJecUA&#10;AADdAAAADwAAAGRycy9kb3ducmV2LnhtbESPzWrDMBCE74G+g9hAb4nsHpziRAlJoaVQCOSXHBdr&#10;Y4lYK2Opif32VaHQ4zAz3zCLVe8acacuWM8K8mkGgrjy2nKt4Hh4n7yCCBFZY+OZFAwUYLV8Gi2w&#10;1P7BO7rvYy0ShEOJCkyMbSllqAw5DFPfEifv6juHMcmulrrDR4K7Rr5kWSEdWk4LBlt6M1Td9t9O&#10;wddwtqdC53i6nLeDmX1srMt2Sj2P+/UcRKQ+/of/2p9aQZHnBfy+SU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Z0l5xQAAAN0AAAAPAAAAAAAAAAAAAAAAAJgCAABkcnMv&#10;ZG93bnJldi54bWxQSwUGAAAAAAQABAD1AAAAigMAAAAA&#10;" fillcolor="#dadcdd" stroked="f"/>
                        <v:line id="Line 2455" o:spid="_x0000_s1546" style="position:absolute;flip:y;visibility:visible;mso-wrap-style:square" from="9209,0" to="92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XYS8YAAADdAAAADwAAAGRycy9kb3ducmV2LnhtbESPQWvCQBSE74X+h+UVehHdxEMq0VVK&#10;bWlBqhj1/sg+k2D2bchu3fjv3UKhx2FmvmEWq8G04kq9aywrSCcJCOLS6oYrBcfDx3gGwnlkja1l&#10;UnAjB6vl48MCc20D7+la+EpECLscFdTed7mUrqzJoJvYjjh6Z9sb9FH2ldQ9hgg3rZwmSSYNNhwX&#10;auzorabyUvwYBdvRe7isv9PTJozCetoUvMs2n0o9Pw2vcxCeBv8f/mt/aQVZmr7A75v4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12EvGAAAA3QAAAA8AAAAAAAAA&#10;AAAAAAAAoQIAAGRycy9kb3ducmV2LnhtbFBLBQYAAAAABAAEAPkAAACUAwAAAAA=&#10;" strokecolor="#dadcdd" strokeweight="0"/>
                        <v:rect id="Rectangle 2456" o:spid="_x0000_s1547" style="position:absolute;left:9209;top:-9;width:10;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R4kMIA&#10;AADdAAAADwAAAGRycy9kb3ducmV2LnhtbERPz2vCMBS+D/wfwhO8zbQ7dKMaRQWHIAx0Uzw+mmcT&#10;bF5KE7X975fDYMeP7/d82btGPKgL1rOCfJqBIK68tlwr+Pnevn6ACBFZY+OZFAwUYLkYvcyx1P7J&#10;B3ocYy1SCIcSFZgY21LKUBlyGKa+JU7c1XcOY4JdLXWHzxTuGvmWZYV0aDk1GGxpY6i6He9OwX44&#10;21Ohczxdzl+Def9cW5cdlJqM+9UMRKQ+/ov/3DutoMjzNDe9SU9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tHiQwgAAAN0AAAAPAAAAAAAAAAAAAAAAAJgCAABkcnMvZG93&#10;bnJldi54bWxQSwUGAAAAAAQABAD1AAAAhwMAAAAA&#10;" fillcolor="#dadcdd" stroked="f"/>
                        <v:line id="Line 2457" o:spid="_x0000_s1548" style="position:absolute;flip:y;visibility:visible;mso-wrap-style:square" from="9632,0" to="9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bposYAAADdAAAADwAAAGRycy9kb3ducmV2LnhtbESPQWvCQBSE74X+h+UVehHdxEOo0VVK&#10;bWlBqhj1/sg+k2D2bchu3fjv3UKhx2FmvmEWq8G04kq9aywrSCcJCOLS6oYrBcfDx/gFhPPIGlvL&#10;pOBGDlbLx4cF5toG3tO18JWIEHY5Kqi973IpXVmTQTexHXH0zrY36KPsK6l7DBFuWjlNkkwabDgu&#10;1NjRW03lpfgxCraj93BZf6enTRiF9bQpeJdtPpV6fhpe5yA8Df4//Nf+0gqyNJ3B75v4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m6aLGAAAA3QAAAA8AAAAAAAAA&#10;AAAAAAAAoQIAAGRycy9kb3ducmV2LnhtbFBLBQYAAAAABAAEAPkAAACUAwAAAAA=&#10;" strokecolor="#dadcdd" strokeweight="0"/>
                        <v:rect id="Rectangle 2458" o:spid="_x0000_s1549" style="position:absolute;left:9632;top:-9;width:10;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6+K8IA&#10;AADdAAAADwAAAGRycy9kb3ducmV2LnhtbERPyWrDMBC9F/oPYgK51bJzcItjJTSFlkIgkJUeB2tq&#10;iVojY6mJ/ffRodDj4+31enSduNIQrGcFRZaDIG68ttwqOB3fn15AhIissfNMCiYKsF49PtRYaX/j&#10;PV0PsRUphEOFCkyMfSVlaAw5DJnviRP37QeHMcGhlXrAWwp3nVzkeSkdWk4NBnt6M9T8HH6dgu10&#10;sedSF3j+uuwm8/yxsS7fKzWfja9LEJHG+C/+c39qBWWxSPvTm/QE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rr4rwgAAAN0AAAAPAAAAAAAAAAAAAAAAAJgCAABkcnMvZG93&#10;bnJldi54bWxQSwUGAAAAAAQABAD1AAAAhwMAAAAA&#10;" fillcolor="#dadcdd" stroked="f"/>
                        <v:line id="Line 2459" o:spid="_x0000_s1550" style="position:absolute;flip:y;visibility:visible;mso-wrap-style:square" from="10065,0" to="100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wvGcYAAADdAAAADwAAAGRycy9kb3ducmV2LnhtbESPQWvCQBSE7wX/w/KEXkQ3ySGU6Cqi&#10;lhaklaZ6f2SfSTD7NmS3bvrvu4VCj8PMfMOsNqPpxJ0G11pWkC4SEMSV1S3XCs6fz/MnEM4ja+ws&#10;k4JvcrBZTx5WWGgb+IPupa9FhLArUEHjfV9I6aqGDLqF7Ymjd7WDQR/lUEs9YIhw08ksSXJpsOW4&#10;0GBPu4aqW/llFLzPDuG2f0svxzAL+6wt+ZQfX5R6nI7bJQhPo/8P/7VftYI8zVL4fROf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8LxnGAAAA3QAAAA8AAAAAAAAA&#10;AAAAAAAAoQIAAGRycy9kb3ducmV2LnhtbFBLBQYAAAAABAAEAPkAAACUAwAAAAA=&#10;" strokecolor="#dadcdd" strokeweight="0"/>
                        <v:rect id="Rectangle 2460" o:spid="_x0000_s1551" style="position:absolute;left:10065;top:-9;width:10;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CFx8YA&#10;AADdAAAADwAAAGRycy9kb3ducmV2LnhtbESPQWvCQBSE74X+h+UVequb5JBKdBUtVAqFgraKx0f2&#10;mV3Mvg3ZVZN/3y0UPA4z8w0zXw6uFVfqg/WsIJ9kIIhrry03Cn6+31+mIEJE1th6JgUjBVguHh/m&#10;WGl/4y1dd7ERCcKhQgUmxq6SMtSGHIaJ74iTd/K9w5hk30jd4y3BXSuLLCulQ8tpwWBHb4bq8+7i&#10;FHyOB7svdY774+FrNK+btXXZVqnnp2E1AxFpiPfwf/tDKyjzooC/N+k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CFx8YAAADdAAAADwAAAAAAAAAAAAAAAACYAgAAZHJz&#10;L2Rvd25yZXYueG1sUEsFBgAAAAAEAAQA9QAAAIsDAAAAAA==&#10;" fillcolor="#dadcdd" stroked="f"/>
                        <v:line id="Line 2461" o:spid="_x0000_s1552" style="position:absolute;flip:y;visibility:visible;mso-wrap-style:square" from="10498,0" to="104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IU9cYAAADdAAAADwAAAGRycy9kb3ducmV2LnhtbESPQUvDQBSE74L/YXmCl2I3SSFImm0R&#10;26JQbDHW+yP7TEKzb0N27ab/3hUEj8PMfMOU68n04kKj6ywrSOcJCOLa6o4bBaeP3cMjCOeRNfaW&#10;ScGVHKxXtzclFtoGfqdL5RsRIewKVNB6PxRSurolg25uB+LofdnRoI9ybKQeMUS46WWWJLk02HFc&#10;aHGg55bqc/VtFBxm23DevKWf+zALm6yr+JjvX5S6v5ueliA8Tf4//Nd+1QryNFvA75v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iFPXGAAAA3QAAAA8AAAAAAAAA&#10;AAAAAAAAoQIAAGRycy9kb3ducmV2LnhtbFBLBQYAAAAABAAEAPkAAACUAwAAAAA=&#10;" strokecolor="#dadcdd" strokeweight="0"/>
                        <v:rect id="Rectangle 2462" o:spid="_x0000_s1553" style="position:absolute;left:10498;top:-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W4KMYA&#10;AADdAAAADwAAAGRycy9kb3ducmV2LnhtbESPUWvCMBSF3wf7D+EO9jbTyuhGNYoKG4OBoFPx8dJc&#10;m2BzU5pM23+/CAMfD+ec73Cm89414kJdsJ4V5KMMBHHlteVawe7n4+UdRIjIGhvPpGCgAPPZ48MU&#10;S+2vvKHLNtYiQTiUqMDE2JZShsqQwzDyLXHyTr5zGJPsaqk7vCa4a+Q4ywrp0HJaMNjSylB13v46&#10;Bd/Dwe4LneP+eFgP5u1zaV22Uer5qV9MQETq4z383/7SCop8/Aq3N+k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W4KMYAAADdAAAADwAAAAAAAAAAAAAAAACYAgAAZHJz&#10;L2Rvd25yZXYueG1sUEsFBgAAAAAEAAQA9QAAAIsDAAAAAA==&#10;" fillcolor="#dadcdd" stroked="f"/>
                        <v:line id="Line 2463" o:spid="_x0000_s1554" style="position:absolute;flip:y;visibility:visible;mso-wrap-style:square" from="10921,0" to="109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cpGsYAAADdAAAADwAAAGRycy9kb3ducmV2LnhtbESPQUvDQBSE74L/YXmCl2I3CTRImm0R&#10;26JQbDHW+yP7TEKzb0N27ab/3hUEj8PMfMOU68n04kKj6ywrSOcJCOLa6o4bBaeP3cMjCOeRNfaW&#10;ScGVHKxXtzclFtoGfqdL5RsRIewKVNB6PxRSurolg25uB+LofdnRoI9ybKQeMUS46WWWJLk02HFc&#10;aHGg55bqc/VtFBxm23DevKWf+zALm6yr+JjvX5S6v5ueliA8Tf4//Nd+1QryNFvA75v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HKRrGAAAA3QAAAA8AAAAAAAAA&#10;AAAAAAAAoQIAAGRycy9kb3ducmV2LnhtbFBLBQYAAAAABAAEAPkAAACUAwAAAAA=&#10;" strokecolor="#dadcdd" strokeweight="0"/>
                        <v:rect id="Rectangle 2464" o:spid="_x0000_s1555" style="position:absolute;left:10921;top:-9;width:10;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DxMUA&#10;AADdAAAADwAAAGRycy9kb3ducmV2LnhtbESPQWsCMRSE7wX/Q3iCt5pdD9uyGkUFi1AoaKt4fGye&#10;m+DmZdmkuvvvm0Khx2FmvmEWq9414k5dsJ4V5NMMBHHlteVawdfn7vkVRIjIGhvPpGCgAKvl6GmB&#10;pfYPPtD9GGuRIBxKVGBibEspQ2XIYZj6ljh5V985jEl2tdQdPhLcNXKWZYV0aDktGGxpa6i6Hb+d&#10;gvfhbE+FzvF0OX8M5uVtY112UGoy7tdzEJH6+B/+a++1giKfFfD7Jj0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C4PExQAAAN0AAAAPAAAAAAAAAAAAAAAAAJgCAABkcnMv&#10;ZG93bnJldi54bWxQSwUGAAAAAAQABAD1AAAAigMAAAAA&#10;" fillcolor="#dadcdd" stroked="f"/>
                        <v:line id="Line 2465" o:spid="_x0000_s1556" style="position:absolute;flip:y;visibility:visible;mso-wrap-style:square" from="11345,0" to="113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kS9scAAADdAAAADwAAAGRycy9kb3ducmV2LnhtbESPQWvCQBSE70L/w/IKvUjdJIdYoquU&#10;2tKCVGlq74/saxLMvg3ZrRv/vVsQPA4z8w2zXI+mEycaXGtZQTpLQBBXVrdcKzh8vz0+gXAeWWNn&#10;mRScycF6dTdZYqFt4C86lb4WEcKuQAWN930hpasaMuhmtieO3q8dDPooh1rqAUOEm05mSZJLgy3H&#10;hQZ7emmoOpZ/RsFu+hqOm8/0ZxumYZO1Je/z7btSD/fj8wKEp9Hfwtf2h1aQp9kc/t/EJy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GRL2xwAAAN0AAAAPAAAAAAAA&#10;AAAAAAAAAKECAABkcnMvZG93bnJldi54bWxQSwUGAAAAAAQABAD5AAAAlQMAAAAA&#10;" strokecolor="#dadcdd" strokeweight="0"/>
                        <v:rect id="Rectangle 2466" o:spid="_x0000_s1557" style="position:absolute;left:11345;top:-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iyLcIA&#10;AADdAAAADwAAAGRycy9kb3ducmV2LnhtbERPyWrDMBC9F/oPYgK51bJzcItjJTSFlkIgkJUeB2tq&#10;iVojY6mJ/ffRodDj4+31enSduNIQrGcFRZaDIG68ttwqOB3fn15AhIissfNMCiYKsF49PtRYaX/j&#10;PV0PsRUphEOFCkyMfSVlaAw5DJnviRP37QeHMcGhlXrAWwp3nVzkeSkdWk4NBnt6M9T8HH6dgu10&#10;sedSF3j+uuwm8/yxsS7fKzWfja9LEJHG+C/+c39qBWWxSHPTm/QE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2LItwgAAAN0AAAAPAAAAAAAAAAAAAAAAAJgCAABkcnMvZG93&#10;bnJldi54bWxQSwUGAAAAAAQABAD1AAAAhwMAAAAA&#10;" fillcolor="#dadcdd" stroked="f"/>
                        <v:line id="Line 2467" o:spid="_x0000_s1558" style="position:absolute;flip:y;visibility:visible;mso-wrap-style:square" from="11768,0" to="117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ojH8cAAADdAAAADwAAAGRycy9kb3ducmV2LnhtbESPQWvCQBSE70L/w/IKvUjdJIdgo6uU&#10;2tKCVGlq74/saxLMvg3ZrRv/vVsQPA4z8w2zXI+mEycaXGtZQTpLQBBXVrdcKzh8vz3OQTiPrLGz&#10;TArO5GC9upsssdA28BedSl+LCGFXoILG+76Q0lUNGXQz2xNH79cOBn2UQy31gCHCTSezJMmlwZbj&#10;QoM9vTRUHcs/o2A3fQ3HzWf6sw3TsMnakvf59l2ph/vxeQHC0+hv4Wv7QyvI0+wJ/t/EJy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yiMfxwAAAN0AAAAPAAAAAAAA&#10;AAAAAAAAAKECAABkcnMvZG93bnJldi54bWxQSwUGAAAAAAQABAD5AAAAlQMAAAAA&#10;" strokecolor="#dadcdd" strokeweight="0"/>
                        <v:rect id="Rectangle 2468" o:spid="_x0000_s1559" style="position:absolute;left:11768;top:-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co9sIA&#10;AADdAAAADwAAAGRycy9kb3ducmV2LnhtbERPW2vCMBR+F/wP4Qz2pmkddFKNMoWNwWDgFR8PzbEJ&#10;NielybT998vDYI8f33257l0j7tQF61lBPs1AEFdeW64VHA/vkzmIEJE1Np5JwUAB1qvxaIml9g/e&#10;0X0fa5FCOJSowMTYllKGypDDMPUtceKuvnMYE+xqqTt8pHDXyFmWFdKh5dRgsKWtoeq2/3EKvoaz&#10;PRU6x9Pl/D2Y14+NddlOqeen/m0BIlIf/8V/7k+toMhf0v70Jj0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yj2wgAAAN0AAAAPAAAAAAAAAAAAAAAAAJgCAABkcnMvZG93&#10;bnJldi54bWxQSwUGAAAAAAQABAD1AAAAhwMAAAAA&#10;" fillcolor="#dadcdd" stroked="f"/>
                        <v:line id="Line 2469" o:spid="_x0000_s1560" style="position:absolute;flip:y;visibility:visible;mso-wrap-style:square" from="12342,0" to="123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W5xMYAAADdAAAADwAAAGRycy9kb3ducmV2LnhtbESPQWvCQBSE70L/w/IKvYhuYiFIdJVS&#10;W1qQKka9P7LPJJh9G7JbN/333ULB4zAz3zDL9WBacaPeNZYVpNMEBHFpdcOVgtPxfTIH4TyyxtYy&#10;KfghB+vVw2iJubaBD3QrfCUihF2OCmrvu1xKV9Zk0E1tRxy9i+0N+ij7SuoeQ4SbVs6SJJMGG44L&#10;NXb0WlN5Lb6Ngt34LVw3X+l5G8ZhM2sK3mfbD6WeHoeXBQhPg7+H/9ufWkGWPqfw9yY+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lucTGAAAA3QAAAA8AAAAAAAAA&#10;AAAAAAAAoQIAAGRycy9kb3ducmV2LnhtbFBLBQYAAAAABAAEAPkAAACUAwAAAAA=&#10;" strokecolor="#dadcdd" strokeweight="0"/>
                        <v:rect id="Rectangle 2470" o:spid="_x0000_s1561" style="position:absolute;left:12342;top:-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TGsYA&#10;AADdAAAADwAAAGRycy9kb3ducmV2LnhtbESPUWvCMBSF3wf7D+EO9jbTOuhGNYoKG4OBoFPx8dJc&#10;m2BzU5pM23+/CAMfD+ec73Cm89414kJdsJ4V5KMMBHHlteVawe7n4+UdRIjIGhvPpGCgAPPZ48MU&#10;S+2vvKHLNtYiQTiUqMDE2JZShsqQwzDyLXHyTr5zGJPsaqk7vCa4a+Q4ywrp0HJaMNjSylB13v46&#10;Bd/Dwe4LneP+eFgP5u1zaV22Uer5qV9MQETq4z383/7SCor8dQy3N+k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TGsYAAADdAAAADwAAAAAAAAAAAAAAAACYAgAAZHJz&#10;L2Rvd25yZXYueG1sUEsFBgAAAAAEAAQA9QAAAIsDAAAAAA==&#10;" fillcolor="#dadcdd" stroked="f"/>
                        <v:line id="Line 2471" o:spid="_x0000_s1562" style="position:absolute;flip:y;visibility:visible;mso-wrap-style:square" from="12821,0" to="12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uCKMYAAADdAAAADwAAAGRycy9kb3ducmV2LnhtbESPQWvCQBSE70L/w/IKvYhuohAkukqp&#10;LS1IFaPeH9nXJJh9G7JbN/333ULB4zAz3zCrzWBacaPeNZYVpNMEBHFpdcOVgvPpbbIA4TyyxtYy&#10;KfghB5v1w2iFubaBj3QrfCUihF2OCmrvu1xKV9Zk0E1tRxy9L9sb9FH2ldQ9hgg3rZwlSSYNNhwX&#10;auzopabyWnwbBfvxa7huP9PLLozDdtYUfMh270o9PQ7PSxCeBn8P/7c/tIIsnc/h7018An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7gijGAAAA3QAAAA8AAAAAAAAA&#10;AAAAAAAAoQIAAGRycy9kb3ducmV2LnhtbFBLBQYAAAAABAAEAPkAAACUAwAAAAA=&#10;" strokecolor="#dadcdd" strokeweight="0"/>
                        <v:rect id="Rectangle 2472" o:spid="_x0000_s1563" style="position:absolute;left:12821;top:-9;width:10;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wu9cYA&#10;AADdAAAADwAAAGRycy9kb3ducmV2LnhtbESPUWvCMBSF3wf7D+EO9jbTutFJNcombAyEgU7Fx0tz&#10;bYLNTWkybf/9Igx8PJxzvsOZLXrXiDN1wXpWkI8yEMSV15ZrBdufj6cJiBCRNTaeScFAARbz+7sZ&#10;ltpfeE3nTaxFgnAoUYGJsS2lDJUhh2HkW+LkHX3nMCbZ1VJ3eElw18hxlhXSoeW0YLClpaHqtPl1&#10;ClbD3u4KnePusP8ezOvnu3XZWqnHh/5tCiJSH2/h//aXVlDkzy9wfZ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0wu9cYAAADdAAAADwAAAAAAAAAAAAAAAACYAgAAZHJz&#10;L2Rvd25yZXYueG1sUEsFBgAAAAAEAAQA9QAAAIsDAAAAAA==&#10;" fillcolor="#dadcdd" stroked="f"/>
                        <v:line id="Line 2473" o:spid="_x0000_s1564" style="position:absolute;flip:y;visibility:visible;mso-wrap-style:square" from="13245,0" to="132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6/x8cAAADdAAAADwAAAGRycy9kb3ducmV2LnhtbESPQUvDQBSE7wX/w/IEL6XZpKWhxG6L&#10;tBWFUsWo90f2mYRm34bs2k3/vSsIHoeZ+YZZb0fTiQsNrrWsIEtSEMSV1S3XCj7eH2crEM4ja+ws&#10;k4IrOdhubiZrLLQN/EaX0tciQtgVqKDxvi+kdFVDBl1ie+LofdnBoI9yqKUeMES46eQ8TXNpsOW4&#10;0GBPu4aqc/ltFLxMD+G8P2WfxzAN+3lb8mt+fFLq7nZ8uAfhafT/4b/2s1aQZ4sl/L6JT0B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Xr/HxwAAAN0AAAAPAAAAAAAA&#10;AAAAAAAAAKECAABkcnMvZG93bnJldi54bWxQSwUGAAAAAAQABAD5AAAAlQMAAAAA&#10;" strokecolor="#dadcdd" strokeweight="0"/>
                        <v:rect id="Rectangle 2474" o:spid="_x0000_s1565" style="position:absolute;left:13245;top:-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IVGcUA&#10;AADdAAAADwAAAGRycy9kb3ducmV2LnhtbESPUWvCMBSF34X9h3AF3zTtBt3ojOIGG4IgqFP2eGnu&#10;mrDmpjSZtv/eCAMfD+ec73Dmy9414kxdsJ4V5LMMBHHlteVawdfhY/oCIkRkjY1nUjBQgOXiYTTH&#10;UvsL7+i8j7VIEA4lKjAxtqWUoTLkMMx8S5y8H985jEl2tdQdXhLcNfIxywrp0HJaMNjSu6Hqd//n&#10;FGyGkz0WOsfj92k7mOfPN+uynVKTcb96BRGpj/fwf3utFRT5UwG3N+kJ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0hUZxQAAAN0AAAAPAAAAAAAAAAAAAAAAAJgCAABkcnMv&#10;ZG93bnJldi54bWxQSwUGAAAAAAQABAD1AAAAigMAAAAA&#10;" fillcolor="#dadcdd" stroked="f"/>
                        <v:line id="Line 2475" o:spid="_x0000_s1566" style="position:absolute;flip:y;visibility:visible;mso-wrap-style:square" from="13668,0" to="136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CEK8cAAADdAAAADwAAAGRycy9kb3ducmV2LnhtbESPQUvDQBSE7wX/w/IEL6XZpIVYYrdF&#10;2opCqWLU+yP7TEKzb0N27ab/3hWEHoeZ+YZZbUbTiTMNrrWsIEtSEMSV1S3XCj4/nmZLEM4ja+ws&#10;k4ILOdisbyYrLLQN/E7n0tciQtgVqKDxvi+kdFVDBl1ie+LofdvBoI9yqKUeMES46eQ8TXNpsOW4&#10;0GBP24aqU/ljFLxO9+G0O2ZfhzANu3lb8lt+eFbq7nZ8fADhafTX8H/7RSvIs8U9/L2JT0C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wIQrxwAAAN0AAAAPAAAAAAAA&#10;AAAAAAAAAKECAABkcnMvZG93bnJldi54bWxQSwUGAAAAAAQABAD5AAAAlQMAAAAA&#10;" strokecolor="#dadcdd" strokeweight="0"/>
                        <v:rect id="Rectangle 2476" o:spid="_x0000_s1567" style="position:absolute;left:13668;top:-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Ek8MIA&#10;AADdAAAADwAAAGRycy9kb3ducmV2LnhtbERPW2vCMBR+F/wP4Qz2pmkddFKNMoWNwWDgFR8PzbEJ&#10;NielybT998vDYI8f33257l0j7tQF61lBPs1AEFdeW64VHA/vkzmIEJE1Np5JwUAB1qvxaIml9g/e&#10;0X0fa5FCOJSowMTYllKGypDDMPUtceKuvnMYE+xqqTt8pHDXyFmWFdKh5dRgsKWtoeq2/3EKvoaz&#10;PRU6x9Pl/D2Y14+NddlOqeen/m0BIlIf/8V/7k+toMhf0tz0Jj0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ASTwwgAAAN0AAAAPAAAAAAAAAAAAAAAAAJgCAABkcnMvZG93&#10;bnJldi54bWxQSwUGAAAAAAQABAD1AAAAhwMAAAAA&#10;" fillcolor="#dadcdd" stroked="f"/>
                        <v:line id="Line 2477" o:spid="_x0000_s1568" style="position:absolute;flip:y;visibility:visible;mso-wrap-style:square" from="14101,0" to="141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O1wscAAADdAAAADwAAAGRycy9kb3ducmV2LnhtbESPQUvDQBSE7wX/w/IEL6XZpIVgY7dF&#10;2opCqWLU+yP7TEKzb0N27ab/3hWEHoeZ+YZZbUbTiTMNrrWsIEtSEMSV1S3XCj4/nmb3IJxH1thZ&#10;JgUXcrBZ30xWWGgb+J3Opa9FhLArUEHjfV9I6aqGDLrE9sTR+7aDQR/lUEs9YIhw08l5mubSYMtx&#10;ocGetg1Vp/LHKHid7sNpd8y+DmEadvO25Lf88KzU3e34+ADC0+iv4f/2i1aQZ4sl/L2JT0C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E7XCxwAAAN0AAAAPAAAAAAAA&#10;AAAAAAAAAKECAABkcnMvZG93bnJldi54bWxQSwUGAAAAAAQABAD5AAAAlQMAAAAA&#10;" strokecolor="#dadcdd" strokeweight="0"/>
                        <v:rect id="Rectangle 2478" o:spid="_x0000_s1569" style="position:absolute;left:14101;top:-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Fbi8IA&#10;AADdAAAADwAAAGRycy9kb3ducmV2LnhtbERPW2vCMBR+F/wP4Qz2pmlldFKNMoWNwWDgFR8PzbEJ&#10;NielybT998vDYI8f33257l0j7tQF61lBPs1AEFdeW64VHA/vkzmIEJE1Np5JwUAB1qvxaIml9g/e&#10;0X0fa5FCOJSowMTYllKGypDDMPUtceKuvnMYE+xqqTt8pHDXyFmWFdKh5dRgsKWtoeq2/3EKvoaz&#10;PRU6x9Pl/D2Y14+NddlOqeen/m0BIlIf/8V/7k+toMhf0v70Jj0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cVuLwgAAAN0AAAAPAAAAAAAAAAAAAAAAAJgCAABkcnMvZG93&#10;bnJldi54bWxQSwUGAAAAAAQABAD1AAAAhwMAAAAA&#10;" fillcolor="#dadcdd" stroked="f"/>
                        <v:line id="Line 2479" o:spid="_x0000_s1570" style="position:absolute;flip:y;visibility:visible;mso-wrap-style:square" from="14524,0" to="145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PKucYAAADdAAAADwAAAGRycy9kb3ducmV2LnhtbESPQWvCQBSE70L/w/IKvYhuIiVIdJVS&#10;W1qQKka9P7LPJJh9G7JbN/333ULB4zAz3zDL9WBacaPeNZYVpNMEBHFpdcOVgtPxfTIH4TyyxtYy&#10;KfghB+vVw2iJubaBD3QrfCUihF2OCmrvu1xKV9Zk0E1tRxy9i+0N+ij7SuoeQ4SbVs6SJJMGG44L&#10;NXb0WlN5Lb6Ngt34LVw3X+l5G8ZhM2sK3mfbD6WeHoeXBQhPg7+H/9ufWkGWPqfw9yY+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jyrnGAAAA3QAAAA8AAAAAAAAA&#10;AAAAAAAAoQIAAGRycy9kb3ducmV2LnhtbFBLBQYAAAAABAAEAPkAAACUAwAAAAA=&#10;" strokecolor="#dadcdd" strokeweight="0"/>
                        <v:rect id="Rectangle 2480" o:spid="_x0000_s1571" style="position:absolute;left:14524;top:-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gZ8YA&#10;AADdAAAADwAAAGRycy9kb3ducmV2LnhtbESPUWvCMBSF3wf7D+EO9jbTyuhGNYoKG4OBoFPx8dJc&#10;m2BzU5pM23+/CAMfD+ec73Cm89414kJdsJ4V5KMMBHHlteVawe7n4+UdRIjIGhvPpGCgAPPZ48MU&#10;S+2vvKHLNtYiQTiUqMDE2JZShsqQwzDyLXHyTr5zGJPsaqk7vCa4a+Q4ywrp0HJaMNjSylB13v46&#10;Bd/Dwe4LneP+eFgP5u1zaV22Uer5qV9MQETq4z383/7SCor8dQy3N+k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gZ8YAAADdAAAADwAAAAAAAAAAAAAAAACYAgAAZHJz&#10;L2Rvd25yZXYueG1sUEsFBgAAAAAEAAQA9QAAAIsDAAAAAA==&#10;" fillcolor="#dadcdd" stroked="f"/>
                        <v:line id="Line 2481" o:spid="_x0000_s1572" style="position:absolute;flip:y;visibility:visible;mso-wrap-style:square" from="14947,0" to="149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3xVccAAADdAAAADwAAAGRycy9kb3ducmV2LnhtbESPQUvDQBSE7wX/w/IEL6XZpC2hxG6L&#10;tBWFUsWo90f2mYRm34bs2k3/vSsIHoeZ+YZZb0fTiQsNrrWsIEtSEMSV1S3XCj7eH2crEM4ja+ws&#10;k4IrOdhubiZrLLQN/EaX0tciQtgVqKDxvi+kdFVDBl1ie+LofdnBoI9yqKUeMES46eQ8TXNpsOW4&#10;0GBPu4aqc/ltFLxMD+G8P2WfxzAN+3lb8mt+fFLq7nZ8uAfhafT/4b/2s1aQZ8sF/L6JT0B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fFVxwAAAN0AAAAPAAAAAAAA&#10;AAAAAAAAAKECAABkcnMvZG93bnJldi54bWxQSwUGAAAAAAQABAD5AAAAlQMAAAAA&#10;" strokecolor="#dadcdd" strokeweight="0"/>
                        <v:rect id="Rectangle 2482" o:spid="_x0000_s1573" style="position:absolute;left:14947;top:-9;width:10;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pdiMYA&#10;AADdAAAADwAAAGRycy9kb3ducmV2LnhtbESPUWvCMBSF3wf7D+EO9jbTDulGNYobTAbCQKfi46W5&#10;NsHmpjRR239vBgMfD+ec73Cm89414kJdsJ4V5KMMBHHlteVawfb36+UdRIjIGhvPpGCgAPPZ48MU&#10;S+2vvKbLJtYiQTiUqMDE2JZShsqQwzDyLXHyjr5zGJPsaqk7vCa4a+RrlhXSoeW0YLClT0PVaXN2&#10;ClbD3u4KnePusP8ZzNvyw7psrdTzU7+YgIjUx3v4v/2tFRT5eAx/b9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0pdiMYAAADdAAAADwAAAAAAAAAAAAAAAACYAgAAZHJz&#10;L2Rvd25yZXYueG1sUEsFBgAAAAAEAAQA9QAAAIsDAAAAAA==&#10;" fillcolor="#dadcdd" stroked="f"/>
                        <v:line id="Line 2483" o:spid="_x0000_s1574" style="position:absolute;flip:y;visibility:visible;mso-wrap-style:square" from="15371,0" to="153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jMuscAAADdAAAADwAAAGRycy9kb3ducmV2LnhtbESPQUvDQBSE7wX/w/IEL6XZpLShxG6L&#10;tBWFUsWo90f2mYRm34bs2k3/vSsIHoeZ+YZZb0fTiQsNrrWsIEtSEMSV1S3XCj7eH2crEM4ja+ws&#10;k4IrOdhubiZrLLQN/EaX0tciQtgVqKDxvi+kdFVDBl1ie+LofdnBoI9yqKUeMES46eQ8TXNpsOW4&#10;0GBPu4aqc/ltFLxMD+G8P2WfxzAN+3lb8mt+fFLq7nZ8uAfhafT/4b/2s1aQZ4sl/L6JT0B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WMy6xwAAAN0AAAAPAAAAAAAA&#10;AAAAAAAAAKECAABkcnMvZG93bnJldi54bWxQSwUGAAAAAAQABAD5AAAAlQMAAAAA&#10;" strokecolor="#dadcdd" strokeweight="0"/>
                        <v:rect id="Rectangle 2484" o:spid="_x0000_s1575" style="position:absolute;left:15371;top:-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RmZMUA&#10;AADdAAAADwAAAGRycy9kb3ducmV2LnhtbESPUWvCMBSF34X9h3AF3zTtGN3ojOIGG4IgqFP2eGnu&#10;mrDmpjSZtv/eCAMfD+ec73Dmy9414kxdsJ4V5LMMBHHlteVawdfhY/oCIkRkjY1nUjBQgOXiYTTH&#10;UvsL7+i8j7VIEA4lKjAxtqWUoTLkMMx8S5y8H985jEl2tdQdXhLcNfIxywrp0HJaMNjSu6Hqd//n&#10;FGyGkz0WOsfj92k7mOfPN+uynVKTcb96BRGpj/fwf3utFRT5UwG3N+kJ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1GZkxQAAAN0AAAAPAAAAAAAAAAAAAAAAAJgCAABkcnMv&#10;ZG93bnJldi54bWxQSwUGAAAAAAQABAD1AAAAigMAAAAA&#10;" fillcolor="#dadcdd" stroked="f"/>
                        <v:line id="Line 2485" o:spid="_x0000_s1576" style="position:absolute;visibility:visible;mso-wrap-style:square" from="4478,9" to="4479,1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b18cYAAADdAAAADwAAAGRycy9kb3ducmV2LnhtbESPQWvCQBSE74L/YXlCb3UTqUmauoqU&#10;FuvNWoUeH9nXZDH7NmS3Gv99Vyh4HGbmG2axGmwrztR741hBOk1AEFdOG64VHL7eHwsQPiBrbB2T&#10;git5WC3HowWW2l34k877UIsIYV+igiaErpTSVw1Z9FPXEUfvx/UWQ5R9LXWPlwi3rZwlSSYtGo4L&#10;DXb02lB12v9aBWaXbebb/Ph8lG+bkH4Xp8LYg1IPk2H9AiLQEO7h//aHVpClTzn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W9fHGAAAA3QAAAA8AAAAAAAAA&#10;AAAAAAAAoQIAAGRycy9kb3ducmV2LnhtbFBLBQYAAAAABAAEAPkAAACUAwAAAAA=&#10;" strokeweight="0"/>
                        <v:rect id="Rectangle 2486" o:spid="_x0000_s1577" style="position:absolute;left:4478;top:9;width:9;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jGKcMA&#10;AADdAAAADwAAAGRycy9kb3ducmV2LnhtbERPTYvCMBC9L/gfwgje1lRRcatRVBC8CKu7h/U2NmNb&#10;bCY1iVr315uD4PHxvqfzxlTiRs6XlhX0ugkI4szqknMFvz/rzzEIH5A1VpZJwYM8zGetjymm2t55&#10;R7d9yEUMYZ+igiKEOpXSZwUZ9F1bE0fuZJ3BEKHLpXZ4j+Gmkv0kGUmDJceGAmtaFZSd91ejYPk1&#10;Xl6+B7z93x0PdPg7nod9lyjVaTeLCYhATXiLX+6NVjDqDeLc+CY+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jGKcMAAADdAAAADwAAAAAAAAAAAAAAAACYAgAAZHJzL2Rv&#10;d25yZXYueG1sUEsFBgAAAAAEAAQA9QAAAIgDAAAAAA==&#10;" fillcolor="black" stroked="f"/>
                        <v:line id="Line 2487" o:spid="_x0000_s1578" style="position:absolute;visibility:visible;mso-wrap-style:square" from="4901,9" to="4902,1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XEGMYAAADdAAAADwAAAGRycy9kb3ducmV2LnhtbESPQWvCQBSE74L/YXlCb3UTqWlMXUVK&#10;i/VmU4UeH9nXZDH7NmS3Gv99Vyh4HGbmG2a5HmwrztR741hBOk1AEFdOG64VHL7eH3MQPiBrbB2T&#10;git5WK/GoyUW2l34k85lqEWEsC9QQRNCV0jpq4Ys+qnriKP343qLIcq+lrrHS4TbVs6SJJMWDceF&#10;Bjt6bag6lb9Wgdln2/nu+bg4yrdtSL/zU27sQamHybB5ARFoCPfwf/tDK8jSpwX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FxBjGAAAA3QAAAA8AAAAAAAAA&#10;AAAAAAAAoQIAAGRycy9kb3ducmV2LnhtbFBLBQYAAAAABAAEAPkAAACUAwAAAAA=&#10;" strokeweight="0"/>
                        <v:rect id="Rectangle 2488" o:spid="_x0000_s1579" style="position:absolute;left:4901;top:9;width:9;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dc8sMA&#10;AADdAAAADwAAAGRycy9kb3ducmV2LnhtbERPTYvCMBC9C/6HMII3TRUVrUZRQfCysLp70NvYjG2x&#10;mdQkand//eaw4PHxvherxlTiSc6XlhUM+gkI4szqknMF31+73hSED8gaK8uk4Ic8rJbt1gJTbV98&#10;oOcx5CKGsE9RQRFCnUrps4IM+r6tiSN3tc5giNDlUjt8xXBTyWGSTKTBkmNDgTVtC8pux4dRsJlN&#10;N/fPEX/8Hi5nOp8ut/HQJUp1O816DiJQE97if/deK5gMxnF/fB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dc8sMAAADdAAAADwAAAAAAAAAAAAAAAACYAgAAZHJzL2Rv&#10;d25yZXYueG1sUEsFBgAAAAAEAAQA9QAAAIgDAAAAAA==&#10;" fillcolor="black" stroked="f"/>
                        <v:line id="Line 2489" o:spid="_x0000_s1580" style="position:absolute;visibility:visible;mso-wrap-style:square" from="5324,9" to="5325,1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pew8UAAADdAAAADwAAAGRycy9kb3ducmV2LnhtbESPQWvCQBSE7wX/w/IKvdVNBNM0uopI&#10;i3qrVsHjI/uaLGbfhuxW4793BcHjMDPfMNN5bxtxps4bxwrSYQKCuHTacKVg//v9noPwAVlj45gU&#10;XMnDfDZ4mWKh3YW3dN6FSkQI+wIV1CG0hZS+rMmiH7qWOHp/rrMYouwqqTu8RLht5ChJMmnRcFyo&#10;saVlTeVp928VmJ9sNd58HD4P8msV0mN+yo3dK/X22i8mIAL14Rl+tNdaQZaOU7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pew8UAAADdAAAADwAAAAAAAAAA&#10;AAAAAAChAgAAZHJzL2Rvd25yZXYueG1sUEsFBgAAAAAEAAQA+QAAAJMDAAAAAA==&#10;" strokeweight="0"/>
                        <v:rect id="Rectangle 2490" o:spid="_x0000_s1581" style="position:absolute;left:5324;top:9;width:10;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lnHscA&#10;AADdAAAADwAAAGRycy9kb3ducmV2LnhtbESPT2sCMRTE74V+h/AK3mrWRUVXo2ih0EvBfwe9PTfP&#10;3cXNy5qkuu2nNwXB4zAzv2Gm89bU4krOV5YV9LoJCOLc6ooLBbvt5/sIhA/IGmvLpOCXPMxnry9T&#10;zLS98Zqum1CICGGfoYIyhCaT0uclGfRd2xBH72SdwRClK6R2eItwU8s0SYbSYMVxocSGPkrKz5sf&#10;o2A5Hi0vqz5//62PBzrsj+dB6hKlOm/tYgIiUBue4Uf7SysY9gYp/L+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ZZx7HAAAA3QAAAA8AAAAAAAAAAAAAAAAAmAIAAGRy&#10;cy9kb3ducmV2LnhtbFBLBQYAAAAABAAEAPUAAACMAwAAAAA=&#10;" fillcolor="black" stroked="f"/>
                        <v:line id="Line 2491" o:spid="_x0000_s1582" style="position:absolute;visibility:visible;mso-wrap-style:square" from="5757,9" to="5758,1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RlL8UAAADdAAAADwAAAGRycy9kb3ducmV2LnhtbESPQWvCQBSE7wX/w/KE3nQTxZimriJi&#10;sb2pVejxkX0mi9m3IbvV9N93C0KPw8x8wyxWvW3EjTpvHCtIxwkI4tJpw5WC0+fbKAfhA7LGxjEp&#10;+CEPq+XgaYGFdnc+0O0YKhEh7AtUUIfQFlL6siaLfuxa4uhdXGcxRNlVUnd4j3DbyEmSZNKi4bhQ&#10;Y0ubmsrr8dsqMPtsN/uYn1/OcrsL6Vd+zY09KfU87NevIAL14T/8aL9rBVk6m8L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RlL8UAAADdAAAADwAAAAAAAAAA&#10;AAAAAAChAgAAZHJzL2Rvd25yZXYueG1sUEsFBgAAAAAEAAQA+QAAAJMDAAAAAA==&#10;" strokeweight="0"/>
                        <v:rect id="Rectangle 2492" o:spid="_x0000_s1583" style="position:absolute;left:5757;top:9;width:9;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xa8ccA&#10;AADdAAAADwAAAGRycy9kb3ducmV2LnhtbESPT2sCMRTE7wW/Q3gFbzWrqOhqFC0IXgr+6aHenpvX&#10;3cXNyzaJuvXTG0HwOMzMb5jpvDGVuJDzpWUF3U4CgjizuuRcwfd+9TEC4QOyxsoyKfgnD/NZ622K&#10;qbZX3tJlF3IRIexTVFCEUKdS+qwgg75ja+Lo/VpnMETpcqkdXiPcVLKXJENpsOS4UGBNnwVlp93Z&#10;KFiOR8u/TZ+/btvjgQ4/x9Og5xKl2u/NYgIiUBNe4Wd7rRUMu4M+PN7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8WvHHAAAA3QAAAA8AAAAAAAAAAAAAAAAAmAIAAGRy&#10;cy9kb3ducmV2LnhtbFBLBQYAAAAABAAEAPUAAACMAwAAAAA=&#10;" fillcolor="black" stroked="f"/>
                        <v:line id="Line 2493" o:spid="_x0000_s1584" style="position:absolute;visibility:visible;mso-wrap-style:square" from="6190,9" to="6191,1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FYwMUAAADdAAAADwAAAGRycy9kb3ducmV2LnhtbESPQWvCQBSE7wX/w/IEb3WTQtI0uooU&#10;RXtrrYLHR/aZLGbfhuyq8d93C4Ueh5n5hpkvB9uKG/XeOFaQThMQxJXThmsFh+/NcwHCB2SNrWNS&#10;8CAPy8XoaY6ldnf+ots+1CJC2JeooAmhK6X0VUMW/dR1xNE7u95iiLKvpe7xHuG2lS9JkkuLhuNC&#10;gx29N1Rd9lerwHzm2+zj9fh2lOttSE/FpTD2oNRkPKxmIAIN4T/8195pBXmaZfD7Jj4Bu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dFYwMUAAADdAAAADwAAAAAAAAAA&#10;AAAAAAChAgAAZHJzL2Rvd25yZXYueG1sUEsFBgAAAAAEAAQA+QAAAJMDAAAAAA==&#10;" strokeweight="0"/>
                        <v:rect id="Rectangle 2494" o:spid="_x0000_s1585" style="position:absolute;left:6190;top:9;width:9;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JhHccA&#10;AADdAAAADwAAAGRycy9kb3ducmV2LnhtbESPT2sCMRTE74V+h/AKvdWsUhddjaKFQi+C/w56e26e&#10;u4ublzVJde2nNwXB4zAzv2HG09bU4kLOV5YVdDsJCOLc6ooLBdvN98cAhA/IGmvLpOBGHqaT15cx&#10;ZtpeeUWXdShEhLDPUEEZQpNJ6fOSDPqObYijd7TOYIjSFVI7vEa4qWUvSVJpsOK4UGJDXyXlp/Wv&#10;UTAfDubn5Scv/laHPe13h1O/5xKl3t/a2QhEoDY8w4/2j1aQdvsp/L+JT0B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iYR3HAAAA3QAAAA8AAAAAAAAAAAAAAAAAmAIAAGRy&#10;cy9kb3ducmV2LnhtbFBLBQYAAAAABAAEAPUAAACMAwAAAAA=&#10;" fillcolor="black" stroked="f"/>
                        <v:line id="Line 2495" o:spid="_x0000_s1586" style="position:absolute;visibility:visible;mso-wrap-style:square" from="6613,9" to="6614,1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9jLMUAAADdAAAADwAAAGRycy9kb3ducmV2LnhtbESPT2vCQBTE70K/w/IKvekmBWOMriLS&#10;YnvzL3h8ZJ/JYvZtyG41/fbdguBxmJnfMPNlbxtxo84bxwrSUQKCuHTacKXgePgc5iB8QNbYOCYF&#10;v+RhuXgZzLHQ7s47uu1DJSKEfYEK6hDaQkpf1mTRj1xLHL2L6yyGKLtK6g7vEW4b+Z4kmbRoOC7U&#10;2NK6pvK6/7EKzDbbjL8np+lJfmxCes6vubFHpd5e+9UMRKA+PMOP9pdWkKXjCfy/i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9jLMUAAADdAAAADwAAAAAAAAAA&#10;AAAAAAChAgAAZHJzL2Rvd25yZXYueG1sUEsFBgAAAAAEAAQA+QAAAJMDAAAAAA==&#10;" strokeweight="0"/>
                        <v:rect id="Rectangle 2496" o:spid="_x0000_s1587" style="position:absolute;left:6613;top:9;width:9;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FQ9MMA&#10;AADdAAAADwAAAGRycy9kb3ducmV2LnhtbERPTYvCMBC9C/6HMII3TRUVrUZRQfCysLp70NvYjG2x&#10;mdQkand//eaw4PHxvherxlTiSc6XlhUM+gkI4szqknMF31+73hSED8gaK8uk4Ic8rJbt1gJTbV98&#10;oOcx5CKGsE9RQRFCnUrps4IM+r6tiSN3tc5giNDlUjt8xXBTyWGSTKTBkmNDgTVtC8pux4dRsJlN&#10;N/fPEX/8Hi5nOp8ut/HQJUp1O816DiJQE97if/deK5gMxnFufB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FQ9MMAAADdAAAADwAAAAAAAAAAAAAAAACYAgAAZHJzL2Rv&#10;d25yZXYueG1sUEsFBgAAAAAEAAQA9QAAAIgDAAAAAA==&#10;" fillcolor="black" stroked="f"/>
                        <v:line id="Line 2497" o:spid="_x0000_s1588" style="position:absolute;visibility:visible;mso-wrap-style:square" from="7036,9" to="7037,1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xSxcUAAADdAAAADwAAAGRycy9kb3ducmV2LnhtbESPT2vCQBTE7wW/w/IK3uomgmlMXUWk&#10;Yr3Vf9DjI/uaLGbfhuxW02/vCoLHYWZ+w8wWvW3EhTpvHCtIRwkI4tJpw5WC42H9loPwAVlj45gU&#10;/JOHxXzwMsNCuyvv6LIPlYgQ9gUqqENoCyl9WZNFP3ItcfR+XWcxRNlVUnd4jXDbyHGSZNKi4bhQ&#10;Y0urmsrz/s8qMN/ZZrJ9P01P8nMT0p/8nBt7VGr42i8/QATqwzP8aH9pBVk6mcL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xSxcUAAADdAAAADwAAAAAAAAAA&#10;AAAAAAChAgAAZHJzL2Rvd25yZXYueG1sUEsFBgAAAAAEAAQA+QAAAJMDAAAAAA==&#10;" strokeweight="0"/>
                        <v:rect id="Rectangle 2498" o:spid="_x0000_s1589" style="position:absolute;left:7036;top:9;width:10;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uWT8QA&#10;AADdAAAADwAAAGRycy9kb3ducmV2LnhtbERPz2vCMBS+C/4P4Qm7aaq44rpG0YGwy2A6D3p7bZ5t&#10;sXnpkky7/fXmIOz48f3OV71pxZWcbywrmE4SEMSl1Q1XCg5f2/EChA/IGlvLpOCXPKyWw0GOmbY3&#10;3tF1HyoRQ9hnqKAOocuk9GVNBv3EdsSRO1tnMEToKqkd3mK4aeUsSVJpsOHYUGNHbzWVl/2PUbB5&#10;WWy+P+f88bcrTnQ6FpfnmUuUehr161cQgfrwL36437WCdJrG/fFNf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rlk/EAAAA3QAAAA8AAAAAAAAAAAAAAAAAmAIAAGRycy9k&#10;b3ducmV2LnhtbFBLBQYAAAAABAAEAPUAAACJAwAAAAA=&#10;" fillcolor="black" stroked="f"/>
                        <v:line id="Line 2499" o:spid="_x0000_s1590" style="position:absolute;visibility:visible;mso-wrap-style:square" from="7469,9" to="7470,1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aUfsUAAADdAAAADwAAAGRycy9kb3ducmV2LnhtbESPzWrDMBCE74G+g9hCb4nsQh3XsRxC&#10;aEl7yy/0uFgbW8RaGUtN3LevCoUch5n5himXo+3ElQZvHCtIZwkI4tppw42C4+F9moPwAVlj55gU&#10;/JCHZfUwKbHQ7sY7uu5DIyKEfYEK2hD6Qkpft2TRz1xPHL2zGyyGKIdG6gFvEW47+ZwkmbRoOC60&#10;2NO6pfqy/7YKzDbbvHzOT68n+bYJ6Vd+yY09KvX0OK4WIAKN4R7+b39oBVmapfD3Jj4BW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IaUfsUAAADdAAAADwAAAAAAAAAA&#10;AAAAAAChAgAAZHJzL2Rvd25yZXYueG1sUEsFBgAAAAAEAAQA+QAAAJMDAAAAAA==&#10;" strokeweight="0"/>
                        <v:rect id="Rectangle 2500" o:spid="_x0000_s1591" style="position:absolute;left:7469;top:9;width:9;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Wto8cA&#10;AADdAAAADwAAAGRycy9kb3ducmV2LnhtbESPQWvCQBSE74L/YXmF3nRjqEGjq2ih0EtBbQ/19sy+&#10;JsHs23R3q9Ff7wpCj8PMfMPMl51pxImcry0rGA0TEMSF1TWXCr4+3wYTED4ga2wsk4ILeVgu+r05&#10;5tqeeUunXShFhLDPUUEVQptL6YuKDPqhbYmj92OdwRClK6V2eI5w08g0STJpsOa4UGFLrxUVx92f&#10;UbCeTta/mxf+uG4Pe9p/H47j1CVKPT91qxmIQF34Dz/a71pBNspSuL+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1raPHAAAA3QAAAA8AAAAAAAAAAAAAAAAAmAIAAGRy&#10;cy9kb3ducmV2LnhtbFBLBQYAAAAABAAEAPUAAACMAwAAAAA=&#10;" fillcolor="black" stroked="f"/>
                        <v:line id="Line 2501" o:spid="_x0000_s1592" style="position:absolute;visibility:visible;mso-wrap-style:square" from="7920,9" to="7921,1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ivksYAAADdAAAADwAAAGRycy9kb3ducmV2LnhtbESPT2vCQBTE7wW/w/IEb3UTpTFGVxGx&#10;2N5a/4DHR/aZLGbfhuxW02/fLRR6HGbmN8xy3dtG3KnzxrGCdJyAIC6dNlwpOB1fn3MQPiBrbByT&#10;gm/ysF4NnpZYaPfgT7ofQiUihH2BCuoQ2kJKX9Zk0Y9dSxy9q+sshii7SuoOHxFuGzlJkkxaNBwX&#10;amxpW1N5O3xZBeYj27+8z87zs9ztQ3rJb7mxJ6VGw36zABGoD//hv/abVpCl2RR+38Qn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8Yr5LGAAAA3QAAAA8AAAAAAAAA&#10;AAAAAAAAoQIAAGRycy9kb3ducmV2LnhtbFBLBQYAAAAABAAEAPkAAACUAwAAAAA=&#10;" strokeweight="0"/>
                        <v:rect id="Rectangle 2502" o:spid="_x0000_s1593" style="position:absolute;left:7920;top:9;width:10;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CQTMcA&#10;AADdAAAADwAAAGRycy9kb3ducmV2LnhtbESPQWsCMRSE74X+h/AK3mpWsYuuRlFB6KWgtge9PTfP&#10;3cXNy5pE3frrjVDocZiZb5jJrDW1uJLzlWUFvW4Cgji3uuJCwc/36n0IwgdkjbVlUvBLHmbT15cJ&#10;ZtreeEPXbShEhLDPUEEZQpNJ6fOSDPqubYijd7TOYIjSFVI7vEW4qWU/SVJpsOK4UGJDy5Ly0/Zi&#10;FCxGw8V5PeCv++awp/3ucProu0Spzls7H4MI1Ib/8F/7UytIe+kAnm/iE5D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QkEzHAAAA3QAAAA8AAAAAAAAAAAAAAAAAmAIAAGRy&#10;cy9kb3ducmV2LnhtbFBLBQYAAAAABAAEAPUAAACMAwAAAAA=&#10;" fillcolor="black" stroked="f"/>
                        <v:line id="Line 2503" o:spid="_x0000_s1594" style="position:absolute;visibility:visible;mso-wrap-style:square" from="8344,9" to="8345,1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2SfcUAAADdAAAADwAAAGRycy9kb3ducmV2LnhtbESPQWvCQBSE7wX/w/IKvdVNBNM0uopI&#10;i3qrVsHjI/uaLGbfhuxW4793BcHjMDPfMNN5bxtxps4bxwrSYQKCuHTacKVg//v9noPwAVlj45gU&#10;XMnDfDZ4mWKh3YW3dN6FSkQI+wIV1CG0hZS+rMmiH7qWOHp/rrMYouwqqTu8RLht5ChJMmnRcFyo&#10;saVlTeVp928VmJ9sNd58HD4P8msV0mN+yo3dK/X22i8mIAL14Rl+tNdaQZZmY7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72SfcUAAADdAAAADwAAAAAAAAAA&#10;AAAAAAChAgAAZHJzL2Rvd25yZXYueG1sUEsFBgAAAAAEAAQA+QAAAJMDAAAAAA==&#10;" strokeweight="0"/>
                        <v:rect id="Rectangle 2504" o:spid="_x0000_s1595" style="position:absolute;left:8344;top:9;width:9;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6roMYA&#10;AADdAAAADwAAAGRycy9kb3ducmV2LnhtbESPQWsCMRSE74L/ITyhN80q7aKrUbRQ8CJU7aHenpvn&#10;7uLmZZukuvXXN4LgcZiZb5jZojW1uJDzlWUFw0ECgji3uuJCwdf+oz8G4QOyxtoyKfgjD4t5tzPD&#10;TNsrb+myC4WIEPYZKihDaDIpfV6SQT+wDXH0TtYZDFG6QmqH1wg3tRwlSSoNVhwXSmzovaT8vPs1&#10;ClaT8ern85U3t+3xQIfv4/lt5BKlXnrtcgoiUBue4Ud7rRWkwzSF+5v4BO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6roMYAAADdAAAADwAAAAAAAAAAAAAAAACYAgAAZHJz&#10;L2Rvd25yZXYueG1sUEsFBgAAAAAEAAQA9QAAAIsDAAAAAA==&#10;" fillcolor="black" stroked="f"/>
                        <v:line id="Line 2505" o:spid="_x0000_s1596" style="position:absolute;visibility:visible;mso-wrap-style:square" from="8776,9" to="8777,1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OpkcUAAADdAAAADwAAAGRycy9kb3ducmV2LnhtbESPQWvCQBSE74L/YXmF3nQToTGNriLS&#10;Yr2pVfD4yL4mi9m3IbvV9N93BcHjMDPfMPNlbxtxpc4bxwrScQKCuHTacKXg+P05ykH4gKyxcUwK&#10;/sjDcjEczLHQ7sZ7uh5CJSKEfYEK6hDaQkpf1mTRj11LHL0f11kMUXaV1B3eItw2cpIkmbRoOC7U&#10;2NK6pvJy+LUKzC7bvG2np/eT/NiE9JxfcmOPSr2+9KsZiEB9eIYf7S+tIEuzKdzfxCc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OpkcUAAADdAAAADwAAAAAAAAAA&#10;AAAAAAChAgAAZHJzL2Rvd25yZXYueG1sUEsFBgAAAAAEAAQA+QAAAJMDAAAAAA==&#10;" strokeweight="0"/>
                        <v:rect id="Rectangle 2506" o:spid="_x0000_s1597" style="position:absolute;left:8776;top:9;width:10;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2aScQA&#10;AADdAAAADwAAAGRycy9kb3ducmV2LnhtbERPz2vCMBS+C/4P4Qm7aaq44rpG0YGwy2A6D3p7bZ5t&#10;sXnpkky7/fXmIOz48f3OV71pxZWcbywrmE4SEMSl1Q1XCg5f2/EChA/IGlvLpOCXPKyWw0GOmbY3&#10;3tF1HyoRQ9hnqKAOocuk9GVNBv3EdsSRO1tnMEToKqkd3mK4aeUsSVJpsOHYUGNHbzWVl/2PUbB5&#10;WWy+P+f88bcrTnQ6FpfnmUuUehr161cQgfrwL36437WCdJrGufFNf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dmknEAAAA3QAAAA8AAAAAAAAAAAAAAAAAmAIAAGRycy9k&#10;b3ducmV2LnhtbFBLBQYAAAAABAAEAPUAAACJAwAAAAA=&#10;" fillcolor="black" stroked="f"/>
                        <v:line id="Line 2507" o:spid="_x0000_s1598" style="position:absolute;visibility:visible;mso-wrap-style:square" from="9209,9" to="9210,1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CYeMUAAADdAAAADwAAAGRycy9kb3ducmV2LnhtbESPQWvCQBSE70L/w/IKvekmhcYYXUWk&#10;YntTq9DjI/tMFrNvQ3bV9N93BcHjMDPfMLNFbxtxpc4bxwrSUQKCuHTacKXg8LMe5iB8QNbYOCYF&#10;f+RhMX8ZzLDQ7sY7uu5DJSKEfYEK6hDaQkpf1mTRj1xLHL2T6yyGKLtK6g5vEW4b+Z4kmbRoOC7U&#10;2NKqpvK8v1gFZpttPr7Hx8lRfm5C+pufc2MPSr299sspiEB9eIYf7S+tIEuzCdzfxCc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CYeMUAAADdAAAADwAAAAAAAAAA&#10;AAAAAAChAgAAZHJzL2Rvd25yZXYueG1sUEsFBgAAAAAEAAQA+QAAAJMDAAAAAA==&#10;" strokeweight="0"/>
                        <v:rect id="Rectangle 2508" o:spid="_x0000_s1599" style="position:absolute;left:9209;top:9;width:10;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IAksQA&#10;AADdAAAADwAAAGRycy9kb3ducmV2LnhtbERPy2oCMRTdF/oP4Ra6qxlFrY5GUaHQjeBrobvr5Doz&#10;OLkZk1RHv94shC4P5z2eNqYSV3K+tKyg3UpAEGdWl5wr2G1/vgYgfEDWWFkmBXfyMJ28v40x1fbG&#10;a7puQi5iCPsUFRQh1KmUPivIoG/ZmjhyJ+sMhghdLrXDWww3lewkSV8aLDk2FFjToqDsvPkzCubD&#10;wfyy6vLysT4e6LA/nnsdlyj1+dHMRiACNeFf/HL/agX99nfcH9/EJyA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yAJLEAAAA3QAAAA8AAAAAAAAAAAAAAAAAmAIAAGRycy9k&#10;b3ducmV2LnhtbFBLBQYAAAAABAAEAPUAAACJAwAAAAA=&#10;" fillcolor="black" stroked="f"/>
                        <v:line id="Line 2509" o:spid="_x0000_s1600" style="position:absolute;visibility:visible;mso-wrap-style:square" from="9632,9" to="9633,1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8Co8UAAADdAAAADwAAAGRycy9kb3ducmV2LnhtbESPQWvCQBSE74L/YXmF3nQToTGNriLS&#10;Yr2pVfD4yL4mi9m3IbvV9N93BcHjMDPfMPNlbxtxpc4bxwrScQKCuHTacKXg+P05ykH4gKyxcUwK&#10;/sjDcjEczLHQ7sZ7uh5CJSKEfYEK6hDaQkpf1mTRj11LHL0f11kMUXaV1B3eItw2cpIkmbRoOC7U&#10;2NK6pvJy+LUKzC7bvG2np/eT/NiE9JxfcmOPSr2+9KsZiEB9eIYf7S+tIEunKdzfxCc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V8Co8UAAADdAAAADwAAAAAAAAAA&#10;AAAAAAChAgAAZHJzL2Rvd25yZXYueG1sUEsFBgAAAAAEAAQA+QAAAJMDAAAAAA==&#10;" strokeweight="0"/>
                        <v:rect id="Rectangle 2510" o:spid="_x0000_s1601" style="position:absolute;left:9632;top:9;width:10;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w7fscA&#10;AADdAAAADwAAAGRycy9kb3ducmV2LnhtbESPQWvCQBSE74X+h+UJvTUbQ2s1ukoVCr0I1fZQb8/s&#10;Mwlm38bdrUZ/vSsUPA4z8w0zmXWmEUdyvrasoJ+kIIgLq2suFfx8fzwPQfiArLGxTArO5GE2fXyY&#10;YK7tiVd0XIdSRAj7HBVUIbS5lL6oyKBPbEscvZ11BkOUrpTa4SnCTSOzNB1IgzXHhQpbWlRU7Nd/&#10;RsF8NJwfvl54eVltN7T53e5fM5cq9dTr3scgAnXhHv5vf2oFg/5bBr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sO37HAAAA3QAAAA8AAAAAAAAAAAAAAAAAmAIAAGRy&#10;cy9kb3ducmV2LnhtbFBLBQYAAAAABAAEAPUAAACMAwAAAAA=&#10;" fillcolor="black" stroked="f"/>
                        <v:line id="Line 2511" o:spid="_x0000_s1602" style="position:absolute;visibility:visible;mso-wrap-style:square" from="10065,9" to="10066,1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E5T8YAAADdAAAADwAAAGRycy9kb3ducmV2LnhtbESPQWvCQBSE74L/YXlCb3UTi0mauoqU&#10;FuvNWoUeH9nXZDH7NmS3Gv99Vyh4HGbmG2axGmwrztR741hBOk1AEFdOG64VHL7eHwsQPiBrbB2T&#10;git5WC3HowWW2l34k877UIsIYV+igiaErpTSVw1Z9FPXEUfvx/UWQ5R9LXWPlwi3rZwlSSYtGo4L&#10;DXb02lB12v9aBWaXbebb/Ph8lG+bkH4Xp8LYg1IPk2H9AiLQEO7h//aHVpCl+RP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BOU/GAAAA3QAAAA8AAAAAAAAA&#10;AAAAAAAAoQIAAGRycy9kb3ducmV2LnhtbFBLBQYAAAAABAAEAPkAAACUAwAAAAA=&#10;" strokeweight="0"/>
                        <v:rect id="Rectangle 2512" o:spid="_x0000_s1603" style="position:absolute;left:10065;top:9;width:10;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kGkcgA&#10;AADdAAAADwAAAGRycy9kb3ducmV2LnhtbESPzWsCMRTE74L/Q3iCN80q1o/VKFUo9FKoHwe9PTfP&#10;3cXNyzZJddu/vhEKHoeZ+Q2zWDWmEjdyvrSsYNBPQBBnVpecKzjs33pTED4ga6wsk4If8rBatlsL&#10;TLW985Zuu5CLCGGfooIihDqV0mcFGfR9WxNH72KdwRCly6V2eI9wU8lhkoylwZLjQoE1bQrKrrtv&#10;o2A9m66/Pkf88bs9n+h0PF9fhi5RqttpXucgAjXhGf5vv2sF48FkBI838Qn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SQaRyAAAAN0AAAAPAAAAAAAAAAAAAAAAAJgCAABk&#10;cnMvZG93bnJldi54bWxQSwUGAAAAAAQABAD1AAAAjQMAAAAA&#10;" fillcolor="black" stroked="f"/>
                        <v:line id="Line 2513" o:spid="_x0000_s1604" style="position:absolute;visibility:visible;mso-wrap-style:square" from="10498,9" to="10499,1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QEoMUAAADdAAAADwAAAGRycy9kb3ducmV2LnhtbESPT2vCQBTE70K/w/IKvekmBWOMriLS&#10;YnvzL3h8ZJ/JYvZtyG41/fbdguBxmJnfMPNlbxtxo84bxwrSUQKCuHTacKXgePgc5iB8QNbYOCYF&#10;v+RhuXgZzLHQ7s47uu1DJSKEfYEK6hDaQkpf1mTRj1xLHL2L6yyGKLtK6g7vEW4b+Z4kmbRoOC7U&#10;2NK6pvK6/7EKzDbbjL8np+lJfmxCes6vubFHpd5e+9UMRKA+PMOP9pdWkKWTMfy/i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QEoMUAAADdAAAADwAAAAAAAAAA&#10;AAAAAAChAgAAZHJzL2Rvd25yZXYueG1sUEsFBgAAAAAEAAQA+QAAAJMDAAAAAA==&#10;" strokeweight="0"/>
                        <v:rect id="Rectangle 2514" o:spid="_x0000_s1605" style="position:absolute;left:10498;top:9;width:9;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c9fccA&#10;AADdAAAADwAAAGRycy9kb3ducmV2LnhtbESPQWvCQBSE74X+h+UJvTUbpU01ukoVCr0I1fZQb8/s&#10;Mwlm38bdrUZ/vSsUPA4z8w0zmXWmEUdyvrasoJ+kIIgLq2suFfx8fzwPQfiArLGxTArO5GE2fXyY&#10;YK7tiVd0XIdSRAj7HBVUIbS5lL6oyKBPbEscvZ11BkOUrpTa4SnCTSMHaZpJgzXHhQpbWlRU7Nd/&#10;RsF8NJwfvl54eVltN7T53e5fBy5V6qnXvY9BBOrCPfzf/tQKsv5bBr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XPX3HAAAA3QAAAA8AAAAAAAAAAAAAAAAAmAIAAGRy&#10;cy9kb3ducmV2LnhtbFBLBQYAAAAABAAEAPUAAACMAwAAAAA=&#10;" fillcolor="black" stroked="f"/>
                        <v:line id="Line 2515" o:spid="_x0000_s1606" style="position:absolute;visibility:visible;mso-wrap-style:square" from="10921,9" to="10922,1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o/TMYAAADdAAAADwAAAGRycy9kb3ducmV2LnhtbESPT2vCQBTE7wW/w/IKvdVNBJOYuoqI&#10;Yr21/oEeH9nXZDH7NmRXTb99Vyj0OMzMb5j5crCtuFHvjWMF6TgBQVw5bbhWcDpuXwsQPiBrbB2T&#10;gh/ysFyMnuZYanfnT7odQi0ihH2JCpoQulJKXzVk0Y9dRxy9b9dbDFH2tdQ93iPctnKSJJm0aDgu&#10;NNjRuqHqcrhaBeYj2033+Xl2lptdSL+KS2HsSamX52H1BiLQEP7Df+13rSBL8xweb+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6P0zGAAAA3QAAAA8AAAAAAAAA&#10;AAAAAAAAoQIAAGRycy9kb3ducmV2LnhtbFBLBQYAAAAABAAEAPkAAACUAwAAAAA=&#10;" strokeweight="0"/>
                        <v:rect id="Rectangle 2516" o:spid="_x0000_s1607" style="position:absolute;left:10921;top:9;width:10;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QMlMQA&#10;AADdAAAADwAAAGRycy9kb3ducmV2LnhtbERPy2oCMRTdF/oP4Ra6qxlFrY5GUaHQjeBrobvr5Doz&#10;OLkZk1RHv94shC4P5z2eNqYSV3K+tKyg3UpAEGdWl5wr2G1/vgYgfEDWWFkmBXfyMJ28v40x1fbG&#10;a7puQi5iCPsUFRQh1KmUPivIoG/ZmjhyJ+sMhghdLrXDWww3lewkSV8aLDk2FFjToqDsvPkzCubD&#10;wfyy6vLysT4e6LA/nnsdlyj1+dHMRiACNeFf/HL/agX99necG9/EJyA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EDJTEAAAA3QAAAA8AAAAAAAAAAAAAAAAAmAIAAGRycy9k&#10;b3ducmV2LnhtbFBLBQYAAAAABAAEAPUAAACJAwAAAAA=&#10;" fillcolor="black" stroked="f"/>
                        <v:line id="Line 2517" o:spid="_x0000_s1608" style="position:absolute;visibility:visible;mso-wrap-style:square" from="11345,9" to="11346,1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kOpcUAAADdAAAADwAAAGRycy9kb3ducmV2LnhtbESPT2vCQBTE7wW/w/IKvdVNBGNMXUWk&#10;ot7qP+jxkX1NFrNvQ3ar6bd3hYLHYWZ+w8wWvW3ElTpvHCtIhwkI4tJpw5WC03H9noPwAVlj45gU&#10;/JGHxXzwMsNCuxvv6XoIlYgQ9gUqqENoCyl9WZNFP3QtcfR+XGcxRNlVUnd4i3DbyFGSZNKi4bhQ&#10;Y0urmsrL4dcqMF/ZZrybnKdn+bkJ6Xd+yY09KfX22i8/QATqwzP8395qBVk6mcLj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kOpcUAAADdAAAADwAAAAAAAAAA&#10;AAAAAAChAgAAZHJzL2Rvd25yZXYueG1sUEsFBgAAAAAEAAQA+QAAAJMDAAAAAA==&#10;" strokeweight="0"/>
                        <v:rect id="Rectangle 2518" o:spid="_x0000_s1609" style="position:absolute;left:11345;top:9;width:9;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dwtcMA&#10;AADdAAAADwAAAGRycy9kb3ducmV2LnhtbERPz2vCMBS+D/wfwhO8zVRxUqtRdCDsMlDnQW/P5tkW&#10;m5cuidr515uDsOPH93u2aE0tbuR8ZVnBoJ+AIM6trrhQsP9Zv6cgfEDWWFsmBX/kYTHvvM0w0/bO&#10;W7rtQiFiCPsMFZQhNJmUPi/JoO/bhjhyZ+sMhghdIbXDeww3tRwmyVgarDg2lNjQZ0n5ZXc1ClaT&#10;dPW7GfH3Y3s60vFwunwMXaJUr9supyACteFf/HJ/aQXjQRr3xzfxCc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6dwtcMAAADdAAAADwAAAAAAAAAAAAAAAACYAgAAZHJzL2Rv&#10;d25yZXYueG1sUEsFBgAAAAAEAAQA9QAAAIgDAAAAAA==&#10;" fillcolor="black" stroked="f"/>
                        <v:line id="Line 2519" o:spid="_x0000_s1610" style="position:absolute;visibility:visible;mso-wrap-style:square" from="11768,9" to="11769,1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pyhMUAAADdAAAADwAAAGRycy9kb3ducmV2LnhtbESPT2vCQBTE74V+h+UVvNVNBNM0uoqI&#10;xXqr/6DHR/aZLGbfhuxW02/vCoLHYWZ+w0znvW3EhTpvHCtIhwkI4tJpw5WCw/7rPQfhA7LGxjEp&#10;+CcP89nryxQL7a68pcsuVCJC2BeooA6hLaT0ZU0W/dC1xNE7uc5iiLKrpO7wGuG2kaMkyaRFw3Gh&#10;xpaWNZXn3Z9VYH6y9Xjzcfw8ytU6pL/5OTf2oNTgrV9MQATqwzP8aH9rBVmap3B/E5+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IpyhMUAAADdAAAADwAAAAAAAAAA&#10;AAAAAAChAgAAZHJzL2Rvd25yZXYueG1sUEsFBgAAAAAEAAQA+QAAAJMDAAAAAA==&#10;" strokeweight="0"/>
                        <v:rect id="Rectangle 2520" o:spid="_x0000_s1611" style="position:absolute;left:11768;top:9;width:9;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lLWccA&#10;AADdAAAADwAAAGRycy9kb3ducmV2LnhtbESPQWvCQBSE74L/YXmF3nRjqBKjq2ih0EtBbQ/19sy+&#10;JsHs23R3q9Ff7wpCj8PMfMPMl51pxImcry0rGA0TEMSF1TWXCr4+3wYZCB+QNTaWScGFPCwX/d4c&#10;c23PvKXTLpQiQtjnqKAKoc2l9EVFBv3QtsTR+7HOYIjSlVI7PEe4aWSaJBNpsOa4UGFLrxUVx92f&#10;UbCeZuvfzQt/XLeHPe2/D8dx6hKlnp+61QxEoC78hx/td61gMspSuL+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5S1nHAAAA3QAAAA8AAAAAAAAAAAAAAAAAmAIAAGRy&#10;cy9kb3ducmV2LnhtbFBLBQYAAAAABAAEAPUAAACMAwAAAAA=&#10;" fillcolor="black" stroked="f"/>
                        <v:line id="Line 2521" o:spid="_x0000_s1612" style="position:absolute;visibility:visible;mso-wrap-style:square" from="12342,9" to="12343,1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RJaMYAAADdAAAADwAAAGRycy9kb3ducmV2LnhtbESPT2vCQBTE7wW/w/IEb3UTpTFGVxGx&#10;2N5a/4DHR/aZLGbfhuxW02/fLRR6HGbmN8xy3dtG3KnzxrGCdJyAIC6dNlwpOB1fn3MQPiBrbByT&#10;gm/ysF4NnpZYaPfgT7ofQiUihH2BCuoQ2kJKX9Zk0Y9dSxy9q+sshii7SuoOHxFuGzlJkkxaNBwX&#10;amxpW1N5O3xZBeYj27+8z87zs9ztQ3rJb7mxJ6VGw36zABGoD//hv/abVpCl+RR+38Qn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8USWjGAAAA3QAAAA8AAAAAAAAA&#10;AAAAAAAAoQIAAGRycy9kb3ducmV2LnhtbFBLBQYAAAAABAAEAPkAAACUAwAAAAA=&#10;" strokeweight="0"/>
                        <v:rect id="Rectangle 2522" o:spid="_x0000_s1613" style="position:absolute;left:12342;top:9;width:9;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x2tscA&#10;AADdAAAADwAAAGRycy9kb3ducmV2LnhtbESPT2sCMRTE7wW/Q3iCt5pVrGy3RtFCwYvgv0O9PTev&#10;u4ublzWJuvXTG6HQ4zAzv2Ems9bU4krOV5YVDPoJCOLc6ooLBfvd12sKwgdkjbVlUvBLHmbTzssE&#10;M21vvKHrNhQiQthnqKAMocmk9HlJBn3fNsTR+7HOYIjSFVI7vEW4qeUwScbSYMVxocSGPkvKT9uL&#10;UbB4Txfn9YhX983xQIfv4+lt6BKlet12/gEiUBv+w3/tpVYwHqQjeL6JT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cdrbHAAAA3QAAAA8AAAAAAAAAAAAAAAAAmAIAAGRy&#10;cy9kb3ducmV2LnhtbFBLBQYAAAAABAAEAPUAAACMAwAAAAA=&#10;" fillcolor="black" stroked="f"/>
                        <v:line id="Line 2523" o:spid="_x0000_s1614" style="position:absolute;visibility:visible;mso-wrap-style:square" from="12821,9" to="12822,1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F0h8UAAADdAAAADwAAAGRycy9kb3ducmV2LnhtbESPQWvCQBSE7wX/w/IKvdVNBNM0uopI&#10;i3qrVsHjI/uaLGbfhuxW4793BcHjMDPfMNN5bxtxps4bxwrSYQKCuHTacKVg//v9noPwAVlj45gU&#10;XMnDfDZ4mWKh3YW3dN6FSkQI+wIV1CG0hZS+rMmiH7qWOHp/rrMYouwqqTu8RLht5ChJMmnRcFyo&#10;saVlTeVp928VmJ9sNd58HD4P8msV0mN+yo3dK/X22i8mIAL14Rl+tNdaQZbmY7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7F0h8UAAADdAAAADwAAAAAAAAAA&#10;AAAAAAChAgAAZHJzL2Rvd25yZXYueG1sUEsFBgAAAAAEAAQA+QAAAJMDAAAAAA==&#10;" strokeweight="0"/>
                        <v:rect id="Rectangle 2524" o:spid="_x0000_s1615" style="position:absolute;left:12821;top:9;width:10;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JNWscA&#10;AADdAAAADwAAAGRycy9kb3ducmV2LnhtbESPQWvCQBSE74L/YXmF3nSj1BCjq2ih0EtBbQ/19sy+&#10;JsHs23R3q9Ff7wpCj8PMfMPMl51pxImcry0rGA0TEMSF1TWXCr4+3wYZCB+QNTaWScGFPCwX/d4c&#10;c23PvKXTLpQiQtjnqKAKoc2l9EVFBv3QtsTR+7HOYIjSlVI7PEe4aeQ4SVJpsOa4UGFLrxUVx92f&#10;UbCeZuvfzQt/XLeHPe2/D8fJ2CVKPT91qxmIQF34Dz/a71pBOspSuL+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CTVrHAAAA3QAAAA8AAAAAAAAAAAAAAAAAmAIAAGRy&#10;cy9kb3ducmV2LnhtbFBLBQYAAAAABAAEAPUAAACMAwAAAAA=&#10;" fillcolor="black" stroked="f"/>
                        <v:line id="Line 2525" o:spid="_x0000_s1616" style="position:absolute;visibility:visible;mso-wrap-style:square" from="13245,9" to="13246,1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9Pa8UAAADdAAAADwAAAGRycy9kb3ducmV2LnhtbESPQWvCQBSE7wX/w/IK3uomQmMaXUWk&#10;Rb1Vq+DxkX1NFrNvQ3ar8d+7QsHjMDPfMLNFbxtxoc4bxwrSUQKCuHTacKXg8PP1loPwAVlj45gU&#10;3MjDYj54mWGh3ZV3dNmHSkQI+wIV1CG0hZS+rMmiH7mWOHq/rrMYouwqqTu8Rrht5DhJMmnRcFyo&#10;saVVTeV5/2cVmO9s/b6dHD+O8nMd0lN+zo09KDV87ZdTEIH68Az/tzdaQZbmE3i8iU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9Pa8UAAADdAAAADwAAAAAAAAAA&#10;AAAAAAChAgAAZHJzL2Rvd25yZXYueG1sUEsFBgAAAAAEAAQA+QAAAJMDAAAAAA==&#10;" strokeweight="0"/>
                        <v:rect id="Rectangle 2526" o:spid="_x0000_s1617" style="position:absolute;left:13245;top:9;width:9;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F8s8MA&#10;AADdAAAADwAAAGRycy9kb3ducmV2LnhtbERPz2vCMBS+D/wfwhO8zVRxUqtRdCDsMlDnQW/P5tkW&#10;m5cuidr515uDsOPH93u2aE0tbuR8ZVnBoJ+AIM6trrhQsP9Zv6cgfEDWWFsmBX/kYTHvvM0w0/bO&#10;W7rtQiFiCPsMFZQhNJmUPi/JoO/bhjhyZ+sMhghdIbXDeww3tRwmyVgarDg2lNjQZ0n5ZXc1ClaT&#10;dPW7GfH3Y3s60vFwunwMXaJUr9supyACteFf/HJ/aQXjQRrnxjfxCc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F8s8MAAADdAAAADwAAAAAAAAAAAAAAAACYAgAAZHJzL2Rv&#10;d25yZXYueG1sUEsFBgAAAAAEAAQA9QAAAIgDAAAAAA==&#10;" fillcolor="black" stroked="f"/>
                        <v:line id="Line 2527" o:spid="_x0000_s1618" style="position:absolute;visibility:visible;mso-wrap-style:square" from="13668,9" to="13669,1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x+gsUAAADdAAAADwAAAGRycy9kb3ducmV2LnhtbESPQWvCQBSE70L/w/IKvekmhcYYXUWk&#10;YntTq9DjI/tMFrNvQ3bV9N93BcHjMDPfMLNFbxtxpc4bxwrSUQKCuHTacKXg8LMe5iB8QNbYOCYF&#10;f+RhMX8ZzLDQ7sY7uu5DJSKEfYEK6hDaQkpf1mTRj1xLHL2T6yyGKLtK6g5vEW4b+Z4kmbRoOC7U&#10;2NKqpvK8v1gFZpttPr7Hx8lRfm5C+pufc2MPSr299sspiEB9eIYf7S+tIEvzCdzfxCc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x+gsUAAADdAAAADwAAAAAAAAAA&#10;AAAAAAChAgAAZHJzL2Rvd25yZXYueG1sUEsFBgAAAAAEAAQA+QAAAJMDAAAAAA==&#10;" strokeweight="0"/>
                        <v:rect id="Rectangle 2528" o:spid="_x0000_s1619" style="position:absolute;left:13668;top:9;width:9;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7maMMA&#10;AADdAAAADwAAAGRycy9kb3ducmV2LnhtbERPy4rCMBTdD/gP4QruxlRxRKtRdECYzYCvhe6uzbUt&#10;NjedJGrHrzcLweXhvKfzxlTiRs6XlhX0ugkI4szqknMF+93qcwTCB2SNlWVS8E8e5rPWxxRTbe+8&#10;ods25CKGsE9RQRFCnUrps4IM+q6tiSN3ts5giNDlUju8x3BTyX6SDKXBkmNDgTV9F5RdtlejYDke&#10;Lf/WA/59bE5HOh5Ol6++S5TqtJvFBESgJrzFL/ePVjDsjeP++CY+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7maMMAAADdAAAADwAAAAAAAAAAAAAAAACYAgAAZHJzL2Rv&#10;d25yZXYueG1sUEsFBgAAAAAEAAQA9QAAAIgDAAAAAA==&#10;" fillcolor="black" stroked="f"/>
                        <v:line id="Line 2529" o:spid="_x0000_s1620" style="position:absolute;visibility:visible;mso-wrap-style:square" from="14101,9" to="14102,1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PkWcUAAADdAAAADwAAAGRycy9kb3ducmV2LnhtbESPQWvCQBSE70L/w/IKvekmhcYYXUWk&#10;YntTq9DjI/tMFrNvQ3bV9N93BcHjMDPfMLNFbxtxpc4bxwrSUQKCuHTacKXg8LMe5iB8QNbYOCYF&#10;f+RhMX8ZzLDQ7sY7uu5DJSKEfYEK6hDaQkpf1mTRj1xLHL2T6yyGKLtK6g5vEW4b+Z4kmbRoOC7U&#10;2NKqpvK8v1gFZpttPr7Hx8lRfm5C+pufc2MPSr299sspiEB9eIYf7S+tIEsnKdzfxCc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PkWcUAAADdAAAADwAAAAAAAAAA&#10;AAAAAAChAgAAZHJzL2Rvd25yZXYueG1sUEsFBgAAAAAEAAQA+QAAAJMDAAAAAA==&#10;" strokeweight="0"/>
                        <v:rect id="Rectangle 2530" o:spid="_x0000_s1621" style="position:absolute;left:14101;top:9;width:9;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DdhMcA&#10;AADdAAAADwAAAGRycy9kb3ducmV2LnhtbESPQWsCMRSE74L/IbyCN826qOjWKFoQvAjV9lBvz83r&#10;7uLmZZtEXf31jVDocZiZb5j5sjW1uJLzlWUFw0ECgji3uuJCwefHpj8F4QOyxtoyKbiTh+Wi25lj&#10;pu2N93Q9hEJECPsMFZQhNJmUPi/JoB/Yhjh639YZDFG6QmqHtwg3tUyTZCINVhwXSmzoraT8fLgY&#10;BevZdP3zPuLdY3860vHrdB6nLlGq99KuXkEEasN/+K+91Qomw1kKzzfx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g3YTHAAAA3QAAAA8AAAAAAAAAAAAAAAAAmAIAAGRy&#10;cy9kb3ducmV2LnhtbFBLBQYAAAAABAAEAPUAAACMAwAAAAA=&#10;" fillcolor="black" stroked="f"/>
                        <v:line id="Line 2531" o:spid="_x0000_s1622" style="position:absolute;visibility:visible;mso-wrap-style:square" from="14524,9" to="14525,1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3ftcYAAADdAAAADwAAAGRycy9kb3ducmV2LnhtbESPQWvCQBSE74L/YXlCb3UTi2lMXUVK&#10;i/VmU4UeH9nXZDH7NmS3Gv99Vyh4HGbmG2a5HmwrztR741hBOk1AEFdOG64VHL7eH3MQPiBrbB2T&#10;git5WK/GoyUW2l34k85lqEWEsC9QQRNCV0jpq4Ys+qnriKP343qLIcq+lrrHS4TbVs6SJJMWDceF&#10;Bjt6bag6lb9Wgdln2/nu+bg4yrdtSL/zU27sQamHybB5ARFoCPfwf/tDK8jSxRP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N37XGAAAA3QAAAA8AAAAAAAAA&#10;AAAAAAAAoQIAAGRycy9kb3ducmV2LnhtbFBLBQYAAAAABAAEAPkAAACUAwAAAAA=&#10;" strokeweight="0"/>
                        <v:rect id="Rectangle 2532" o:spid="_x0000_s1623" style="position:absolute;left:14524;top:9;width:9;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Xga8YA&#10;AADdAAAADwAAAGRycy9kb3ducmV2LnhtbESPT2sCMRTE74V+h/AK3mpWsaKrUaog9FLw30Fvz81z&#10;d3Hzsk2ibv30RhA8DjPzG2Y8bUwlLuR8aVlBp52AIM6sLjlXsN0sPgcgfEDWWFkmBf/kYTp5fxtj&#10;qu2VV3RZh1xECPsUFRQh1KmUPivIoG/bmjh6R+sMhihdLrXDa4SbSnaTpC8NlhwXCqxpXlB2Wp+N&#10;gtlwMPtb9vj3tjrsab87nL66LlGq9dF8j0AEasIr/Gz/aAX9zrAHjzfxCcj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Xga8YAAADdAAAADwAAAAAAAAAAAAAAAACYAgAAZHJz&#10;L2Rvd25yZXYueG1sUEsFBgAAAAAEAAQA9QAAAIsDAAAAAA==&#10;" fillcolor="black" stroked="f"/>
                        <v:line id="Line 2533" o:spid="_x0000_s1624" style="position:absolute;visibility:visible;mso-wrap-style:square" from="14947,9" to="14948,1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jiWsUAAADdAAAADwAAAGRycy9kb3ducmV2LnhtbESPT2vCQBTE7wW/w/IK3uomgmlMXUWk&#10;Yr3Vf9DjI/uaLGbfhuxW02/vCoLHYWZ+w8wWvW3EhTpvHCtIRwkI4tJpw5WC42H9loPwAVlj45gU&#10;/JOHxXzwMsNCuyvv6LIPlYgQ9gUqqENoCyl9WZNFP3ItcfR+XWcxRNlVUnd4jXDbyHGSZNKi4bhQ&#10;Y0urmsrz/s8qMN/ZZrJ9P01P8nMT0p/8nBt7VGr42i8/QATqwzP8aH9pBVk6ncD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mjiWsUAAADdAAAADwAAAAAAAAAA&#10;AAAAAAChAgAAZHJzL2Rvd25yZXYueG1sUEsFBgAAAAAEAAQA+QAAAJMDAAAAAA==&#10;" strokeweight="0"/>
                        <v:rect id="Rectangle 2534" o:spid="_x0000_s1625" style="position:absolute;left:14947;top:9;width:10;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vbh8cA&#10;AADdAAAADwAAAGRycy9kb3ducmV2LnhtbESPQWsCMRSE74L/IbxCb5pVdNGtUVQQeilU20O9PTev&#10;u4ublzVJdfXXN4LgcZiZb5jZojW1OJPzlWUFg34Cgji3uuJCwffXpjcB4QOyxtoyKbiSh8W825lh&#10;pu2Ft3TehUJECPsMFZQhNJmUPi/JoO/bhjh6v9YZDFG6QmqHlwg3tRwmSSoNVhwXSmxoXVJ+3P0Z&#10;BavpZHX6HPHHbXvY0/7ncBwPXaLU60u7fAMRqA3P8KP9rhWkg2kK9zfxCc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b24fHAAAA3QAAAA8AAAAAAAAAAAAAAAAAmAIAAGRy&#10;cy9kb3ducmV2LnhtbFBLBQYAAAAABAAEAPUAAACMAwAAAAA=&#10;" fillcolor="black" stroked="f"/>
                        <v:line id="Line 2535" o:spid="_x0000_s1626" style="position:absolute;visibility:visible;mso-wrap-style:square" from="9,1723" to="3612,1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bZtsUAAADdAAAADwAAAGRycy9kb3ducmV2LnhtbESPT2vCQBTE7wW/w/IKvdVNBGNMXUWk&#10;ot7qP+jxkX1NFrNvQ3ar6bd3hYLHYWZ+w8wWvW3ElTpvHCtIhwkI4tJpw5WC03H9noPwAVlj45gU&#10;/JGHxXzwMsNCuxvv6XoIlYgQ9gUqqENoCyl9WZNFP3QtcfR+XGcxRNlVUnd4i3DbyFGSZNKi4bhQ&#10;Y0urmsrL4dcqMF/ZZrybnKdn+bkJ6Xd+yY09KfX22i8/QATqwzP8395qBVk6ncDj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bZtsUAAADdAAAADwAAAAAAAAAA&#10;AAAAAAChAgAAZHJzL2Rvd25yZXYueG1sUEsFBgAAAAAEAAQA+QAAAJMDAAAAAA==&#10;" strokeweight="0"/>
                        <v:rect id="Rectangle 2536" o:spid="_x0000_s1627" style="position:absolute;left:9;top:1723;width:360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jqbsMA&#10;AADdAAAADwAAAGRycy9kb3ducmV2LnhtbERPy4rCMBTdD/gP4QruxlRxRKtRdECYzYCvhe6uzbUt&#10;NjedJGrHrzcLweXhvKfzxlTiRs6XlhX0ugkI4szqknMF+93qcwTCB2SNlWVS8E8e5rPWxxRTbe+8&#10;ods25CKGsE9RQRFCnUrps4IM+q6tiSN3ts5giNDlUju8x3BTyX6SDKXBkmNDgTV9F5RdtlejYDke&#10;Lf/WA/59bE5HOh5Ol6++S5TqtJvFBESgJrzFL/ePVjDsjePc+CY+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jqbsMAAADdAAAADwAAAAAAAAAAAAAAAACYAgAAZHJzL2Rv&#10;d25yZXYueG1sUEsFBgAAAAAEAAQA9QAAAIgDAAAAAA==&#10;" fillcolor="black" stroked="f"/>
                        <v:line id="Line 2537" o:spid="_x0000_s1628" style="position:absolute;visibility:visible;mso-wrap-style:square" from="3631,1723" to="4007,1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XoX8YAAADdAAAADwAAAGRycy9kb3ducmV2LnhtbESPQWvCQBSE70L/w/IK3nQTwTRJXUXE&#10;Yntro4LHR/Y1Wcy+Ddmtpv++Wyj0OMzMN8xqM9pO3GjwxrGCdJ6AIK6dNtwoOB1fZjkIH5A1do5J&#10;wTd52KwfJisstbvzB92q0IgIYV+igjaEvpTS1y1Z9HPXE0fv0w0WQ5RDI/WA9wi3nVwkSSYtGo4L&#10;Lfa0a6m+Vl9WgXnPDsu3p3NxlvtDSC/5NTf2pNT0cdw+gwg0hv/wX/tVK8jSooDfN/EJ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l6F/GAAAA3QAAAA8AAAAAAAAA&#10;AAAAAAAAoQIAAGRycy9kb3ducmV2LnhtbFBLBQYAAAAABAAEAPkAAACUAwAAAAA=&#10;" strokeweight="0"/>
                        <v:rect id="Rectangle 2538" o:spid="_x0000_s1629" style="position:absolute;left:3631;top:1723;width:37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ESk8cA&#10;AADdAAAADwAAAGRycy9kb3ducmV2LnhtbESPT2vCQBTE7wW/w/IKvTWbSis2ZiMqFHop+O9Qb8/s&#10;Mwlm38bdraZ+elco9DjMzG+YfNqbVpzJ+caygpckBUFcWt1wpWC7+Xgeg/ABWWNrmRT8kodpMXjI&#10;MdP2wis6r0MlIoR9hgrqELpMSl/WZNAntiOO3sE6gyFKV0nt8BLhppXDNB1Jgw3HhRo7WtRUHtc/&#10;RsH8fTw/LV/567ra72j3vT++DV2q1NNjP5uACNSH//Bf+1MrGEUk3N/EJy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REpPHAAAA3QAAAA8AAAAAAAAAAAAAAAAAmAIAAGRy&#10;cy9kb3ducmV2LnhtbFBLBQYAAAAABAAEAPUAAACMAwAAAAA=&#10;" fillcolor="black" stroked="f"/>
                        <v:line id="Line 2539" o:spid="_x0000_s1630" style="position:absolute;visibility:visible;mso-wrap-style:square" from="4026,1723" to="15361,1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wQosUAAADdAAAADwAAAGRycy9kb3ducmV2LnhtbESPT2vCQBTE7wW/w/KE3uomQtMYXUVK&#10;Rb21/gGPj+wzWcy+DdlV47d3C4Ueh5n5DTNb9LYRN+q8cawgHSUgiEunDVcKDvvVWw7CB2SNjWNS&#10;8CAPi/ngZYaFdnf+odsuVCJC2BeooA6hLaT0ZU0W/ci1xNE7u85iiLKrpO7wHuG2keMkyaRFw3Gh&#10;xpY+ayovu6tVYL6z9fv24zg5yq91SE/5JTf2oNTrsF9OQQTqw3/4r73RCrJxksLvm/g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wQosUAAADdAAAADwAAAAAAAAAA&#10;AAAAAAChAgAAZHJzL2Rvd25yZXYueG1sUEsFBgAAAAAEAAQA+QAAAJMDAAAAAA==&#10;" strokeweight="0"/>
                        <v:rect id="Rectangle 2540" o:spid="_x0000_s1631" style="position:absolute;left:4026;top:1723;width:1133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8pf8cA&#10;AADdAAAADwAAAGRycy9kb3ducmV2LnhtbESPT2sCMRTE74LfIbxCb5p0qWK3RlGh0Euh/jnU23Pz&#10;uru4eVmTVNd++qYgeBxm5jfMdN7ZRpzJh9qxhqehAkFcOFNzqWG3fRtMQISIbLBxTBquFGA+6/em&#10;mBt34TWdN7EUCcIhRw1VjG0uZSgqshiGriVO3rfzFmOSvpTG4yXBbSMzpcbSYs1pocKWVhUVx82P&#10;1bB8mSxPn8/88bs+7Gn/dTiOMq+0fnzoFq8gInXxHr61342GcaYy+H+Tn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PKX/HAAAA3QAAAA8AAAAAAAAAAAAAAAAAmAIAAGRy&#10;cy9kb3ducmV2LnhtbFBLBQYAAAAABAAEAPUAAACMAwAAAAA=&#10;" fillcolor="black" stroked="f"/>
                      </v:group>
                      <v:group id="Group 2541" o:spid="_x0000_s1632" style="position:absolute;left:114;top:11061;width:97485;height:17996" coordorigin="9,1733" coordsize="15352,28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IOYbscAAADdAAAADwAAAGRycy9kb3ducmV2LnhtbESPT2vCQBTE7wW/w/IE&#10;b3UTQ0OJriJipYdQqBbE2yP7TILZtyG7zZ9v3y0Uehxm5jfMZjeaRvTUudqygngZgSAurK65VPB1&#10;eXt+BeE8ssbGMimYyMFuO3vaYKbtwJ/Un30pAoRdhgoq79tMSldUZNAtbUscvLvtDPogu1LqDocA&#10;N41cRVEqDdYcFips6VBR8Th/GwWnAYd9Eh/7/HE/TLfLy8c1j0mpxXzcr0F4Gv1/+K/9rhWkqyiB&#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IOYbscAAADd&#10;AAAADwAAAAAAAAAAAAAAAACqAgAAZHJzL2Rvd25yZXYueG1sUEsFBgAAAAAEAAQA+gAAAJ4DAAAA&#10;AA==&#10;">
                        <v:line id="Line 2542" o:spid="_x0000_s1633" style="position:absolute;visibility:visible;mso-wrap-style:square" from="9,2100" to="3612,2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uzOsUAAADdAAAADwAAAGRycy9kb3ducmV2LnhtbESPQWvCQBSE7wX/w/IKvelGqWkaXUVE&#10;0d6sVfD4yL4mi9m3Ibtq/PduQehxmJlvmOm8s7W4UuuNYwXDQQKCuHDacKng8LPuZyB8QNZYOyYF&#10;d/Iwn/Vepphrd+Nvuu5DKSKEfY4KqhCaXEpfVGTRD1xDHL1f11oMUbal1C3eItzWcpQkqbRoOC5U&#10;2NCyouK8v1gFZpduxl8fx8+jXG3C8JSdM2MPSr29dosJiEBd+A8/21utIB0l7/D3Jj4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uzOsUAAADdAAAADwAAAAAAAAAA&#10;AAAAAAChAgAAZHJzL2Rvd25yZXYueG1sUEsFBgAAAAAEAAQA+QAAAJMDAAAAAA==&#10;" strokeweight="0"/>
                        <v:rect id="Rectangle 2543" o:spid="_x0000_s1634" style="position:absolute;left:9;top:2100;width:360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axC8cA&#10;AADdAAAADwAAAGRycy9kb3ducmV2LnhtbESPQWsCMRSE74L/ITyhN026VNHVKLVQ6KWgtod6e25e&#10;dxc3L9sk1a2/3ghCj8PMfMMsVp1txIl8qB1reBwpEMSFMzWXGj4/XodTECEiG2wck4Y/CrBa9nsL&#10;zI0785ZOu1iKBOGQo4YqxjaXMhQVWQwj1xIn79t5izFJX0rj8ZzgtpGZUhNpsea0UGFLLxUVx92v&#10;1bCeTdc/myd+v2wPe9p/HY7jzCutHwbd8xxEpC7+h+/tN6Nhkqkx3N6k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msQvHAAAA3QAAAA8AAAAAAAAAAAAAAAAAmAIAAGRy&#10;cy9kb3ducmV2LnhtbFBLBQYAAAAABAAEAPUAAACMAwAAAAA=&#10;" fillcolor="black" stroked="f"/>
                        <v:line id="Line 2544" o:spid="_x0000_s1635" style="position:absolute;visibility:visible;mso-wrap-style:square" from="3631,2100" to="4007,2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WI1sUAAADdAAAADwAAAGRycy9kb3ducmV2LnhtbESPQWvCQBSE74X+h+UJvdWNQmMa3UgR&#10;i+1NrYLHR/aZLMm+Ddmtpv++Kwgeh5n5hlksB9uKC/XeOFYwGScgiEunDVcKDj+frxkIH5A1to5J&#10;wR95WBbPTwvMtbvyji77UIkIYZ+jgjqELpfSlzVZ9GPXEUfv7HqLIcq+krrHa4TbVk6TJJUWDceF&#10;Gjta1VQ2+1+rwGzTzdv37Ph+lOtNmJyyJjP2oNTLaPiYgwg0hEf43v7SCtJpksLtTXwCsv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WI1sUAAADdAAAADwAAAAAAAAAA&#10;AAAAAAChAgAAZHJzL2Rvd25yZXYueG1sUEsFBgAAAAAEAAQA+QAAAJMDAAAAAA==&#10;" strokeweight="0"/>
                        <v:rect id="Rectangle 2545" o:spid="_x0000_s1636" style="position:absolute;left:3631;top:2100;width:37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iK58gA&#10;AADdAAAADwAAAGRycy9kb3ducmV2LnhtbESPQUsDMRSE70L/Q3iCN5u4aG3XTUsrCF4EWz20t7eb&#10;5+7SzcuaxHbtr28KgsdhZr5hisVgO3EgH1rHGu7GCgRx5UzLtYbPj5fbKYgQkQ12jknDLwVYzEdX&#10;BebGHXlNh02sRYJwyFFDE2OfSxmqhiyGseuJk/flvMWYpK+l8XhMcNvJTKmJtNhyWmiwp+eGqv3m&#10;x2pYzaar7/d7fjutyx3ttuX+IfNK65vrYfkEItIQ/8N/7VejYZKpR7i8SU9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uIrnyAAAAN0AAAAPAAAAAAAAAAAAAAAAAJgCAABk&#10;cnMvZG93bnJldi54bWxQSwUGAAAAAAQABAD1AAAAjQMAAAAA&#10;" fillcolor="black" stroked="f"/>
                        <v:line id="Line 2546" o:spid="_x0000_s1637" style="position:absolute;visibility:visible;mso-wrap-style:square" from="4478,1733" to="4479,2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a5P8EAAADdAAAADwAAAGRycy9kb3ducmV2LnhtbERPy4rCMBTdD/gP4Q64G1MFO7VjFBFF&#10;3Y0vmOWludMGm5vSRK1/bxaCy8N5T+edrcWNWm8cKxgOEhDEhdOGSwWn4/orA+EDssbaMSl4kIf5&#10;rPcxxVy7O+/pdgiliCHsc1RQhdDkUvqiIot+4BriyP271mKIsC2lbvEew20tR0mSSouGY0OFDS0r&#10;Ki6Hq1VgftPNePd9npzlahOGf9klM/akVP+zW/yACNSFt/jl3moF6SiJc+Ob+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Rrk/wQAAAN0AAAAPAAAAAAAAAAAAAAAA&#10;AKECAABkcnMvZG93bnJldi54bWxQSwUGAAAAAAQABAD5AAAAjwMAAAAA&#10;" strokeweight="0"/>
                        <v:rect id="Rectangle 2547" o:spid="_x0000_s1638" style="position:absolute;left:4478;top:1733;width:9;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u7DscA&#10;AADdAAAADwAAAGRycy9kb3ducmV2LnhtbESPQWsCMRSE74X+h/AK3mrSxYquRqkFoZdCtR709tw8&#10;dxc3L9sk6tZf3whCj8PMfMNM551txJl8qB1reOkrEMSFMzWXGjbfy+cRiBCRDTaOScMvBZjPHh+m&#10;mBt34RWd17EUCcIhRw1VjG0uZSgqshj6riVO3sF5izFJX0rj8ZLgtpGZUkNpsea0UGFL7xUVx/XJ&#10;aliMR4ufrwF/Xlf7He22++Nr5pXWvafubQIiUhf/w/f2h9EwzNQYbm/S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ruw7HAAAA3QAAAA8AAAAAAAAAAAAAAAAAmAIAAGRy&#10;cy9kb3ducmV2LnhtbFBLBQYAAAAABAAEAPUAAACMAwAAAAA=&#10;" fillcolor="black" stroked="f"/>
                        <v:line id="Line 2548" o:spid="_x0000_s1639" style="position:absolute;visibility:visible;mso-wrap-style:square" from="4901,1733" to="4902,2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kj5MIAAADdAAAADwAAAGRycy9kb3ducmV2LnhtbERPy4rCMBTdD/gP4QruxrSCnVqNIqI4&#10;sxtf4PLSXNtgc1OaqJ2/nywGZnk478Wqt414UueNYwXpOAFBXDptuFJwPu3ecxA+IGtsHJOCH/Kw&#10;Wg7eFlho9+IDPY+hEjGEfYEK6hDaQkpf1mTRj11LHLmb6yyGCLtK6g5fMdw2cpIkmbRoODbU2NKm&#10;pvJ+fFgF5jvbT78+LrOL3O5Des3vubFnpUbDfj0HEagP/+I/96dWkE3SuD++iU9AL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Okj5MIAAADdAAAADwAAAAAAAAAAAAAA&#10;AAChAgAAZHJzL2Rvd25yZXYueG1sUEsFBgAAAAAEAAQA+QAAAJADAAAAAA==&#10;" strokeweight="0"/>
                        <v:rect id="Rectangle 2549" o:spid="_x0000_s1640" style="position:absolute;left:4901;top:1733;width:9;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Qh1ccA&#10;AADdAAAADwAAAGRycy9kb3ducmV2LnhtbESPT2vCQBTE70K/w/IKvekmoYpGV6mFQi8F//RQb8/s&#10;axLMvk13txr99K4geBxm5jfMbNGZRhzJ+dqygnSQgCAurK65VPC9/eiPQfiArLGxTArO5GExf+rN&#10;MNf2xGs6bkIpIoR9jgqqENpcSl9UZNAPbEscvV/rDIYoXSm1w1OEm0ZmSTKSBmuOCxW29F5Rcdj8&#10;GwXLyXj5t3rlr8t6v6Pdz/4wzFyi1Mtz9zYFEagLj/C9/akVjLI0hdub+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EIdXHAAAA3QAAAA8AAAAAAAAAAAAAAAAAmAIAAGRy&#10;cy9kb3ducmV2LnhtbFBLBQYAAAAABAAEAPUAAACMAwAAAAA=&#10;" fillcolor="black" stroked="f"/>
                        <v:line id="Line 2550" o:spid="_x0000_s1641" style="position:absolute;visibility:visible;mso-wrap-style:square" from="5324,1733" to="5325,2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cYCMUAAADdAAAADwAAAGRycy9kb3ducmV2LnhtbESPQWvCQBSE7wX/w/IEb3WTgGkaXUVK&#10;RXtrrYLHR/aZLGbfhuyq8d93C4Ueh5n5hlmsBtuKG/XeOFaQThMQxJXThmsFh+/NcwHCB2SNrWNS&#10;8CAPq+XoaYGldnf+ots+1CJC2JeooAmhK6X0VUMW/dR1xNE7u95iiLKvpe7xHuG2lVmS5NKi4bjQ&#10;YEdvDVWX/dUqMJ/5dvbxcnw9yvdtSE/FpTD2oNRkPKznIAIN4T/8195pBXmWZvD7Jj4B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3cYCMUAAADdAAAADwAAAAAAAAAA&#10;AAAAAAChAgAAZHJzL2Rvd25yZXYueG1sUEsFBgAAAAAEAAQA+QAAAJMDAAAAAA==&#10;" strokeweight="0"/>
                        <v:rect id="Rectangle 2551" o:spid="_x0000_s1642" style="position:absolute;left:5324;top:1733;width:10;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oaOccA&#10;AADdAAAADwAAAGRycy9kb3ducmV2LnhtbESPQWvCQBSE74X+h+UJvTUb01Y0ukotCL0I1fZQb8/s&#10;Mwlm36a7q0Z/vSsIPQ4z8w0zmXWmEUdyvrasoJ+kIIgLq2suFfx8L56HIHxA1thYJgVn8jCbPj5M&#10;MNf2xCs6rkMpIoR9jgqqENpcSl9UZNAntiWO3s46gyFKV0rt8BThppFZmg6kwZrjQoUtfVRU7NcH&#10;o2A+Gs7/vl55eVltN7T53e7fMpcq9dTr3scgAnXhP3xvf2oFg6z/Ar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aGjnHAAAA3QAAAA8AAAAAAAAAAAAAAAAAmAIAAGRy&#10;cy9kb3ducmV2LnhtbFBLBQYAAAAABAAEAPUAAACMAwAAAAA=&#10;" fillcolor="black" stroked="f"/>
                        <v:line id="Line 2552" o:spid="_x0000_s1643" style="position:absolute;visibility:visible;mso-wrap-style:square" from="5757,1733" to="5758,2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Il58UAAADdAAAADwAAAGRycy9kb3ducmV2LnhtbESPQWvCQBSE74L/YXmF3nQTqTFNXUXE&#10;YntTq9DjI/uaLGbfhuxW47/vFgSPw8x8w8yXvW3EhTpvHCtIxwkI4tJpw5WC49f7KAfhA7LGxjEp&#10;uJGH5WI4mGOh3ZX3dDmESkQI+wIV1CG0hZS+rMmiH7uWOHo/rrMYouwqqTu8Rrht5CRJMmnRcFyo&#10;saV1TeX58GsVmF22nX7OTq8nudmG9Ds/58YelXp+6ldvIAL14RG+tz+0gmySvsD/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9Il58UAAADdAAAADwAAAAAAAAAA&#10;AAAAAAChAgAAZHJzL2Rvd25yZXYueG1sUEsFBgAAAAAEAAQA+QAAAJMDAAAAAA==&#10;" strokeweight="0"/>
                        <v:rect id="Rectangle 2553" o:spid="_x0000_s1644" style="position:absolute;left:5757;top:1733;width:9;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8n1scA&#10;AADdAAAADwAAAGRycy9kb3ducmV2LnhtbESPT2sCMRTE74V+h/AK3mrWRUVXo2ih0EvBfwe9PTfP&#10;3cXNy5qkuu2nNwXB4zAzv2Gm89bU4krOV5YV9LoJCOLc6ooLBbvt5/sIhA/IGmvLpOCXPMxnry9T&#10;zLS98Zqum1CICGGfoYIyhCaT0uclGfRd2xBH72SdwRClK6R2eItwU8s0SYbSYMVxocSGPkrKz5sf&#10;o2A5Hi0vqz5//62PBzrsj+dB6hKlOm/tYgIiUBue4Uf7SysYpr0B/L+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J9bHAAAA3QAAAA8AAAAAAAAAAAAAAAAAmAIAAGRy&#10;cy9kb3ducmV2LnhtbFBLBQYAAAAABAAEAPUAAACMAwAAAAA=&#10;" fillcolor="black" stroked="f"/>
                        <v:line id="Line 2554" o:spid="_x0000_s1645" style="position:absolute;visibility:visible;mso-wrap-style:square" from="6190,1733" to="6191,2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weC8UAAADdAAAADwAAAGRycy9kb3ducmV2LnhtbESPQWvCQBSE7wX/w/IK3uomgmkaXUXE&#10;Yr1Vq+DxkX1NFrNvQ3ar6b93BcHjMDPfMLNFbxtxoc4bxwrSUQKCuHTacKXg8PP5loPwAVlj45gU&#10;/JOHxXzwMsNCuyvv6LIPlYgQ9gUqqENoCyl9WZNFP3ItcfR+XWcxRNlVUnd4jXDbyHGSZNKi4bhQ&#10;Y0urmsrz/s8qMN/ZZrJ9P34c5XoT0lN+zo09KDV87ZdTEIH68Aw/2l9aQTZOM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weC8UAAADdAAAADwAAAAAAAAAA&#10;AAAAAAChAgAAZHJzL2Rvd25yZXYueG1sUEsFBgAAAAAEAAQA+QAAAJMDAAAAAA==&#10;" strokeweight="0"/>
                        <v:rect id="Rectangle 2555" o:spid="_x0000_s1646" style="position:absolute;left:6190;top:1733;width:9;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EcOscA&#10;AADdAAAADwAAAGRycy9kb3ducmV2LnhtbESPQWvCQBSE74X+h+UJvTUbQ2s1ukoVCr0I1fZQb8/s&#10;Mwlm38bdrUZ/vSsUPA4z8w0zmXWmEUdyvrasoJ+kIIgLq2suFfx8fzwPQfiArLGxTArO5GE2fXyY&#10;YK7tiVd0XIdSRAj7HBVUIbS5lL6oyKBPbEscvZ11BkOUrpTa4SnCTSOzNB1IgzXHhQpbWlRU7Nd/&#10;RsF8NJwfvl54eVltN7T53e5fM5cq9dTr3scgAnXhHv5vf2oFg6z/Br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hHDrHAAAA3QAAAA8AAAAAAAAAAAAAAAAAmAIAAGRy&#10;cy9kb3ducmV2LnhtbFBLBQYAAAAABAAEAPUAAACMAwAAAAA=&#10;" fillcolor="black" stroked="f"/>
                        <v:line id="Line 2556" o:spid="_x0000_s1647" style="position:absolute;visibility:visible;mso-wrap-style:square" from="6613,1733" to="6614,2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8v4sIAAADdAAAADwAAAGRycy9kb3ducmV2LnhtbERPy4rCMBTdD/gP4QruxrSCnVqNIqI4&#10;sxtf4PLSXNtgc1OaqJ2/nywGZnk478Wqt414UueNYwXpOAFBXDptuFJwPu3ecxA+IGtsHJOCH/Kw&#10;Wg7eFlho9+IDPY+hEjGEfYEK6hDaQkpf1mTRj11LHLmb6yyGCLtK6g5fMdw2cpIkmbRoODbU2NKm&#10;pvJ+fFgF5jvbT78+LrOL3O5Des3vubFnpUbDfj0HEagP/+I/96dWkE3SODe+iU9AL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p8v4sIAAADdAAAADwAAAAAAAAAAAAAA&#10;AAChAgAAZHJzL2Rvd25yZXYueG1sUEsFBgAAAAAEAAQA+QAAAJADAAAAAA==&#10;" strokeweight="0"/>
                        <v:rect id="Rectangle 2557" o:spid="_x0000_s1648" style="position:absolute;left:6613;top:1733;width:9;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It08cA&#10;AADdAAAADwAAAGRycy9kb3ducmV2LnhtbESPQWsCMRSE74L/IbyCN826qOjWKFoQvAjV9lBvz83r&#10;7uLmZZtEXf31jVDocZiZb5j5sjW1uJLzlWUFw0ECgji3uuJCwefHpj8F4QOyxtoyKbiTh+Wi25lj&#10;pu2N93Q9hEJECPsMFZQhNJmUPi/JoB/Yhjh639YZDFG6QmqHtwg3tUyTZCINVhwXSmzoraT8fLgY&#10;BevZdP3zPuLdY3860vHrdB6nLlGq99KuXkEEasN/+K+91Qom6XAGzzfx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yLdPHAAAA3QAAAA8AAAAAAAAAAAAAAAAAmAIAAGRy&#10;cy9kb3ducmV2LnhtbFBLBQYAAAAABAAEAPUAAACMAwAAAAA=&#10;" fillcolor="black" stroked="f"/>
                        <v:line id="Line 2558" o:spid="_x0000_s1649" style="position:absolute;visibility:visible;mso-wrap-style:square" from="7036,1733" to="7037,2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XpWcIAAADdAAAADwAAAGRycy9kb3ducmV2LnhtbERPy4rCMBTdD/gP4QqzG1ML06nVKCKK&#10;4258gctLc22DzU1ponb+3iwGZnk479mit414UOeNYwXjUQKCuHTacKXgdNx85CB8QNbYOCYFv+Rh&#10;MR+8zbDQ7sl7ehxCJWII+wIV1CG0hZS+rMmiH7mWOHJX11kMEXaV1B0+Y7htZJokmbRoODbU2NKq&#10;pvJ2uFsF5ifbfu6+zpOzXG/D+JLfcmNPSr0P++UURKA+/Iv/3N9aQZamcX98E5+A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oXpWcIAAADdAAAADwAAAAAAAAAAAAAA&#10;AAChAgAAZHJzL2Rvd25yZXYueG1sUEsFBgAAAAAEAAQA+QAAAJADAAAAAA==&#10;" strokeweight="0"/>
                        <v:rect id="Rectangle 2559" o:spid="_x0000_s1650" style="position:absolute;left:7036;top:1733;width:10;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jraMYA&#10;AADdAAAADwAAAGRycy9kb3ducmV2LnhtbESPQWsCMRSE74L/ITyhN826tKKrUbRQ8CJU7aHenpvn&#10;7uLmZZukuvXXN4LgcZiZb5jZojW1uJDzlWUFw0ECgji3uuJCwdf+oz8G4QOyxtoyKfgjD4t5tzPD&#10;TNsrb+myC4WIEPYZKihDaDIpfV6SQT+wDXH0TtYZDFG6QmqH1wg3tUyTZCQNVhwXSmzovaT8vPs1&#10;ClaT8ern85U3t+3xQIfv4/ktdYlSL712OQURqA3P8KO91gpGaTqE+5v4BO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jraMYAAADdAAAADwAAAAAAAAAAAAAAAACYAgAAZHJz&#10;L2Rvd25yZXYueG1sUEsFBgAAAAAEAAQA9QAAAIsDAAAAAA==&#10;" fillcolor="black" stroked="f"/>
                        <v:line id="Line 2560" o:spid="_x0000_s1651" style="position:absolute;visibility:visible;mso-wrap-style:square" from="7469,1733" to="7470,2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StcUAAADdAAAADwAAAGRycy9kb3ducmV2LnhtbESPT2vCQBTE7wW/w/KE3urGQNMYXUVK&#10;Rb21/gGPj+wzWcy+DdlV47d3C4Ueh5n5DTNb9LYRN+q8caxgPEpAEJdOG64UHPartxyED8gaG8ek&#10;4EEeFvPBywwL7e78Q7ddqESEsC9QQR1CW0jpy5os+pFriaN3dp3FEGVXSd3hPcJtI9MkyaRFw3Gh&#10;xpY+ayovu6tVYL6z9fv24zg5yq91GJ/yS27sQanXYb+cggjUh//wX3ujFWRpmsLvm/g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StcUAAADdAAAADwAAAAAAAAAA&#10;AAAAAAChAgAAZHJzL2Rvd25yZXYueG1sUEsFBgAAAAAEAAQA+QAAAJMDAAAAAA==&#10;" strokeweight="0"/>
                        <v:rect id="Rectangle 2561" o:spid="_x0000_s1652" style="position:absolute;left:7469;top:1733;width:9;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bQhMcA&#10;AADdAAAADwAAAGRycy9kb3ducmV2LnhtbESPQWsCMRSE7wX/Q3iCt5p1raJbo2ih0EtBbQ96e25e&#10;dxc3L9sk1a2/3giCx2FmvmFmi9bU4kTOV5YVDPoJCOLc6ooLBd9f788TED4ga6wtk4J/8rCYd55m&#10;mGl75g2dtqEQEcI+QwVlCE0mpc9LMuj7tiGO3o91BkOUrpDa4TnCTS3TJBlLgxXHhRIbeispP27/&#10;jILVdLL6Xb/w52Vz2NN+dziOUpco1eu2y1cQgdrwCN/bH1rBOE2HcHsTn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20ITHAAAA3QAAAA8AAAAAAAAAAAAAAAAAmAIAAGRy&#10;cy9kb3ducmV2LnhtbFBLBQYAAAAABAAEAPUAAACMAwAAAAA=&#10;" fillcolor="black" stroked="f"/>
                        <v:line id="Line 2562" o:spid="_x0000_s1653" style="position:absolute;visibility:visible;mso-wrap-style:square" from="7920,1733" to="7921,2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7vWsUAAADdAAAADwAAAGRycy9kb3ducmV2LnhtbESPQWvCQBSE74L/YXmF3nRjqDFNXUXE&#10;YntTq9DjI/uaLGbfhuxW47/vFgSPw8x8w8yXvW3EhTpvHCuYjBMQxKXThisFx6/3UQ7CB2SNjWNS&#10;cCMPy8VwMMdCuyvv6XIIlYgQ9gUqqENoCyl9WZNFP3YtcfR+XGcxRNlVUnd4jXDbyDRJMmnRcFyo&#10;saV1TeX58GsVmF22nX7OTq8nudmGyXd+zo09KvX81K/eQATqwyN8b39oBVmavsD/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7vWsUAAADdAAAADwAAAAAAAAAA&#10;AAAAAAChAgAAZHJzL2Rvd25yZXYueG1sUEsFBgAAAAAEAAQA+QAAAJMDAAAAAA==&#10;" strokeweight="0"/>
                        <v:rect id="Rectangle 2563" o:spid="_x0000_s1654" style="position:absolute;left:7920;top:1733;width:10;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Pta8cA&#10;AADdAAAADwAAAGRycy9kb3ducmV2LnhtbESPT2sCMRTE74V+h/AK3mq2i4quRtFCoRfBPz3U23Pz&#10;uru4eVmTVFc/vREEj8PM/IaZzFpTixM5X1lW8NFNQBDnVldcKPjZfr0PQfiArLG2TAou5GE2fX2Z&#10;YKbtmdd02oRCRAj7DBWUITSZlD4vyaDv2oY4en/WGQxRukJqh+cIN7VMk2QgDVYcF0ps6LOk/LD5&#10;NwoWo+HiuOrx8rre72j3uz/0U5co1Xlr52MQgdrwDD/a31rBIE37cH8Tn4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T7WvHAAAA3QAAAA8AAAAAAAAAAAAAAAAAmAIAAGRy&#10;cy9kb3ducmV2LnhtbFBLBQYAAAAABAAEAPUAAACMAwAAAAA=&#10;" fillcolor="black" stroked="f"/>
                        <v:line id="Line 2564" o:spid="_x0000_s1655" style="position:absolute;visibility:visible;mso-wrap-style:square" from="8344,1733" to="8345,2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DUtsUAAADdAAAADwAAAGRycy9kb3ducmV2LnhtbESPT2vCQBTE7wW/w/KE3urGQNMYXUVK&#10;Rb21/gGPj+wzWcy+DdlV47d3C4Ueh5n5DTNb9LYRN+q8caxgPEpAEJdOG64UHPartxyED8gaG8ek&#10;4EEeFvPBywwL7e78Q7ddqESEsC9QQR1CW0jpy5os+pFriaN3dp3FEGVXSd3hPcJtI9MkyaRFw3Gh&#10;xpY+ayovu6tVYL6z9fv24zg5yq91GJ/yS27sQanXYb+cggjUh//wX3ujFWRpmsHvm/g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DUtsUAAADdAAAADwAAAAAAAAAA&#10;AAAAAAChAgAAZHJzL2Rvd25yZXYueG1sUEsFBgAAAAAEAAQA+QAAAJMDAAAAAA==&#10;" strokeweight="0"/>
                        <v:rect id="Rectangle 2565" o:spid="_x0000_s1656" style="position:absolute;left:8344;top:1733;width:9;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3Wh8gA&#10;AADdAAAADwAAAGRycy9kb3ducmV2LnhtbESPzWsCMRTE74X+D+EJ3mrWxfqxGqUWhF4K9eOgt+fm&#10;ubu4edkmUbf96xuh4HGYmd8ws0VranEl5yvLCvq9BARxbnXFhYLddvUyBuEDssbaMin4IQ+L+fPT&#10;DDNtb7ym6yYUIkLYZ6igDKHJpPR5SQZ9zzbE0TtZZzBE6QqpHd4i3NQyTZKhNFhxXCixofeS8vPm&#10;YhQsJ+Pl99eAP3/XxwMd9sfza+oSpbqd9m0KIlAbHuH/9odWMEzTEdzfx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DdaHyAAAAN0AAAAPAAAAAAAAAAAAAAAAAJgCAABk&#10;cnMvZG93bnJldi54bWxQSwUGAAAAAAQABAD1AAAAjQMAAAAA&#10;" fillcolor="black" stroked="f"/>
                        <v:line id="Line 2566" o:spid="_x0000_s1657" style="position:absolute;visibility:visible;mso-wrap-style:square" from="8776,1733" to="8777,2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PlX8IAAADdAAAADwAAAGRycy9kb3ducmV2LnhtbERPy4rCMBTdD/gP4QqzG1ML06nVKCKK&#10;4258gctLc22DzU1ponb+3iwGZnk479mit414UOeNYwXjUQKCuHTacKXgdNx85CB8QNbYOCYFv+Rh&#10;MR+8zbDQ7sl7ehxCJWII+wIV1CG0hZS+rMmiH7mWOHJX11kMEXaV1B0+Y7htZJokmbRoODbU2NKq&#10;pvJ2uFsF5ifbfu6+zpOzXG/D+JLfcmNPSr0P++UURKA+/Iv/3N9aQZamcW58E5+A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PPlX8IAAADdAAAADwAAAAAAAAAAAAAA&#10;AAChAgAAZHJzL2Rvd25yZXYueG1sUEsFBgAAAAAEAAQA+QAAAJADAAAAAA==&#10;" strokeweight="0"/>
                        <v:rect id="Rectangle 2567" o:spid="_x0000_s1658" style="position:absolute;left:8776;top:1733;width:10;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7nbscA&#10;AADdAAAADwAAAGRycy9kb3ducmV2LnhtbESPT2sCMRTE70K/Q3iF3jTbpRVdjVILBS+C/w56e26e&#10;u4ubl22S6tZPbwTB4zAzv2HG09bU4kzOV5YVvPcSEMS51RUXCrabn+4AhA/IGmvLpOCfPEwnL50x&#10;ZtpeeEXndShEhLDPUEEZQpNJ6fOSDPqebYijd7TOYIjSFVI7vES4qWWaJH1psOK4UGJD3yXlp/Wf&#10;UTAbDma/yw9eXFeHPe13h9Nn6hKl3l7brxGIQG14hh/tuVbQT9Mh3N/EJyA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e527HAAAA3QAAAA8AAAAAAAAAAAAAAAAAmAIAAGRy&#10;cy9kb3ducmV2LnhtbFBLBQYAAAAABAAEAPUAAACMAwAAAAA=&#10;" fillcolor="black" stroked="f"/>
                        <v:line id="Line 2568" o:spid="_x0000_s1659" style="position:absolute;visibility:visible;mso-wrap-style:square" from="9209,1733" to="9210,2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x/hMMAAADdAAAADwAAAGRycy9kb3ducmV2LnhtbERPz2vCMBS+D/wfwhN201RlXa2NMobD&#10;eds6Cx4fzbMNNi+lybT775fDYMeP73exG20nbjR441jBYp6AIK6dNtwoOH29zTIQPiBr7ByTgh/y&#10;sNtOHgrMtbvzJ93K0IgYwj5HBW0IfS6lr1uy6OeuJ47cxQ0WQ4RDI/WA9xhuO7lMklRaNBwbWuzp&#10;taX6Wn5bBeYjPTwdn6t1JfeHsDhn18zYk1KP0/FlAyLQGP7Ff+53rSBdruL++CY+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cf4TDAAAA3QAAAA8AAAAAAAAAAAAA&#10;AAAAoQIAAGRycy9kb3ducmV2LnhtbFBLBQYAAAAABAAEAPkAAACRAwAAAAA=&#10;" strokeweight="0"/>
                        <v:rect id="Rectangle 2569" o:spid="_x0000_s1660" style="position:absolute;left:9209;top:1733;width:10;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9tccA&#10;AADdAAAADwAAAGRycy9kb3ducmV2LnhtbESPQWvCQBSE74X+h+UJvTUb01Y0ukotCL0I1fZQb8/s&#10;Mwlm36a7q0Z/vSsIPQ4z8w0zmXWmEUdyvrasoJ+kIIgLq2suFfx8L56HIHxA1thYJgVn8jCbPj5M&#10;MNf2xCs6rkMpIoR9jgqqENpcSl9UZNAntiWO3s46gyFKV0rt8BThppFZmg6kwZrjQoUtfVRU7NcH&#10;o2A+Gs7/vl55eVltN7T53e7fMpcq9dTr3scgAnXhP3xvf2oFg+ylD7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xfbXHAAAA3QAAAA8AAAAAAAAAAAAAAAAAmAIAAGRy&#10;cy9kb3ducmV2LnhtbFBLBQYAAAAABAAEAPUAAACMAwAAAAA=&#10;" fillcolor="black" stroked="f"/>
                        <v:line id="Line 2570" o:spid="_x0000_s1661" style="position:absolute;visibility:visible;mso-wrap-style:square" from="9632,1733" to="9633,2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JEaMUAAADdAAAADwAAAGRycy9kb3ducmV2LnhtbESPQWvCQBSE74L/YXmF3nRjijFNXUXE&#10;YntTq9DjI/uaLGbfhuxW47/vFgSPw8x8w8yXvW3EhTpvHCuYjBMQxKXThisFx6/3UQ7CB2SNjWNS&#10;cCMPy8VwMMdCuyvv6XIIlYgQ9gUqqENoCyl9WZNFP3YtcfR+XGcxRNlVUnd4jXDbyDRJMmnRcFyo&#10;saV1TeX58GsVmF22nX7OTq8nudmGyXd+zo09KvX81K/eQATqwyN8b39oBVn6ksL/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JEaMUAAADdAAAADwAAAAAAAAAA&#10;AAAAAAChAgAAZHJzL2Rvd25yZXYueG1sUEsFBgAAAAAEAAQA+QAAAJMDAAAAAA==&#10;" strokeweight="0"/>
                        <v:rect id="Rectangle 2571" o:spid="_x0000_s1662" style="position:absolute;left:9632;top:1733;width:10;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GWccA&#10;AADdAAAADwAAAGRycy9kb3ducmV2LnhtbESPQWsCMRSE70L/Q3iF3jTrakVXo9SC4EWotod6e26e&#10;u4ubl20SdfXXm0Khx2FmvmFmi9bU4kLOV5YV9HsJCOLc6ooLBV+fq+4YhA/IGmvLpOBGHhbzp84M&#10;M22vvKXLLhQiQthnqKAMocmk9HlJBn3PNsTRO1pnMETpCqkdXiPc1DJNkpE0WHFcKLGh95Ly0+5s&#10;FCwn4+XPx5A39+1hT/vvw+k1dYlSL8/t2xREoDb8h//aa61glA4G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vRlnHAAAA3QAAAA8AAAAAAAAAAAAAAAAAmAIAAGRy&#10;cy9kb3ducmV2LnhtbFBLBQYAAAAABAAEAPUAAACMAwAAAAA=&#10;" fillcolor="black" stroked="f"/>
                        <v:line id="Line 2572" o:spid="_x0000_s1663" style="position:absolute;visibility:visible;mso-wrap-style:square" from="10065,1733" to="10066,2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d5h8YAAADdAAAADwAAAGRycy9kb3ducmV2LnhtbESPQWvCQBSE74X+h+UVems2WpvG6Coi&#10;Fe2ttQoeH9lnsph9G7Jbjf/eFQo9DjPzDTOd97YRZ+q8caxgkKQgiEunDVcKdj+rlxyED8gaG8ek&#10;4Eoe5rPHhykW2l34m87bUIkIYV+ggjqEtpDSlzVZ9IlriaN3dJ3FEGVXSd3hJcJtI4dpmkmLhuNC&#10;jS0taypP21+rwHxl67fP9/14Lz/WYXDIT7mxO6Wen/rFBESgPvyH/9obrSAbvo7g/iY+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neYfGAAAA3QAAAA8AAAAAAAAA&#10;AAAAAAAAoQIAAGRycy9kb3ducmV2LnhtbFBLBQYAAAAABAAEAPkAAACUAwAAAAA=&#10;" strokeweight="0"/>
                        <v:rect id="Rectangle 2573" o:spid="_x0000_s1664" style="position:absolute;left:10065;top:1733;width:10;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p7tsgA&#10;AADdAAAADwAAAGRycy9kb3ducmV2LnhtbESPT2sCMRTE74V+h/AKvdWs6x90NUoVBC+C2h7q7bl5&#10;7i5uXrZJqquf3hQKPQ4z8xtmOm9NLS7kfGVZQbeTgCDOra64UPD5sXobgfABWWNtmRTcyMN89vw0&#10;xUzbK+/osg+FiBD2GSooQ2gyKX1ekkHfsQ1x9E7WGQxRukJqh9cIN7VMk2QoDVYcF0psaFlSft7/&#10;GAWL8Wjxve3z5r47HujwdTwPUpco9frSvk9ABGrDf/ivvdYKhmlvAL9v4hOQs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Snu2yAAAAN0AAAAPAAAAAAAAAAAAAAAAAJgCAABk&#10;cnMvZG93bnJldi54bWxQSwUGAAAAAAQABAD1AAAAjQMAAAAA&#10;" fillcolor="black" stroked="f"/>
                        <v:line id="Line 2574" o:spid="_x0000_s1665" style="position:absolute;visibility:visible;mso-wrap-style:square" from="10498,1733" to="10499,2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Ca8UAAADdAAAADwAAAGRycy9kb3ducmV2LnhtbESPT2vCQBTE7wW/w/IEb3Wj0hijq0hp&#10;0d78Cx4f2WeymH0bsltNv71bKPQ4zMxvmMWqs7W4U+uNYwWjYQKCuHDacKngdPx8zUD4gKyxdkwK&#10;fsjDatl7WWCu3YP3dD+EUkQI+xwVVCE0uZS+qMiiH7qGOHpX11oMUbal1C0+ItzWcpwkqbRoOC5U&#10;2NB7RcXt8G0VmF26efuanmdn+bEJo0t2y4w9KTXod+s5iEBd+A//tbdaQTqepP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Ca8UAAADdAAAADwAAAAAAAAAA&#10;AAAAAAChAgAAZHJzL2Rvd25yZXYueG1sUEsFBgAAAAAEAAQA+QAAAJMDAAAAAA==&#10;" strokeweight="0"/>
                        <v:rect id="Rectangle 2575" o:spid="_x0000_s1666" style="position:absolute;left:10498;top:1733;width:9;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RAWsgA&#10;AADdAAAADwAAAGRycy9kb3ducmV2LnhtbESPQWsCMRSE74L/ITyhN826tdZujVKFgpdCtR709tw8&#10;dxc3L9sk6ra/vikIHoeZ+YaZzltTiws5X1lWMBwkIIhzqysuFGy/3vsTED4ga6wtk4If8jCfdTtT&#10;zLS98poum1CICGGfoYIyhCaT0uclGfQD2xBH72idwRClK6R2eI1wU8s0ScbSYMVxocSGliXlp83Z&#10;KFi8TBbfnyP++F0f9rTfHU5PqUuUeui1b68gArXhHr61V1rBOH18hv838Qn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1EBayAAAAN0AAAAPAAAAAAAAAAAAAAAAAJgCAABk&#10;cnMvZG93bnJldi54bWxQSwUGAAAAAAQABAD1AAAAjQMAAAAA&#10;" fillcolor="black" stroked="f"/>
                        <v:line id="Line 2576" o:spid="_x0000_s1667" style="position:absolute;visibility:visible;mso-wrap-style:square" from="10921,1733" to="10922,2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pzgsMAAADdAAAADwAAAGRycy9kb3ducmV2LnhtbERPz2vCMBS+D/wfwhN201RlXa2NMobD&#10;eds6Cx4fzbMNNi+lybT775fDYMeP73exG20nbjR441jBYp6AIK6dNtwoOH29zTIQPiBr7ByTgh/y&#10;sNtOHgrMtbvzJ93K0IgYwj5HBW0IfS6lr1uy6OeuJ47cxQ0WQ4RDI/WA9xhuO7lMklRaNBwbWuzp&#10;taX6Wn5bBeYjPTwdn6t1JfeHsDhn18zYk1KP0/FlAyLQGP7Ff+53rSBdruLc+CY+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qc4LDAAAA3QAAAA8AAAAAAAAAAAAA&#10;AAAAoQIAAGRycy9kb3ducmV2LnhtbFBLBQYAAAAABAAEAPkAAACRAwAAAAA=&#10;" strokeweight="0"/>
                        <v:rect id="Rectangle 2577" o:spid="_x0000_s1668" style="position:absolute;left:10921;top:1733;width:10;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dxs8cA&#10;AADdAAAADwAAAGRycy9kb3ducmV2LnhtbESPQWsCMRSE74L/IbxCb5rtVkVXo6hQ8FJQ20O9PTfP&#10;3cXNy5qkuvXXm0Khx2FmvmFmi9bU4krOV5YVvPQTEMS51RUXCj4/3npjED4ga6wtk4If8rCYdzsz&#10;zLS98Y6u+1CICGGfoYIyhCaT0uclGfR92xBH72SdwRClK6R2eItwU8s0SUbSYMVxocSG1iXl5/23&#10;UbCajFeX7YDf77vjgQ5fx/MwdYlSz0/tcgoiUBv+w3/tjVYwSl8n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HcbPHAAAA3QAAAA8AAAAAAAAAAAAAAAAAmAIAAGRy&#10;cy9kb3ducmV2LnhtbFBLBQYAAAAABAAEAPUAAACMAwAAAAA=&#10;" fillcolor="black" stroked="f"/>
                        <v:line id="Line 2578" o:spid="_x0000_s1669" style="position:absolute;visibility:visible;mso-wrap-style:square" from="11345,1733" to="11346,2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oM+cMAAADdAAAADwAAAGRycy9kb3ducmV2LnhtbERPz2vCMBS+D/wfwhN201RxXa2NMobD&#10;eds6Cx4fzbMNNi+lybT775fDYMeP73exG20nbjR441jBYp6AIK6dNtwoOH29zTIQPiBr7ByTgh/y&#10;sNtOHgrMtbvzJ93K0IgYwj5HBW0IfS6lr1uy6OeuJ47cxQ0WQ4RDI/WA9xhuO7lMklRaNBwbWuzp&#10;taX6Wn5bBeYjPTwdn6t1JfeHsDhn18zYk1KP0/FlAyLQGP7Ff+53rSBdruL++CY+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aDPnDAAAA3QAAAA8AAAAAAAAAAAAA&#10;AAAAoQIAAGRycy9kb3ducmV2LnhtbFBLBQYAAAAABAAEAPkAAACRAwAAAAA=&#10;" strokeweight="0"/>
                        <v:rect id="Rectangle 2579" o:spid="_x0000_s1670" style="position:absolute;left:11345;top:1733;width:9;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cOyMcA&#10;AADdAAAADwAAAGRycy9kb3ducmV2LnhtbESPT2sCMRTE74LfITyhN826WLFbo2ih4EXw36HenpvX&#10;3cXNy5qkuvXTG6HQ4zAzv2Gm89bU4krOV5YVDAcJCOLc6ooLBYf9Z38CwgdkjbVlUvBLHuazbmeK&#10;mbY33tJ1FwoRIewzVFCG0GRS+rwkg35gG+LofVtnMETpCqkd3iLc1DJNkrE0WHFcKLGhj5Ly8+7H&#10;KFi+TZaXzYjX9+3pSMev0/k1dYlSL7128Q4iUBv+w3/tlVYwTkdD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3DsjHAAAA3QAAAA8AAAAAAAAAAAAAAAAAmAIAAGRy&#10;cy9kb3ducmV2LnhtbFBLBQYAAAAABAAEAPUAAACMAwAAAAA=&#10;" fillcolor="black" stroked="f"/>
                        <v:line id="Line 2580" o:spid="_x0000_s1671" style="position:absolute;visibility:visible;mso-wrap-style:square" from="11768,1733" to="11769,2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Q3FcUAAADdAAAADwAAAGRycy9kb3ducmV2LnhtbESPQWvCQBSE74L/YXmF3nRjqDFNXUXE&#10;YntTq9DjI/uaLGbfhuxW47/vFgSPw8x8w8yXvW3EhTpvHCuYjBMQxKXThisFx6/3UQ7CB2SNjWNS&#10;cCMPy8VwMMdCuyvv6XIIlYgQ9gUqqENoCyl9WZNFP3YtcfR+XGcxRNlVUnd4jXDbyDRJMmnRcFyo&#10;saV1TeX58GsVmF22nX7OTq8nudmGyXd+zo09KvX81K/eQATqwyN8b39oBVn6ksL/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Q3FcUAAADdAAAADwAAAAAAAAAA&#10;AAAAAAChAgAAZHJzL2Rvd25yZXYueG1sUEsFBgAAAAAEAAQA+QAAAJMDAAAAAA==&#10;" strokeweight="0"/>
                        <v:rect id="Rectangle 2581" o:spid="_x0000_s1672" style="position:absolute;left:11768;top:1733;width:9;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1JMcA&#10;AADdAAAADwAAAGRycy9kb3ducmV2LnhtbESPQWsCMRSE70L/Q3iF3jTrakVXo1RB8CJU20O9PTfP&#10;3cXNyzZJdfXXm0Khx2FmvmFmi9bU4kLOV5YV9HsJCOLc6ooLBZ8f6+4YhA/IGmvLpOBGHhbzp84M&#10;M22vvKPLPhQiQthnqKAMocmk9HlJBn3PNsTRO1lnMETpCqkdXiPc1DJNkpE0WHFcKLGhVUn5ef9j&#10;FCwn4+X3+5C3993xQIev4/k1dYlSL8/t2xREoDb8h//aG61glA4H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pNSTHAAAA3QAAAA8AAAAAAAAAAAAAAAAAmAIAAGRy&#10;cy9kb3ducmV2LnhtbFBLBQYAAAAABAAEAPUAAACMAwAAAAA=&#10;" fillcolor="black" stroked="f"/>
                        <v:line id="Line 2582" o:spid="_x0000_s1673" style="position:absolute;visibility:visible;mso-wrap-style:square" from="12342,1733" to="12343,2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EK+sUAAADdAAAADwAAAGRycy9kb3ducmV2LnhtbESPQWvCQBSE7wX/w/IEb3WjaJpGVxGx&#10;aG9qFXp8ZJ/JYvZtyG41/nu3UOhxmJlvmPmys7W4UeuNYwWjYQKCuHDacKng9PXxmoHwAVlj7ZgU&#10;PMjDctF7mWOu3Z0PdDuGUkQI+xwVVCE0uZS+qMiiH7qGOHoX11oMUbal1C3eI9zWcpwkqbRoOC5U&#10;2NC6ouJ6/LEKzD7dTj/fzu9nudmG0Xd2zYw9KTXod6sZiEBd+A//tXdaQTqeTOD3TXwCcvE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EK+sUAAADdAAAADwAAAAAAAAAA&#10;AAAAAAChAgAAZHJzL2Rvd25yZXYueG1sUEsFBgAAAAAEAAQA+QAAAJMDAAAAAA==&#10;" strokeweight="0"/>
                        <v:rect id="Rectangle 2583" o:spid="_x0000_s1674" style="position:absolute;left:12342;top:1733;width:9;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wIy8cA&#10;AADdAAAADwAAAGRycy9kb3ducmV2LnhtbESPT2sCMRTE74LfIbxCb5rtoqKrUbRQ6EXw30Fvz81z&#10;d3Hzsk1SXfvpTaHQ4zAzv2Fmi9bU4kbOV5YVvPUTEMS51RUXCg77j94YhA/IGmvLpOBBHhbzbmeG&#10;mbZ33tJtFwoRIewzVFCG0GRS+rwkg75vG+LoXawzGKJ0hdQO7xFuapkmyUgarDgulNjQe0n5dfdt&#10;FKwm49XXZsDrn+35RKfj+TpMXaLU60u7nIII1Ib/8F/7UysYpYMh/L6JT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MCMvHAAAA3QAAAA8AAAAAAAAAAAAAAAAAmAIAAGRy&#10;cy9kb3ducmV2LnhtbFBLBQYAAAAABAAEAPUAAACMAwAAAAA=&#10;" fillcolor="black" stroked="f"/>
                        <v:line id="Line 2584" o:spid="_x0000_s1675" style="position:absolute;visibility:visible;mso-wrap-style:square" from="12821,1733" to="12822,2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xFsUAAADdAAAADwAAAGRycy9kb3ducmV2LnhtbESPT2vCQBTE7wW/w/IEb3Wj2Bijq0hp&#10;0d78Cx4f2WeymH0bsltNv71bKPQ4zMxvmMWqs7W4U+uNYwWjYQKCuHDacKngdPx8zUD4gKyxdkwK&#10;fsjDatl7WWCu3YP3dD+EUkQI+xwVVCE0uZS+qMiiH7qGOHpX11oMUbal1C0+ItzWcpwkqbRoOC5U&#10;2NB7RcXt8G0VmF26efuanmdn+bEJo0t2y4w9KTXod+s5iEBd+A//tbdaQTqepP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8xFsUAAADdAAAADwAAAAAAAAAA&#10;AAAAAAChAgAAZHJzL2Rvd25yZXYueG1sUEsFBgAAAAAEAAQA+QAAAJMDAAAAAA==&#10;" strokeweight="0"/>
                        <v:rect id="Rectangle 2585" o:spid="_x0000_s1676" style="position:absolute;left:12821;top:1733;width:10;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IzJ8cA&#10;AADdAAAADwAAAGRycy9kb3ducmV2LnhtbESPQWsCMRSE7wX/Q3hCbzXrYq2uRtFCoZeC2h7q7bl5&#10;7i5uXtYk1a2/3giCx2FmvmGm89bU4kTOV5YV9HsJCOLc6ooLBT/fHy8jED4ga6wtk4J/8jCfdZ6m&#10;mGl75jWdNqEQEcI+QwVlCE0mpc9LMuh7tiGO3t46gyFKV0jt8BzhppZpkgylwYrjQokNvZeUHzZ/&#10;RsFyPFoeVwP+uqx3W9r+7g6vqUuUeu62iwmIQG14hO/tT61gmA7e4PY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SMyfHAAAA3QAAAA8AAAAAAAAAAAAAAAAAmAIAAGRy&#10;cy9kb3ducmV2LnhtbFBLBQYAAAAABAAEAPUAAACMAwAAAAA=&#10;" fillcolor="black" stroked="f"/>
                        <v:line id="Line 2586" o:spid="_x0000_s1677" style="position:absolute;visibility:visible;mso-wrap-style:square" from="13245,1733" to="13246,2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wA/8MAAADdAAAADwAAAGRycy9kb3ducmV2LnhtbERPz2vCMBS+D/wfwhN201RxXa2NMobD&#10;eds6Cx4fzbMNNi+lybT775fDYMeP73exG20nbjR441jBYp6AIK6dNtwoOH29zTIQPiBr7ByTgh/y&#10;sNtOHgrMtbvzJ93K0IgYwj5HBW0IfS6lr1uy6OeuJ47cxQ0WQ4RDI/WA9xhuO7lMklRaNBwbWuzp&#10;taX6Wn5bBeYjPTwdn6t1JfeHsDhn18zYk1KP0/FlAyLQGP7Ff+53rSBdruLc+CY+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sAP/DAAAA3QAAAA8AAAAAAAAAAAAA&#10;AAAAoQIAAGRycy9kb3ducmV2LnhtbFBLBQYAAAAABAAEAPkAAACRAwAAAAA=&#10;" strokeweight="0"/>
                        <v:rect id="Rectangle 2587" o:spid="_x0000_s1678" style="position:absolute;left:13245;top:1733;width:9;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ECzscA&#10;AADdAAAADwAAAGRycy9kb3ducmV2LnhtbESPT2sCMRTE74LfITyhN812saJbo2ih4EXw36HenpvX&#10;3cXNy5qkuvXTG6HQ4zAzv2Gm89bU4krOV5YVvA4SEMS51RUXCg77z/4YhA/IGmvLpOCXPMxn3c4U&#10;M21vvKXrLhQiQthnqKAMocmk9HlJBv3ANsTR+7bOYIjSFVI7vEW4qWWaJCNpsOK4UGJDHyXl592P&#10;UbCcjJeXzZDX9+3pSMev0/ktdYlSL7128Q4iUBv+w3/tlVYwSocT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BAs7HAAAA3QAAAA8AAAAAAAAAAAAAAAAAmAIAAGRy&#10;cy9kb3ducmV2LnhtbFBLBQYAAAAABAAEAPUAAACMAwAAAAA=&#10;" fillcolor="black" stroked="f"/>
                        <v:line id="Line 2588" o:spid="_x0000_s1679" style="position:absolute;visibility:visible;mso-wrap-style:square" from="13668,1733" to="13669,2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OaJMMAAADdAAAADwAAAGRycy9kb3ducmV2LnhtbERPz2vCMBS+D/Y/hDfwtqYK7WpnFJGJ&#10;7rZ1Ch4fzVsbbF5Kk9X63y+HwY4f3+/VZrKdGGnwxrGCeZKCIK6dNtwoOH3tnwsQPiBr7ByTgjt5&#10;2KwfH1ZYanfjTxqr0IgYwr5EBW0IfSmlr1uy6BPXE0fu2w0WQ4RDI/WAtxhuO7lI01xaNBwbWuxp&#10;11J9rX6sAvORH7L3l/PyLN8OYX4proWxJ6VmT9P2FUSgKfyL/9xHrSBfZHF/fBOf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DmiTDAAAA3QAAAA8AAAAAAAAAAAAA&#10;AAAAoQIAAGRycy9kb3ducmV2LnhtbFBLBQYAAAAABAAEAPkAAACRAwAAAAA=&#10;" strokeweight="0"/>
                        <v:rect id="Rectangle 2589" o:spid="_x0000_s1680" style="position:absolute;left:13668;top:1733;width:9;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6YFccA&#10;AADdAAAADwAAAGRycy9kb3ducmV2LnhtbESPT2sCMRTE74V+h/AK3mrWRUVXo2ih0EvBfwe9PTfP&#10;3cXNy5qkuu2nNwXB4zAzv2Gm89bU4krOV5YV9LoJCOLc6ooLBbvt5/sIhA/IGmvLpOCXPMxnry9T&#10;zLS98Zqum1CICGGfoYIyhCaT0uclGfRd2xBH72SdwRClK6R2eItwU8s0SYbSYMVxocSGPkrKz5sf&#10;o2A5Hi0vqz5//62PBzrsj+dB6hKlOm/tYgIiUBue4Uf7SysYpoMe/L+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umBXHAAAA3QAAAA8AAAAAAAAAAAAAAAAAmAIAAGRy&#10;cy9kb3ducmV2LnhtbFBLBQYAAAAABAAEAPUAAACMAwAAAAA=&#10;" fillcolor="black" stroked="f"/>
                        <v:line id="Line 2590" o:spid="_x0000_s1681" style="position:absolute;visibility:visible;mso-wrap-style:square" from="14101,1733" to="14102,2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2hyMUAAADdAAAADwAAAGRycy9kb3ducmV2LnhtbESPT2vCQBTE7wW/w/IEb3VjwDRNXUWk&#10;Yr3Vf9DjI/uaLGbfhuxW02/vCoLHYWZ+w8wWvW3EhTpvHCuYjBMQxKXThisFx8P6NQfhA7LGxjEp&#10;+CcPi/ngZYaFdlfe0WUfKhEh7AtUUIfQFlL6siaLfuxa4uj9us5iiLKrpO7wGuG2kWmSZNKi4bhQ&#10;Y0urmsrz/s8qMN/ZZrp9O72f5OcmTH7yc27sUanRsF9+gAjUh2f40f7SCrJ0msL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2hyMUAAADdAAAADwAAAAAAAAAA&#10;AAAAAAChAgAAZHJzL2Rvd25yZXYueG1sUEsFBgAAAAAEAAQA+QAAAJMDAAAAAA==&#10;" strokeweight="0"/>
                        <v:rect id="Rectangle 2591" o:spid="_x0000_s1682" style="position:absolute;left:14101;top:1733;width:9;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Cj+cgA&#10;AADdAAAADwAAAGRycy9kb3ducmV2LnhtbESPT2sCMRTE74V+h/AKvdWs6x90NUoVBC+C2h7q7bl5&#10;7i5uXrZJqquf3hQKPQ4z8xtmOm9NLS7kfGVZQbeTgCDOra64UPD5sXobgfABWWNtmRTcyMN89vw0&#10;xUzbK+/osg+FiBD2GSooQ2gyKX1ekkHfsQ1x9E7WGQxRukJqh9cIN7VMk2QoDVYcF0psaFlSft7/&#10;GAWL8Wjxve3z5r47HujwdTwPUpco9frSvk9ABGrDf/ivvdYKhumgB79v4hOQs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KP5yAAAAN0AAAAPAAAAAAAAAAAAAAAAAJgCAABk&#10;cnMvZG93bnJldi54bWxQSwUGAAAAAAQABAD1AAAAjQMAAAAA&#10;" fillcolor="black" stroked="f"/>
                        <v:line id="Line 2592" o:spid="_x0000_s1683" style="position:absolute;visibility:visible;mso-wrap-style:square" from="14524,1733" to="14525,2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icJ8UAAADdAAAADwAAAGRycy9kb3ducmV2LnhtbESPQWvCQBSE7wX/w/IEb3Wj1DSNriJS&#10;0d7UKvT4yD6TxezbkF01/nu3UOhxmJlvmNmis7W4UeuNYwWjYQKCuHDacKng+L1+zUD4gKyxdkwK&#10;HuRhMe+9zDDX7s57uh1CKSKEfY4KqhCaXEpfVGTRD11DHL2zay2GKNtS6hbvEW5rOU6SVFo0HBcq&#10;bGhVUXE5XK0Cs0s3k6/308dJfm7C6Ce7ZMYelRr0u+UURKAu/If/2lutIB1P3uD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icJ8UAAADdAAAADwAAAAAAAAAA&#10;AAAAAAChAgAAZHJzL2Rvd25yZXYueG1sUEsFBgAAAAAEAAQA+QAAAJMDAAAAAA==&#10;" strokeweight="0"/>
                        <v:rect id="Rectangle 2593" o:spid="_x0000_s1684" style="position:absolute;left:14524;top:1733;width:9;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WeFscA&#10;AADdAAAADwAAAGRycy9kb3ducmV2LnhtbESPT2vCQBTE74V+h+UVvDWbBiMaXaUWCr0U/HfQ2zP7&#10;mgSzb9Pdrab99G5B8DjMzG+Y2aI3rTiT841lBS9JCoK4tLrhSsFu+/48BuEDssbWMin4JQ+L+ePD&#10;DAttL7ym8yZUIkLYF6igDqErpPRlTQZ9Yjvi6H1ZZzBE6SqpHV4i3LQyS9ORNNhwXKixo7eaytPm&#10;xyhYTsbL79WQP//WxwMd9sdTnrlUqcFT/zoFEagP9/Ct/aEVjLI8h/8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VnhbHAAAA3QAAAA8AAAAAAAAAAAAAAAAAmAIAAGRy&#10;cy9kb3ducmV2LnhtbFBLBQYAAAAABAAEAPUAAACMAwAAAAA=&#10;" fillcolor="black" stroked="f"/>
                        <v:line id="Line 2594" o:spid="_x0000_s1685" style="position:absolute;visibility:visible;mso-wrap-style:square" from="14947,1733" to="14948,2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any8UAAADdAAAADwAAAGRycy9kb3ducmV2LnhtbESPT4vCMBTE7wt+h/AEb2uqYLdWo4is&#10;6N7Wf+Dx0TzbYPNSmqzWb79ZWPA4zMxvmPmys7W4U+uNYwWjYQKCuHDacKngdNy8ZyB8QNZYOyYF&#10;T/KwXPTe5phr9+A93Q+hFBHCPkcFVQhNLqUvKrLoh64hjt7VtRZDlG0pdYuPCLe1HCdJKi0ajgsV&#10;NrSuqLgdfqwC851uJ18f5+lZfm7D6JLdMmNPSg363WoGIlAXXuH/9k4rSMeT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iany8UAAADdAAAADwAAAAAAAAAA&#10;AAAAAAChAgAAZHJzL2Rvd25yZXYueG1sUEsFBgAAAAAEAAQA+QAAAJMDAAAAAA==&#10;" strokeweight="0"/>
                        <v:rect id="Rectangle 2595" o:spid="_x0000_s1686" style="position:absolute;left:14947;top:1733;width:10;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ul+scA&#10;AADdAAAADwAAAGRycy9kb3ducmV2LnhtbESPQWsCMRSE74X+h/AKvdWsi1pdjVIFwYugtod6e26e&#10;u4ubl22S6uqvNwWhx2FmvmEms9bU4kzOV5YVdDsJCOLc6ooLBV+fy7chCB+QNdaWScGVPMymz08T&#10;zLS98JbOu1CICGGfoYIyhCaT0uclGfQd2xBH72idwRClK6R2eIlwU8s0SQbSYMVxocSGFiXlp92v&#10;UTAfDec/mx6vb9vDnvbfh1M/dYlSry/txxhEoDb8hx/tlVYwSPvv8PcmPg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LpfrHAAAA3QAAAA8AAAAAAAAAAAAAAAAAmAIAAGRy&#10;cy9kb3ducmV2LnhtbFBLBQYAAAAABAAEAPUAAACMAwAAAAA=&#10;" fillcolor="black" stroked="f"/>
                        <v:line id="Line 2596" o:spid="_x0000_s1687" style="position:absolute;visibility:visible;mso-wrap-style:square" from="4026,2100" to="15361,2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WWIsMAAADdAAAADwAAAGRycy9kb3ducmV2LnhtbERPz2vCMBS+D/Y/hDfwtqYK7WpnFJGJ&#10;7rZ1Ch4fzVsbbF5Kk9X63y+HwY4f3+/VZrKdGGnwxrGCeZKCIK6dNtwoOH3tnwsQPiBr7ByTgjt5&#10;2KwfH1ZYanfjTxqr0IgYwr5EBW0IfSmlr1uy6BPXE0fu2w0WQ4RDI/WAtxhuO7lI01xaNBwbWuxp&#10;11J9rX6sAvORH7L3l/PyLN8OYX4proWxJ6VmT9P2FUSgKfyL/9xHrSBfZHFufBOf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1liLDAAAA3QAAAA8AAAAAAAAAAAAA&#10;AAAAoQIAAGRycy9kb3ducmV2LnhtbFBLBQYAAAAABAAEAPkAAACRAwAAAAA=&#10;" strokeweight="0"/>
                        <v:rect id="Rectangle 2597" o:spid="_x0000_s1688" style="position:absolute;left:4026;top:2100;width:1133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iUE8cA&#10;AADdAAAADwAAAGRycy9kb3ducmV2LnhtbESPQWsCMRSE7wX/Q3iCt5rtoqJbo2ih4EVQ20O9PTev&#10;u4ublzWJuvbXm4LgcZiZb5jpvDW1uJDzlWUFb/0EBHFudcWFgu+vz9cxCB+QNdaWScGNPMxnnZcp&#10;ZtpeeUuXXShEhLDPUEEZQpNJ6fOSDPq+bYij92udwRClK6R2eI1wU8s0SUbSYMVxocSGPkrKj7uz&#10;UbCcjJenzYDXf9vDnvY/h+MwdYlSvW67eAcRqA3P8KO90gpG6XAC/2/i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lBPHAAAA3QAAAA8AAAAAAAAAAAAAAAAAmAIAAGRy&#10;cy9kb3ducmV2LnhtbFBLBQYAAAAABAAEAPUAAACMAwAAAAA=&#10;" fillcolor="black" stroked="f"/>
                        <v:line id="Line 2598" o:spid="_x0000_s1689" style="position:absolute;visibility:visible;mso-wrap-style:square" from="9,2288" to="3612,2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9QmcEAAADdAAAADwAAAGRycy9kb3ducmV2LnhtbERPy4rCMBTdD/gP4Q64G1MFO7VjFBFF&#10;3Y0vmOWludMGm5vSRK1/bxaCy8N5T+edrcWNWm8cKxgOEhDEhdOGSwWn4/orA+EDssbaMSl4kIf5&#10;rPcxxVy7O+/pdgiliCHsc1RQhdDkUvqiIot+4BriyP271mKIsC2lbvEew20tR0mSSouGY0OFDS0r&#10;Ki6Hq1VgftPNePd9npzlahOGf9klM/akVP+zW/yACNSFt/jl3moF6SiN++Ob+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71CZwQAAAN0AAAAPAAAAAAAAAAAAAAAA&#10;AKECAABkcnMvZG93bnJldi54bWxQSwUGAAAAAAQABAD5AAAAjwMAAAAA&#10;" strokeweight="0"/>
                        <v:rect id="Rectangle 2599" o:spid="_x0000_s1690" style="position:absolute;left:9;top:2288;width:360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JSqMcA&#10;AADdAAAADwAAAGRycy9kb3ducmV2LnhtbESPQWvCQBSE74L/YXmF3nRjqEGjq2ih0EtBbQ/19sy+&#10;JsHs23R3q9Ff7wpCj8PMfMPMl51pxImcry0rGA0TEMSF1TWXCr4+3wYTED4ga2wsk4ILeVgu+r05&#10;5tqeeUunXShFhLDPUUEVQptL6YuKDPqhbYmj92OdwRClK6V2eI5w08g0STJpsOa4UGFLrxUVx92f&#10;UbCeTta/mxf+uG4Pe9p/H47j1CVKPT91qxmIQF34Dz/a71pBlmYjuL+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UqjHAAAA3QAAAA8AAAAAAAAAAAAAAAAAmAIAAGRy&#10;cy9kb3ducmV2LnhtbFBLBQYAAAAABAAEAPUAAACMAwAAAAA=&#10;" fillcolor="black" stroked="f"/>
                        <v:line id="Line 2600" o:spid="_x0000_s1691" style="position:absolute;visibility:visible;mso-wrap-style:square" from="3631,2288" to="4007,2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FrdcUAAADdAAAADwAAAGRycy9kb3ducmV2LnhtbESPT2vCQBTE7wW/w/KE3urGQNMYXUVK&#10;Rb21/gGPj+wzWcy+DdlV47d3C4Ueh5n5DTNb9LYRN+q8caxgPEpAEJdOG64UHPartxyED8gaG8ek&#10;4EEeFvPBywwL7e78Q7ddqESEsC9QQR1CW0jpy5os+pFriaN3dp3FEGVXSd3hPcJtI9MkyaRFw3Gh&#10;xpY+ayovu6tVYL6z9fv24zg5yq91GJ/yS27sQanXYb+cggjUh//wX3ujFWRplsLvm/g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3FrdcUAAADdAAAADwAAAAAAAAAA&#10;AAAAAAChAgAAZHJzL2Rvd25yZXYueG1sUEsFBgAAAAAEAAQA+QAAAJMDAAAAAA==&#10;" strokeweight="0"/>
                        <v:rect id="Rectangle 2601" o:spid="_x0000_s1692" style="position:absolute;left:3631;top:2288;width:37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xpRMcA&#10;AADdAAAADwAAAGRycy9kb3ducmV2LnhtbESPQWvCQBSE70L/w/KE3nRjWoNNXaUWhF4EtT3U2zP7&#10;mgSzb9PdVaO/3hUKPQ4z8w0znXemESdyvrasYDRMQBAXVtdcKvj6XA4mIHxA1thYJgUX8jCfPfSm&#10;mGt75g2dtqEUEcI+RwVVCG0upS8qMuiHtiWO3o91BkOUrpTa4TnCTSPTJMmkwZrjQoUtvVdUHLZH&#10;o2DxMln8rp95dd3sd7T73h/GqUuUeux3b68gAnXhP/zX/tAKsjR7gvub+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caUTHAAAA3QAAAA8AAAAAAAAAAAAAAAAAmAIAAGRy&#10;cy9kb3ducmV2LnhtbFBLBQYAAAAABAAEAPUAAACMAwAAAAA=&#10;" fillcolor="black" stroked="f"/>
                        <v:line id="Line 2602" o:spid="_x0000_s1693" style="position:absolute;visibility:visible;mso-wrap-style:square" from="4478,2110" to="4479,2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gF8YAAADdAAAADwAAAGRycy9kb3ducmV2LnhtbESPQWvCQBSE74L/YXmFXkQ3phIkuopE&#10;hB56qFHx+sw+k9js25Ddavrvu4WCx2FmvmGW69404k6dqy0rmE4iEMSF1TWXCo6H3XgOwnlkjY1l&#10;UvBDDtar4WCJqbYP3tM996UIEHYpKqi8b1MpXVGRQTexLXHwrrYz6IPsSqk7fAS4aWQcRYk0WHNY&#10;qLClrKLiK/82Ckbn+egNT/ktm5ZxRrfPj8t275R6fek3CxCeev8M/7fftYIkTmb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YBfGAAAA3QAAAA8AAAAAAAAA&#10;AAAAAAAAoQIAAGRycy9kb3ducmV2LnhtbFBLBQYAAAAABAAEAPkAAACUAwAAAAA=&#10;" strokecolor="#dadcdd" strokeweight="0"/>
                        <v:rect id="Rectangle 2603" o:spid="_x0000_s1694" style="position:absolute;left:4478;top:2110;width:9;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bFD8YA&#10;AADdAAAADwAAAGRycy9kb3ducmV2LnhtbESPUWvCMBSF34X9h3AHe9NUYXV0RpnCxkAQdKvs8dLc&#10;NWHNTWkybf+9EQQfD+ec73AWq9414kRdsJ4VTCcZCOLKa8u1gu+v9/ELiBCRNTaeScFAAVbLh9EC&#10;C+3PvKfTIdYiQTgUqMDE2BZShsqQwzDxLXHyfn3nMCbZ1VJ3eE5w18hZluXSoeW0YLCljaHq7/Dv&#10;FGyHoy1zPcXy57gbzPxjbV22V+rpsX97BRGpj/fwrf2pFeSz/Bmub9IT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bFD8YAAADdAAAADwAAAAAAAAAAAAAAAACYAgAAZHJz&#10;L2Rvd25yZXYueG1sUEsFBgAAAAAEAAQA9QAAAIsDAAAAAA==&#10;" fillcolor="#dadcdd" stroked="f"/>
                        <v:line id="Line 2604" o:spid="_x0000_s1695" style="position:absolute;visibility:visible;mso-wrap-style:square" from="4901,2110" to="4902,2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pb+8YAAADdAAAADwAAAGRycy9kb3ducmV2LnhtbESPT2vCQBTE7wW/w/KEXkQ3RggS3Yik&#10;FHrooaYVr8/sM3/Mvg3Zrabf3i0Uehxm5jfMdjeaTtxocI1lBctFBIK4tLrhSsHX5+t8DcJ5ZI2d&#10;ZVLwQw522eRpi6m2dz7QrfCVCBB2KSqove9TKV1Zk0G3sD1x8C52MOiDHCqpB7wHuOlkHEWJNNhw&#10;WKixp7ym8lp8GwWz03q2wmPR5ssqzqn9eD+/HJxSz9NxvwHhafT/4b/2m1aQxEkCv2/CE5D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6W/vGAAAA3QAAAA8AAAAAAAAA&#10;AAAAAAAAoQIAAGRycy9kb3ducmV2LnhtbFBLBQYAAAAABAAEAPkAAACUAwAAAAA=&#10;" strokecolor="#dadcdd" strokeweight="0"/>
                        <v:rect id="Rectangle 2605" o:spid="_x0000_s1696" style="position:absolute;left:4901;top:2110;width:9;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j+48UA&#10;AADdAAAADwAAAGRycy9kb3ducmV2LnhtbESPT2sCMRTE74V+h/AEbzWrh7WsRtFCS0EQ/IvHx+a5&#10;CW5elk2qu9/eFAo9DjPzG2a+7Fwt7tQG61nBeJSBIC69tlwpOB4+395BhIissfZMCnoKsFy8vsyx&#10;0P7BO7rvYyUShEOBCkyMTSFlKA05DCPfECfv6luHMcm2krrFR4K7Wk6yLJcOLacFgw19GCpv+x+n&#10;YNOf7SnXYzxdztveTL/W1mU7pYaDbjUDEamL/+G/9rdWkE/yKfy+SU9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CP7jxQAAAN0AAAAPAAAAAAAAAAAAAAAAAJgCAABkcnMv&#10;ZG93bnJldi54bWxQSwUGAAAAAAQABAD1AAAAigMAAAAA&#10;" fillcolor="#dadcdd" stroked="f"/>
                        <v:line id="Line 2606" o:spid="_x0000_s1697" style="position:absolute;visibility:visible;mso-wrap-style:square" from="5324,2110" to="5325,2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lqEsMAAADdAAAADwAAAGRycy9kb3ducmV2LnhtbERPTYvCMBC9L/gfwgheZE2tUKRrFKkI&#10;HvagVdnrbDO21WZSmqjdf28Owh4f73ux6k0jHtS52rKC6SQCQVxYXXOp4HTcfs5BOI+ssbFMCv7I&#10;wWo5+Fhgqu2TD/TIfSlCCLsUFVTet6mUrqjIoJvYljhwF9sZ9AF2pdQdPkO4aWQcRYk0WHNoqLCl&#10;rKLilt+NgvHPfDzDc37NpmWc0XX//bs5OKVGw379BcJT7//Fb/dOK0jiJMwNb8ITkM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6pahLDAAAA3QAAAA8AAAAAAAAAAAAA&#10;AAAAoQIAAGRycy9kb3ducmV2LnhtbFBLBQYAAAAABAAEAPkAAACRAwAAAAA=&#10;" strokecolor="#dadcdd" strokeweight="0"/>
                        <v:rect id="Rectangle 2607" o:spid="_x0000_s1698" style="position:absolute;left:5324;top:2110;width:10;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vPCsUA&#10;AADdAAAADwAAAGRycy9kb3ducmV2LnhtbESPQWsCMRSE70L/Q3iF3jSrh1W3RqlCiyAU1Co9Pjav&#10;m9DNy7JJdfffm4LgcZiZb5jFqnO1uFAbrGcF41EGgrj02nKl4Ov4PpyBCBFZY+2ZFPQUYLV8Giyw&#10;0P7Ke7ocYiUShEOBCkyMTSFlKA05DCPfECfvx7cOY5JtJXWL1wR3tZxkWS4dWk4LBhvaGCp/D39O&#10;wa4/21Oux3j6Pn/2Zvqxti7bK/Xy3L29gojUxUf43t5qBfkkn8P/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288KxQAAAN0AAAAPAAAAAAAAAAAAAAAAAJgCAABkcnMv&#10;ZG93bnJldi54bWxQSwUGAAAAAAQABAD1AAAAigMAAAAA&#10;" fillcolor="#dadcdd" stroked="f"/>
                        <v:line id="Line 2608" o:spid="_x0000_s1699" style="position:absolute;visibility:visible;mso-wrap-style:square" from="5757,2110" to="5758,2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bwycMAAADdAAAADwAAAGRycy9kb3ducmV2LnhtbERPTYvCMBC9C/sfwix4EU2t4Eo1ylIR&#10;PHhY64rXsRnbus2kNFHrv98cBI+P971YdaYWd2pdZVnBeBSBIM6trrhQ8HvYDGcgnEfWWFsmBU9y&#10;sFp+9BaYaPvgPd0zX4gQwi5BBaX3TSKly0sy6Ea2IQ7cxbYGfYBtIXWLjxBuahlH0VQarDg0lNhQ&#10;WlL+l92MgsFpNpjgMbum4yJO6fqzO6/3Tqn+Z/c9B+Gp82/xy73VCqbxV9gf3oQ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G8MnDAAAA3QAAAA8AAAAAAAAAAAAA&#10;AAAAoQIAAGRycy9kb3ducmV2LnhtbFBLBQYAAAAABAAEAPkAAACRAwAAAAA=&#10;" strokecolor="#dadcdd" strokeweight="0"/>
                        <v:rect id="Rectangle 2609" o:spid="_x0000_s1700" style="position:absolute;left:5757;top:2110;width:9;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RV0cYA&#10;AADdAAAADwAAAGRycy9kb3ducmV2LnhtbESPQWvCQBSE74X+h+UVequbeIiSuootKIWCoDbS4yP7&#10;ml3Mvg3ZrSb/3i0UPA4z8w2zWA2uFRfqg/WsIJ9kIIhrry03Cr6Om5c5iBCRNbaeScFIAVbLx4cF&#10;ltpfeU+XQ2xEgnAoUYGJsSulDLUhh2HiO+Lk/fjeYUyyb6Tu8ZrgrpXTLCukQ8tpwWBH74bq8+HX&#10;KfgcT7YqdI7V92k3mtn2zbpsr9Tz07B+BRFpiPfwf/tDKyimsxz+3q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RV0cYAAADdAAAADwAAAAAAAAAAAAAAAACYAgAAZHJz&#10;L2Rvd25yZXYueG1sUEsFBgAAAAAEAAQA9QAAAIsDAAAAAA==&#10;" fillcolor="#dadcdd" stroked="f"/>
                        <v:line id="Line 2610" o:spid="_x0000_s1701" style="position:absolute;visibility:visible;mso-wrap-style:square" from="6190,2110" to="6191,2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jLJccAAADdAAAADwAAAGRycy9kb3ducmV2LnhtbESPT2vCQBTE7wW/w/IEL1I3pmAlupGS&#10;InjoQVOl12f2NX+afRuyq6bfvlsQPA4z8xtmvRlMK67Uu9qygvksAkFcWF1zqeD4uX1egnAeWWNr&#10;mRT8koNNOnpaY6LtjQ90zX0pAoRdggoq77tESldUZNDNbEccvG/bG/RB9qXUPd4C3LQyjqKFNFhz&#10;WKiwo6yi4ie/GAXTr+X0BU95k83LOKNm/3F+PzilJuPhbQXC0+Af4Xt7pxUs4tcY/t+EJyD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mMslxwAAAN0AAAAPAAAAAAAA&#10;AAAAAAAAAKECAABkcnMvZG93bnJldi54bWxQSwUGAAAAAAQABAD5AAAAlQMAAAAA&#10;" strokecolor="#dadcdd" strokeweight="0"/>
                        <v:rect id="Rectangle 2611" o:spid="_x0000_s1702" style="position:absolute;left:6190;top:2110;width:9;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puPcUA&#10;AADdAAAADwAAAGRycy9kb3ducmV2LnhtbESPQWsCMRSE7wX/Q3gFbzWrwlq2RqmCRRAEbZUeH5vX&#10;TejmZdmkuvvvjSD0OMzMN8x82blaXKgN1rOC8SgDQVx6bblS8PW5eXkFESKyxtozKegpwHIxeJpj&#10;of2VD3Q5xkokCIcCFZgYm0LKUBpyGEa+IU7ej28dxiTbSuoWrwnuajnJslw6tJwWDDa0NlT+Hv+c&#10;gl1/tqdcj/H0fd73Zvaxsi47KDV87t7fQETq4n/40d5qBflkNoX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6m49xQAAAN0AAAAPAAAAAAAAAAAAAAAAAJgCAABkcnMv&#10;ZG93bnJldi54bWxQSwUGAAAAAAQABAD1AAAAigMAAAAA&#10;" fillcolor="#dadcdd" stroked="f"/>
                        <v:line id="Line 2612" o:spid="_x0000_s1703" style="position:absolute;visibility:visible;mso-wrap-style:square" from="6613,2110" to="6614,2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32ysYAAADdAAAADwAAAGRycy9kb3ducmV2LnhtbESPQWvCQBSE74X+h+UJXkQ3pkUlukpJ&#10;ETx4qGnF6zP7TGKzb0N21fTfdwXB4zAz3zCLVWdqcaXWVZYVjEcRCOLc6ooLBT/f6+EMhPPIGmvL&#10;pOCPHKyWry8LTLS98Y6umS9EgLBLUEHpfZNI6fKSDLqRbYiDd7KtQR9kW0jd4i3ATS3jKJpIgxWH&#10;hRIbSkvKf7OLUTA4zAZvuM/O6biIUzp/bY+fO6dUv9d9zEF46vwz/GhvtIJJPH2H+5vw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99srGAAAA3QAAAA8AAAAAAAAA&#10;AAAAAAAAoQIAAGRycy9kb3ducmV2LnhtbFBLBQYAAAAABAAEAPkAAACUAwAAAAA=&#10;" strokecolor="#dadcdd" strokeweight="0"/>
                        <v:rect id="Rectangle 2613" o:spid="_x0000_s1704" style="position:absolute;left:6613;top:2110;width:9;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9T0sUA&#10;AADdAAAADwAAAGRycy9kb3ducmV2LnhtbESPQWsCMRSE7wX/Q3gFbzWr4Fq2RqmCRRAEbZUeH5vX&#10;TejmZdmkuvvvjSD0OMzMN8x82blaXKgN1rOC8SgDQVx6bblS8PW5eXkFESKyxtozKegpwHIxeJpj&#10;of2VD3Q5xkokCIcCFZgYm0LKUBpyGEa+IU7ej28dxiTbSuoWrwnuajnJslw6tJwWDDa0NlT+Hv+c&#10;gl1/tqdcj/H0fd73Zvaxsi47KDV87t7fQETq4n/40d5qBflkNoX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T1PSxQAAAN0AAAAPAAAAAAAAAAAAAAAAAJgCAABkcnMv&#10;ZG93bnJldi54bWxQSwUGAAAAAAQABAD1AAAAigMAAAAA&#10;" fillcolor="#dadcdd" stroked="f"/>
                        <v:line id="Line 2614" o:spid="_x0000_s1705" style="position:absolute;visibility:visible;mso-wrap-style:square" from="7036,2110" to="7037,2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PNJsYAAADdAAAADwAAAGRycy9kb3ducmV2LnhtbESPQWvCQBSE70L/w/IKvYhujBAluopE&#10;Cj14qFHx+sy+JrHZtyG71fTfd4WCx2FmvmGW69404kadqy0rmIwjEMSF1TWXCo6H99EchPPIGhvL&#10;pOCXHKxXL4MlptreeU+33JciQNilqKDyvk2ldEVFBt3YtsTB+7KdQR9kV0rd4T3ATSPjKEqkwZrD&#10;QoUtZRUV3/mPUTA8z4dTPOXXbFLGGV0/d5ft3in19tpvFiA89f4Z/m9/aAVJPEvg8SY8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jzSbGAAAA3QAAAA8AAAAAAAAA&#10;AAAAAAAAoQIAAGRycy9kb3ducmV2LnhtbFBLBQYAAAAABAAEAPkAAACUAwAAAAA=&#10;" strokecolor="#dadcdd" strokeweight="0"/>
                        <v:rect id="Rectangle 2615" o:spid="_x0000_s1706" style="position:absolute;left:7036;top:2110;width:10;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FoPsUA&#10;AADdAAAADwAAAGRycy9kb3ducmV2LnhtbESPzWrDMBCE74W+g9hCbo2cHOziRAlpoaUQCOSXHBdr&#10;Y4lYK2Opif32UaHQ4zAz3zDzZe8acaMuWM8KJuMMBHHlteVawWH/+foGIkRkjY1nUjBQgOXi+WmO&#10;pfZ33tJtF2uRIBxKVGBibEspQ2XIYRj7ljh5F985jEl2tdQd3hPcNXKaZbl0aDktGGzpw1B13f04&#10;BevhZI+5nuDxfNoMpvh6ty7bKjV66VczEJH6+B/+a39rBfm0KOD3TXo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0Wg+xQAAAN0AAAAPAAAAAAAAAAAAAAAAAJgCAABkcnMv&#10;ZG93bnJldi54bWxQSwUGAAAAAAQABAD1AAAAigMAAAAA&#10;" fillcolor="#dadcdd" stroked="f"/>
                        <v:line id="Line 2616" o:spid="_x0000_s1707" style="position:absolute;visibility:visible;mso-wrap-style:square" from="7469,2110" to="7470,2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D8z8MAAADdAAAADwAAAGRycy9kb3ducmV2LnhtbERPTYvCMBC9C/sfwix4EU2t4Eo1ylIR&#10;PHhY64rXsRnbus2kNFHrv98cBI+P971YdaYWd2pdZVnBeBSBIM6trrhQ8HvYDGcgnEfWWFsmBU9y&#10;sFp+9BaYaPvgPd0zX4gQwi5BBaX3TSKly0sy6Ea2IQ7cxbYGfYBtIXWLjxBuahlH0VQarDg0lNhQ&#10;WlL+l92MgsFpNpjgMbum4yJO6fqzO6/3Tqn+Z/c9B+Gp82/xy73VCqbxV5gb3oQ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w/M/DAAAA3QAAAA8AAAAAAAAAAAAA&#10;AAAAoQIAAGRycy9kb3ducmV2LnhtbFBLBQYAAAAABAAEAPkAAACRAwAAAAA=&#10;" strokecolor="#dadcdd" strokeweight="0"/>
                        <v:rect id="Rectangle 2617" o:spid="_x0000_s1708" style="position:absolute;left:7469;top:2110;width:9;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JZ18UA&#10;AADdAAAADwAAAGRycy9kb3ducmV2LnhtbESPQWsCMRSE7wX/Q3hCbzWrh7WuRtFCpVAoaFU8PjbP&#10;TXDzsmyi7v77plDocZiZb5jFqnO1uFMbrGcF41EGgrj02nKl4PD9/vIKIkRkjbVnUtBTgNVy8LTA&#10;QvsH7+i+j5VIEA4FKjAxNoWUoTTkMIx8Q5y8i28dxiTbSuoWHwnuajnJslw6tJwWDDb0Zqi87m9O&#10;wWd/ssdcj/F4Pn31ZrrdWJftlHoedus5iEhd/A//tT+0gnwyncHvm/Q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AlnXxQAAAN0AAAAPAAAAAAAAAAAAAAAAAJgCAABkcnMv&#10;ZG93bnJldi54bWxQSwUGAAAAAAQABAD1AAAAigMAAAAA&#10;" fillcolor="#dadcdd" stroked="f"/>
                        <v:line id="Line 2618" o:spid="_x0000_s1709" style="position:absolute;visibility:visible;mso-wrap-style:square" from="7920,2110" to="7921,2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OA7sMAAADdAAAADwAAAGRycy9kb3ducmV2LnhtbERPTYvCMBC9C/sfwix4kTW1gpRqlKWL&#10;4MGDVmWvYzO21WZSmqj1328OCx4f73ux6k0jHtS52rKCyTgCQVxYXXOp4HhYfyUgnEfW2FgmBS9y&#10;sFp+DBaYavvkPT1yX4oQwi5FBZX3bSqlKyoy6Ma2JQ7cxXYGfYBdKXWHzxBuGhlH0UwarDk0VNhS&#10;VlFxy+9Gweg3GU3xlF+zSRlndN1tzz97p9Tws/+eg/DU+7f4373RCmZxEvaHN+EJ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TgO7DAAAA3QAAAA8AAAAAAAAAAAAA&#10;AAAAoQIAAGRycy9kb3ducmV2LnhtbFBLBQYAAAAABAAEAPkAAACRAwAAAAA=&#10;" strokecolor="#dadcdd" strokeweight="0"/>
                        <v:rect id="Rectangle 2619" o:spid="_x0000_s1710" style="position:absolute;left:7920;top:2110;width:10;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El9sUA&#10;AADdAAAADwAAAGRycy9kb3ducmV2LnhtbESPzWrDMBCE74G8g9hCb4nsHNzgRAlpoCVQKOSXHhdr&#10;a4lYK2Mpif32VaHQ4zAz3zDLde8acacuWM8K8mkGgrjy2nKt4HR8m8xBhIissfFMCgYKsF6NR0ss&#10;tX/wnu6HWIsE4VCiAhNjW0oZKkMOw9S3xMn79p3DmGRXS93hI8FdI2dZVkiHltOCwZa2hqrr4eYU&#10;fAwXey50juevy+dgXt5frcv2Sj0/9ZsFiEh9/A//tXdaQTGb5/D7Jj0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oSX2xQAAAN0AAAAPAAAAAAAAAAAAAAAAAJgCAABkcnMv&#10;ZG93bnJldi54bWxQSwUGAAAAAAQABAD1AAAAigMAAAAA&#10;" fillcolor="#dadcdd" stroked="f"/>
                        <v:line id="Line 2620" o:spid="_x0000_s1711" style="position:absolute;visibility:visible;mso-wrap-style:square" from="8344,2110" to="8345,2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27AsYAAADdAAAADwAAAGRycy9kb3ducmV2LnhtbESPT2vCQBTE74V+h+UVvIhuTEFCdA0l&#10;peDBg6YtvT6zz/xp9m3Irhq/fVcQehxm5jfMOhtNJy40uMaygsU8AkFcWt1wpeDr82OWgHAeWWNn&#10;mRTcyEG2eX5aY6rtlQ90KXwlAoRdigpq7/tUSlfWZNDNbU8cvJMdDPogh0rqAa8BbjoZR9FSGmw4&#10;LNTYU15T+VucjYLpTzJ9xe+izRdVnFO73x3fD06pycv4tgLhafT/4Ud7qxUs4ySG+5vwBOTm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9NuwLGAAAA3QAAAA8AAAAAAAAA&#10;AAAAAAAAoQIAAGRycy9kb3ducmV2LnhtbFBLBQYAAAAABAAEAPkAAACUAwAAAAA=&#10;" strokecolor="#dadcdd" strokeweight="0"/>
                        <v:rect id="Rectangle 2621" o:spid="_x0000_s1712" style="position:absolute;left:8344;top:2110;width:9;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8eGsUA&#10;AADdAAAADwAAAGRycy9kb3ducmV2LnhtbESPQWsCMRSE74L/ITzBm2a1sJWtUWyhRRAKapUeH5vX&#10;TXDzsmxS3f33plDwOMzMN8xy3blaXKkN1rOC2TQDQVx6bblS8HV8nyxAhIissfZMCnoKsF4NB0ss&#10;tL/xnq6HWIkE4VCgAhNjU0gZSkMOw9Q3xMn78a3DmGRbSd3iLcFdLedZlkuHltOCwYbeDJWXw69T&#10;sOvP9pTrGZ6+z5+9ef54tS7bKzUedZsXEJG6+Aj/t7daQT5fPMHfm/Q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Px4axQAAAN0AAAAPAAAAAAAAAAAAAAAAAJgCAABkcnMv&#10;ZG93bnJldi54bWxQSwUGAAAAAAQABAD1AAAAigMAAAAA&#10;" fillcolor="#dadcdd" stroked="f"/>
                        <v:line id="Line 2622" o:spid="_x0000_s1713" style="position:absolute;visibility:visible;mso-wrap-style:square" from="8776,2110" to="8777,2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G7cYAAADdAAAADwAAAGRycy9kb3ducmV2LnhtbESPQWvCQBSE74L/YXmFXkQ3piIhuopE&#10;hB56qFHx+sw+k9js25Ddavrvu4WCx2FmvmGW69404k6dqy0rmE4iEMSF1TWXCo6H3TgB4TyyxsYy&#10;KfghB+vVcLDEVNsH7+me+1IECLsUFVTet6mUrqjIoJvYljh4V9sZ9EF2pdQdPgLcNDKOork0WHNY&#10;qLClrKLiK/82CkbnZPSGp/yWTcs4o9vnx2W7d0q9vvSbBQhPvX+G/9vvWsE8Tmb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hu3GAAAA3QAAAA8AAAAAAAAA&#10;AAAAAAAAoQIAAGRycy9kb3ducmV2LnhtbFBLBQYAAAAABAAEAPkAAACUAwAAAAA=&#10;" strokecolor="#dadcdd" strokeweight="0"/>
                        <v:rect id="Rectangle 2623" o:spid="_x0000_s1714" style="position:absolute;left:8776;top:2110;width:10;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oj9cUA&#10;AADdAAAADwAAAGRycy9kb3ducmV2LnhtbESPQWsCMRSE74L/ITzBm2YVupWtUWyhRRAKapUeH5vX&#10;TXDzsmxS3f33plDwOMzMN8xy3blaXKkN1rOC2TQDQVx6bblS8HV8nyxAhIissfZMCnoKsF4NB0ss&#10;tL/xnq6HWIkE4VCgAhNjU0gZSkMOw9Q3xMn78a3DmGRbSd3iLcFdLedZlkuHltOCwYbeDJWXw69T&#10;sOvP9pTrGZ6+z5+9ef54tS7bKzUedZsXEJG6+Aj/t7daQT5fPMHfm/Q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miP1xQAAAN0AAAAPAAAAAAAAAAAAAAAAAJgCAABkcnMv&#10;ZG93bnJldi54bWxQSwUGAAAAAAQABAD1AAAAigMAAAAA&#10;" fillcolor="#dadcdd" stroked="f"/>
                        <v:line id="Line 2624" o:spid="_x0000_s1715" style="position:absolute;visibility:visible;mso-wrap-style:square" from="9209,2110" to="9210,2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a9AcYAAADdAAAADwAAAGRycy9kb3ducmV2LnhtbESPQWvCQBSE74X+h+UVvIhuTCGE6Col&#10;peDBg0bF6zP7TGKzb0N21fjvu4VCj8PMfMMsVoNpxZ1611hWMJtGIIhLqxuuFBz2X5MUhPPIGlvL&#10;pOBJDlbL15cFZto+eEf3wlciQNhlqKD2vsukdGVNBt3UdsTBu9jeoA+yr6Tu8RHgppVxFCXSYMNh&#10;ocaO8prK7+JmFIxP6fgdj8U1n1VxTtft5vy5c0qN3oaPOQhPg/8P/7XXWkESpwn8vglP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2vQHGAAAA3QAAAA8AAAAAAAAA&#10;AAAAAAAAoQIAAGRycy9kb3ducmV2LnhtbFBLBQYAAAAABAAEAPkAAACUAwAAAAA=&#10;" strokecolor="#dadcdd" strokeweight="0"/>
                        <v:rect id="Rectangle 2625" o:spid="_x0000_s1716" style="position:absolute;left:9209;top:2110;width:10;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YGcUA&#10;AADdAAAADwAAAGRycy9kb3ducmV2LnhtbESPT2sCMRTE74LfITyhN83qYZWtUdpCpVAQ/EuPj83r&#10;JnTzsmyi7n77RhA8DjPzG2a57lwtrtQG61nBdJKBIC69tlwpOB4+xwsQISJrrD2Tgp4CrFfDwRIL&#10;7W+8o+s+ViJBOBSowMTYFFKG0pDDMPENcfJ+feswJtlWUrd4S3BXy1mW5dKh5bRgsKEPQ+Xf/uIU&#10;fPdne8r1FE8/521v5pt367KdUi+j7u0VRKQuPsOP9pdWkM8Wc7i/SU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BgZxQAAAN0AAAAPAAAAAAAAAAAAAAAAAJgCAABkcnMv&#10;ZG93bnJldi54bWxQSwUGAAAAAAQABAD1AAAAigMAAAAA&#10;" fillcolor="#dadcdd" stroked="f"/>
                        <v:line id="Line 2626" o:spid="_x0000_s1717" style="position:absolute;visibility:visible;mso-wrap-style:square" from="9632,2110" to="9633,2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WM6MMAAADdAAAADwAAAGRycy9kb3ducmV2LnhtbERPTYvCMBC9C/sfwix4kTW1gpRqlKWL&#10;4MGDVmWvYzO21WZSmqj1328OCx4f73ux6k0jHtS52rKCyTgCQVxYXXOp4HhYfyUgnEfW2FgmBS9y&#10;sFp+DBaYavvkPT1yX4oQwi5FBZX3bSqlKyoy6Ma2JQ7cxXYGfYBdKXWHzxBuGhlH0UwarDk0VNhS&#10;VlFxy+9Gweg3GU3xlF+zSRlndN1tzz97p9Tws/+eg/DU+7f4373RCmZxEuaGN+EJ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6ljOjDAAAA3QAAAA8AAAAAAAAAAAAA&#10;AAAAoQIAAGRycy9kb3ducmV2LnhtbFBLBQYAAAAABAAEAPkAAACRAwAAAAA=&#10;" strokecolor="#dadcdd" strokeweight="0"/>
                        <v:rect id="Rectangle 2627" o:spid="_x0000_s1718" style="position:absolute;left:9632;top:2110;width:10;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cp8MUA&#10;AADdAAAADwAAAGRycy9kb3ducmV2LnhtbESPQWsCMRSE7wX/Q3iCt5rVw2pXo2ihRRAK2ioeH5vn&#10;Jrh5WTap7v77plDocZiZb5jlunO1uFMbrGcFk3EGgrj02nKl4Ovz7XkOIkRkjbVnUtBTgPVq8LTE&#10;QvsHH+h+jJVIEA4FKjAxNoWUoTTkMIx9Q5y8q28dxiTbSuoWHwnuajnNslw6tJwWDDb0aqi8Hb+d&#10;gn1/tqdcT/B0OX/0Zva+tS47KDUadpsFiEhd/A//tXdaQT6dv8Dvm/Q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1ynwxQAAAN0AAAAPAAAAAAAAAAAAAAAAAJgCAABkcnMv&#10;ZG93bnJldi54bWxQSwUGAAAAAAQABAD1AAAAigMAAAAA&#10;" fillcolor="#dadcdd" stroked="f"/>
                        <v:line id="Line 2628" o:spid="_x0000_s1719" style="position:absolute;visibility:visible;mso-wrap-style:square" from="10065,2110" to="10066,2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oWM8MAAADdAAAADwAAAGRycy9kb3ducmV2LnhtbERPTYvCMBC9C/sfwix4EU2tIFqNslQE&#10;Dx7WuovXsRnbus2kNFHrv98cBI+P971cd6YWd2pdZVnBeBSBIM6trrhQ8HPcDmcgnEfWWFsmBU9y&#10;sF599JaYaPvgA90zX4gQwi5BBaX3TSKly0sy6Ea2IQ7cxbYGfYBtIXWLjxBuahlH0VQarDg0lNhQ&#10;WlL+l92MgsFpNpjgb3ZNx0Wc0vV7f94cnFL9z+5rAcJT59/il3unFUzjedgf3oQn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KFjPDAAAA3QAAAA8AAAAAAAAAAAAA&#10;AAAAoQIAAGRycy9kb3ducmV2LnhtbFBLBQYAAAAABAAEAPkAAACRAwAAAAA=&#10;" strokecolor="#dadcdd" strokeweight="0"/>
                        <v:rect id="Rectangle 2629" o:spid="_x0000_s1720" style="position:absolute;left:10065;top:2110;width:10;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izK8YA&#10;AADdAAAADwAAAGRycy9kb3ducmV2LnhtbESPQWsCMRSE7wX/Q3iCt5pdD9u6GqUKlUKhoFbp8bF5&#10;bkI3L8sm1d1/3xQKHoeZ+YZZrnvXiCt1wXpWkE8zEMSV15ZrBZ/H18dnECEia2w8k4KBAqxXo4cl&#10;ltrfeE/XQ6xFgnAoUYGJsS2lDJUhh2HqW+LkXXznMCbZ1VJ3eEtw18hZlhXSoeW0YLClraHq+/Dj&#10;FLwPZ3sqdI6nr/PHYJ52G+uyvVKTcf+yABGpj/fwf/tNKyhm8xz+3q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izK8YAAADdAAAADwAAAAAAAAAAAAAAAACYAgAAZHJz&#10;L2Rvd25yZXYueG1sUEsFBgAAAAAEAAQA9QAAAIsDAAAAAA==&#10;" fillcolor="#dadcdd" stroked="f"/>
                        <v:line id="Line 2630" o:spid="_x0000_s1721" style="position:absolute;visibility:visible;mso-wrap-style:square" from="10498,2110" to="10499,2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Qt38YAAADdAAAADwAAAGRycy9kb3ducmV2LnhtbESPQWvCQBSE74X+h+UVehHdGEFi6ioS&#10;KfTgoUbF62v2mUSzb0N2q/Hfu4WCx2FmvmHmy9404kqdqy0rGI8iEMSF1TWXCva7z2ECwnlkjY1l&#10;UnAnB8vF68scU21vvKVr7ksRIOxSVFB536ZSuqIig25kW+LgnWxn0AfZlVJ3eAtw08g4iqbSYM1h&#10;ocKWsoqKS/5rFAyOyWCCh/ycjcs4o/P35me9dUq9v/WrDxCeev8M/7e/tIJpPIvh7014AnL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ULd/GAAAA3QAAAA8AAAAAAAAA&#10;AAAAAAAAoQIAAGRycy9kb3ducmV2LnhtbFBLBQYAAAAABAAEAPkAAACUAwAAAAA=&#10;" strokecolor="#dadcdd" strokeweight="0"/>
                        <v:rect id="Rectangle 2631" o:spid="_x0000_s1722" style="position:absolute;left:10498;top:2110;width:9;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aIx8YA&#10;AADdAAAADwAAAGRycy9kb3ducmV2LnhtbESPQWsCMRSE74L/IbyCN81qYW23RlGhpVAQtFV6fGxe&#10;N6Gbl2UTdfffN4LQ4zAz3zCLVedqcaE2WM8KppMMBHHpteVKwdfn6/gJRIjIGmvPpKCnAKvlcLDA&#10;Qvsr7+lyiJVIEA4FKjAxNoWUoTTkMEx8Q5y8H986jEm2ldQtXhPc1XKWZbl0aDktGGxoa6j8PZyd&#10;go/+ZI+5nuLx+7TrzfxtY122V2r00K1fQETq4n/43n7XCvLZ8yP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aIx8YAAADdAAAADwAAAAAAAAAAAAAAAACYAgAAZHJz&#10;L2Rvd25yZXYueG1sUEsFBgAAAAAEAAQA9QAAAIsDAAAAAA==&#10;" fillcolor="#dadcdd" stroked="f"/>
                        <v:line id="Line 2632" o:spid="_x0000_s1723" style="position:absolute;visibility:visible;mso-wrap-style:square" from="10921,2110" to="10922,2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EQMMYAAADdAAAADwAAAGRycy9kb3ducmV2LnhtbESPQWvCQBSE74X+h+UJXkQ3pkU0ukpJ&#10;ETx4qGnF6zP7TGKzb0N21fTfdwXB4zAz3zCLVWdqcaXWVZYVjEcRCOLc6ooLBT/f6+EUhPPIGmvL&#10;pOCPHKyWry8LTLS98Y6umS9EgLBLUEHpfZNI6fKSDLqRbYiDd7KtQR9kW0jd4i3ATS3jKJpIgxWH&#10;hRIbSkvKf7OLUTA4TAdvuM/O6biIUzp/bY+fO6dUv9d9zEF46vwz/GhvtIJJPHuH+5vw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xEDDGAAAA3QAAAA8AAAAAAAAA&#10;AAAAAAAAoQIAAGRycy9kb3ducmV2LnhtbFBLBQYAAAAABAAEAPkAAACUAwAAAAA=&#10;" strokecolor="#dadcdd" strokeweight="0"/>
                        <v:rect id="Rectangle 2633" o:spid="_x0000_s1724" style="position:absolute;left:10921;top:2110;width:10;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O1KMYA&#10;AADdAAAADwAAAGRycy9kb3ducmV2LnhtbESPQWsCMRSE74L/IbyCN80qdG23RlGhpVAQtFV6fGxe&#10;N6Gbl2UTdfffN4LQ4zAz3zCLVedqcaE2WM8KppMMBHHpteVKwdfn6/gJRIjIGmvPpKCnAKvlcLDA&#10;Qvsr7+lyiJVIEA4FKjAxNoWUoTTkMEx8Q5y8H986jEm2ldQtXhPc1XKWZbl0aDktGGxoa6j8PZyd&#10;go/+ZI+5nuLx+7TrzfxtY122V2r00K1fQETq4n/43n7XCvLZ8yP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O1KMYAAADdAAAADwAAAAAAAAAAAAAAAACYAgAAZHJz&#10;L2Rvd25yZXYueG1sUEsFBgAAAAAEAAQA9QAAAIsDAAAAAA==&#10;" fillcolor="#dadcdd" stroked="f"/>
                        <v:line id="Line 2634" o:spid="_x0000_s1725" style="position:absolute;visibility:visible;mso-wrap-style:square" from="11345,2110" to="11346,2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8r3McAAADdAAAADwAAAGRycy9kb3ducmV2LnhtbESPQWvCQBSE74X+h+UVehHdmEKwaTYi&#10;kYKHHjRavL5mX5PY7NuQXTX9992C4HGYmW+YbDmaTlxocK1lBfNZBIK4srrlWsFh/z5dgHAeWWNn&#10;mRT8koNl/viQYartlXd0KX0tAoRdigoa7/tUSlc1ZNDNbE8cvG87GPRBDrXUA14D3HQyjqJEGmw5&#10;LDTYU9FQ9VOejYLJcTF5wc/yVMzruKDT9uNrvXNKPT+NqzcQnkZ/D9/aG60giV8T+H8TnoD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ryvcxwAAAN0AAAAPAAAAAAAA&#10;AAAAAAAAAKECAABkcnMvZG93bnJldi54bWxQSwUGAAAAAAQABAD5AAAAlQMAAAAA&#10;" strokecolor="#dadcdd" strokeweight="0"/>
                        <v:rect id="Rectangle 2635" o:spid="_x0000_s1726" style="position:absolute;left:11345;top:2110;width:9;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2OxMUA&#10;AADdAAAADwAAAGRycy9kb3ducmV2LnhtbESPQWsCMRSE7wX/Q3hCbzWrh7WuRtFCpVAoaFU8PjbP&#10;TXDzsmyi7v77plDocZiZb5jFqnO1uFMbrGcF41EGgrj02nKl4PD9/vIKIkRkjbVnUtBTgNVy8LTA&#10;QvsH7+i+j5VIEA4FKjAxNoWUoTTkMIx8Q5y8i28dxiTbSuoWHwnuajnJslw6tJwWDDb0Zqi87m9O&#10;wWd/ssdcj/F4Pn31ZrrdWJftlHoedus5iEhd/A//tT+0gnwym8Lvm/Q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3Y7ExQAAAN0AAAAPAAAAAAAAAAAAAAAAAJgCAABkcnMv&#10;ZG93bnJldi54bWxQSwUGAAAAAAQABAD1AAAAigMAAAAA&#10;" fillcolor="#dadcdd" stroked="f"/>
                        <v:line id="Line 2636" o:spid="_x0000_s1727" style="position:absolute;visibility:visible;mso-wrap-style:square" from="11768,2110" to="11769,2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waNcMAAADdAAAADwAAAGRycy9kb3ducmV2LnhtbERPTYvCMBC9C/sfwix4EU2tIFqNslQE&#10;Dx7WuovXsRnbus2kNFHrv98cBI+P971cd6YWd2pdZVnBeBSBIM6trrhQ8HPcDmcgnEfWWFsmBU9y&#10;sF599JaYaPvgA90zX4gQwi5BBaX3TSKly0sy6Ea2IQ7cxbYGfYBtIXWLjxBuahlH0VQarDg0lNhQ&#10;WlL+l92MgsFpNpjgb3ZNx0Wc0vV7f94cnFL9z+5rAcJT59/il3unFUzjeZgb3oQn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8GjXDAAAA3QAAAA8AAAAAAAAAAAAA&#10;AAAAoQIAAGRycy9kb3ducmV2LnhtbFBLBQYAAAAABAAEAPkAAACRAwAAAAA=&#10;" strokecolor="#dadcdd" strokeweight="0"/>
                        <v:rect id="Rectangle 2637" o:spid="_x0000_s1728" style="position:absolute;left:11768;top:2110;width:9;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6/LcYA&#10;AADdAAAADwAAAGRycy9kb3ducmV2LnhtbESPQWsCMRSE74X+h/AK3mpWD6u7NUoVKoWCoK3S42Pz&#10;ugndvCybVHf/vRGEHoeZ+YZZrHrXiDN1wXpWMBlnIIgrry3XCr4+357nIEJE1th4JgUDBVgtHx8W&#10;WGp/4T2dD7EWCcKhRAUmxraUMlSGHIaxb4mT9+M7hzHJrpa6w0uCu0ZOsyyXDi2nBYMtbQxVv4c/&#10;p+BjONljrid4/D7tBjPbrq3L9kqNnvrXFxCR+vgfvrfftYJ8WhRwe5Oe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6/LcYAAADdAAAADwAAAAAAAAAAAAAAAACYAgAAZHJz&#10;L2Rvd25yZXYueG1sUEsFBgAAAAAEAAQA9QAAAIsDAAAAAA==&#10;" fillcolor="#dadcdd" stroked="f"/>
                        <v:line id="Line 2638" o:spid="_x0000_s1729" style="position:absolute;visibility:visible;mso-wrap-style:square" from="12342,2110" to="12343,2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MKcMAAADdAAAADwAAAGRycy9kb3ducmV2LnhtbERPy2rCQBTdC/7DcAU3UicaEEkdg0QE&#10;Fy6atKXb28xtHmbuhMyo6d93FgWXh/PepaPpxJ0G11hWsFpGIIhLqxuuFHy8n162IJxH1thZJgW/&#10;5CDdTyc7TLR9cE73wlcihLBLUEHtfZ9I6cqaDLql7YkD92MHgz7AoZJ6wEcIN51cR9FGGmw4NNTY&#10;U1ZTeS1uRsHia7uI8bNos1W1zqh9u3wfc6fUfDYeXkF4Gv1T/O8+awWbOAr7w5vwBOT+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hjCnDAAAA3QAAAA8AAAAAAAAAAAAA&#10;AAAAoQIAAGRycy9kb3ducmV2LnhtbFBLBQYAAAAABAAEAPkAAACRAwAAAAA=&#10;" strokecolor="#dadcdd" strokeweight="0"/>
                        <v:rect id="Rectangle 2639" o:spid="_x0000_s1730" style="position:absolute;left:12342;top:2110;width:9;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MpMcYA&#10;AADdAAAADwAAAGRycy9kb3ducmV2LnhtbESPQUsDMRSE7wX/Q3iCtzZZC6usTYsKLYIgtLXF42Pz&#10;3AQ3L8smbXf/vRGEHoeZ+YZZrAbfijP10QXWUMwUCOI6GMeNhs/9evoIIiZkg21g0jBShNXyZrLA&#10;yoQLb+m8S43IEI4VarApdZWUsbbkMc5CR5y979B7TFn2jTQ9XjLct/JeqVJ6dJwXLHb0aqn+2Z28&#10;hvfx6A6lKfDwdfwY7cPmxXm11frudnh+ApFoSNfwf/vNaCjnqoC/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MpMcYAAADdAAAADwAAAAAAAAAAAAAAAACYAgAAZHJz&#10;L2Rvd25yZXYueG1sUEsFBgAAAAAEAAQA9QAAAIsDAAAAAA==&#10;" fillcolor="#dadcdd" stroked="f"/>
                        <v:line id="Line 2640" o:spid="_x0000_s1731" style="position:absolute;visibility:visible;mso-wrap-style:square" from="12821,2110" to="12822,2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3xccAAADdAAAADwAAAGRycy9kb3ducmV2LnhtbESPQWvCQBSE70L/w/IKvUizSQQJqWso&#10;KUIPHjS29PqafU1is29DdtX4791CweMwM98wq2IyvTjT6DrLCpIoBkFcW91xo+DjsHnOQDiPrLG3&#10;TAqu5KBYP8xWmGt74T2dK9+IAGGXo4LW+yGX0tUtGXSRHYiD92NHgz7IsZF6xEuAm16mcbyUBjsO&#10;Cy0OVLZU/1Yno2D+lc0X+Fkdy6RJSzrutt9ve6fU0+P0+gLC0+Tv4f/2u1awXMQp/L0JT0C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f7fFxwAAAN0AAAAPAAAAAAAA&#10;AAAAAAAAAKECAABkcnMvZG93bnJldi54bWxQSwUGAAAAAAQABAD5AAAAlQMAAAAA&#10;" strokecolor="#dadcdd" strokeweight="0"/>
                        <v:rect id="Rectangle 2641" o:spid="_x0000_s1732" style="position:absolute;left:12821;top:2110;width:10;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0S3cYA&#10;AADdAAAADwAAAGRycy9kb3ducmV2LnhtbESPQUsDMRSE7wX/Q3iCtzZpC1tZmxYVKoIgtLrF42Pz&#10;3AQ3L8smtrv/3giFHoeZ+YZZbwffihP10QXWMJ8pEMR1MI4bDZ8fu+k9iJiQDbaBScNIEbabm8ka&#10;SxPOvKfTITUiQziWqMGm1JVSxtqSxzgLHXH2vkPvMWXZN9L0eM5w38qFUoX06DgvWOzo2VL9c/j1&#10;Gt7Go6sKM8fq6/g+2tXLk/Nqr/Xd7fD4ACLRkK7hS/vVaCiWagn/b/IT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0S3cYAAADdAAAADwAAAAAAAAAAAAAAAACYAgAAZHJz&#10;L2Rvd25yZXYueG1sUEsFBgAAAAAEAAQA9QAAAIsDAAAAAA==&#10;" fillcolor="#dadcdd" stroked="f"/>
                        <v:line id="Line 2642" o:spid="_x0000_s1733" style="position:absolute;visibility:visible;mso-wrap-style:square" from="13245,2110" to="13246,2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qKKsUAAADdAAAADwAAAGRycy9kb3ducmV2LnhtbESPQYvCMBSE7wv+h/CEvYim6iJSjSKV&#10;BQ970K7i9dk822rzUpqo3X9vBGGPw8x8w8yXranEnRpXWlYwHEQgiDOrS84V7H+/+1MQziNrrCyT&#10;gj9ysFx0PuYYa/vgHd1Tn4sAYRejgsL7OpbSZQUZdANbEwfvbBuDPsgml7rBR4CbSo6iaCINlhwW&#10;CqwpKSi7pjejoHec9sZ4SC/JMB8ldNn+nNY7p9Rnt13NQHhq/X/43d5oBZNx9AWvN+EJyM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qKKsUAAADdAAAADwAAAAAAAAAA&#10;AAAAAAChAgAAZHJzL2Rvd25yZXYueG1sUEsFBgAAAAAEAAQA+QAAAJMDAAAAAA==&#10;" strokecolor="#dadcdd" strokeweight="0"/>
                        <v:rect id="Rectangle 2643" o:spid="_x0000_s1734" style="position:absolute;left:13245;top:2110;width:9;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gvMsYA&#10;AADdAAAADwAAAGRycy9kb3ducmV2LnhtbESPUUvDMBSF3wf+h3AF37ZkilVq06GCIgiDTTd8vDTX&#10;JtjclCZu7b83wmCPh3POdzjVavSdONAQXWANy4UCQdwE47jV8PnxMr8HEROywS4waZgowqq+mFVY&#10;mnDkDR22qRUZwrFEDTalvpQyNpY8xkXoibP3HQaPKcuhlWbAY4b7Tl4rVUiPjvOCxZ6eLTU/21+v&#10;4X3au11hlrj72q8ne/f65LzaaH11OT4+gEg0pnP41H4zGoobdQv/b/ITk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gvMsYAAADdAAAADwAAAAAAAAAAAAAAAACYAgAAZHJz&#10;L2Rvd25yZXYueG1sUEsFBgAAAAAEAAQA9QAAAIsDAAAAAA==&#10;" fillcolor="#dadcdd" stroked="f"/>
                        <v:line id="Line 2644" o:spid="_x0000_s1735" style="position:absolute;visibility:visible;mso-wrap-style:square" from="13668,2110" to="13669,2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SxxsUAAADdAAAADwAAAGRycy9kb3ducmV2LnhtbESPQYvCMBSE74L/ITzBi6ypCkW6RpGK&#10;4GEPa1X2+rZ5ttXmpTRRu/9+Iwgeh5n5hlmsOlOLO7WusqxgMo5AEOdWV1woOB62H3MQziNrrC2T&#10;gj9ysFr2ewtMtH3wnu6ZL0SAsEtQQel9k0jp8pIMurFtiIN3tq1BH2RbSN3iI8BNLadRFEuDFYeF&#10;EhtKS8qv2c0oGP3MRzM8ZZd0UkxTunx//W72TqnhoFt/gvDU+Xf41d5pBfEsiuH5Jjw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0SxxsUAAADdAAAADwAAAAAAAAAA&#10;AAAAAAChAgAAZHJzL2Rvd25yZXYueG1sUEsFBgAAAAAEAAQA+QAAAJMDAAAAAA==&#10;" strokecolor="#dadcdd" strokeweight="0"/>
                        <v:rect id="Rectangle 2645" o:spid="_x0000_s1736" style="position:absolute;left:13668;top:2110;width:9;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YU3sUA&#10;AADdAAAADwAAAGRycy9kb3ducmV2LnhtbESPQWsCMRSE70L/Q3gFb5pYYS1bo7SFiiAUtFV6fGxe&#10;N6Gbl2UTdfffN4WCx2FmvmGW69434kJddIE1zKYKBHEVjONaw+fH2+QRREzIBpvApGGgCOvV3WiJ&#10;pQlX3tPlkGqRIRxL1GBTakspY2XJY5yGljh736HzmLLsamk6vGa4b+SDUoX06DgvWGzp1VL1czh7&#10;Dbvh5I6FmeHx6/Q+2MXmxXm113p83z8/gUjUp1v4v701Goq5WsDfm/w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NhTexQAAAN0AAAAPAAAAAAAAAAAAAAAAAJgCAABkcnMv&#10;ZG93bnJldi54bWxQSwUGAAAAAAQABAD1AAAAigMAAAAA&#10;" fillcolor="#dadcdd" stroked="f"/>
                        <v:line id="Line 2646" o:spid="_x0000_s1737" style="position:absolute;visibility:visible;mso-wrap-style:square" from="14101,2110" to="14102,2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eAL8MAAADdAAAADwAAAGRycy9kb3ducmV2LnhtbERPy2rCQBTdC/7DcAU3UicaEEkdg0QE&#10;Fy6atKXb28xtHmbuhMyo6d93FgWXh/PepaPpxJ0G11hWsFpGIIhLqxuuFHy8n162IJxH1thZJgW/&#10;5CDdTyc7TLR9cE73wlcihLBLUEHtfZ9I6cqaDLql7YkD92MHgz7AoZJ6wEcIN51cR9FGGmw4NNTY&#10;U1ZTeS1uRsHia7uI8bNos1W1zqh9u3wfc6fUfDYeXkF4Gv1T/O8+awWbOApzw5vwBOT+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XgC/DAAAA3QAAAA8AAAAAAAAAAAAA&#10;AAAAoQIAAGRycy9kb3ducmV2LnhtbFBLBQYAAAAABAAEAPkAAACRAwAAAAA=&#10;" strokecolor="#dadcdd" strokeweight="0"/>
                        <v:rect id="Rectangle 2647" o:spid="_x0000_s1738" style="position:absolute;left:14101;top:2110;width:9;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lN8YA&#10;AADdAAAADwAAAGRycy9kb3ducmV2LnhtbESPUUvDMBSF3wf+h3AF37ZkCp3WpkMFRRCETTd8vDTX&#10;JtjclCZu7b83wmCPh3POdzjVevSdONAQXWANy4UCQdwE47jV8PnxPL8FEROywS4waZgowrq+mFVY&#10;mnDkDR22qRUZwrFEDTalvpQyNpY8xkXoibP3HQaPKcuhlWbAY4b7Tl4rVUiPjvOCxZ6eLDU/21+v&#10;4W3au11hlrj72r9PdvXy6LzaaH11OT7cg0g0pnP41H41GoobdQf/b/ITk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lN8YAAADdAAAADwAAAAAAAAAAAAAAAACYAgAAZHJz&#10;L2Rvd25yZXYueG1sUEsFBgAAAAAEAAQA9QAAAIsDAAAAAA==&#10;" fillcolor="#dadcdd" stroked="f"/>
                        <v:line id="Line 2648" o:spid="_x0000_s1739" style="position:absolute;visibility:visible;mso-wrap-style:square" from="14524,2110" to="14525,2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ga9MQAAADdAAAADwAAAGRycy9kb3ducmV2LnhtbERPTWvCQBC9F/wPywi9iNkkgkjMKiUi&#10;9NCDpi29jtkxic3OhuzWxH/fPRR6fLzvfD+ZTtxpcK1lBUkUgyCurG65VvDxflxuQDiPrLGzTAoe&#10;5GC/mz3lmGk78pnupa9FCGGXoYLG+z6T0lUNGXSR7YkDd7WDQR/gUEs94BjCTSfTOF5Lgy2HhgZ7&#10;Khqqvssfo2DxtVms8LO8FUmdFnQ7vV0OZ6fU83x62YLwNPl/8Z/7VStYr5KwP7wJT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Br0xAAAAN0AAAAPAAAAAAAAAAAA&#10;AAAAAKECAABkcnMvZG93bnJldi54bWxQSwUGAAAAAAQABAD5AAAAkgMAAAAA&#10;" strokecolor="#dadcdd" strokeweight="0"/>
                        <v:rect id="Rectangle 2649" o:spid="_x0000_s1740" style="position:absolute;left:14524;top:2110;width:9;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q/7MUA&#10;AADdAAAADwAAAGRycy9kb3ducmV2LnhtbESPUWvCMBSF34X9h3CFvWnaDbpRjeIGG4OBoE7x8dJc&#10;m2BzU5pM23+/CAMfD+ec73Dmy9414kJdsJ4V5NMMBHHlteVawc/uY/IKIkRkjY1nUjBQgOXiYTTH&#10;Uvsrb+iyjbVIEA4lKjAxtqWUoTLkMEx9S5y8k+8cxiS7WuoOrwnuGvmUZYV0aDktGGzp3VB13v46&#10;Bd/Dwe4LneP+eFgP5uXzzbpso9TjuF/NQETq4z383/7SCornPIfb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r/sxQAAAN0AAAAPAAAAAAAAAAAAAAAAAJgCAABkcnMv&#10;ZG93bnJldi54bWxQSwUGAAAAAAQABAD1AAAAigMAAAAA&#10;" fillcolor="#dadcdd" stroked="f"/>
                        <v:line id="Line 2650" o:spid="_x0000_s1741" style="position:absolute;visibility:visible;mso-wrap-style:square" from="14947,2110" to="14948,2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YhGMYAAADdAAAADwAAAGRycy9kb3ducmV2LnhtbESPQWvCQBSE7wX/w/IEL1I3iSASXUUi&#10;BQ8ealR6fWZfk9js25Ddavz3XUHocZiZb5jlujeNuFHnassK4kkEgriwuuZSwen48T4H4TyyxsYy&#10;KXiQg/Vq8LbEVNs7H+iW+1IECLsUFVTet6mUrqjIoJvYljh437Yz6IPsSqk7vAe4aWQSRTNpsOaw&#10;UGFLWUXFT/5rFIy/5uMpnvNrFpdJRtfP/WV7cEqNhv1mAcJT7//Dr/ZOK5hN4wSeb8IT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mIRjGAAAA3QAAAA8AAAAAAAAA&#10;AAAAAAAAoQIAAGRycy9kb3ducmV2LnhtbFBLBQYAAAAABAAEAPkAAACUAwAAAAA=&#10;" strokecolor="#dadcdd" strokeweight="0"/>
                        <v:rect id="Rectangle 2651" o:spid="_x0000_s1742" style="position:absolute;left:14947;top:2110;width:10;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SEAMYA&#10;AADdAAAADwAAAGRycy9kb3ducmV2LnhtbESPUWvCMBSF3wf7D+EO9jbTTuhGNYobTAbCQKfi46W5&#10;NsHmpjRR239vBgMfD+ec73Cm89414kJdsJ4V5KMMBHHlteVawfb36+UdRIjIGhvPpGCgAPPZ48MU&#10;S+2vvKbLJtYiQTiUqMDE2JZShsqQwzDyLXHyjr5zGJPsaqk7vCa4a+RrlhXSoeW0YLClT0PVaXN2&#10;ClbD3u4KnePusP8ZzNvyw7psrdTzU7+YgIjUx3v4v/2tFRTjfAx/b9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SEAMYAAADdAAAADwAAAAAAAAAAAAAAAACYAgAAZHJz&#10;L2Rvd25yZXYueG1sUEsFBgAAAAAEAAQA9QAAAIsDAAAAAA==&#10;" fillcolor="#dadcdd" stroked="f"/>
                        <v:line id="Line 2652" o:spid="_x0000_s1743" style="position:absolute;visibility:visible;mso-wrap-style:square" from="4026,2288" to="15361,2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MqesYAAADdAAAADwAAAGRycy9kb3ducmV2LnhtbESPT2vCQBTE7wW/w/IKvdVNbBvT1FVE&#10;Wqw3/4LHR/Y1Wcy+Ddmtxm/vFgoeh5n5DTOZ9bYRZ+q8cawgHSYgiEunDVcK9ruv5xyED8gaG8ek&#10;4EoeZtPBwwQL7S68ofM2VCJC2BeooA6hLaT0ZU0W/dC1xNH7cZ3FEGVXSd3hJcJtI0dJkkmLhuNC&#10;jS0taipP21+rwKyz5dtqfHg/yM9lSI/5KTd2r9TTYz//ABGoD/fwf/tbK8he0lf4exOfgJ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zKnrGAAAA3QAAAA8AAAAAAAAA&#10;AAAAAAAAoQIAAGRycy9kb3ducmV2LnhtbFBLBQYAAAAABAAEAPkAAACUAwAAAAA=&#10;" strokeweight="0"/>
                        <v:rect id="Rectangle 2653" o:spid="_x0000_s1744" style="position:absolute;left:4026;top:2288;width:1133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4oS8cA&#10;AADdAAAADwAAAGRycy9kb3ducmV2LnhtbESPT2sCMRTE74LfITzBm2a1VXQ1Si0UeinUPwe9PTfP&#10;3cXNyzaJuu2nbwTB4zAzv2Hmy8ZU4krOl5YVDPoJCOLM6pJzBbvtR28CwgdkjZVlUvBLHpaLdmuO&#10;qbY3XtN1E3IRIexTVFCEUKdS+qwgg75va+LonawzGKJ0udQObxFuKjlMkrE0WHJcKLCm94Ky8+Zi&#10;FKymk9XP9yt//a2PBzrsj+fR0CVKdTvN2wxEoCY8w4/2p1YwfhmM4P4mP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eKEvHAAAA3QAAAA8AAAAAAAAAAAAAAAAAmAIAAGRy&#10;cy9kb3ducmV2LnhtbFBLBQYAAAAABAAEAPUAAACMAwAAAAA=&#10;" fillcolor="black" stroked="f"/>
                        <v:line id="Line 2654" o:spid="_x0000_s1745" style="position:absolute;visibility:visible;mso-wrap-style:square" from="9,3117" to="3612,3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0RlsYAAADdAAAADwAAAGRycy9kb3ducmV2LnhtbESPT2vCQBTE7wW/w/IEb3UTpTFGVxGx&#10;2N5a/4DHR/aZLGbfhuxW02/fLRR6HGbmN8xy3dtG3KnzxrGCdJyAIC6dNlwpOB1fn3MQPiBrbByT&#10;gm/ysF4NnpZYaPfgT7ofQiUihH2BCuoQ2kJKX9Zk0Y9dSxy9q+sshii7SuoOHxFuGzlJkkxaNBwX&#10;amxpW1N5O3xZBeYj27+8z87zs9ztQ3rJb7mxJ6VGw36zABGoD//hv/abVpBN0wx+38Qn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tEZbGAAAA3QAAAA8AAAAAAAAA&#10;AAAAAAAAoQIAAGRycy9kb3ducmV2LnhtbFBLBQYAAAAABAAEAPkAAACUAwAAAAA=&#10;" strokeweight="0"/>
                        <v:rect id="Rectangle 2655" o:spid="_x0000_s1746" style="position:absolute;left:9;top:3117;width:360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ATp8cA&#10;AADdAAAADwAAAGRycy9kb3ducmV2LnhtbESPT2sCMRTE74LfITyhN81qW7Vbo1Sh0EvBf4d6e25e&#10;dxc3L9sk6uqnbwTB4zAzv2Ems8ZU4kTOl5YV9HsJCOLM6pJzBdvNZ3cMwgdkjZVlUnAhD7NpuzXB&#10;VNszr+i0DrmIEPYpKihCqFMpfVaQQd+zNXH0fq0zGKJ0udQOzxFuKjlIkqE0WHJcKLCmRUHZYX00&#10;CuZv4/nf8oW/r6v9jnY/+8PrwCVKPXWaj3cQgZrwCN/bX1rB8Lk/gtub+ATk9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AE6fHAAAA3QAAAA8AAAAAAAAAAAAAAAAAmAIAAGRy&#10;cy9kb3ducmV2LnhtbFBLBQYAAAAABAAEAPUAAACMAwAAAAA=&#10;" fillcolor="black" stroked="f"/>
                        <v:line id="Line 2656" o:spid="_x0000_s1747" style="position:absolute;visibility:visible;mso-wrap-style:square" from="3631,3117" to="4007,3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4gf8IAAADdAAAADwAAAGRycy9kb3ducmV2LnhtbERPy2rCQBTdF/yH4Qrd1UkqjTE6ihSL&#10;ducTXF4y12Qwcydkppr+fWchdHk47/myt424U+eNYwXpKAFBXDptuFJwOn695SB8QNbYOCYFv+Rh&#10;uRi8zLHQ7sF7uh9CJWII+wIV1CG0hZS+rMmiH7mWOHJX11kMEXaV1B0+Yrht5HuSZNKi4dhQY0uf&#10;NZW3w49VYHbZ5uN7cp6e5XoT0kt+y409KfU67FczEIH68C9+urdaQTZO49z4Jj4Bu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H4gf8IAAADdAAAADwAAAAAAAAAAAAAA&#10;AAChAgAAZHJzL2Rvd25yZXYueG1sUEsFBgAAAAAEAAQA+QAAAJADAAAAAA==&#10;" strokeweight="0"/>
                        <v:rect id="Rectangle 2657" o:spid="_x0000_s1748" style="position:absolute;left:3631;top:3117;width:37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MiTsgA&#10;AADdAAAADwAAAGRycy9kb3ducmV2LnhtbESPQWvCQBSE7wX/w/IK3upGbUVjVtFCoZdCtT3o7SX7&#10;mgSzb9Pdrab+elcQPA4z8w2TLTvTiCM5X1tWMBwkIIgLq2suFXx/vT1NQfiArLGxTAr+ycNy0XvI&#10;MNX2xBs6bkMpIoR9igqqENpUSl9UZNAPbEscvR/rDIYoXSm1w1OEm0aOkmQiDdYcFyps6bWi4rD9&#10;MwrWs+n69/OZP86bfE/7XX54GblEqf5jt5qDCNSFe/jWftcKJuPhDK5v4hOQi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yJOyAAAAN0AAAAPAAAAAAAAAAAAAAAAAJgCAABk&#10;cnMvZG93bnJldi54bWxQSwUGAAAAAAQABAD1AAAAjQMAAAAA&#10;" fillcolor="black" stroked="f"/>
                        <v:line id="Line 2658" o:spid="_x0000_s1749" style="position:absolute;visibility:visible;mso-wrap-style:square" from="4478,2298" to="4479,3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TmxMMAAADdAAAADwAAAGRycy9kb3ducmV2LnhtbERPz2vCMBS+D/wfwhN201RlXa2NMobD&#10;eds6Cx4fzbMNNi+lybT775fDYMeP73exG20nbjR441jBYp6AIK6dNtwoOH29zTIQPiBr7ByTgh/y&#10;sNtOHgrMtbvzJ93K0IgYwj5HBW0IfS6lr1uy6OeuJ47cxQ0WQ4RDI/WA9xhuO7lMklRaNBwbWuzp&#10;taX6Wn5bBeYjPTwdn6t1JfeHsDhn18zYk1KP0/FlAyLQGP7Ff+53rSBdLeP++CY+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k5sTDAAAA3QAAAA8AAAAAAAAAAAAA&#10;AAAAoQIAAGRycy9kb3ducmV2LnhtbFBLBQYAAAAABAAEAPkAAACRAwAAAAA=&#10;" strokeweight="0"/>
                        <v:rect id="Rectangle 2659" o:spid="_x0000_s1750" style="position:absolute;left:4478;top:2298;width:9;height: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nk9ccA&#10;AADdAAAADwAAAGRycy9kb3ducmV2LnhtbESPQWvCQBSE74X+h+UJvTUb01Y0ukotCL0I1fZQb8/s&#10;Mwlm36a7q0Z/vSsIPQ4z8w0zmXWmEUdyvrasoJ+kIIgLq2suFfx8L56HIHxA1thYJgVn8jCbPj5M&#10;MNf2xCs6rkMpIoR9jgqqENpcSl9UZNAntiWO3s46gyFKV0rt8BThppFZmg6kwZrjQoUtfVRU7NcH&#10;o2A+Gs7/vl55eVltN7T53e7fMpcq9dTr3scgAnXhP3xvf2oFg5esD7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J5PXHAAAA3QAAAA8AAAAAAAAAAAAAAAAAmAIAAGRy&#10;cy9kb3ducmV2LnhtbFBLBQYAAAAABAAEAPUAAACMAwAAAAA=&#10;" fillcolor="black" stroked="f"/>
                        <v:line id="Line 2660" o:spid="_x0000_s1751" style="position:absolute;visibility:visible;mso-wrap-style:square" from="4901,2298" to="4902,3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dKMUAAADdAAAADwAAAGRycy9kb3ducmV2LnhtbESPQWvCQBSE74L/YXmF3nRjijFNXUXE&#10;YntTq9DjI/uaLGbfhuxW47/vFgSPw8x8w8yXvW3EhTpvHCuYjBMQxKXThisFx6/3UQ7CB2SNjWNS&#10;cCMPy8VwMMdCuyvv6XIIlYgQ9gUqqENoCyl9WZNFP3YtcfR+XGcxRNlVUnd4jXDbyDRJMmnRcFyo&#10;saV1TeX58GsVmF22nX7OTq8nudmGyXd+zo09KvX81K/eQATqwyN8b39oBdlLmsL/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dKMUAAADdAAAADwAAAAAAAAAA&#10;AAAAAAChAgAAZHJzL2Rvd25yZXYueG1sUEsFBgAAAAAEAAQA+QAAAJMDAAAAAA==&#10;" strokeweight="0"/>
                        <v:rect id="Rectangle 2661" o:spid="_x0000_s1752" style="position:absolute;left:4901;top:2298;width:9;height: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ffGccA&#10;AADdAAAADwAAAGRycy9kb3ducmV2LnhtbESPQWsCMRSE70L/Q3iF3jTrakVXo9SC4EWotod6e26e&#10;u4ubl20SdfXXm0Khx2FmvmFmi9bU4kLOV5YV9HsJCOLc6ooLBV+fq+4YhA/IGmvLpOBGHhbzp84M&#10;M22vvKXLLhQiQthnqKAMocmk9HlJBn3PNsTRO1pnMETpCqkdXiPc1DJNkpE0WHFcKLGh95Ly0+5s&#10;FCwn4+XPx5A39+1hT/vvw+k1dYlSL8/t2xREoDb8h//aa61gNEgH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X3xnHAAAA3QAAAA8AAAAAAAAAAAAAAAAAmAIAAGRy&#10;cy9kb3ducmV2LnhtbFBLBQYAAAAABAAEAPUAAACMAwAAAAA=&#10;" fillcolor="black" stroked="f"/>
                        <v:line id="Line 2662" o:spid="_x0000_s1753" style="position:absolute;visibility:visible;mso-wrap-style:square" from="5324,2298" to="5325,3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gx8YAAADdAAAADwAAAGRycy9kb3ducmV2LnhtbESPQWvCQBSE74X+h+UVems2WpvG6Coi&#10;Fe2ttQoeH9lnsph9G7Jbjf/eFQo9DjPzDTOd97YRZ+q8caxgkKQgiEunDVcKdj+rlxyED8gaG8ek&#10;4Eoe5rPHhykW2l34m87bUIkIYV+ggjqEtpDSlzVZ9IlriaN3dJ3FEGVXSd3hJcJtI4dpmkmLhuNC&#10;jS0taypP21+rwHxl67fP9/14Lz/WYXDIT7mxO6Wen/rFBESgPvyH/9obrSB7HY7g/iY+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f4MfGAAAA3QAAAA8AAAAAAAAA&#10;AAAAAAAAoQIAAGRycy9kb3ducmV2LnhtbFBLBQYAAAAABAAEAPkAAACUAwAAAAA=&#10;" strokeweight="0"/>
                        <v:rect id="Rectangle 2663" o:spid="_x0000_s1754" style="position:absolute;left:5324;top:2298;width:10;height: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Li9sgA&#10;AADdAAAADwAAAGRycy9kb3ducmV2LnhtbESPT2sCMRTE74V+h/AKvdWs6x90NUoVBC+C2h7q7bl5&#10;7i5uXrZJqquf3hQKPQ4z8xtmOm9NLS7kfGVZQbeTgCDOra64UPD5sXobgfABWWNtmRTcyMN89vw0&#10;xUzbK+/osg+FiBD2GSooQ2gyKX1ekkHfsQ1x9E7WGQxRukJqh9cIN7VMk2QoDVYcF0psaFlSft7/&#10;GAWL8Wjxve3z5r47HujwdTwPUpco9frSvk9ABGrDf/ivvdYKhr10AL9v4hOQs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cuL2yAAAAN0AAAAPAAAAAAAAAAAAAAAAAJgCAABk&#10;cnMvZG93bnJldi54bWxQSwUGAAAAAAQABAD1AAAAjQMAAAAA&#10;" fillcolor="black" stroked="f"/>
                        <v:line id="Line 2664" o:spid="_x0000_s1755" style="position:absolute;visibility:visible;mso-wrap-style:square" from="5757,2298" to="5758,3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HbK8UAAADdAAAADwAAAGRycy9kb3ducmV2LnhtbESPT2vCQBTE7wW/w/IEb3Wj0hijq0hp&#10;0d78Cx4f2WeymH0bsltNv71bKPQ4zMxvmMWqs7W4U+uNYwWjYQKCuHDacKngdPx8zUD4gKyxdkwK&#10;fsjDatl7WWCu3YP3dD+EUkQI+xwVVCE0uZS+qMiiH7qGOHpX11oMUbal1C0+ItzWcpwkqbRoOC5U&#10;2NB7RcXt8G0VmF26efuanmdn+bEJo0t2y4w9KTXod+s5iEBd+A//tbdaQToZp/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MHbK8UAAADdAAAADwAAAAAAAAAA&#10;AAAAAAChAgAAZHJzL2Rvd25yZXYueG1sUEsFBgAAAAAEAAQA+QAAAJMDAAAAAA==&#10;" strokeweight="0"/>
                        <v:rect id="Rectangle 2665" o:spid="_x0000_s1756" style="position:absolute;left:5757;top:2298;width:9;height: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ZGsgA&#10;AADdAAAADwAAAGRycy9kb3ducmV2LnhtbESPQWsCMRSE74L/ITyhN826tdZujVKFgpdCtR709tw8&#10;dxc3L9sk6ra/vikIHoeZ+YaZzltTiws5X1lWMBwkIIhzqysuFGy/3vsTED4ga6wtk4If8jCfdTtT&#10;zLS98poum1CICGGfoYIyhCaT0uclGfQD2xBH72idwRClK6R2eI1wU8s0ScbSYMVxocSGliXlp83Z&#10;KFi8TBbfnyP++F0f9rTfHU5PqUuUeui1b68gArXhHr61V1rB+DF9hv838Qn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7NkayAAAAN0AAAAPAAAAAAAAAAAAAAAAAJgCAABk&#10;cnMvZG93bnJldi54bWxQSwUGAAAAAAQABAD1AAAAjQMAAAAA&#10;" fillcolor="black" stroked="f"/>
                        <v:line id="Line 2666" o:spid="_x0000_s1757" style="position:absolute;visibility:visible;mso-wrap-style:square" from="6190,2298" to="6191,3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LqwsMAAADdAAAADwAAAGRycy9kb3ducmV2LnhtbERPz2vCMBS+D/wfwhN201RlXa2NMobD&#10;eds6Cx4fzbMNNi+lybT775fDYMeP73exG20nbjR441jBYp6AIK6dNtwoOH29zTIQPiBr7ByTgh/y&#10;sNtOHgrMtbvzJ93K0IgYwj5HBW0IfS6lr1uy6OeuJ47cxQ0WQ4RDI/WA9xhuO7lMklRaNBwbWuzp&#10;taX6Wn5bBeYjPTwdn6t1JfeHsDhn18zYk1KP0/FlAyLQGP7Ff+53rSBdLePc+CY+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S6sLDAAAA3QAAAA8AAAAAAAAAAAAA&#10;AAAAoQIAAGRycy9kb3ducmV2LnhtbFBLBQYAAAAABAAEAPkAAACRAwAAAAA=&#10;" strokeweight="0"/>
                        <v:rect id="Rectangle 2667" o:spid="_x0000_s1758" style="position:absolute;left:6190;top:2298;width:9;height: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o88cA&#10;AADdAAAADwAAAGRycy9kb3ducmV2LnhtbESPQWsCMRSE74L/IbxCb5rtVkVXo6hQ8FJQ20O9PTfP&#10;3cXNy5qkuvXXm0Khx2FmvmFmi9bU4krOV5YVvPQTEMS51RUXCj4/3npjED4ga6wtk4If8rCYdzsz&#10;zLS98Y6u+1CICGGfoYIyhCaT0uclGfR92xBH72SdwRClK6R2eItwU8s0SUbSYMVxocSG1iXl5/23&#10;UbCajFeX7YDf77vjgQ5fx/MwdYlSz0/tcgoiUBv+w3/tjVYwek0n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6PPHAAAA3QAAAA8AAAAAAAAAAAAAAAAAmAIAAGRy&#10;cy9kb3ducmV2LnhtbFBLBQYAAAAABAAEAPUAAACMAwAAAAA=&#10;" fillcolor="black" stroked="f"/>
                        <v:line id="Line 2668" o:spid="_x0000_s1759" style="position:absolute;visibility:visible;mso-wrap-style:square" from="6613,2298" to="6614,3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1wGcIAAADdAAAADwAAAGRycy9kb3ducmV2LnhtbERPy4rCMBTdD/gP4QruxlRlaq1GkWEG&#10;nd2MD3B5aa5tsLkpTdT692YhzPJw3otVZ2txo9YbxwpGwwQEceG04VLBYf/9noHwAVlj7ZgUPMjD&#10;atl7W2Cu3Z3/6LYLpYgh7HNUUIXQ5FL6oiKLfuga4sidXWsxRNiWUrd4j+G2luMkSaVFw7GhwoY+&#10;Kyouu6tVYH7TzcfP9Dg7yq9NGJ2yS2bsQalBv1vPQQTqwr/45d5qBelkEvfHN/EJyO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b1wGcIAAADdAAAADwAAAAAAAAAAAAAA&#10;AAChAgAAZHJzL2Rvd25yZXYueG1sUEsFBgAAAAAEAAQA+QAAAJADAAAAAA==&#10;" strokeweight="0"/>
                        <v:rect id="Rectangle 2669" o:spid="_x0000_s1760" style="position:absolute;left:6613;top:2298;width:9;height: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ByKMcA&#10;AADdAAAADwAAAGRycy9kb3ducmV2LnhtbESPT2sCMRTE7wW/Q3iCt5pVq+hqlCoUein476C35+a5&#10;u7h52SapbvvpG0HwOMzMb5jZojGVuJLzpWUFvW4CgjizuuRcwX738ToG4QOyxsoyKfglD4t562WG&#10;qbY33tB1G3IRIexTVFCEUKdS+qwgg75ra+Lona0zGKJ0udQObxFuKtlPkpE0WHJcKLCmVUHZZftj&#10;FCwn4+X3+o2//janIx0Pp8uw7xKlOu3mfQoiUBOe4Uf7UysYDQY9uL+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QcijHAAAA3QAAAA8AAAAAAAAAAAAAAAAAmAIAAGRy&#10;cy9kb3ducmV2LnhtbFBLBQYAAAAABAAEAPUAAACMAwAAAAA=&#10;" fillcolor="black" stroked="f"/>
                        <v:line id="Line 2670" o:spid="_x0000_s1761" style="position:absolute;visibility:visible;mso-wrap-style:square" from="7036,2298" to="7037,3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NL9cUAAADdAAAADwAAAGRycy9kb3ducmV2LnhtbESPQWvCQBSE7wX/w/IEb3WjYppGVxGx&#10;aG9qFXp8ZJ/JYvZtyG41/nu3UOhxmJlvmPmys7W4UeuNYwWjYQKCuHDacKng9PXxmoHwAVlj7ZgU&#10;PMjDctF7mWOu3Z0PdDuGUkQI+xwVVCE0uZS+qMiiH7qGOHoX11oMUbal1C3eI9zWcpwkqbRoOC5U&#10;2NC6ouJ6/LEKzD7dTj/fzu9nudmG0Xd2zYw9KTXod6sZiEBd+A//tXdaQTqZjOH3TXwCcvE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NL9cUAAADdAAAADwAAAAAAAAAA&#10;AAAAAAChAgAAZHJzL2Rvd25yZXYueG1sUEsFBgAAAAAEAAQA+QAAAJMDAAAAAA==&#10;" strokeweight="0"/>
                        <v:rect id="Rectangle 2671" o:spid="_x0000_s1762" style="position:absolute;left:7036;top:2298;width:10;height: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5JxMcA&#10;AADdAAAADwAAAGRycy9kb3ducmV2LnhtbESPQWsCMRSE70L/Q3gFb5rVtaKrUapQ8CJU20O9PTfP&#10;3cXNyzZJdfXXm0Khx2FmvmHmy9bU4kLOV5YVDPoJCOLc6ooLBZ8fb70JCB+QNdaWScGNPCwXT505&#10;ZtpeeUeXfShEhLDPUEEZQpNJ6fOSDPq+bYijd7LOYIjSFVI7vEa4qeUwScbSYMVxocSG1iXl5/2P&#10;UbCaTlbf7yPe3nfHAx2+jueXoUuU6j63rzMQgdrwH/5rb7SCcZqm8PsmPgG5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OScTHAAAA3QAAAA8AAAAAAAAAAAAAAAAAmAIAAGRy&#10;cy9kb3ducmV2LnhtbFBLBQYAAAAABAAEAPUAAACMAwAAAAA=&#10;" fillcolor="black" stroked="f"/>
                        <v:line id="Line 2672" o:spid="_x0000_s1763" style="position:absolute;visibility:visible;mso-wrap-style:square" from="7469,2298" to="7470,3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Z2GscAAADdAAAADwAAAGRycy9kb3ducmV2LnhtbESPT2vCQBTE74V+h+UVems2/mkao6tI&#10;qWhvrVXw+Mg+k8Xs25Ddavz2rlDocZiZ3zCzRW8bcabOG8cKBkkKgrh02nClYPezeslB+ICssXFM&#10;Cq7kYTF/fJhhod2Fv+m8DZWIEPYFKqhDaAspfVmTRZ+4ljh6R9dZDFF2ldQdXiLcNnKYppm0aDgu&#10;1NjSe03laftrFZivbP36+baf7OXHOgwO+Sk3dqfU81O/nIII1If/8F97oxVko9EY7m/iE5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hnYaxwAAAN0AAAAPAAAAAAAA&#10;AAAAAAAAAKECAABkcnMvZG93bnJldi54bWxQSwUGAAAAAAQABAD5AAAAlQMAAAAA&#10;" strokeweight="0"/>
                        <v:rect id="Rectangle 2673" o:spid="_x0000_s1764" style="position:absolute;left:7469;top:2298;width:9;height: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t0K8cA&#10;AADdAAAADwAAAGRycy9kb3ducmV2LnhtbESPT2sCMRTE70K/Q3iCN82qVXQ1Si0UeinUPwe9PTfP&#10;3cXNyzaJuu2nbwTB4zAzv2Hmy8ZU4krOl5YV9HsJCOLM6pJzBbvtR3cCwgdkjZVlUvBLHpaLl9Yc&#10;U21vvKbrJuQiQtinqKAIoU6l9FlBBn3P1sTRO1lnMETpcqkd3iLcVHKQJGNpsOS4UGBN7wVl583F&#10;KFhNJ6uf71f++lsfD3TYH8+jgUuU6rSbtxmIQE14hh/tT61gPByO4P4mP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rdCvHAAAA3QAAAA8AAAAAAAAAAAAAAAAAmAIAAGRy&#10;cy9kb3ducmV2LnhtbFBLBQYAAAAABAAEAPUAAACMAwAAAAA=&#10;" fillcolor="black" stroked="f"/>
                        <v:line id="Line 2674" o:spid="_x0000_s1765" style="position:absolute;visibility:visible;mso-wrap-style:square" from="7920,2298" to="7921,3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hN9sUAAADdAAAADwAAAGRycy9kb3ducmV2LnhtbESPT2vCQBTE7wW/w/IEb3VjpTFGV5Fi&#10;0d78Cx4f2WeymH0bsltNv71bKPQ4zMxvmPmys7W4U+uNYwWjYQKCuHDacKngdPx8zUD4gKyxdkwK&#10;fsjDctF7mWOu3YP3dD+EUkQI+xwVVCE0uZS+qMiiH7qGOHpX11oMUbal1C0+ItzW8i1JUmnRcFyo&#10;sKGPiorb4dsqMLt08/41OU/Pcr0Jo0t2y4w9KTXod6sZiEBd+A//tbdaQToep/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hN9sUAAADdAAAADwAAAAAAAAAA&#10;AAAAAAChAgAAZHJzL2Rvd25yZXYueG1sUEsFBgAAAAAEAAQA+QAAAJMDAAAAAA==&#10;" strokeweight="0"/>
                        <v:rect id="Rectangle 2675" o:spid="_x0000_s1766" style="position:absolute;left:7920;top:2298;width:10;height: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VPx8gA&#10;AADdAAAADwAAAGRycy9kb3ducmV2LnhtbESPzWsCMRTE74L/Q3hCb5r1o35sjaKFgpeCWg96e25e&#10;dxc3L9sk1W3/+kYQehxm5jfMfNmYSlzJ+dKygn4vAUGcWV1yruDw8dadgvABWWNlmRT8kIflot2a&#10;Y6rtjXd03YdcRAj7FBUUIdSplD4ryKDv2Zo4ep/WGQxRulxqh7cIN5UcJMlYGiw5LhRY02tB2WX/&#10;bRSsZ9P113bE77+784lOx/PleeASpZ46zeoFRKAm/Icf7Y1WMB4OJ3B/E5+A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NU/HyAAAAN0AAAAPAAAAAAAAAAAAAAAAAJgCAABk&#10;cnMvZG93bnJldi54bWxQSwUGAAAAAAQABAD1AAAAjQMAAAAA&#10;" fillcolor="black" stroked="f"/>
                        <v:line id="Line 2676" o:spid="_x0000_s1767" style="position:absolute;visibility:visible;mso-wrap-style:square" from="8344,2298" to="8345,3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t8H8IAAADdAAAADwAAAGRycy9kb3ducmV2LnhtbERPy4rCMBTdD/gP4QruxlRlaq1GkWEG&#10;nd2MD3B5aa5tsLkpTdT692YhzPJw3otVZ2txo9YbxwpGwwQEceG04VLBYf/9noHwAVlj7ZgUPMjD&#10;atl7W2Cu3Z3/6LYLpYgh7HNUUIXQ5FL6oiKLfuga4sidXWsxRNiWUrd4j+G2luMkSaVFw7GhwoY+&#10;Kyouu6tVYH7TzcfP9Dg7yq9NGJ2yS2bsQalBv1vPQQTqwr/45d5qBelkEufGN/EJyO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8t8H8IAAADdAAAADwAAAAAAAAAAAAAA&#10;AAChAgAAZHJzL2Rvd25yZXYueG1sUEsFBgAAAAAEAAQA+QAAAJADAAAAAA==&#10;" strokeweight="0"/>
                        <v:rect id="Rectangle 2677" o:spid="_x0000_s1768" style="position:absolute;left:8344;top:2298;width:9;height: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Z+LscA&#10;AADdAAAADwAAAGRycy9kb3ducmV2LnhtbESPT2sCMRTE74V+h/AK3mpWraKrUVQo9FLw30Fvz81z&#10;d3HzsiapbvvpG0HwOMzMb5jJrDGVuJLzpWUFnXYCgjizuuRcwW77+T4E4QOyxsoyKfglD7Pp68sE&#10;U21vvKbrJuQiQtinqKAIoU6l9FlBBn3b1sTRO1lnMETpcqkd3iLcVLKbJANpsOS4UGBNy4Ky8+bH&#10;KFiMhovL6oO//9bHAx32x3O/6xKlWm/NfAwiUBOe4Uf7SysY9HojuL+JT0B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mfi7HAAAA3QAAAA8AAAAAAAAAAAAAAAAAmAIAAGRy&#10;cy9kb3ducmV2LnhtbFBLBQYAAAAABAAEAPUAAACMAwAAAAA=&#10;" fillcolor="black" stroked="f"/>
                        <v:line id="Line 2678" o:spid="_x0000_s1769" style="position:absolute;visibility:visible;mso-wrap-style:square" from="8776,2298" to="8777,3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sDZMMAAADdAAAADwAAAGRycy9kb3ducmV2LnhtbERPz2vCMBS+D/wfwhO8aVrdatc1yhgb&#10;zps6hR0fzbMNNi+lybT775eDsOPH97tcD7YVV+q9cawgnSUgiCunDdcKjl8f0xyED8gaW8ek4Jc8&#10;rFejhxIL7W68p+sh1CKGsC9QQRNCV0jpq4Ys+pnriCN3dr3FEGFfS93jLYbbVs6TJJMWDceGBjt6&#10;a6i6HH6sArPLNk/b5en5JN83If3OL7mxR6Um4+H1BUSgIfyL7+5PrSBbPMb98U1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7A2TDAAAA3QAAAA8AAAAAAAAAAAAA&#10;AAAAoQIAAGRycy9kb3ducmV2LnhtbFBLBQYAAAAABAAEAPkAAACRAwAAAAA=&#10;" strokeweight="0"/>
                        <v:rect id="Rectangle 2679" o:spid="_x0000_s1770" style="position:absolute;left:8776;top:2298;width:10;height: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YBVccA&#10;AADdAAAADwAAAGRycy9kb3ducmV2LnhtbESPT2sCMRTE7wW/Q3iCt5rVquhqlFoo9FLw30Fvz81z&#10;d3Hzsk2ibvvpG0HwOMzMb5jZojGVuJLzpWUFvW4CgjizuuRcwW77+ToG4QOyxsoyKfglD4t562WG&#10;qbY3XtN1E3IRIexTVFCEUKdS+qwgg75ra+LonawzGKJ0udQObxFuKtlPkpE0WHJcKLCmj4Ky8+Zi&#10;FCwn4+XPasDff+vjgQ7743nYd4lSnXbzPgURqAnP8KP9pRWM3gY9uL+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WAVXHAAAA3QAAAA8AAAAAAAAAAAAAAAAAmAIAAGRy&#10;cy9kb3ducmV2LnhtbFBLBQYAAAAABAAEAPUAAACMAwAAAAA=&#10;" fillcolor="black" stroked="f"/>
                        <v:line id="Line 2680" o:spid="_x0000_s1771" style="position:absolute;visibility:visible;mso-wrap-style:square" from="9209,2298" to="9210,3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U4iMYAAADdAAAADwAAAGRycy9kb3ducmV2LnhtbESPQWvCQBSE74X+h+UVems2WpvG6Coi&#10;Fe2ttQoeH9lnsph9G7Jbjf/eFQo9DjPzDTOd97YRZ+q8caxgkKQgiEunDVcKdj+rlxyED8gaG8ek&#10;4Eoe5rPHhykW2l34m87bUIkIYV+ggjqEtpDSlzVZ9IlriaN3dJ3FEGVXSd3hJcJtI4dpmkmLhuNC&#10;jS0taypP21+rwHxl67fP9/14Lz/WYXDIT7mxO6Wen/rFBESgPvyH/9obrSB7HQ3h/iY+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lOIjGAAAA3QAAAA8AAAAAAAAA&#10;AAAAAAAAoQIAAGRycy9kb3ducmV2LnhtbFBLBQYAAAAABAAEAPkAAACUAwAAAAA=&#10;" strokeweight="0"/>
                        <v:rect id="Rectangle 2681" o:spid="_x0000_s1772" style="position:absolute;left:9209;top:2298;width:10;height: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g6uccA&#10;AADdAAAADwAAAGRycy9kb3ducmV2LnhtbESPzWsCMRTE74X+D+EJ3mrWT3Q1Si0Uein4ddDbc/Pc&#10;Xdy8bJOo2/71jSB4HGbmN8xs0ZhKXMn50rKCbicBQZxZXXKuYLf9fBuD8AFZY2WZFPySh8X89WWG&#10;qbY3XtN1E3IRIexTVFCEUKdS+qwgg75ja+LonawzGKJ0udQObxFuKtlLkpE0WHJcKLCmj4Ky8+Zi&#10;FCwn4+XPasDff+vjgQ7743nYc4lS7VbzPgURqAnP8KP9pRWM+oM+3N/EJ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IOrnHAAAA3QAAAA8AAAAAAAAAAAAAAAAAmAIAAGRy&#10;cy9kb3ducmV2LnhtbFBLBQYAAAAABAAEAPUAAACMAwAAAAA=&#10;" fillcolor="black" stroked="f"/>
                        <v:line id="Line 2682" o:spid="_x0000_s1773" style="position:absolute;visibility:visible;mso-wrap-style:square" from="9632,2298" to="9633,3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AFZ8YAAADdAAAADwAAAGRycy9kb3ducmV2LnhtbESPQWvCQBSE70L/w/IKvenGatMYXaWI&#10;Yr21VsHjI/tMFrNvQ3ar8d+7hYLHYWa+YWaLztbiQq03jhUMBwkI4sJpw6WC/c+6n4HwAVlj7ZgU&#10;3MjDYv7Um2Gu3ZW/6bILpYgQ9jkqqEJocil9UZFFP3ANcfROrrUYomxLqVu8Rrit5WuSpNKi4bhQ&#10;YUPLiorz7tcqMF/p5m37fpgc5GoThsfsnBm7V+rlufuYggjUhUf4v/2pFaSj8Rj+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ABWfGAAAA3QAAAA8AAAAAAAAA&#10;AAAAAAAAoQIAAGRycy9kb3ducmV2LnhtbFBLBQYAAAAABAAEAPkAAACUAwAAAAA=&#10;" strokeweight="0"/>
                        <v:rect id="Rectangle 2683" o:spid="_x0000_s1774" style="position:absolute;left:9632;top:2298;width:10;height: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0HVsgA&#10;AADdAAAADwAAAGRycy9kb3ducmV2LnhtbESPQWvCQBSE7wX/w/KE3upGq6Ixq2ih0Euh2h709sw+&#10;k2D2bbq7jWl/fVcQPA4z8w2TrTpTi5acrywrGA4SEMS51RUXCr4+X59mIHxA1lhbJgW/5GG17D1k&#10;mGp74S21u1CICGGfooIyhCaV0uclGfQD2xBH72SdwRClK6R2eIlwU8tRkkylwYrjQokNvZSUn3c/&#10;RsFmPtt8f4z5/W97PNBhfzxPRi5R6rHfrRcgAnXhHr6137SC6fN4At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rQdWyAAAAN0AAAAPAAAAAAAAAAAAAAAAAJgCAABk&#10;cnMvZG93bnJldi54bWxQSwUGAAAAAAQABAD1AAAAjQMAAAAA&#10;" fillcolor="black" stroked="f"/>
                        <v:line id="Line 2684" o:spid="_x0000_s1775" style="position:absolute;visibility:visible;mso-wrap-style:square" from="10065,2298" to="10066,3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4+i8YAAADdAAAADwAAAGRycy9kb3ducmV2LnhtbESPT2vCQBTE74LfYXmCN92obZqmrlKK&#10;xXpr/QMeH9lnsph9G7Krxm/vFgo9DjPzG2a+7GwtrtR641jBZJyAIC6cNlwq2O8+RxkIH5A11o5J&#10;wZ08LBf93hxz7W78Q9dtKEWEsM9RQRVCk0vpi4os+rFriKN3cq3FEGVbSt3iLcJtLadJkkqLhuNC&#10;hQ19VFSctxerwHyn6+fNy+H1IFfrMDlm58zYvVLDQff+BiJQF/7Df+0vrSCdPaXw+yY+Abl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ePovGAAAA3QAAAA8AAAAAAAAA&#10;AAAAAAAAoQIAAGRycy9kb3ducmV2LnhtbFBLBQYAAAAABAAEAPkAAACUAwAAAAA=&#10;" strokeweight="0"/>
                        <v:rect id="Rectangle 2685" o:spid="_x0000_s1776" style="position:absolute;left:10065;top:2298;width:10;height: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M8uscA&#10;AADdAAAADwAAAGRycy9kb3ducmV2LnhtbESPT2sCMRTE7wW/Q3iF3mq2/u9qFC0IXgS1HurtuXnu&#10;Lm5e1iTVbT99Iwg9DjPzG2Yya0wlruR8aVnBWzsBQZxZXXKuYP+5fB2B8AFZY2WZFPyQh9m09TTB&#10;VNsbb+m6C7mIEPYpKihCqFMpfVaQQd+2NXH0TtYZDFG6XGqHtwg3lewkyUAaLDkuFFjTR0HZefdt&#10;FCzeR4vLpsfr3+3xQIev47nfcYlSL8/NfAwiUBP+w4/2SisYdHtDuL+JT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zPLrHAAAA3QAAAA8AAAAAAAAAAAAAAAAAmAIAAGRy&#10;cy9kb3ducmV2LnhtbFBLBQYAAAAABAAEAPUAAACMAwAAAAA=&#10;" fillcolor="black" stroked="f"/>
                        <v:line id="Line 2686" o:spid="_x0000_s1777" style="position:absolute;visibility:visible;mso-wrap-style:square" from="10498,2298" to="10499,3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0PYsMAAADdAAAADwAAAGRycy9kb3ducmV2LnhtbERPz2vCMBS+D/wfwhO8aVrdatc1yhgb&#10;zps6hR0fzbMNNi+lybT775eDsOPH97tcD7YVV+q9cawgnSUgiCunDdcKjl8f0xyED8gaW8ek4Jc8&#10;rFejhxIL7W68p+sh1CKGsC9QQRNCV0jpq4Ys+pnriCN3dr3FEGFfS93jLYbbVs6TJJMWDceGBjt6&#10;a6i6HH6sArPLNk/b5en5JN83If3OL7mxR6Um4+H1BUSgIfyL7+5PrSBbPMa58U1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ND2LDAAAA3QAAAA8AAAAAAAAAAAAA&#10;AAAAoQIAAGRycy9kb3ducmV2LnhtbFBLBQYAAAAABAAEAPkAAACRAwAAAAA=&#10;" strokeweight="0"/>
                        <v:rect id="Rectangle 2687" o:spid="_x0000_s1778" style="position:absolute;left:10498;top:2298;width:9;height: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ANU8cA&#10;AADdAAAADwAAAGRycy9kb3ducmV2LnhtbESPT2sCMRTE74V+h/AK3mpWq6KrUbRQ6KXgv4Penpvn&#10;7uLmZU2ibvvpG0HwOMzMb5jJrDGVuJLzpWUFnXYCgjizuuRcwXbz9T4E4QOyxsoyKfglD7Pp68sE&#10;U21vvKLrOuQiQtinqKAIoU6l9FlBBn3b1sTRO1pnMETpcqkd3iLcVLKbJANpsOS4UGBNnwVlp/XF&#10;KFiMhovzssc/f6vDnva7w6nfdYlSrbdmPgYRqAnP8KP9rRUMPnojuL+JT0B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gDVPHAAAA3QAAAA8AAAAAAAAAAAAAAAAAmAIAAGRy&#10;cy9kb3ducmV2LnhtbFBLBQYAAAAABAAEAPUAAACMAwAAAAA=&#10;" fillcolor="black" stroked="f"/>
                        <v:line id="Line 2688" o:spid="_x0000_s1779" style="position:absolute;visibility:visible;mso-wrap-style:square" from="10921,2298" to="10922,3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KVucMAAADdAAAADwAAAGRycy9kb3ducmV2LnhtbERPz2vCMBS+D/Y/hDfwpqkTu1obZYjD&#10;eds6Cx4fzbMNNi+lybT775fDYMeP73exHW0nbjR441jBfJaAIK6dNtwoOH29TTMQPiBr7ByTgh/y&#10;sN08PhSYa3fnT7qVoRExhH2OCtoQ+lxKX7dk0c9cTxy5ixsshgiHRuoB7zHcdvI5SVJp0XBsaLGn&#10;XUv1tfy2CsxHelgeX6pVJfeHMD9n18zYk1KTp/F1DSLQGP7Ff+53rSBdLOP++CY+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ilbnDAAAA3QAAAA8AAAAAAAAAAAAA&#10;AAAAoQIAAGRycy9kb3ducmV2LnhtbFBLBQYAAAAABAAEAPkAAACRAwAAAAA=&#10;" strokeweight="0"/>
                        <v:rect id="Rectangle 2689" o:spid="_x0000_s1780" style="position:absolute;left:10921;top:2298;width:10;height: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XiMcA&#10;AADdAAAADwAAAGRycy9kb3ducmV2LnhtbESPT2sCMRTE74LfITzBm2a1VXQ1Si0UeinUPwe9PTfP&#10;3cXNyzaJuu2nbwTB4zAzv2Hmy8ZU4krOl5YVDPoJCOLM6pJzBbvtR28CwgdkjZVlUvBLHpaLdmuO&#10;qbY3XtN1E3IRIexTVFCEUKdS+qwgg75va+LonawzGKJ0udQObxFuKjlMkrE0WHJcKLCm94Ky8+Zi&#10;FKymk9XP9yt//a2PBzrsj+fR0CVKdTvN2wxEoCY8w4/2p1YwfhkN4P4mP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Pl4jHAAAA3QAAAA8AAAAAAAAAAAAAAAAAmAIAAGRy&#10;cy9kb3ducmV2LnhtbFBLBQYAAAAABAAEAPUAAACMAwAAAAA=&#10;" fillcolor="black" stroked="f"/>
                        <v:line id="Line 2690" o:spid="_x0000_s1781" style="position:absolute;visibility:visible;mso-wrap-style:square" from="11345,2298" to="11346,3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uVcUAAADdAAAADwAAAGRycy9kb3ducmV2LnhtbESPQWvCQBSE7wX/w/IEb3WjxTSNriJS&#10;0d7UKvT4yD6TxezbkF01/nu3UOhxmJlvmNmis7W4UeuNYwWjYQKCuHDacKng+L1+zUD4gKyxdkwK&#10;HuRhMe+9zDDX7s57uh1CKSKEfY4KqhCaXEpfVGTRD11DHL2zay2GKNtS6hbvEW5rOU6SVFo0HBcq&#10;bGhVUXE5XK0Cs0s3k6/308dJfm7C6Ce7ZMYelRr0u+UURKAu/If/2lutIH2bjOH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yuVcUAAADdAAAADwAAAAAAAAAA&#10;AAAAAAChAgAAZHJzL2Rvd25yZXYueG1sUEsFBgAAAAAEAAQA+QAAAJMDAAAAAA==&#10;" strokeweight="0"/>
                        <v:rect id="Rectangle 2691" o:spid="_x0000_s1782" style="position:absolute;left:11345;top:2298;width:9;height: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sZMcA&#10;AADdAAAADwAAAGRycy9kb3ducmV2LnhtbESPT2sCMRTE70K/Q3iCN82qVXQ1Si0UeinUPwe9PTfP&#10;3cXNyzaJuu2nbwTB4zAzv2Hmy8ZU4krOl5YV9HsJCOLM6pJzBbvtR3cCwgdkjZVlUvBLHpaLl9Yc&#10;U21vvKbrJuQiQtinqKAIoU6l9FlBBn3P1sTRO1lnMETpcqkd3iLcVHKQJGNpsOS4UGBN7wVl583F&#10;KFhNJ6uf71f++lsfD3TYH8+jgUuU6rSbtxmIQE14hh/tT61gPBwN4f4mP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RrGTHAAAA3QAAAA8AAAAAAAAAAAAAAAAAmAIAAGRy&#10;cy9kb3ducmV2LnhtbFBLBQYAAAAABAAEAPUAAACMAwAAAAA=&#10;" fillcolor="black" stroked="f"/>
                        <v:line id="Line 2692" o:spid="_x0000_s1783" style="position:absolute;visibility:visible;mso-wrap-style:square" from="11768,2298" to="11769,3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mTusYAAADdAAAADwAAAGRycy9kb3ducmV2LnhtbESPQWvCQBSE70L/w/IKvenGqmmMrlJE&#10;sd5aq+DxkX0mi9m3IbvV+O+7hYLHYWa+YebLztbiSq03jhUMBwkI4sJpw6WCw/emn4HwAVlj7ZgU&#10;3MnDcvHUm2Ou3Y2/6LoPpYgQ9jkqqEJocil9UZFFP3ANcfTOrrUYomxLqVu8Rbit5WuSpNKi4bhQ&#10;YUOriorL/scqMJ/pdrJ7O06Pcr0Nw1N2yYw9KPXy3L3PQATqwiP83/7QCtLRZAx/b+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Zk7rGAAAA3QAAAA8AAAAAAAAA&#10;AAAAAAAAoQIAAGRycy9kb3ducmV2LnhtbFBLBQYAAAAABAAEAPkAAACUAwAAAAA=&#10;" strokeweight="0"/>
                        <v:rect id="Rectangle 2693" o:spid="_x0000_s1784" style="position:absolute;left:11768;top:2298;width:9;height: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SRi8gA&#10;AADdAAAADwAAAGRycy9kb3ducmV2LnhtbESPT2sCMRTE7wW/Q3hCbzXrnxVdjaJCoReh2h7q7bl5&#10;7i5uXtYk1dVP3xQKPQ4z8xtmvmxNLa7kfGVZQb+XgCDOra64UPD58foyAeEDssbaMim4k4flovM0&#10;x0zbG+/oug+FiBD2GSooQ2gyKX1ekkHfsw1x9E7WGQxRukJqh7cIN7UcJMlYGqw4LpTY0Kak/Lz/&#10;NgrW08n68j7i7WN3PNDh63hOBy5R6rnbrmYgArXhP/zXftMKxsM0hd838Qn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dJGLyAAAAN0AAAAPAAAAAAAAAAAAAAAAAJgCAABk&#10;cnMvZG93bnJldi54bWxQSwUGAAAAAAQABAD1AAAAjQMAAAAA&#10;" fillcolor="black" stroked="f"/>
                        <v:line id="Line 2694" o:spid="_x0000_s1785" style="position:absolute;visibility:visible;mso-wrap-style:square" from="12342,2298" to="12343,3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eoVsUAAADdAAAADwAAAGRycy9kb3ducmV2LnhtbESPT2vCQBTE74V+h+UJ3urGijFGVynF&#10;or35Fzw+ss9kMfs2ZFdNv71bKPQ4zMxvmPmys7W4U+uNYwXDQQKCuHDacKngePh6y0D4gKyxdkwK&#10;fsjDcvH6Msdcuwfv6L4PpYgQ9jkqqEJocil9UZFFP3ANcfQurrUYomxLqVt8RLit5XuSpNKi4bhQ&#10;YUOfFRXX/c0qMNt0Pf6enKYnuVqH4Tm7ZsYeler3uo8ZiEBd+A//tTdaQToap/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eoVsUAAADdAAAADwAAAAAAAAAA&#10;AAAAAAChAgAAZHJzL2Rvd25yZXYueG1sUEsFBgAAAAAEAAQA+QAAAJMDAAAAAA==&#10;" strokeweight="0"/>
                        <v:rect id="Rectangle 2695" o:spid="_x0000_s1786" style="position:absolute;left:12342;top:2298;width:9;height: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qZ8gA&#10;AADdAAAADwAAAGRycy9kb3ducmV2LnhtbESPzWsCMRTE70L/h/AKvWm21q+uRqkFoZeCX4d6e26e&#10;u4ubl20Sddu/3giCx2FmfsNMZo2pxJmcLy0reO0kIIgzq0vOFWw3i/YIhA/IGivLpOCPPMymT60J&#10;ptpeeEXndchFhLBPUUERQp1K6bOCDPqOrYmjd7DOYIjS5VI7vES4qWQ3SQbSYMlxocCaPgvKjuuT&#10;UTB/H81/lz3+/l/td7T72R/7XZco9fLcfIxBBGrCI3xvf2kFg7f+EG5v4hO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6qpnyAAAAN0AAAAPAAAAAAAAAAAAAAAAAJgCAABk&#10;cnMvZG93bnJldi54bWxQSwUGAAAAAAQABAD1AAAAjQMAAAAA&#10;" fillcolor="black" stroked="f"/>
                        <v:line id="Line 2696" o:spid="_x0000_s1787" style="position:absolute;visibility:visible;mso-wrap-style:square" from="12821,2298" to="12822,3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SZv8MAAADdAAAADwAAAGRycy9kb3ducmV2LnhtbERPz2vCMBS+D/Y/hDfwpqkTu1obZYjD&#10;eds6Cx4fzbMNNi+lybT775fDYMeP73exHW0nbjR441jBfJaAIK6dNtwoOH29TTMQPiBr7ByTgh/y&#10;sN08PhSYa3fnT7qVoRExhH2OCtoQ+lxKX7dk0c9cTxy5ixsshgiHRuoB7zHcdvI5SVJp0XBsaLGn&#10;XUv1tfy2CsxHelgeX6pVJfeHMD9n18zYk1KTp/F1DSLQGP7Ff+53rSBdLOPc+CY+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Umb/DAAAA3QAAAA8AAAAAAAAAAAAA&#10;AAAAoQIAAGRycy9kb3ducmV2LnhtbFBLBQYAAAAABAAEAPkAAACRAwAAAAA=&#10;" strokeweight="0"/>
                        <v:rect id="Rectangle 2697" o:spid="_x0000_s1788" style="position:absolute;left:12821;top:2298;width:10;height: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mbjscA&#10;AADdAAAADwAAAGRycy9kb3ducmV2LnhtbESPT2sCMRTE70K/Q3gFb5rVVtHVKFoo9FKofw56e26e&#10;u4ublzWJuu2nbwTB4zAzv2Gm88ZU4krOl5YV9LoJCOLM6pJzBdvNZ2cEwgdkjZVlUvBLHuazl9YU&#10;U21vvKLrOuQiQtinqKAIoU6l9FlBBn3X1sTRO1pnMETpcqkd3iLcVLKfJENpsOS4UGBNHwVlp/XF&#10;KFiOR8vzzzt//60Oe9rvDqdB3yVKtV+bxQREoCY8w4/2l1YwfBuM4f4mPg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5m47HAAAA3QAAAA8AAAAAAAAAAAAAAAAAmAIAAGRy&#10;cy9kb3ducmV2LnhtbFBLBQYAAAAABAAEAPUAAACMAwAAAAA=&#10;" fillcolor="black" stroked="f"/>
                        <v:line id="Line 2698" o:spid="_x0000_s1789" style="position:absolute;visibility:visible;mso-wrap-style:square" from="13245,2298" to="13246,3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5fBMIAAADdAAAADwAAAGRycy9kb3ducmV2LnhtbERPy4rCMBTdC/MP4Q64G1MVO7UaZRDF&#10;mZ3jA1xemjttsLkpTdT692Yx4PJw3vNlZ2txo9YbxwqGgwQEceG04VLB8bD5yED4gKyxdkwKHuRh&#10;uXjrzTHX7s6/dNuHUsQQ9jkqqEJocil9UZFFP3ANceT+XGsxRNiWUrd4j+G2lqMkSaVFw7GhwoZW&#10;FRWX/dUqMLt0O/n5PE1Pcr0Nw3N2yYw9KtV/775mIAJ14SX+d39rBek4jfvjm/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g5fBMIAAADdAAAADwAAAAAAAAAAAAAA&#10;AAChAgAAZHJzL2Rvd25yZXYueG1sUEsFBgAAAAAEAAQA+QAAAJADAAAAAA==&#10;" strokeweight="0"/>
                        <v:rect id="Rectangle 2699" o:spid="_x0000_s1790" style="position:absolute;left:13245;top:2298;width:9;height: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NdNccA&#10;AADdAAAADwAAAGRycy9kb3ducmV2LnhtbESPQWvCQBSE74X+h+UJvTUbbRs0ukoVCr0I1fZQb8/s&#10;Mwlm38bdrUZ/vSsIPQ4z8w0zmXWmEUdyvrasoJ+kIIgLq2suFfx8fzwPQfiArLGxTArO5GE2fXyY&#10;YK7tiVd0XIdSRAj7HBVUIbS5lL6oyKBPbEscvZ11BkOUrpTa4SnCTSMHaZpJgzXHhQpbWlRU7Nd/&#10;RsF8NJwfvl55eVltN7T53e7fBi5V6qnXvY9BBOrCf/je/tQKspesD7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jXTXHAAAA3QAAAA8AAAAAAAAAAAAAAAAAmAIAAGRy&#10;cy9kb3ducmV2LnhtbFBLBQYAAAAABAAEAPUAAACMAwAAAAA=&#10;" fillcolor="black" stroked="f"/>
                        <v:line id="Line 2700" o:spid="_x0000_s1791" style="position:absolute;visibility:visible;mso-wrap-style:square" from="13668,2298" to="13669,3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Bk6MUAAADdAAAADwAAAGRycy9kb3ducmV2LnhtbESPT2vCQBTE7wW/w/IEb3Wj0hijq0hp&#10;0d78Cx4f2WeymH0bsltNv71bKPQ4zMxvmMWqs7W4U+uNYwWjYQKCuHDacKngdPx8zUD4gKyxdkwK&#10;fsjDatl7WWCu3YP3dD+EUkQI+xwVVCE0uZS+qMiiH7qGOHpX11oMUbal1C0+ItzWcpwkqbRoOC5U&#10;2NB7RcXt8G0VmF26efuanmdn+bEJo0t2y4w9KTXod+s5iEBd+A//tbdaQTpJx/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Bk6MUAAADdAAAADwAAAAAAAAAA&#10;AAAAAAChAgAAZHJzL2Rvd25yZXYueG1sUEsFBgAAAAAEAAQA+QAAAJMDAAAAAA==&#10;" strokeweight="0"/>
                        <v:rect id="Rectangle 2701" o:spid="_x0000_s1792" style="position:absolute;left:13668;top:2298;width:9;height: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1m2ccA&#10;AADdAAAADwAAAGRycy9kb3ducmV2LnhtbESPQWsCMRSE7wX/Q3hCbzWrtouuRtFCoReh2h7q7bl5&#10;7i5uXtYk1dVfbwShx2FmvmGm89bU4kTOV5YV9HsJCOLc6ooLBT/fHy8jED4ga6wtk4ILeZjPOk9T&#10;zLQ985pOm1CICGGfoYIyhCaT0uclGfQ92xBHb2+dwRClK6R2eI5wU8tBkqTSYMVxocSG3kvKD5s/&#10;o2A5Hi2PX6+8uq53W9r+7g5vA5co9dxtFxMQgdrwH360P7WCdJgO4f4mP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9ZtnHAAAA3QAAAA8AAAAAAAAAAAAAAAAAmAIAAGRy&#10;cy9kb3ducmV2LnhtbFBLBQYAAAAABAAEAPUAAACMAwAAAAA=&#10;" fillcolor="black" stroked="f"/>
                        <v:line id="Line 2702" o:spid="_x0000_s1793" style="position:absolute;visibility:visible;mso-wrap-style:square" from="14101,2298" to="14102,3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ZB8YAAADdAAAADwAAAGRycy9kb3ducmV2LnhtbESPT2vCQBTE74LfYXmCN92obZqmrlKK&#10;xXpr/QMeH9lnsph9G7Krxm/vFgo9DjPzG2a+7GwtrtR641jBZJyAIC6cNlwq2O8+RxkIH5A11o5J&#10;wZ08LBf93hxz7W78Q9dtKEWEsM9RQRVCk0vpi4os+rFriKN3cq3FEGVbSt3iLcJtLadJkkqLhuNC&#10;hQ19VFSctxerwHyn6+fNy+H1IFfrMDlm58zYvVLDQff+BiJQF/7Df+0vrSCdpU/w+yY+Abl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01WQfGAAAA3QAAAA8AAAAAAAAA&#10;AAAAAAAAoQIAAGRycy9kb3ducmV2LnhtbFBLBQYAAAAABAAEAPkAAACUAwAAAAA=&#10;" strokeweight="0"/>
                        <v:rect id="Rectangle 2703" o:spid="_x0000_s1794" style="position:absolute;left:14101;top:2298;width:9;height: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hbNscA&#10;AADdAAAADwAAAGRycy9kb3ducmV2LnhtbESPT2sCMRTE7wW/Q3hCbzXrv0VXo6hQ6EWotod6e26e&#10;u4ublzVJdfXTN4VCj8PM/IaZL1tTiys5X1lW0O8lIIhzqysuFHx+vL5MQPiArLG2TAru5GG56DzN&#10;MdP2xju67kMhIoR9hgrKEJpMSp+XZND3bEMcvZN1BkOUrpDa4S3CTS0HSZJKgxXHhRIb2pSUn/ff&#10;RsF6Ollf3ke8feyOBzp8Hc/jgUuUeu62qxmIQG34D/+137SCdJiO4fdNf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YWzbHAAAA3QAAAA8AAAAAAAAAAAAAAAAAmAIAAGRy&#10;cy9kb3ducmV2LnhtbFBLBQYAAAAABAAEAPUAAACMAwAAAAA=&#10;" fillcolor="black" stroked="f"/>
                        <v:line id="Line 2704" o:spid="_x0000_s1795" style="position:absolute;visibility:visible;mso-wrap-style:square" from="14524,2298" to="14525,3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ti68YAAADdAAAADwAAAGRycy9kb3ducmV2LnhtbESPT2sCMRTE74V+h/AKvWlWS+N2axQR&#10;RXtr/QM9Pjavu8HNy7KJuv32piD0OMzMb5jpvHeNuFAXrGcNo2EGgrj0xnKl4bBfD3IQISIbbDyT&#10;hl8KMJ89PkyxMP7KX3TZxUokCIcCNdQxtoWUoazJYRj6ljh5P75zGJPsKmk6vCa4a+Q4y5R0aDkt&#10;1NjSsqbytDs7DfZTbV4/Jse3o1xt4ug7P+XWHbR+fuoX7yAi9fE/fG9vjQb1ohT8vUlP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rYuvGAAAA3QAAAA8AAAAAAAAA&#10;AAAAAAAAoQIAAGRycy9kb3ducmV2LnhtbFBLBQYAAAAABAAEAPkAAACUAwAAAAA=&#10;" strokeweight="0"/>
                        <v:rect id="Rectangle 2705" o:spid="_x0000_s1796" style="position:absolute;left:14524;top:2298;width:9;height: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Zg2sgA&#10;AADdAAAADwAAAGRycy9kb3ducmV2LnhtbESPQWsCMRSE7wX/Q3hCbzWrbbd2axQVCr0UqvWgt+fm&#10;ubu4eVmTqKu/vikIHoeZ+YYZTVpTixM5X1lW0O8lIIhzqysuFKx+P5+GIHxA1lhbJgUX8jAZdx5G&#10;mGl75gWdlqEQEcI+QwVlCE0mpc9LMuh7tiGO3s46gyFKV0jt8BzhppaDJEmlwYrjQokNzUvK98uj&#10;UTB7H84OPy/8fV1sN7RZb/evA5co9dhtpx8gArXhHr61v7SC9Dl9g/838QnI8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hmDayAAAAN0AAAAPAAAAAAAAAAAAAAAAAJgCAABk&#10;cnMvZG93bnJldi54bWxQSwUGAAAAAAQABAD1AAAAjQMAAAAA&#10;" fillcolor="black" stroked="f"/>
                        <v:line id="Line 2706" o:spid="_x0000_s1797" style="position:absolute;visibility:visible;mso-wrap-style:square" from="14947,2298" to="14948,3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hTAsIAAADdAAAADwAAAGRycy9kb3ducmV2LnhtbERPy4rCMBTdC/MP4Q64G1MVO7UaZRDF&#10;mZ3jA1xemjttsLkpTdT692Yx4PJw3vNlZ2txo9YbxwqGgwQEceG04VLB8bD5yED4gKyxdkwKHuRh&#10;uXjrzTHX7s6/dNuHUsQQ9jkqqEJocil9UZFFP3ANceT+XGsxRNiWUrd4j+G2lqMkSaVFw7GhwoZW&#10;FRWX/dUqMLt0O/n5PE1Pcr0Nw3N2yYw9KtV/775mIAJ14SX+d39rBek4jXPjm/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HhTAsIAAADdAAAADwAAAAAAAAAAAAAA&#10;AAChAgAAZHJzL2Rvd25yZXYueG1sUEsFBgAAAAAEAAQA+QAAAJADAAAAAA==&#10;" strokeweight="0"/>
                        <v:rect id="Rectangle 2707" o:spid="_x0000_s1798" style="position:absolute;left:14947;top:2298;width:10;height: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VRM8cA&#10;AADdAAAADwAAAGRycy9kb3ducmV2LnhtbESPQWsCMRSE74L/IbxCb5qt1UVXo2hB8FJQ20O9PTfP&#10;3cXNyzaJuvXXm0Khx2FmvmFmi9bU4krOV5YVvPQTEMS51RUXCj4/1r0xCB+QNdaWScEPeVjMu50Z&#10;ZtreeEfXfShEhLDPUEEZQpNJ6fOSDPq+bYijd7LOYIjSFVI7vEW4qeUgSVJpsOK4UGJDbyXl5/3F&#10;KFhNxqvv7ZDf77vjgQ5fx/No4BKlnp/a5RREoDb8h//aG60gfU0n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VUTPHAAAA3QAAAA8AAAAAAAAAAAAAAAAAmAIAAGRy&#10;cy9kb3ducmV2LnhtbFBLBQYAAAAABAAEAPUAAACMAwAAAAA=&#10;" fillcolor="black" stroked="f"/>
                        <v:line id="Line 2708" o:spid="_x0000_s1799" style="position:absolute;visibility:visible;mso-wrap-style:square" from="4026,3117" to="15361,3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fJ2cMAAADdAAAADwAAAGRycy9kb3ducmV2LnhtbERPy2rCQBTdC/7DcAvd1YmVxpg6ihSL&#10;ducjgS4vmdtkMHMnZKaa/n1nIbg8nPdyPdhWXKn3xrGC6SQBQVw5bbhWUJw/XzIQPiBrbB2Tgj/y&#10;sF6NR0vMtbvxka6nUIsYwj5HBU0IXS6lrxqy6CeuI47cj+sthgj7WuoebzHctvI1SVJp0XBsaLCj&#10;j4aqy+nXKjCHdPf2NS8XpdzuwvQ7u2TGFko9Pw2bdxCBhvAQ3917rSCdzeP++CY+Ab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XydnDAAAA3QAAAA8AAAAAAAAAAAAA&#10;AAAAoQIAAGRycy9kb3ducmV2LnhtbFBLBQYAAAAABAAEAPkAAACRAwAAAAA=&#10;" strokeweight="0"/>
                        <v:rect id="Rectangle 2709" o:spid="_x0000_s1800" style="position:absolute;left:4026;top:3117;width:1133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rL6McA&#10;AADdAAAADwAAAGRycy9kb3ducmV2LnhtbESPT2sCMRTE74LfITyhN81qW7Vbo1Sh0EvBf4d6e25e&#10;dxc3L9sk6uqnbwTB4zAzv2Ems8ZU4kTOl5YV9HsJCOLM6pJzBdvNZ3cMwgdkjZVlUnAhD7NpuzXB&#10;VNszr+i0DrmIEPYpKihCqFMpfVaQQd+zNXH0fq0zGKJ0udQOzxFuKjlIkqE0WHJcKLCmRUHZYX00&#10;CuZv4/nf8oW/r6v9jnY/+8PrwCVKPXWaj3cQgZrwCN/bX1rB8HnUh9ub+ATk9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6y+jHAAAA3QAAAA8AAAAAAAAAAAAAAAAAmAIAAGRy&#10;cy9kb3ducmV2LnhtbFBLBQYAAAAABAAEAPUAAACMAwAAAAA=&#10;" fillcolor="black" stroked="f"/>
                        <v:line id="Line 2710" o:spid="_x0000_s1801" style="position:absolute;visibility:visible;mso-wrap-style:square" from="9,3306" to="3612,3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nyNcYAAADdAAAADwAAAGRycy9kb3ducmV2LnhtbESPT2vCQBTE7wW/w/IEb3Wj0hijq0ip&#10;aG+tf8DjI/tMFrNvQ3bV9Nu7hUKPw8z8hlmsOluLO7XeOFYwGiYgiAunDZcKjofNawbCB2SNtWNS&#10;8EMeVsveywJz7R78Tfd9KEWEsM9RQRVCk0vpi4os+qFriKN3ca3FEGVbSt3iI8JtLcdJkkqLhuNC&#10;hQ29V1Rc9zerwHyl27fP6Wl2kh/bMDpn18zYo1KDfreegwjUhf/wX3unFaST6Rh+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J8jXGAAAA3QAAAA8AAAAAAAAA&#10;AAAAAAAAoQIAAGRycy9kb3ducmV2LnhtbFBLBQYAAAAABAAEAPkAAACUAwAAAAA=&#10;" strokeweight="0"/>
                        <v:rect id="Rectangle 2711" o:spid="_x0000_s1802" style="position:absolute;left:9;top:3306;width:3603;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TwBMgA&#10;AADdAAAADwAAAGRycy9kb3ducmV2LnhtbESPzWsCMRTE74L/Q3hCb5r1o35sjaKFgpeCWg96e25e&#10;dxc3L9sk1W3/+kYQehxm5jfMfNmYSlzJ+dKygn4vAUGcWV1yruDw8dadgvABWWNlmRT8kIflot2a&#10;Y6rtjXd03YdcRAj7FBUUIdSplD4ryKDv2Zo4ep/WGQxRulxqh7cIN5UcJMlYGiw5LhRY02tB2WX/&#10;bRSsZ9P113bE77+784lOx/PleeASpZ46zeoFRKAm/Icf7Y1WMB5OhnB/E5+A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ZPAEyAAAAN0AAAAPAAAAAAAAAAAAAAAAAJgCAABk&#10;cnMvZG93bnJldi54bWxQSwUGAAAAAAQABAD1AAAAjQMAAAAA&#10;" fillcolor="black" stroked="f"/>
                        <v:line id="Line 2712" o:spid="_x0000_s1803" style="position:absolute;visibility:visible;mso-wrap-style:square" from="3631,3306" to="4007,3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zP2sYAAADdAAAADwAAAGRycy9kb3ducmV2LnhtbESPQWvCQBSE74X+h+UVvNWNVZMYXaWU&#10;inprrUKPj+xrsph9G7JbTf99VxA8DjPzDbNY9bYRZ+q8caxgNExAEJdOG64UHL7WzzkIH5A1No5J&#10;wR95WC0fHxZYaHfhTzrvQyUihH2BCuoQ2kJKX9Zk0Q9dSxy9H9dZDFF2ldQdXiLcNvIlSVJp0XBc&#10;qLGlt5rK0/7XKjAf6Wa6y46zo3zfhNF3fsqNPSg1eOpf5yAC9eEevrW3WkE6ziZwfROf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sz9rGAAAA3QAAAA8AAAAAAAAA&#10;AAAAAAAAoQIAAGRycy9kb3ducmV2LnhtbFBLBQYAAAAABAAEAPkAAACUAwAAAAA=&#10;" strokeweight="0"/>
                        <v:rect id="Rectangle 2713" o:spid="_x0000_s1804" style="position:absolute;left:3631;top:3306;width:376;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HN68gA&#10;AADdAAAADwAAAGRycy9kb3ducmV2LnhtbESPzWsCMRTE70L/h/AKvWm21q+uRqkFoZeCX4d6e26e&#10;u4ubl20Sddu/3giCx2FmfsNMZo2pxJmcLy0reO0kIIgzq0vOFWw3i/YIhA/IGivLpOCPPMymT60J&#10;ptpeeEXndchFhLBPUUERQp1K6bOCDPqOrYmjd7DOYIjS5VI7vES4qWQ3SQbSYMlxocCaPgvKjuuT&#10;UTB/H81/lz3+/l/td7T72R/7XZco9fLcfIxBBGrCI3xvf2kFg7dhH25v4hO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wc3ryAAAAN0AAAAPAAAAAAAAAAAAAAAAAJgCAABk&#10;cnMvZG93bnJldi54bWxQSwUGAAAAAAQABAD1AAAAjQMAAAAA&#10;" fillcolor="black" stroked="f"/>
                        <v:line id="Line 2714" o:spid="_x0000_s1805" style="position:absolute;visibility:visible;mso-wrap-style:square" from="4026,3306" to="15361,3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L0NsYAAADdAAAADwAAAGRycy9kb3ducmV2LnhtbESPzWrDMBCE74G8g9hAb42cljquYyWU&#10;0pLmlj9Dj4u1sUWslbHUxH37KlDIcZiZb5hiNdhWXKj3xrGC2TQBQVw5bbhWcDx8PmYgfEDW2Dom&#10;Bb/kYbUcjwrMtbvyji77UIsIYZ+jgiaELpfSVw1Z9FPXEUfv5HqLIcq+lrrHa4TbVj4lSSotGo4L&#10;DXb03lB13v9YBWabrl828/K1lB/rMPvOzpmxR6UeJsPbAkSgIdzD/+0vrSB9nqdwexOf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y9DbGAAAA3QAAAA8AAAAAAAAA&#10;AAAAAAAAoQIAAGRycy9kb3ducmV2LnhtbFBLBQYAAAAABAAEAPkAAACUAwAAAAA=&#10;" strokeweight="0"/>
                        <v:rect id="Rectangle 2715" o:spid="_x0000_s1806" style="position:absolute;left:4026;top:3306;width:11335;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B8gA&#10;AADdAAAADwAAAGRycy9kb3ducmV2LnhtbESPzWsCMRTE74L/Q3hCb5qtbf1YjVKFQi8Fvw56e25e&#10;dxc3L9sk6rZ/fSMIHoeZ+Q0znTemEhdyvrSs4LmXgCDOrC45V7DbfnRHIHxA1lhZJgW/5GE+a7em&#10;mGp75TVdNiEXEcI+RQVFCHUqpc8KMuh7tiaO3rd1BkOULpfa4TXCTSX7STKQBkuOCwXWtCwoO23O&#10;RsFiPFr8rF756299PNBhfzy99V2i1FOneZ+ACNSER/je/tQKBi/DIdzexCcg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X/YHyAAAAN0AAAAPAAAAAAAAAAAAAAAAAJgCAABk&#10;cnMvZG93bnJldi54bWxQSwUGAAAAAAQABAD1AAAAjQMAAAAA&#10;" fillcolor="black" stroked="f"/>
                        <v:line id="Line 2716" o:spid="_x0000_s1807" style="position:absolute;visibility:visible;mso-wrap-style:square" from="9,4558" to="3612,4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F38MAAADdAAAADwAAAGRycy9kb3ducmV2LnhtbERPy2rCQBTdC/7DcAvd1YmVxpg6ihSL&#10;ducjgS4vmdtkMHMnZKaa/n1nIbg8nPdyPdhWXKn3xrGC6SQBQVw5bbhWUJw/XzIQPiBrbB2Tgj/y&#10;sF6NR0vMtbvxka6nUIsYwj5HBU0IXS6lrxqy6CeuI47cj+sthgj7WuoebzHctvI1SVJp0XBsaLCj&#10;j4aqy+nXKjCHdPf2NS8XpdzuwvQ7u2TGFko9Pw2bdxCBhvAQ3917rSCdzePc+CY+Ab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hxd/DAAAA3QAAAA8AAAAAAAAAAAAA&#10;AAAAoQIAAGRycy9kb3ducmV2LnhtbFBLBQYAAAAABAAEAPkAAACRAwAAAAA=&#10;" strokeweight="0"/>
                        <v:rect id="Rectangle 2717" o:spid="_x0000_s1808" style="position:absolute;left:9;top:4558;width:3603;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zH7sgA&#10;AADdAAAADwAAAGRycy9kb3ducmV2LnhtbESPT2sCMRTE74LfITyhN83WWv+sRqlCwUtBrQe9PTev&#10;u4ubl20SddtP3whCj8PM/IaZLRpTiSs5X1pW8NxLQBBnVpecK9h/vnfHIHxA1lhZJgU/5GExb7dm&#10;mGp74y1ddyEXEcI+RQVFCHUqpc8KMuh7tiaO3pd1BkOULpfa4S3CTSX7STKUBkuOCwXWtCooO+8u&#10;RsFyMl5+bwb88bs9Hel4OJ1f+y5R6qnTvE1BBGrCf/jRXmsFw5fRBO5v4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jMfuyAAAAN0AAAAPAAAAAAAAAAAAAAAAAJgCAABk&#10;cnMvZG93bnJldi54bWxQSwUGAAAAAAQABAD1AAAAjQMAAAAA&#10;" fillcolor="black" stroked="f"/>
                        <v:line id="Line 2718" o:spid="_x0000_s1809" style="position:absolute;visibility:visible;mso-wrap-style:square" from="3631,4558" to="4007,4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K5/sIAAADdAAAADwAAAGRycy9kb3ducmV2LnhtbERPz2vCMBS+C/4P4QneZqpjteuMIrKh&#10;u6lT2PHRPNtg81KaqPW/NwfB48f3e7bobC2u1HrjWMF4lIAgLpw2XCo4/P28ZSB8QNZYOyYFd/Kw&#10;mPd7M8y1u/GOrvtQihjCPkcFVQhNLqUvKrLoR64hjtzJtRZDhG0pdYu3GG5rOUmSVFo0HBsqbGhV&#10;UXHeX6wCs03XH7/T4+dRfq/D+D87Z8YelBoOuuUXiEBdeImf7o1WkL5ncX98E5+An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gK5/sIAAADdAAAADwAAAAAAAAAAAAAA&#10;AAChAgAAZHJzL2Rvd25yZXYueG1sUEsFBgAAAAAEAAQA+QAAAJADAAAAAA==&#10;" strokeweight="0"/>
                        <v:rect id="Rectangle 2719" o:spid="_x0000_s1810" style="position:absolute;left:3631;top:4558;width:376;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7z8gA&#10;AADdAAAADwAAAGRycy9kb3ducmV2LnhtbESPT2sCMRTE74V+h/CE3mpW28q6GqUWhF6E+uegt+fm&#10;ubu4edkmUVc/vSkUPA4z8xtmPG1NLc7kfGVZQa+bgCDOra64ULBZz19TED4ga6wtk4IreZhOnp/G&#10;mGl74SWdV6EQEcI+QwVlCE0mpc9LMui7tiGO3sE6gyFKV0jt8BLhppb9JBlIgxXHhRIb+iopP65O&#10;RsFsmM5+f955cVvud7Tb7o8ffZco9dJpP0cgArXhEf5vf2sFg7e0B39v4hOQk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L7vPyAAAAN0AAAAPAAAAAAAAAAAAAAAAAJgCAABk&#10;cnMvZG93bnJldi54bWxQSwUGAAAAAAQABAD1AAAAjQMAAAAA&#10;" fillcolor="black" stroked="f"/>
                        <v:line id="Line 2720" o:spid="_x0000_s1811" style="position:absolute;visibility:visible;mso-wrap-style:square" from="4478,3315" to="4479,4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yCEsUAAADdAAAADwAAAGRycy9kb3ducmV2LnhtbESPT2vCQBTE7wW/w/IEb3Wj0hijq0hp&#10;0d78Cx4f2WeymH0bsltNv71bKPQ4zMxvmMWqs7W4U+uNYwWjYQKCuHDacKngdPx8zUD4gKyxdkwK&#10;fsjDatl7WWCu3YP3dD+EUkQI+xwVVCE0uZS+qMiiH7qGOHpX11oMUbal1C0+ItzWcpwkqbRoOC5U&#10;2NB7RcXt8G0VmF26efuanmdn+bEJo0t2y4w9KTXod+s5iEBd+A//tbdaQTrJxv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ZyCEsUAAADdAAAADwAAAAAAAAAA&#10;AAAAAAChAgAAZHJzL2Rvd25yZXYueG1sUEsFBgAAAAAEAAQA+QAAAJMDAAAAAA==&#10;" strokeweight="0"/>
                        <v:rect id="Rectangle 2721" o:spid="_x0000_s1812" style="position:absolute;left:4478;top:3315;width:9;height:1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GAI8gA&#10;AADdAAAADwAAAGRycy9kb3ducmV2LnhtbESPT2sCMRTE74V+h/AKvdWs2sq6GqUWhF6E+uegt+fm&#10;ubu4edkmUVc/vSkUPA4z8xtmPG1NLc7kfGVZQbeTgCDOra64ULBZz99SED4ga6wtk4IreZhOnp/G&#10;mGl74SWdV6EQEcI+QwVlCE0mpc9LMug7tiGO3sE6gyFKV0jt8BLhppa9JBlIgxXHhRIb+iopP65O&#10;RsFsmM5+f955cVvud7Tb7o8fPZco9frSfo5ABGrDI/zf/tYKBv20D39v4hOQk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sYAjyAAAAN0AAAAPAAAAAAAAAAAAAAAAAJgCAABk&#10;cnMvZG93bnJldi54bWxQSwUGAAAAAAQABAD1AAAAjQMAAAAA&#10;" fillcolor="black" stroked="f"/>
                        <v:line id="Line 2722" o:spid="_x0000_s1813" style="position:absolute;visibility:visible;mso-wrap-style:square" from="4901,3315" to="4902,4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m//cYAAADdAAAADwAAAGRycy9kb3ducmV2LnhtbESPT2vCQBTE74LfYXlCb7rR1jRNXUWk&#10;xXpr/QMeH9lnsph9G7Jbjd/eLQg9DjPzG2a26GwtLtR641jBeJSAIC6cNlwq2O8+hxkIH5A11o5J&#10;wY08LOb93gxz7a78Q5dtKEWEsM9RQRVCk0vpi4os+pFriKN3cq3FEGVbSt3iNcJtLSdJkkqLhuNC&#10;hQ2tKirO21+rwHyn6+nm9fB2kB/rMD5m58zYvVJPg275DiJQF/7Dj/aXVpA+Zy/w9yY+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05v/3GAAAA3QAAAA8AAAAAAAAA&#10;AAAAAAAAoQIAAGRycy9kb3ducmV2LnhtbFBLBQYAAAAABAAEAPkAAACUAwAAAAA=&#10;" strokeweight="0"/>
                        <v:rect id="Rectangle 2723" o:spid="_x0000_s1814" style="position:absolute;left:4901;top:3315;width:9;height:1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S9zMcA&#10;AADdAAAADwAAAGRycy9kb3ducmV2LnhtbESPT2sCMRTE74V+h/AKvdWsf1lXo1RB8CKo7aHenpvn&#10;7uLmZZukuvrpTaHQ4zAzv2Gm89bU4kLOV5YVdDsJCOLc6ooLBZ8fq7cUhA/IGmvLpOBGHuaz56cp&#10;ZtpeeUeXfShEhLDPUEEZQpNJ6fOSDPqObYijd7LOYIjSFVI7vEa4qWUvSUbSYMVxocSGliXl5/2P&#10;UbAYp4vv7YA3993xQIev43nYc4lSry/t+wREoDb8h//aa61g1E+H8PsmPgE5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UvczHAAAA3QAAAA8AAAAAAAAAAAAAAAAAmAIAAGRy&#10;cy9kb3ducmV2LnhtbFBLBQYAAAAABAAEAPUAAACMAwAAAAA=&#10;" fillcolor="black" stroked="f"/>
                        <v:line id="Line 2724" o:spid="_x0000_s1815" style="position:absolute;visibility:visible;mso-wrap-style:square" from="5324,3315" to="5325,4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eEEcUAAADdAAAADwAAAGRycy9kb3ducmV2LnhtbESPT2vCQBTE7wW/w/IEb7pRaYzRVaS0&#10;aG+tf8DjI/tMFrNvQ3ar6bd3C0KPw8z8hlmuO1uLG7XeOFYwHiUgiAunDZcKjoePYQbCB2SNtWNS&#10;8Ese1qveyxJz7e78Tbd9KEWEsM9RQRVCk0vpi4os+pFriKN3ca3FEGVbSt3iPcJtLSdJkkqLhuNC&#10;hQ29VVRc9z9WgflKt6+fs9P8JN+3YXzOrpmxR6UG/W6zABGoC//hZ3unFaTTLIW/N/E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qeEEcUAAADdAAAADwAAAAAAAAAA&#10;AAAAAAChAgAAZHJzL2Rvd25yZXYueG1sUEsFBgAAAAAEAAQA+QAAAJMDAAAAAA==&#10;" strokeweight="0"/>
                        <v:rect id="Rectangle 2725" o:spid="_x0000_s1816" style="position:absolute;left:5324;top:3315;width:10;height:1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qGIMgA&#10;AADdAAAADwAAAGRycy9kb3ducmV2LnhtbESPT2sCMRTE74LfITyhN83WtrquRqlCoZdC/XPQ23Pz&#10;uru4edkmUbf99E1B8DjMzG+Y2aI1tbiQ85VlBY+DBARxbnXFhYLd9q2fgvABWWNtmRT8kIfFvNuZ&#10;Yabtldd02YRCRAj7DBWUITSZlD4vyaAf2IY4el/WGQxRukJqh9cIN7UcJslIGqw4LpTY0Kqk/LQ5&#10;GwXLSbr8/nzmj9/18UCH/fH0MnSJUg+99nUKIlAb7uFb+10rGD2lY/h/E5+An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ioYgyAAAAN0AAAAPAAAAAAAAAAAAAAAAAJgCAABk&#10;cnMvZG93bnJldi54bWxQSwUGAAAAAAQABAD1AAAAjQMAAAAA&#10;" fillcolor="black" stroked="f"/>
                        <v:line id="Line 2726" o:spid="_x0000_s1817" style="position:absolute;visibility:visible;mso-wrap-style:square" from="5757,3315" to="5758,4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S1+MIAAADdAAAADwAAAGRycy9kb3ducmV2LnhtbERPz2vCMBS+C/4P4QneZqpjteuMIrKh&#10;u6lT2PHRPNtg81KaqPW/NwfB48f3e7bobC2u1HrjWMF4lIAgLpw2XCo4/P28ZSB8QNZYOyYFd/Kw&#10;mPd7M8y1u/GOrvtQihjCPkcFVQhNLqUvKrLoR64hjtzJtRZDhG0pdYu3GG5rOUmSVFo0HBsqbGhV&#10;UXHeX6wCs03XH7/T4+dRfq/D+D87Z8YelBoOuuUXiEBdeImf7o1WkL5ncW58E5+An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HS1+MIAAADdAAAADwAAAAAAAAAAAAAA&#10;AAChAgAAZHJzL2Rvd25yZXYueG1sUEsFBgAAAAAEAAQA+QAAAJADAAAAAA==&#10;" strokeweight="0"/>
                        <v:rect id="Rectangle 2727" o:spid="_x0000_s1818" style="position:absolute;left:5757;top:3315;width:9;height:1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m3ycgA&#10;AADdAAAADwAAAGRycy9kb3ducmV2LnhtbESPT2sCMRTE7wW/Q3iCt5pVW1lXo2ih0Euh/jno7bl5&#10;7i5uXrZJqls/vSkUPA4z8xtmtmhNLS7kfGVZwaCfgCDOra64ULDbvj+nIHxA1lhbJgW/5GEx7zzN&#10;MNP2ymu6bEIhIoR9hgrKEJpMSp+XZND3bUMcvZN1BkOUrpDa4TXCTS2HSTKWBiuOCyU29FZSft78&#10;GAWrSbr6/nrhz9v6eKDD/nh+HbpEqV63XU5BBGrDI/zf/tAKxqN0An9v4hO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WbfJyAAAAN0AAAAPAAAAAAAAAAAAAAAAAJgCAABk&#10;cnMvZG93bnJldi54bWxQSwUGAAAAAAQABAD1AAAAjQMAAAAA&#10;" fillcolor="black" stroked="f"/>
                        <v:line id="Line 2728" o:spid="_x0000_s1819" style="position:absolute;visibility:visible;mso-wrap-style:square" from="6190,3315" to="6191,4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svI8MAAADdAAAADwAAAGRycy9kb3ducmV2LnhtbERPz2vCMBS+D/wfwhN209TJurYaRYbD&#10;eds6Cx4fzbMNNi+lybT775fDYMeP7/d6O9pO3GjwxrGCxTwBQVw7bbhRcPp6m2UgfEDW2DkmBT/k&#10;YbuZPKyx0O7On3QrQyNiCPsCFbQh9IWUvm7Jop+7njhyFzdYDBEOjdQD3mO47eRTkqTSouHY0GJP&#10;ry3V1/LbKjAf6eH5+FLlldwfwuKcXTNjT0o9TsfdCkSgMfyL/9zvWkG6zOP++CY+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bLyPDAAAA3QAAAA8AAAAAAAAAAAAA&#10;AAAAoQIAAGRycy9kb3ducmV2LnhtbFBLBQYAAAAABAAEAPkAAACRAwAAAAA=&#10;" strokeweight="0"/>
                        <v:rect id="Rectangle 2729" o:spid="_x0000_s1820" style="position:absolute;left:6190;top:3315;width:9;height:1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YtEsgA&#10;AADdAAAADwAAAGRycy9kb3ducmV2LnhtbESPQWvCQBSE7wX/w/IK3upGbUVjVtFCoZdCtT3o7SX7&#10;mgSzb9Pdrab+elcQPA4z8w2TLTvTiCM5X1tWMBwkIIgLq2suFXx/vT1NQfiArLGxTAr+ycNy0XvI&#10;MNX2xBs6bkMpIoR9igqqENpUSl9UZNAPbEscvR/rDIYoXSm1w1OEm0aOkmQiDdYcFyps6bWi4rD9&#10;MwrWs+n69/OZP86bfE/7XX54GblEqf5jt5qDCNSFe/jWftcKJuPZEK5v4hOQi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9i0SyAAAAN0AAAAPAAAAAAAAAAAAAAAAAJgCAABk&#10;cnMvZG93bnJldi54bWxQSwUGAAAAAAQABAD1AAAAjQMAAAAA&#10;" fillcolor="black" stroked="f"/>
                        <v:line id="Line 2730" o:spid="_x0000_s1821" style="position:absolute;visibility:visible;mso-wrap-style:square" from="6613,3315" to="6614,4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UUz8YAAADdAAAADwAAAGRycy9kb3ducmV2LnhtbESPT2vCQBTE7wW/w/IEb3Wj0hijq0ip&#10;aG+tf8DjI/tMFrNvQ3bV9Nu7hUKPw8z8hlmsOluLO7XeOFYwGiYgiAunDZcKjofNawbCB2SNtWNS&#10;8EMeVsveywJz7R78Tfd9KEWEsM9RQRVCk0vpi4os+qFriKN3ca3FEGVbSt3iI8JtLcdJkkqLhuNC&#10;hQ29V1Rc9zerwHyl27fP6Wl2kh/bMDpn18zYo1KDfreegwjUhf/wX3unFaST2Rh+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FFM/GAAAA3QAAAA8AAAAAAAAA&#10;AAAAAAAAoQIAAGRycy9kb3ducmV2LnhtbFBLBQYAAAAABAAEAPkAAACUAwAAAAA=&#10;" strokeweight="0"/>
                        <v:rect id="Rectangle 2731" o:spid="_x0000_s1822" style="position:absolute;left:6613;top:3315;width:9;height:1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gW/scA&#10;AADdAAAADwAAAGRycy9kb3ducmV2LnhtbESPT2sCMRTE74V+h/AK3mpWraKrUVQo9FLw30Fvz81z&#10;d3HzsiapbvvpG0HwOMzMb5jJrDGVuJLzpWUFnXYCgjizuuRcwW77+T4E4QOyxsoyKfglD7Pp68sE&#10;U21vvKbrJuQiQtinqKAIoU6l9FlBBn3b1sTRO1lnMETpcqkd3iLcVLKbJANpsOS4UGBNy4Ky8+bH&#10;KFiMhovL6oO//9bHAx32x3O/6xKlWm/NfAwiUBOe4Uf7SysY9EY9uL+JT0B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oFv7HAAAA3QAAAA8AAAAAAAAAAAAAAAAAmAIAAGRy&#10;cy9kb3ducmV2LnhtbFBLBQYAAAAABAAEAPUAAACMAwAAAAA=&#10;" fillcolor="black" stroked="f"/>
                        <v:line id="Line 2732" o:spid="_x0000_s1823" style="position:absolute;visibility:visible;mso-wrap-style:square" from="7036,3315" to="7037,4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ApIMYAAADdAAAADwAAAGRycy9kb3ducmV2LnhtbESPQWvCQBSE70L/w/IK3nRjbdMYXUXE&#10;or21VsHjI/uaLGbfhuyq8d+7QqHHYWa+YWaLztbiQq03jhWMhgkI4sJpw6WC/c/HIAPhA7LG2jEp&#10;uJGHxfypN8Ncuyt/02UXShEh7HNUUIXQ5FL6oiKLfuga4uj9utZiiLItpW7xGuG2li9JkkqLhuNC&#10;hQ2tKipOu7NVYL7Szdvn+2FykOtNGB2zU2bsXqn+c7ecggjUhf/wX3urFaTjySs8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gKSDGAAAA3QAAAA8AAAAAAAAA&#10;AAAAAAAAoQIAAGRycy9kb3ducmV2LnhtbFBLBQYAAAAABAAEAPkAAACUAwAAAAA=&#10;" strokeweight="0"/>
                        <v:rect id="Rectangle 2733" o:spid="_x0000_s1824" style="position:absolute;left:7036;top:3315;width:10;height:1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0rEccA&#10;AADdAAAADwAAAGRycy9kb3ducmV2LnhtbESPT2sCMRTE70K/Q3gFb5rVVtHVKFoo9FKofw56e26e&#10;u4ublzWJuu2nbwTB4zAzv2Gm88ZU4krOl5YV9LoJCOLM6pJzBdvNZ2cEwgdkjZVlUvBLHuazl9YU&#10;U21vvKLrOuQiQtinqKAIoU6l9FlBBn3X1sTRO1pnMETpcqkd3iLcVLKfJENpsOS4UGBNHwVlp/XF&#10;KFiOR8vzzzt//60Oe9rvDqdB3yVKtV+bxQREoCY8w4/2l1YwfBsP4P4mPg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NKxHHAAAA3QAAAA8AAAAAAAAAAAAAAAAAmAIAAGRy&#10;cy9kb3ducmV2LnhtbFBLBQYAAAAABAAEAPUAAACMAwAAAAA=&#10;" fillcolor="black" stroked="f"/>
                        <v:line id="Line 2734" o:spid="_x0000_s1825" style="position:absolute;visibility:visible;mso-wrap-style:square" from="7469,3315" to="7470,4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4SzMYAAADdAAAADwAAAGRycy9kb3ducmV2LnhtbESPQWvCQBSE74L/YXlCb3VjS2OMrlJK&#10;i/WmNoEeH9lnsph9G7JbTf99Vyh4HGbmG2a1GWwrLtR741jBbJqAIK6cNlwrKL4+HjMQPiBrbB2T&#10;gl/ysFmPRyvMtbvygS7HUIsIYZ+jgiaELpfSVw1Z9FPXEUfv5HqLIcq+lrrHa4TbVj4lSSotGo4L&#10;DXb01lB1Pv5YBWafbl9283JRyvdtmH1n58zYQqmHyfC6BBFoCPfwf/tTK0ifFync3sQn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EszGAAAA3QAAAA8AAAAAAAAA&#10;AAAAAAAAoQIAAGRycy9kb3ducmV2LnhtbFBLBQYAAAAABAAEAPkAAACUAwAAAAA=&#10;" strokeweight="0"/>
                        <v:rect id="Rectangle 2735" o:spid="_x0000_s1826" style="position:absolute;left:7469;top:3315;width:9;height:1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MQ/cgA&#10;AADdAAAADwAAAGRycy9kb3ducmV2LnhtbESPT2sCMRTE74LfITyhN83WWv+sRqlCwUtBrQe9PTev&#10;u4ubl20SddtP3whCj8PM/IaZLRpTiSs5X1pW8NxLQBBnVpecK9h/vnfHIHxA1lhZJgU/5GExb7dm&#10;mGp74y1ddyEXEcI+RQVFCHUqpc8KMuh7tiaO3pd1BkOULpfa4S3CTSX7STKUBkuOCwXWtCooO+8u&#10;RsFyMl5+bwb88bs9Hel4OJ1f+y5R6qnTvE1BBGrCf/jRXmsFw5fJCO5v4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UxD9yAAAAN0AAAAPAAAAAAAAAAAAAAAAAJgCAABk&#10;cnMvZG93bnJldi54bWxQSwUGAAAAAAQABAD1AAAAjQMAAAAA&#10;" fillcolor="black" stroked="f"/>
                        <v:line id="Line 2736" o:spid="_x0000_s1827" style="position:absolute;visibility:visible;mso-wrap-style:square" from="7920,3315" to="7921,4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0jJcMAAADdAAAADwAAAGRycy9kb3ducmV2LnhtbERPz2vCMBS+D/wfwhN209TJurYaRYbD&#10;eds6Cx4fzbMNNi+lybT775fDYMeP7/d6O9pO3GjwxrGCxTwBQVw7bbhRcPp6m2UgfEDW2DkmBT/k&#10;YbuZPKyx0O7On3QrQyNiCPsCFbQh9IWUvm7Jop+7njhyFzdYDBEOjdQD3mO47eRTkqTSouHY0GJP&#10;ry3V1/LbKjAf6eH5+FLlldwfwuKcXTNjT0o9TsfdCkSgMfyL/9zvWkG6zOPc+CY+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tIyXDAAAA3QAAAA8AAAAAAAAAAAAA&#10;AAAAoQIAAGRycy9kb3ducmV2LnhtbFBLBQYAAAAABAAEAPkAAACRAwAAAAA=&#10;" strokeweight="0"/>
                        <v:rect id="Rectangle 2737" o:spid="_x0000_s1828" style="position:absolute;left:7920;top:3315;width:10;height:1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AhFMcA&#10;AADdAAAADwAAAGRycy9kb3ducmV2LnhtbESPQWvCQBSE7wX/w/IKvTWb2lZMdBUtCL0I1fZQb8/s&#10;Mwlm36a7q0Z/vSsIPQ4z8w0znnamEUdyvras4CVJQRAXVtdcKvj5XjwPQfiArLGxTArO5GE66T2M&#10;Mdf2xCs6rkMpIoR9jgqqENpcSl9UZNAntiWO3s46gyFKV0rt8BThppH9NB1IgzXHhQpb+qio2K8P&#10;RsE8G87/vt54eVltN7T53e7f+y5V6umxm41ABOrCf/je/tQKBq9ZBrc38QnIy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AIRTHAAAA3QAAAA8AAAAAAAAAAAAAAAAAmAIAAGRy&#10;cy9kb3ducmV2LnhtbFBLBQYAAAAABAAEAPUAAACMAwAAAAA=&#10;" fillcolor="black" stroked="f"/>
                        <v:line id="Line 2738" o:spid="_x0000_s1829" style="position:absolute;visibility:visible;mso-wrap-style:square" from="8344,3315" to="8345,4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t3wcMAAADdAAAADwAAAGRycy9kb3ducmV2LnhtbERPz2vCMBS+D/Y/hCfspqlj62ptlDE2&#10;1JurFjw+mmcbbF5Kk2n33y8HYceP73exHm0nrjR441jBfJaAIK6dNtwoOB6+phkIH5A1do5JwS95&#10;WK8eHwrMtbvxN13L0IgYwj5HBW0IfS6lr1uy6GeuJ47c2Q0WQ4RDI/WAtxhuO/mcJKm0aDg2tNjT&#10;R0v1pfyxCsw+3bzu3qpFJT83YX7KLpmxR6WeJuP7EkSgMfyL7+6tVpC+JHF/fBOfgF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7d8HDAAAA3QAAAA8AAAAAAAAAAAAA&#10;AAAAoQIAAGRycy9kb3ducmV2LnhtbFBLBQYAAAAABAAEAPkAAACRAwAAAAA=&#10;" strokeweight="0"/>
                        <v:rect id="Rectangle 2739" o:spid="_x0000_s1830" style="position:absolute;left:8344;top:3315;width:9;height:1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Z18McA&#10;AADdAAAADwAAAGRycy9kb3ducmV2LnhtbESPT2sCMRTE74V+h/AKvXUTxYpdjaKFQi+F+udQb8/N&#10;c3dx87ImqW799I0geBxm5jfMZNbZRpzIh9qxhl6mQBAXztRcatisP15GIEJENtg4Jg1/FGA2fXyY&#10;YG7cmZd0WsVSJAiHHDVUMba5lKGoyGLIXEucvL3zFmOSvpTG4znBbSP7Sg2lxZrTQoUtvVdUHFa/&#10;VsPibbQ4fg/467LcbWn7szu89r3S+vmpm49BROriPXxrfxoNw4HqwfVNeg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WdfDHAAAA3QAAAA8AAAAAAAAAAAAAAAAAmAIAAGRy&#10;cy9kb3ducmV2LnhtbFBLBQYAAAAABAAEAPUAAACMAwAAAAA=&#10;" fillcolor="black" stroked="f"/>
                        <v:line id="Line 2740" o:spid="_x0000_s1831" style="position:absolute;visibility:visible;mso-wrap-style:square" from="8776,3315" to="8777,4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VMLcUAAADdAAAADwAAAGRycy9kb3ducmV2LnhtbESPQWvCQBSE7wX/w/IKvelGqWkaXUVE&#10;0d6sVfD4yL4mi9m3Ibtq/PduQehxmJlvmOm8s7W4UuuNYwXDQQKCuHDacKng8LPuZyB8QNZYOyYF&#10;d/Iwn/Vepphrd+Nvuu5DKSKEfY4KqhCaXEpfVGTRD1xDHL1f11oMUbal1C3eItzWcpQkqbRoOC5U&#10;2NCyouK8v1gFZpduxl8fx8+jXG3C8JSdM2MPSr29dosJiEBd+A8/21utIH1PRvD3Jj4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VMLcUAAADdAAAADwAAAAAAAAAA&#10;AAAAAAChAgAAZHJzL2Rvd25yZXYueG1sUEsFBgAAAAAEAAQA+QAAAJMDAAAAAA==&#10;" strokeweight="0"/>
                        <v:rect id="Rectangle 2741" o:spid="_x0000_s1832" style="position:absolute;left:8776;top:3315;width:10;height:1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hOHMcA&#10;AADdAAAADwAAAGRycy9kb3ducmV2LnhtbESPQWsCMRSE74L/ITyhN02qVuzWKFUo9CJU20O9PTev&#10;u4ubl22S6uqvN4LQ4zAz3zCzRWtrcSQfKscaHgcKBHHuTMWFhq/Pt/4URIjIBmvHpOFMARbzbmeG&#10;mXEn3tBxGwuRIBwy1FDG2GRShrwki2HgGuLk/ThvMSbpC2k8nhLc1nKo1ERarDgtlNjQqqT8sP2z&#10;GpbP0+Xvx5jXl81+R7vv/eFp6JXWD7329QVEpDb+h+/td6NhMlYjuL1JT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IThzHAAAA3QAAAA8AAAAAAAAAAAAAAAAAmAIAAGRy&#10;cy9kb3ducmV2LnhtbFBLBQYAAAAABAAEAPUAAACMAwAAAAA=&#10;" fillcolor="black" stroked="f"/>
                      </v:group>
                      <v:line id="Line 2742" o:spid="_x0000_s1833" style="position:absolute;visibility:visible;mso-wrap-style:square" from="58534,21107" to="58540,29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BxwsYAAADdAAAADwAAAGRycy9kb3ducmV2LnhtbESPQWvCQBSE74L/YXmF3urGYtM0ZhUp&#10;LerNWgWPj+xrsiT7NmS3mv57Vyh4HGbmG6ZYDrYVZ+q9caxgOklAEJdOG64UHL4/nzIQPiBrbB2T&#10;gj/ysFyMRwXm2l34i877UIkIYZ+jgjqELpfSlzVZ9BPXEUfvx/UWQ5R9JXWPlwi3rXxOklRaNBwX&#10;auzovaay2f9aBWaXrl+2r8e3o/xYh+kpazJjD0o9PgyrOYhAQ7iH/9sbrSCdJTO4vYlPQC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AccLGAAAA3QAAAA8AAAAAAAAA&#10;AAAAAAAAoQIAAGRycy9kb3ducmV2LnhtbFBLBQYAAAAABAAEAPkAAACUAwAAAAA=&#10;" strokeweight="0"/>
                      <v:rect id="Rectangle 2743" o:spid="_x0000_s1834" style="position:absolute;left:58534;top:21107;width:63;height:7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z88cA&#10;AADdAAAADwAAAGRycy9kb3ducmV2LnhtbESPT2sCMRTE70K/Q3iF3jSpqNjVKLVQ8FLw36Henpvn&#10;7uLmZZtE3frpjVDocZiZ3zDTeWtrcSEfKscaXnsKBHHuTMWFht32szsGESKywdoxafilAPPZU2eK&#10;mXFXXtNlEwuRIBwy1FDG2GRShrwki6HnGuLkHZ23GJP0hTQerwlua9lXaiQtVpwWSmzoo6T8tDlb&#10;DYu38eJnNeCv2/qwp/334TTse6X1y3P7PgERqY3/4b/20mgYDdQQHm/S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tc/PHAAAA3QAAAA8AAAAAAAAAAAAAAAAAmAIAAGRy&#10;cy9kb3ducmV2LnhtbFBLBQYAAAAABAAEAPUAAACMAwAAAAA=&#10;" fillcolor="black" stroked="f"/>
                      <v:line id="Line 2744" o:spid="_x0000_s1835" style="position:absolute;visibility:visible;mso-wrap-style:square" from="61220,21107" to="61226,29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5KLsUAAADdAAAADwAAAGRycy9kb3ducmV2LnhtbESPT2vCQBTE7wW/w/IEb7pRbIzRVaS0&#10;aG+tf8DjI/tMFrNvQ3ar6bd3C0KPw8z8hlmuO1uLG7XeOFYwHiUgiAunDZcKjoePYQbCB2SNtWNS&#10;8Ese1qveyxJz7e78Tbd9KEWEsM9RQRVCk0vpi4os+pFriKN3ca3FEGVbSt3iPcJtLSdJkkqLhuNC&#10;hQ29VVRc9z9WgflKt6+fs9P8JN+3YXzOrpmxR6UG/W6zABGoC//hZ3unFaTTJIW/N/E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95KLsUAAADdAAAADwAAAAAAAAAA&#10;AAAAAAChAgAAZHJzL2Rvd25yZXYueG1sUEsFBgAAAAAEAAQA+QAAAJMDAAAAAA==&#10;" strokeweight="0"/>
                      <v:rect id="Rectangle 2745" o:spid="_x0000_s1836" style="position:absolute;left:61220;top:21107;width:63;height:7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NIH8cA&#10;AADdAAAADwAAAGRycy9kb3ducmV2LnhtbESPQWsCMRSE7wX/Q3hCbzWpWKurUWqh0ItQrQe9PTev&#10;u4ubl22S6uqvN0LB4zAz3zDTeWtrcSQfKscannsKBHHuTMWFhs33x9MIRIjIBmvHpOFMAeazzsMU&#10;M+NOvKLjOhYiQThkqKGMscmkDHlJFkPPNcTJ+3HeYkzSF9J4PCW4rWVfqaG0WHFaKLGh95Lyw/rP&#10;aliMR4vfrwEvL6v9jnbb/eGl75XWj932bQIiUhvv4f/2p9EwHKhXuL1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zSB/HAAAA3QAAAA8AAAAAAAAAAAAAAAAAmAIAAGRy&#10;cy9kb3ducmV2LnhtbFBLBQYAAAAABAAEAPUAAACMAwAAAAA=&#10;" fillcolor="black" stroked="f"/>
                      <v:line id="Line 2746" o:spid="_x0000_s1837" style="position:absolute;visibility:visible;mso-wrap-style:square" from="63969,21107" to="63976,29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17x8MAAADdAAAADwAAAGRycy9kb3ducmV2LnhtbERPz2vCMBS+D/Y/hCfspqlj62ptlDE2&#10;1JurFjw+mmcbbF5Kk2n33y8HYceP73exHm0nrjR441jBfJaAIK6dNtwoOB6+phkIH5A1do5JwS95&#10;WK8eHwrMtbvxN13L0IgYwj5HBW0IfS6lr1uy6GeuJ47c2Q0WQ4RDI/WAtxhuO/mcJKm0aDg2tNjT&#10;R0v1pfyxCsw+3bzu3qpFJT83YX7KLpmxR6WeJuP7EkSgMfyL7+6tVpC+JHFufBOfgF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Ne8fDAAAA3QAAAA8AAAAAAAAAAAAA&#10;AAAAoQIAAGRycy9kb3ducmV2LnhtbFBLBQYAAAAABAAEAPkAAACRAwAAAAA=&#10;" strokeweight="0"/>
                      <v:rect id="Rectangle 2747" o:spid="_x0000_s1838" style="position:absolute;left:63969;top:21107;width:64;height:7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B59scA&#10;AADdAAAADwAAAGRycy9kb3ducmV2LnhtbESPQWsCMRSE74X+h/AKvXWTiopujaKC0EtBbQ/19ty8&#10;7i5uXtYk1bW/3hQEj8PMfMNMZp1txIl8qB1reM0UCOLCmZpLDV+fq5cRiBCRDTaOScOFAsymjw8T&#10;zI0784ZO21iKBOGQo4YqxjaXMhQVWQyZa4mT9+O8xZikL6XxeE5w28ieUkNpsea0UGFLy4qKw/bX&#10;aliMR4vjus8ff5v9jnbf+8Og55XWz0/d/A1EpC7ew7f2u9Ew7Ksx/L9JT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gefbHAAAA3QAAAA8AAAAAAAAAAAAAAAAAmAIAAGRy&#10;cy9kb3ducmV2LnhtbFBLBQYAAAAABAAEAPUAAACMAwAAAAA=&#10;" fillcolor="black" stroked="f"/>
                      <v:line id="Line 2748" o:spid="_x0000_s1839" style="position:absolute;visibility:visible;mso-wrap-style:square" from="66719,21107" to="66725,29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LhHMIAAADdAAAADwAAAGRycy9kb3ducmV2LnhtbERPy2rCQBTdF/yH4Qrd1UmKjTE6ihSL&#10;ducTXF4y12Qwcydkppr+fWchdHk47/myt424U+eNYwXpKAFBXDptuFJwOn695SB8QNbYOCYFv+Rh&#10;uRi8zLHQ7sF7uh9CJWII+wIV1CG0hZS+rMmiH7mWOHJX11kMEXaV1B0+Yrht5HuSZNKi4dhQY0uf&#10;NZW3w49VYHbZ5uN7cp6e5XoT0kt+y409KfU67FczEIH68C9+urdaQTZO4/74Jj4Bu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qLhHMIAAADdAAAADwAAAAAAAAAAAAAA&#10;AAChAgAAZHJzL2Rvd25yZXYueG1sUEsFBgAAAAAEAAQA+QAAAJADAAAAAA==&#10;" strokeweight="0"/>
                      <v:rect id="Rectangle 2749" o:spid="_x0000_s1840" style="position:absolute;left:66719;top:21107;width:57;height:7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jLccA&#10;AADdAAAADwAAAGRycy9kb3ducmV2LnhtbESPT2sCMRTE7wW/Q3hCbzW7YkVXo2ih0EvBfwe9PTfP&#10;3cXNy5qkuvXTG6HQ4zAzv2Gm89bU4krOV5YVpL0EBHFudcWFgt32820EwgdkjbVlUvBLHuazzssU&#10;M21vvKbrJhQiQthnqKAMocmk9HlJBn3PNsTRO1lnMETpCqkd3iLc1LKfJENpsOK4UGJDHyXl582P&#10;UbAcj5aX1YC/7+vjgQ774/m97xKlXrvtYgIiUBv+w3/tL61gOEhT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P4y3HAAAA3QAAAA8AAAAAAAAAAAAAAAAAmAIAAGRy&#10;cy9kb3ducmV2LnhtbFBLBQYAAAAABAAEAPUAAACMAwAAAAA=&#10;" fillcolor="black" stroked="f"/>
                      <v:line id="Line 2750" o:spid="_x0000_s1841" style="position:absolute;visibility:visible;mso-wrap-style:square" from="69405,21107" to="69411,29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za8MUAAADdAAAADwAAAGRycy9kb3ducmV2LnhtbESPQWvCQBSE74L/YXmF3nQTqTFNXUXE&#10;YntTq9DjI/uaLGbfhuxW47/vFgSPw8x8w8yXvW3EhTpvHCtIxwkI4tJpw5WC49f7KAfhA7LGxjEp&#10;uJGH5WI4mGOh3ZX3dDmESkQI+wIV1CG0hZS+rMmiH7uWOHo/rrMYouwqqTu8Rrht5CRJMmnRcFyo&#10;saV1TeX58GsVmF22nX7OTq8nudmG9Ds/58YelXp+6ldvIAL14RG+tz+0guwlncD/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za8MUAAADdAAAADwAAAAAAAAAA&#10;AAAAAAChAgAAZHJzL2Rvd25yZXYueG1sUEsFBgAAAAAEAAQA+QAAAJMDAAAAAA==&#10;" strokeweight="0"/>
                      <v:rect id="Rectangle 2751" o:spid="_x0000_s1842" style="position:absolute;left:69405;top:21107;width:64;height:7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HYwccA&#10;AADdAAAADwAAAGRycy9kb3ducmV2LnhtbESPT2sCMRTE7wW/Q3iCt5rVquhqlFoo9FLw30Fvz81z&#10;d3Hzsk2ibvvpG0HwOMzMb5jZojGVuJLzpWUFvW4CgjizuuRcwW77+ToG4QOyxsoyKfglD4t562WG&#10;qbY3XtN1E3IRIexTVFCEUKdS+qwgg75ra+LonawzGKJ0udQObxFuKtlPkpE0WHJcKLCmj4Ky8+Zi&#10;FCwn4+XPasDff+vjgQ7743nYd4lSnXbzPgURqAnP8KP9pRWMBr03uL+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R2MHHAAAA3QAAAA8AAAAAAAAAAAAAAAAAmAIAAGRy&#10;cy9kb3ducmV2LnhtbFBLBQYAAAAABAAEAPUAAACMAwAAAAA=&#10;" fillcolor="black" stroked="f"/>
                      <v:line id="Line 2752" o:spid="_x0000_s1843" style="position:absolute;visibility:visible;mso-wrap-style:square" from="72097,21107" to="72104,29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nnH8YAAADdAAAADwAAAGRycy9kb3ducmV2LnhtbESPQWvCQBSE7wX/w/IKvdVNio0xuoqU&#10;FutNo4LHR/Y1Wcy+Ddmtpv++KxR6HGbmG2axGmwrrtR741hBOk5AEFdOG64VHA8fzzkIH5A1to5J&#10;wQ95WC1HDwsstLvxnq5lqEWEsC9QQRNCV0jpq4Ys+rHriKP35XqLIcq+lrrHW4TbVr4kSSYtGo4L&#10;DXb01lB1Kb+tArPLNq/b6Wl2ku+bkJ7zS27sUamnx2E9BxFoCP/hv/anVpBN0gnc38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Z5x/GAAAA3QAAAA8AAAAAAAAA&#10;AAAAAAAAoQIAAGRycy9kb3ducmV2LnhtbFBLBQYAAAAABAAEAPkAAACUAwAAAAA=&#10;" strokeweight="0"/>
                      <v:rect id="Rectangle 2753" o:spid="_x0000_s1844" style="position:absolute;left:72097;top:21107;width:58;height:7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TlLscA&#10;AADdAAAADwAAAGRycy9kb3ducmV2LnhtbESPT2sCMRTE7wW/Q3gFbzWrqOhqFC0IXgr+6aHenpvX&#10;3cXNyzaJuvXTG0HwOMzMb5jpvDGVuJDzpWUF3U4CgjizuuRcwfd+9TEC4QOyxsoyKfgnD/NZ622K&#10;qbZX3tJlF3IRIexTVFCEUKdS+qwgg75ja+Lo/VpnMETpcqkdXiPcVLKXJENpsOS4UGBNnwVlp93Z&#10;KFiOR8u/TZ+/btvjgQ4/x9Og5xKl2u/NYgIiUBNe4Wd7rRUM+90BPN7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05S7HAAAA3QAAAA8AAAAAAAAAAAAAAAAAmAIAAGRy&#10;cy9kb3ducmV2LnhtbFBLBQYAAAAABAAEAPUAAACMAwAAAAA=&#10;" fillcolor="black" stroked="f"/>
                      <v:line id="Line 2754" o:spid="_x0000_s1845" style="position:absolute;visibility:visible;mso-wrap-style:square" from="74783,21107" to="74790,29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c88YAAADdAAAADwAAAGRycy9kb3ducmV2LnhtbESPT2vCQBTE7wW/w/IEb3UTsTFGVxGx&#10;2N5a/4DHR/aZLGbfhuxW02/fLRR6HGbmN8xy3dtG3KnzxrGCdJyAIC6dNlwpOB1fn3MQPiBrbByT&#10;gm/ysF4NnpZYaPfgT7ofQiUihH2BCuoQ2kJKX9Zk0Y9dSxy9q+sshii7SuoOHxFuGzlJkkxaNBwX&#10;amxpW1N5O3xZBeYj27+8z87zs9ztQ3rJb7mxJ6VGw36zABGoD//hv/abVpBN0wx+38Qn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H3PPGAAAA3QAAAA8AAAAAAAAA&#10;AAAAAAAAoQIAAGRycy9kb3ducmV2LnhtbFBLBQYAAAAABAAEAPkAAACUAwAAAAA=&#10;" strokeweight="0"/>
                      <v:rect id="Rectangle 2755" o:spid="_x0000_s1846" style="position:absolute;left:74783;top:21107;width:58;height:7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rewsgA&#10;AADdAAAADwAAAGRycy9kb3ducmV2LnhtbESPzWsCMRTE74L/Q3iCN80q1o/VKFUo9FKoHwe9PTfP&#10;3cXNyzZJddu/vhEKHoeZ+Q2zWDWmEjdyvrSsYNBPQBBnVpecKzjs33pTED4ga6wsk4If8rBatlsL&#10;TLW985Zuu5CLCGGfooIihDqV0mcFGfR9WxNH72KdwRCly6V2eI9wU8lhkoylwZLjQoE1bQrKrrtv&#10;o2A9m66/Pkf88bs9n+h0PF9fhi5RqttpXucgAjXhGf5vv2sF49FgAo838Qn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Kt7CyAAAAN0AAAAPAAAAAAAAAAAAAAAAAJgCAABk&#10;cnMvZG93bnJldi54bWxQSwUGAAAAAAQABAD1AAAAjQMAAAAA&#10;" fillcolor="black" stroked="f"/>
                      <v:line id="Line 2756" o:spid="_x0000_s1847" style="position:absolute;visibility:visible;mso-wrap-style:square" from="78428,21107" to="78435,29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TtGsIAAADdAAAADwAAAGRycy9kb3ducmV2LnhtbERPy2rCQBTdF/yH4Qrd1UmKjTE6ihSL&#10;ducTXF4y12Qwcydkppr+fWchdHk47/myt424U+eNYwXpKAFBXDptuFJwOn695SB8QNbYOCYFv+Rh&#10;uRi8zLHQ7sF7uh9CJWII+wIV1CG0hZS+rMmiH7mWOHJX11kMEXaV1B0+Yrht5HuSZNKi4dhQY0uf&#10;NZW3w49VYHbZ5uN7cp6e5XoT0kt+y409KfU67FczEIH68C9+urdaQTZO49z4Jj4Bu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NTtGsIAAADdAAAADwAAAAAAAAAAAAAA&#10;AAChAgAAZHJzL2Rvd25yZXYueG1sUEsFBgAAAAAEAAQA+QAAAJADAAAAAA==&#10;" strokeweight="0"/>
                      <v:rect id="Rectangle 2757" o:spid="_x0000_s1848" style="position:absolute;left:78428;top:21107;width:58;height:7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K8YA&#10;AADdAAAADwAAAGRycy9kb3ducmV2LnhtbESPT2sCMRTE74V+h/AK3mpWsaKrUaog9FLw30Fvz81z&#10;d3Hzsk2ibv30RhA8DjPzG2Y8bUwlLuR8aVlBp52AIM6sLjlXsN0sPgcgfEDWWFkmBf/kYTp5fxtj&#10;qu2VV3RZh1xECPsUFRQh1KmUPivIoG/bmjh6R+sMhihdLrXDa4SbSnaTpC8NlhwXCqxpXlB2Wp+N&#10;gtlwMPtb9vj3tjrsab87nL66LlGq9dF8j0AEasIr/Gz/aAX9XmcIjzfxCcj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K8YAAADdAAAADwAAAAAAAAAAAAAAAACYAgAAZHJz&#10;L2Rvd25yZXYueG1sUEsFBgAAAAAEAAQA9QAAAIsDAAAAAA==&#10;" fillcolor="black" stroked="f"/>
                      <v:line id="Line 2758" o:spid="_x0000_s1849" style="position:absolute;visibility:visible;mso-wrap-style:square" from="81470,21107" to="81476,29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4rocMAAADdAAAADwAAAGRycy9kb3ducmV2LnhtbERPz2vCMBS+D/wfwhN201RxXa2NMobD&#10;eds6Cx4fzbMNNi+lybT775fDYMeP73exG20nbjR441jBYp6AIK6dNtwoOH29zTIQPiBr7ByTgh/y&#10;sNtOHgrMtbvzJ93K0IgYwj5HBW0IfS6lr1uy6OeuJ47cxQ0WQ4RDI/WA9xhuO7lMklRaNBwbWuzp&#10;taX6Wn5bBeYjPTwdn6t1JfeHsDhn18zYk1KP0/FlAyLQGP7Ff+53rSBdLeP++CY+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OK6HDAAAA3QAAAA8AAAAAAAAAAAAA&#10;AAAAoQIAAGRycy9kb3ducmV2LnhtbFBLBQYAAAAABAAEAPkAAACRAwAAAAA=&#10;" strokeweight="0"/>
                      <v:rect id="Rectangle 2759" o:spid="_x0000_s1850" style="position:absolute;left:81470;top:21107;width:64;height:7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pkMcA&#10;AADdAAAADwAAAGRycy9kb3ducmV2LnhtbESPT2sCMRTE74LfITyhN826WLFbo2ih4EXw36HenpvX&#10;3cXNy5qkuvXTG6HQ4zAzv2Gm89bU4krOV5YVDAcJCOLc6ooLBYf9Z38CwgdkjbVlUvBLHuazbmeK&#10;mbY33tJ1FwoRIewzVFCG0GRS+rwkg35gG+LofVtnMETpCqkd3iLc1DJNkrE0WHFcKLGhj5Ly8+7H&#10;KFi+TZaXzYjX9+3pSMev0/k1dYlSL7128Q4iUBv+w3/tlVYwHqVD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KZDHAAAA3QAAAA8AAAAAAAAAAAAAAAAAmAIAAGRy&#10;cy9kb3ducmV2LnhtbFBLBQYAAAAABAAEAPUAAACMAwAAAAA=&#10;" fillcolor="black" stroked="f"/>
                      <v:line id="Line 2760" o:spid="_x0000_s1851" style="position:absolute;visibility:visible;mso-wrap-style:square" from="84162,21107" to="84169,29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AQTcUAAADdAAAADwAAAGRycy9kb3ducmV2LnhtbESPQWvCQBSE74L/YXmF3nRjqDFNXUXE&#10;YntTq9DjI/uaLGbfhuxW47/vFgSPw8x8w8yXvW3EhTpvHCuYjBMQxKXThisFx6/3UQ7CB2SNjWNS&#10;cCMPy8VwMMdCuyvv6XIIlYgQ9gUqqENoCyl9WZNFP3YtcfR+XGcxRNlVUnd4jXDbyDRJMmnRcFyo&#10;saV1TeX58GsVmF22nX7OTq8nudmGyXd+zo09KvX81K/eQATqwyN8b39oBdlLmsL/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1AQTcUAAADdAAAADwAAAAAAAAAA&#10;AAAAAAChAgAAZHJzL2Rvd25yZXYueG1sUEsFBgAAAAAEAAQA+QAAAJMDAAAAAA==&#10;" strokeweight="0"/>
                      <v:rect id="Rectangle 2761" o:spid="_x0000_s1852" style="position:absolute;left:84162;top:21107;width:58;height:7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0SfMcA&#10;AADdAAAADwAAAGRycy9kb3ducmV2LnhtbESPQWsCMRSE70L/Q3iF3jTrakVXo1RB8CJU20O9PTfP&#10;3cXNyzZJdfXXm0Khx2FmvmFmi9bU4kLOV5YV9HsJCOLc6ooLBZ8f6+4YhA/IGmvLpOBGHhbzp84M&#10;M22vvKPLPhQiQthnqKAMocmk9HlJBn3PNsTRO1lnMETpCqkdXiPc1DJNkpE0WHFcKLGhVUn5ef9j&#10;FCwn4+X3+5C3993xQIev4/k1dYlSL8/t2xREoDb8h//aG61gNEwH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9EnzHAAAA3QAAAA8AAAAAAAAAAAAAAAAAmAIAAGRy&#10;cy9kb3ducmV2LnhtbFBLBQYAAAAABAAEAPUAAACMAwAAAAA=&#10;" fillcolor="black" stroked="f"/>
                      <v:line id="Line 2762" o:spid="_x0000_s1853" style="position:absolute;visibility:visible;mso-wrap-style:square" from="86848,21107" to="86855,29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osUAAADdAAAADwAAAGRycy9kb3ducmV2LnhtbESPQWvCQBSE7wX/w/IEb3WjaJpGVxGx&#10;aG9qFXp8ZJ/JYvZtyG41/nu3UOhxmJlvmPmys7W4UeuNYwWjYQKCuHDacKng9PXxmoHwAVlj7ZgU&#10;PMjDctF7mWOu3Z0PdDuGUkQI+xwVVCE0uZS+qMiiH7qGOHoX11oMUbal1C3eI9zWcpwkqbRoOC5U&#10;2NC6ouJ6/LEKzD7dTj/fzu9nudmG0Xd2zYw9KTXod6sZiEBd+A//tXdaQToZT+D3TXwCcvE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tosUAAADdAAAADwAAAAAAAAAA&#10;AAAAAAChAgAAZHJzL2Rvd25yZXYueG1sUEsFBgAAAAAEAAQA+QAAAJMDAAAAAA==&#10;" strokeweight="0"/>
                      <v:rect id="Rectangle 2763" o:spid="_x0000_s1854" style="position:absolute;left:86848;top:21107;width:58;height:7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gvk8cA&#10;AADdAAAADwAAAGRycy9kb3ducmV2LnhtbESPT2sCMRTE74LfIbxCb5rtoqKrUbRQ6EXw30Fvz81z&#10;d3Hzsk1SXfvpTaHQ4zAzv2Fmi9bU4kbOV5YVvPUTEMS51RUXCg77j94YhA/IGmvLpOBBHhbzbmeG&#10;mbZ33tJtFwoRIewzVFCG0GRS+rwkg75vG+LoXawzGKJ0hdQO7xFuapkmyUgarDgulNjQe0n5dfdt&#10;FKwm49XXZsDrn+35RKfj+TpMXaLU60u7nIII1Ib/8F/7UysYDdIh/L6JT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YL5PHAAAA3QAAAA8AAAAAAAAAAAAAAAAAmAIAAGRy&#10;cy9kb3ducmV2LnhtbFBLBQYAAAAABAAEAPUAAACMAwAAAAA=&#10;" fillcolor="black" stroked="f"/>
                      <v:line id="Line 2764" o:spid="_x0000_s1855" style="position:absolute;visibility:visible;mso-wrap-style:square" from="89598,21107" to="89604,29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sWTsUAAADdAAAADwAAAGRycy9kb3ducmV2LnhtbESPT2vCQBTE7wW/w/IEb3Wj2Bijq0hp&#10;0d78Cx4f2WeymH0bsltNv71bKPQ4zMxvmMWqs7W4U+uNYwWjYQKCuHDacKngdPx8zUD4gKyxdkwK&#10;fsjDatl7WWCu3YP3dD+EUkQI+xwVVCE0uZS+qMiiH7qGOHpX11oMUbal1C0+ItzWcpwkqbRoOC5U&#10;2NB7RcXt8G0VmF26efuanmdn+bEJo0t2y4w9KTXod+s5iEBd+A//tbdaQToZp/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sWTsUAAADdAAAADwAAAAAAAAAA&#10;AAAAAAChAgAAZHJzL2Rvd25yZXYueG1sUEsFBgAAAAAEAAQA+QAAAJMDAAAAAA==&#10;" strokeweight="0"/>
                      <v:rect id="Rectangle 2765" o:spid="_x0000_s1856" style="position:absolute;left:89598;top:21107;width:57;height:7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YUf8cA&#10;AADdAAAADwAAAGRycy9kb3ducmV2LnhtbESPQWsCMRSE7wX/Q3hCbzXrYq2uRtFCoZeC2h7q7bl5&#10;7i5uXtYk1a2/3giCx2FmvmGm89bU4kTOV5YV9HsJCOLc6ooLBT/fHy8jED4ga6wtk4J/8jCfdZ6m&#10;mGl75jWdNqEQEcI+QwVlCE0mpc9LMuh7tiGO3t46gyFKV0jt8BzhppZpkgylwYrjQokNvZeUHzZ/&#10;RsFyPFoeVwP+uqx3W9r+7g6vqUuUeu62iwmIQG14hO/tT61gOEjf4PY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GFH/HAAAA3QAAAA8AAAAAAAAAAAAAAAAAmAIAAGRy&#10;cy9kb3ducmV2LnhtbFBLBQYAAAAABAAEAPUAAACMAwAAAAA=&#10;" fillcolor="black" stroked="f"/>
                      <v:line id="Line 2766" o:spid="_x0000_s1857" style="position:absolute;visibility:visible;mso-wrap-style:square" from="92284,21107" to="92290,29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gnp8MAAADdAAAADwAAAGRycy9kb3ducmV2LnhtbERPz2vCMBS+D/wfwhN201RxXa2NMobD&#10;eds6Cx4fzbMNNi+lybT775fDYMeP73exG20nbjR441jBYp6AIK6dNtwoOH29zTIQPiBr7ByTgh/y&#10;sNtOHgrMtbvzJ93K0IgYwj5HBW0IfS6lr1uy6OeuJ47cxQ0WQ4RDI/WA9xhuO7lMklRaNBwbWuzp&#10;taX6Wn5bBeYjPTwdn6t1JfeHsDhn18zYk1KP0/FlAyLQGP7Ff+53rSBdLePc+CY+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4J6fDAAAA3QAAAA8AAAAAAAAAAAAA&#10;AAAAoQIAAGRycy9kb3ducmV2LnhtbFBLBQYAAAAABAAEAPkAAACRAwAAAAA=&#10;" strokeweight="0"/>
                      <v:rect id="Rectangle 2767" o:spid="_x0000_s1858" style="position:absolute;left:92284;top:21107;width:57;height:7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UllscA&#10;AADdAAAADwAAAGRycy9kb3ducmV2LnhtbESPT2sCMRTE74LfITyhN812saJbo2ih4EXw36HenpvX&#10;3cXNy5qkuvXTG6HQ4zAzv2Gm89bU4krOV5YVvA4SEMS51RUXCg77z/4YhA/IGmvLpOCXPMxn3c4U&#10;M21vvKXrLhQiQthnqKAMocmk9HlJBv3ANsTR+7bOYIjSFVI7vEW4qWWaJCNpsOK4UGJDHyXl592P&#10;UbCcjJeXzZDX9+3pSMev0/ktdYlSL7128Q4iUBv+w3/tlVYwGqYT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VJZbHAAAA3QAAAA8AAAAAAAAAAAAAAAAAmAIAAGRy&#10;cy9kb3ducmV2LnhtbFBLBQYAAAAABAAEAPUAAACMAwAAAAA=&#10;" fillcolor="black" stroked="f"/>
                      <v:line id="Line 2768" o:spid="_x0000_s1859" style="position:absolute;visibility:visible;mso-wrap-style:square" from="94970,21107" to="94976,29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e9fMMAAADdAAAADwAAAGRycy9kb3ducmV2LnhtbERPz2vCMBS+D/wfwhO8aVrdatc1yhgb&#10;zps6hR0fzbMNNi+lybT775eDsOPH97tcD7YVV+q9cawgnSUgiCunDdcKjl8f0xyED8gaW8ek4Jc8&#10;rFejhxIL7W68p+sh1CKGsC9QQRNCV0jpq4Ys+pnriCN3dr3FEGFfS93jLYbbVs6TJJMWDceGBjt6&#10;a6i6HH6sArPLNk/b5en5JN83If3OL7mxR6Um4+H1BUSgIfyL7+5PrSB7XMT98U1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XvXzDAAAA3QAAAA8AAAAAAAAAAAAA&#10;AAAAoQIAAGRycy9kb3ducmV2LnhtbFBLBQYAAAAABAAEAPkAAACRAwAAAAA=&#10;" strokeweight="0"/>
                      <v:rect id="Rectangle 2769" o:spid="_x0000_s1860" style="position:absolute;left:94970;top:21107;width:64;height:7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q/TccA&#10;AADdAAAADwAAAGRycy9kb3ducmV2LnhtbESPT2sCMRTE7wW/Q3iCt5rVquhqlFoo9FLw30Fvz81z&#10;d3Hzsk2ibvvpG0HwOMzMb5jZojGVuJLzpWUFvW4CgjizuuRcwW77+ToG4QOyxsoyKfglD4t562WG&#10;qbY3XtN1E3IRIexTVFCEUKdS+qwgg75ra+LonawzGKJ0udQObxFuKtlPkpE0WHJcKLCmj4Ky8+Zi&#10;FCwn4+XPasDff+vjgQ7743nYd4lSnXbzPgURqAnP8KP9pRWMBm89uL+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6v03HAAAA3QAAAA8AAAAAAAAAAAAAAAAAmAIAAGRy&#10;cy9kb3ducmV2LnhtbFBLBQYAAAAABAAEAPUAAACMAwAAAAA=&#10;" fillcolor="black" stroked="f"/>
                      <v:line id="Line 2770" o:spid="_x0000_s1861" style="position:absolute;visibility:visible;mso-wrap-style:square" from="25622,29000" to="97599,29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mGkMYAAADdAAAADwAAAGRycy9kb3ducmV2LnhtbESPQWvCQBSE74X+h+UVems2WpvG6Coi&#10;Fe2ttQoeH9lnsph9G7Jbjf/eFQo9DjPzDTOd97YRZ+q8caxgkKQgiEunDVcKdj+rlxyED8gaG8ek&#10;4Eoe5rPHhykW2l34m87bUIkIYV+ggjqEtpDSlzVZ9IlriaN3dJ3FEGVXSd3hJcJtI4dpmkmLhuNC&#10;jS0taypP21+rwHxl67fP9/14Lz/WYXDIT7mxO6Wen/rFBESgPvyH/9obrSAbvQ7h/iY+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6JhpDGAAAA3QAAAA8AAAAAAAAA&#10;AAAAAAAAoQIAAGRycy9kb3ducmV2LnhtbFBLBQYAAAAABAAEAPkAAACUAwAAAAA=&#10;" strokeweight="0"/>
                      <v:rect id="Rectangle 2771" o:spid="_x0000_s1862" style="position:absolute;left:25622;top:29000;width:7197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SEoccA&#10;AADdAAAADwAAAGRycy9kb3ducmV2LnhtbESPzWsCMRTE74X+D+EJ3mrWT3Q1Si0Uein4ddDbc/Pc&#10;Xdy8bJOo2/71jSB4HGbmN8xs0ZhKXMn50rKCbicBQZxZXXKuYLf9fBuD8AFZY2WZFPySh8X89WWG&#10;qbY3XtN1E3IRIexTVFCEUKdS+qwgg75ja+LonawzGKJ0udQObxFuKtlLkpE0WHJcKLCmj4Ky8+Zi&#10;FCwn4+XPasDff+vjgQ7743nYc4lS7VbzPgURqAnP8KP9pRWMBv0+3N/EJ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khKHHAAAA3QAAAA8AAAAAAAAAAAAAAAAAmAIAAGRy&#10;cy9kb3ducmV2LnhtbFBLBQYAAAAABAAEAPUAAACMAwAAAAA=&#10;" fillcolor="black" stroked="f"/>
                      <v:line id="Line 2772" o:spid="_x0000_s1863" style="position:absolute;visibility:visible;mso-wrap-style:square" from="114,30435" to="22993,30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y7f8YAAADdAAAADwAAAGRycy9kb3ducmV2LnhtbESPQWvCQBSE70L/w/IKvenGatMYXaWI&#10;Yr21VsHjI/tMFrNvQ3ar8d+7hYLHYWa+YWaLztbiQq03jhUMBwkI4sJpw6WC/c+6n4HwAVlj7ZgU&#10;3MjDYv7Um2Gu3ZW/6bILpYgQ9jkqqEJocil9UZFFP3ANcfROrrUYomxLqVu8Rrit5WuSpNKi4bhQ&#10;YUPLiorz7tcqMF/p5m37fpgc5GoThsfsnBm7V+rlufuYggjUhUf4v/2pFaTj0Rj+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4su3/GAAAA3QAAAA8AAAAAAAAA&#10;AAAAAAAAoQIAAGRycy9kb3ducmV2LnhtbFBLBQYAAAAABAAEAPkAAACUAwAAAAA=&#10;" strokeweight="0"/>
                      <v:rect id="Rectangle 2773" o:spid="_x0000_s1864" style="position:absolute;left:114;top:30435;width:22879;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G5TsgA&#10;AADdAAAADwAAAGRycy9kb3ducmV2LnhtbESPQWvCQBSE7wX/w/KE3upGq6Ixq2ih0Euh2h709sw+&#10;k2D2bbq7jWl/fVcQPA4z8w2TrTpTi5acrywrGA4SEMS51RUXCr4+X59mIHxA1lhbJgW/5GG17D1k&#10;mGp74S21u1CICGGfooIyhCaV0uclGfQD2xBH72SdwRClK6R2eIlwU8tRkkylwYrjQokNvZSUn3c/&#10;RsFmPtt8f4z5/W97PNBhfzxPRi5R6rHfrRcgAnXhHr6137SC6fh5At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AblOyAAAAN0AAAAPAAAAAAAAAAAAAAAAAJgCAABk&#10;cnMvZG93bnJldi54bWxQSwUGAAAAAAQABAD1AAAAjQMAAAAA&#10;" fillcolor="black" stroked="f"/>
                      <v:line id="Line 2774" o:spid="_x0000_s1865" style="position:absolute;visibility:visible;mso-wrap-style:square" from="23114,30435" to="25501,30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KAk8YAAADdAAAADwAAAGRycy9kb3ducmV2LnhtbESPT2vCQBTE74LfYXmCN92obZqmrlKK&#10;xXpr/QMeH9lnsph9G7Krxm/vFgo9DjPzG2a+7GwtrtR641jBZJyAIC6cNlwq2O8+RxkIH5A11o5J&#10;wZ08LBf93hxz7W78Q9dtKEWEsM9RQRVCk0vpi4os+rFriKN3cq3FEGVbSt3iLcJtLadJkkqLhuNC&#10;hQ19VFSctxerwHyn6+fNy+H1IFfrMDlm58zYvVLDQff+BiJQF/7Df+0vrSB9mqXw+yY+Abl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ygJPGAAAA3QAAAA8AAAAAAAAA&#10;AAAAAAAAoQIAAGRycy9kb3ducmV2LnhtbFBLBQYAAAAABAAEAPkAAACUAwAAAAA=&#10;" strokeweight="0"/>
                      <v:rect id="Rectangle 2775" o:spid="_x0000_s1866" style="position:absolute;left:23114;top:30435;width:238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CoscA&#10;AADdAAAADwAAAGRycy9kb3ducmV2LnhtbESPT2sCMRTE7wW/Q3iF3mq2/u9qFC0IXgS1HurtuXnu&#10;Lm5e1iTVbT99Iwg9DjPzG2Yya0wlruR8aVnBWzsBQZxZXXKuYP+5fB2B8AFZY2WZFPyQh9m09TTB&#10;VNsbb+m6C7mIEPYpKihCqFMpfVaQQd+2NXH0TtYZDFG6XGqHtwg3lewkyUAaLDkuFFjTR0HZefdt&#10;FCzeR4vLpsfr3+3xQIev47nfcYlSL8/NfAwiUBP+w4/2SisY9LpDuL+JT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fgqLHAAAA3QAAAA8AAAAAAAAAAAAAAAAAmAIAAGRy&#10;cy9kb3ducmV2LnhtbFBLBQYAAAAABAAEAPUAAACMAwAAAAA=&#10;" fillcolor="black" stroked="f"/>
                      <v:line id="Line 2776" o:spid="_x0000_s1867" style="position:absolute;visibility:visible;mso-wrap-style:square" from="28492,29057" to="28498,30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GH98MAAADdAAAADwAAAGRycy9kb3ducmV2LnhtbERPTYvCMBC9L+x/CCN4EU3VpUg1ylIR&#10;9rAH7a54HZuxrTaT0kSt/94cBI+P971YdaYWN2pdZVnBeBSBIM6trrhQ8P+3Gc5AOI+ssbZMCh7k&#10;YLX8/Fhgou2dd3TLfCFCCLsEFZTeN4mULi/JoBvZhjhwJ9sa9AG2hdQt3kO4qeUkimJpsOLQUGJD&#10;aUn5JbsaBYPDbDDFfXZOx8UkpfP297jeOaX6ve57DsJT59/il/tHK4i/pmFueBOe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Rh/fDAAAA3QAAAA8AAAAAAAAAAAAA&#10;AAAAoQIAAGRycy9kb3ducmV2LnhtbFBLBQYAAAAABAAEAPkAAACRAwAAAAA=&#10;" strokecolor="#dadcdd" strokeweight="0"/>
                      <v:rect id="Rectangle 2777" o:spid="_x0000_s1868" style="position:absolute;left:28492;top:29057;width:57;height:1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Mi78YA&#10;AADdAAAADwAAAGRycy9kb3ducmV2LnhtbESPQWsCMRSE7wX/Q3iCt5q1lW27GqUttAgFQVulx8fm&#10;uQndvCybqLv/3ggFj8PMfMPMl52rxYnaYD0rmIwzEMSl15YrBT/fH/fPIEJE1lh7JgU9BVguBndz&#10;LLQ/84ZO21iJBOFQoAITY1NIGUpDDsPYN8TJO/jWYUyyraRu8ZzgrpYPWZZLh5bTgsGG3g2Vf9uj&#10;U/DV7+0u1xPc/e7XvXn6fLMu2yg1GnavMxCRungL/7dXWkE+fXyB65v0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CMi78YAAADdAAAADwAAAAAAAAAAAAAAAACYAgAAZHJz&#10;L2Rvd25yZXYueG1sUEsFBgAAAAAEAAQA9QAAAIsDAAAAAA==&#10;" fillcolor="#dadcdd" stroked="f"/>
                      <v:line id="Line 2778" o:spid="_x0000_s1869" style="position:absolute;visibility:visible;mso-wrap-style:square" from="31178,29057" to="31184,30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H4jMQAAADdAAAADwAAAGRycy9kb3ducmV2LnhtbERPy2rCQBTdF/yH4Ra6kWbiAwmpo0hK&#10;wYWLGi1ur5nbJDZzJ2SmSfz7zqLg8nDe6+1oGtFT52rLCmZRDIK4sLrmUsH59PGagHAeWWNjmRTc&#10;ycF2M3laY6rtwEfqc1+KEMIuRQWV920qpSsqMugi2xIH7tt2Bn2AXSl1h0MIN42cx/FKGqw5NFTY&#10;UlZR8ZP/GgXTSzJd4Fd+y2blPKPb5+H6fnRKvTyPuzcQnkb/EP+791rBarkM+8Ob8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IfiMxAAAAN0AAAAPAAAAAAAAAAAA&#10;AAAAAKECAABkcnMvZG93bnJldi54bWxQSwUGAAAAAAQABAD5AAAAkgMAAAAA&#10;" strokecolor="#dadcdd" strokeweight="0"/>
                      <v:rect id="Rectangle 2779" o:spid="_x0000_s1870" style="position:absolute;left:31178;top:29057;width:57;height:1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NdlMYA&#10;AADdAAAADwAAAGRycy9kb3ducmV2LnhtbESPUWvCMBSF3wf7D+EO9jbTDulGNYobTAbCQKfi46W5&#10;NsHmpjRR239vBgMfD+ec73Cm89414kJdsJ4V5KMMBHHlteVawfb36+UdRIjIGhvPpGCgAPPZ48MU&#10;S+2vvKbLJtYiQTiUqMDE2JZShsqQwzDyLXHyjr5zGJPsaqk7vCa4a+RrlhXSoeW0YLClT0PVaXN2&#10;ClbD3u4KnePusP8ZzNvyw7psrdTzU7+YgIjUx3v4v/2tFRTjcQ5/b9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NdlMYAAADdAAAADwAAAAAAAAAAAAAAAACYAgAAZHJz&#10;L2Rvd25yZXYueG1sUEsFBgAAAAAEAAQA9QAAAIsDAAAAAA==&#10;" fillcolor="#dadcdd" stroked="f"/>
                      <v:line id="Line 2780" o:spid="_x0000_s1871" style="position:absolute;visibility:visible;mso-wrap-style:square" from="33864,29057" to="33870,30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DYMcAAADdAAAADwAAAGRycy9kb3ducmV2LnhtbESPQWvCQBSE74L/YXlCL6IbUwmSZiMS&#10;KfTQQ40tXl+zr0ls9m3IbjX9912h4HGYmW+YbDuaTlxocK1lBatlBIK4srrlWsH78XmxAeE8ssbO&#10;Min4JQfbfDrJMNX2yge6lL4WAcIuRQWN930qpasaMuiWticO3pcdDPogh1rqAa8BbjoZR1EiDbYc&#10;FhrsqWio+i5/jIL5aTN/xI/yXKzquKDz2+vn/uCUepiNuycQnkZ/D/+3X7SCZL2O4fYmPAGZ/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v8NgxwAAAN0AAAAPAAAAAAAA&#10;AAAAAAAAAKECAABkcnMvZG93bnJldi54bWxQSwUGAAAAAAQABAD5AAAAlQMAAAAA&#10;" strokecolor="#dadcdd" strokeweight="0"/>
                      <v:rect id="Rectangle 2781" o:spid="_x0000_s1872" style="position:absolute;left:33864;top:29057;width:64;height:1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1meMYA&#10;AADdAAAADwAAAGRycy9kb3ducmV2LnhtbESPQWsCMRSE74L/IbxCb5q1la2sRrGFSkEoaKt4fGye&#10;m9DNy7KJuvvvG6HQ4zAz3zCLVedqcaU2WM8KJuMMBHHpteVKwffX+2gGIkRkjbVnUtBTgNVyOFhg&#10;of2Nd3Tdx0okCIcCFZgYm0LKUBpyGMa+IU7e2bcOY5JtJXWLtwR3tXzKslw6tJwWDDb0Zqj82V+c&#10;gm1/tIdcT/BwOn725mXzal22U+rxoVvPQUTq4n/4r/2hFeTT6TPc36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1meMYAAADdAAAADwAAAAAAAAAAAAAAAACYAgAAZHJz&#10;L2Rvd25yZXYueG1sUEsFBgAAAAAEAAQA9QAAAIsDAAAAAA==&#10;" fillcolor="#dadcdd" stroked="f"/>
                      <v:line id="Line 2782" o:spid="_x0000_s1873" style="position:absolute;visibility:visible;mso-wrap-style:square" from="36614,29057" to="36620,30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r+j8YAAADdAAAADwAAAGRycy9kb3ducmV2LnhtbESPQWvCQBSE70L/w/IKXqRu1BAkdZWS&#10;IvTgQWNLr6/ZZxLNvg3ZrcZ/7wqCx2FmvmEWq9404kydqy0rmIwjEMSF1TWXCr7367c5COeRNTaW&#10;ScGVHKyWL4MFptpeeEfn3JciQNilqKDyvk2ldEVFBt3YtsTBO9jOoA+yK6Xu8BLgppHTKEqkwZrD&#10;QoUtZRUVp/zfKBj9zkcz/MmP2aScZnTcbv4+d06p4Wv/8Q7CU++f4Uf7SytI4jiG+5vwBO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a/o/GAAAA3QAAAA8AAAAAAAAA&#10;AAAAAAAAoQIAAGRycy9kb3ducmV2LnhtbFBLBQYAAAAABAAEAPkAAACUAwAAAAA=&#10;" strokecolor="#dadcdd" strokeweight="0"/>
                      <v:rect id="Rectangle 2783" o:spid="_x0000_s1874" style="position:absolute;left:36614;top:29057;width:57;height:1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hbl8YA&#10;AADdAAAADwAAAGRycy9kb3ducmV2LnhtbESPQWsCMRSE7wX/Q3iF3mpWsVtZjaKFiiAUtFU8PjbP&#10;TejmZdmkuvvvG6HQ4zAz3zDzZedqcaU2WM8KRsMMBHHpteVKwdfn+/MURIjIGmvPpKCnAMvF4GGO&#10;hfY33tP1ECuRIBwKVGBibAopQ2nIYRj6hjh5F986jEm2ldQt3hLc1XKcZbl0aDktGGzozVD5ffhx&#10;Cnb9yR5zPcLj+fTRm9fN2rpsr9TTY7eagYjUxf/wX3urFeSTyQv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hbl8YAAADdAAAADwAAAAAAAAAAAAAAAACYAgAAZHJz&#10;L2Rvd25yZXYueG1sUEsFBgAAAAAEAAQA9QAAAIsDAAAAAA==&#10;" fillcolor="#dadcdd" stroked="f"/>
                      <v:line id="Line 2784" o:spid="_x0000_s1875" style="position:absolute;visibility:visible;mso-wrap-style:square" from="39363,29057" to="39370,30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TFY8cAAADdAAAADwAAAGRycy9kb3ducmV2LnhtbESPT2vCQBTE74V+h+UVepG60UoI0Y2U&#10;lEIPPdSo9PrMPvPH7NuQ3Wr89m6h4HGYmd8wq/VoOnGmwTWWFcymEQji0uqGKwW77cdLAsJ5ZI2d&#10;ZVJwJQfr7PFhham2F97QufCVCBB2KSqove9TKV1Zk0E3tT1x8I52MOiDHCqpB7wEuOnkPIpiabDh&#10;sFBjT3lN5an4NQomP8nkFfdFm8+qeU7t99fhfeOUen4a35YgPI3+Hv5vf2oF8WIRw9+b8ARk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hMVjxwAAAN0AAAAPAAAAAAAA&#10;AAAAAAAAAKECAABkcnMvZG93bnJldi54bWxQSwUGAAAAAAQABAD5AAAAlQMAAAAA&#10;" strokecolor="#dadcdd" strokeweight="0"/>
                      <v:rect id="Rectangle 2785" o:spid="_x0000_s1876" style="position:absolute;left:39363;top:29057;width:57;height:1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Zge8UA&#10;AADdAAAADwAAAGRycy9kb3ducmV2LnhtbESPQWsCMRSE74L/IbxCb5pVZC1bo1ShRRAEbZUeH5vX&#10;TejmZdmkuvvvjSD0OMzMN8xi1blaXKgN1rOCyTgDQVx6bblS8PX5PnoBESKyxtozKegpwGo5HCyw&#10;0P7KB7ocYyUShEOBCkyMTSFlKA05DGPfECfvx7cOY5JtJXWL1wR3tZxmWS4dWk4LBhvaGCp/j39O&#10;wa4/21OuJ3j6Pu97M/9YW5cdlHp+6t5eQUTq4n/40d5qBflsNof7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9mB7xQAAAN0AAAAPAAAAAAAAAAAAAAAAAJgCAABkcnMv&#10;ZG93bnJldi54bWxQSwUGAAAAAAQABAD1AAAAigMAAAAA&#10;" fillcolor="#dadcdd" stroked="f"/>
                      <v:line id="Line 2786" o:spid="_x0000_s1877" style="position:absolute;visibility:visible;mso-wrap-style:square" from="42049,29057" to="42056,30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f0isQAAADdAAAADwAAAGRycy9kb3ducmV2LnhtbERPy2rCQBTdF/yH4Ra6kWbiAwmpo0hK&#10;wYWLGi1ur5nbJDZzJ2SmSfz7zqLg8nDe6+1oGtFT52rLCmZRDIK4sLrmUsH59PGagHAeWWNjmRTc&#10;ycF2M3laY6rtwEfqc1+KEMIuRQWV920qpSsqMugi2xIH7tt2Bn2AXSl1h0MIN42cx/FKGqw5NFTY&#10;UlZR8ZP/GgXTSzJd4Fd+y2blPKPb5+H6fnRKvTyPuzcQnkb/EP+791rBarkMc8Ob8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V/SKxAAAAN0AAAAPAAAAAAAAAAAA&#10;AAAAAKECAABkcnMvZG93bnJldi54bWxQSwUGAAAAAAQABAD5AAAAkgMAAAAA&#10;" strokecolor="#dadcdd" strokeweight="0"/>
                      <v:rect id="Rectangle 2787" o:spid="_x0000_s1878" style="position:absolute;left:42049;top:29057;width:57;height:1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VRksYA&#10;AADdAAAADwAAAGRycy9kb3ducmV2LnhtbESP3WoCMRSE7wu+QziCdzVrkW27NYoVLIWC4C+9PGxO&#10;N8HNybKJuvv2jVDo5TAz3zCzRedqcaU2WM8KJuMMBHHpteVKwWG/fnwBESKyxtozKegpwGI+eJhh&#10;of2Nt3TdxUokCIcCFZgYm0LKUBpyGMa+IU7ej28dxiTbSuoWbwnuavmUZbl0aDktGGxoZag87y5O&#10;wVd/ssdcT/D4fdr05vnj3bpsq9Ro2C3fQETq4n/4r/2pFeTT6Svc36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VRksYAAADdAAAADwAAAAAAAAAAAAAAAACYAgAAZHJz&#10;L2Rvd25yZXYueG1sUEsFBgAAAAAEAAQA9QAAAIsDAAAAAA==&#10;" fillcolor="#dadcdd" stroked="f"/>
                      <v:line id="Line 2788" o:spid="_x0000_s1879" style="position:absolute;visibility:visible;mso-wrap-style:square" from="44735,29057" to="44742,30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huUcUAAADdAAAADwAAAGRycy9kb3ducmV2LnhtbERPTWvCQBC9C/0PyxR6kbpJakVS1yCR&#10;Qg8eNK14nWanSWx2NmS3Mf337kHw+Hjfq2w0rRiod41lBfEsAkFcWt1wpeDr8/15CcJ5ZI2tZVLw&#10;Tw6y9cNkham2Fz7QUPhKhBB2KSqove9SKV1Zk0E3sx1x4H5sb9AH2FdS93gJ4aaVSRQtpMGGQ0ON&#10;HeU1lb/Fn1EwPS2nL3gsznlcJTmd97vv7cEp9fQ4bt5AeBr9XXxzf2gFi/lr2B/ehCcg1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PhuUcUAAADdAAAADwAAAAAAAAAA&#10;AAAAAAChAgAAZHJzL2Rvd25yZXYueG1sUEsFBgAAAAAEAAQA+QAAAJMDAAAAAA==&#10;" strokecolor="#dadcdd" strokeweight="0"/>
                      <v:rect id="Rectangle 2789" o:spid="_x0000_s1880" style="position:absolute;left:44735;top:29057;width:64;height:1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rLScYA&#10;AADdAAAADwAAAGRycy9kb3ducmV2LnhtbESPUWvCMBSF3wf7D+EO9jbTytZJNcombAyEgU7Fx0tz&#10;bYLNTWkybf/9Igx8PJxzvsOZLXrXiDN1wXpWkI8yEMSV15ZrBdufj6cJiBCRNTaeScFAARbz+7sZ&#10;ltpfeE3nTaxFgnAoUYGJsS2lDJUhh2HkW+LkHX3nMCbZ1VJ3eElw18hxlhXSoeW0YLClpaHqtPl1&#10;ClbD3u4KnePusP8ezOvnu3XZWqnHh/5tCiJSH2/h//aXVlA8v+RwfZ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4rLScYAAADdAAAADwAAAAAAAAAAAAAAAACYAgAAZHJz&#10;L2Rvd25yZXYueG1sUEsFBgAAAAAEAAQA9QAAAIsDAAAAAA==&#10;" fillcolor="#dadcdd" stroked="f"/>
                      <v:line id="Line 2790" o:spid="_x0000_s1881" style="position:absolute;visibility:visible;mso-wrap-style:square" from="47485,29057" to="47491,30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ZVvcYAAADdAAAADwAAAGRycy9kb3ducmV2LnhtbESPQWvCQBSE74X+h+UJXkQ3pq1IdJWS&#10;InjwUFPF6zP7TGKzb0N21fTfdwXB4zAz3zDzZWdqcaXWVZYVjEcRCOLc6ooLBbuf1XAKwnlkjbVl&#10;UvBHDpaL15c5JtreeEvXzBciQNglqKD0vkmkdHlJBt3INsTBO9nWoA+yLaRu8RbgppZxFE2kwYrD&#10;QokNpSXlv9nFKBgcpoM33GfndFzEKZ2/N8evrVOq3+s+ZyA8df4ZfrTXWsHk/SOG+5vw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mVb3GAAAA3QAAAA8AAAAAAAAA&#10;AAAAAAAAoQIAAGRycy9kb3ducmV2LnhtbFBLBQYAAAAABAAEAPkAAACUAwAAAAA=&#10;" strokecolor="#dadcdd" strokeweight="0"/>
                      <v:rect id="Rectangle 2791" o:spid="_x0000_s1882" style="position:absolute;left:47485;top:29057;width:57;height:1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TwpcYA&#10;AADdAAAADwAAAGRycy9kb3ducmV2LnhtbESPQWsCMRSE7wX/Q3iF3mpWa9eyNYotKEKhoFbp8bF5&#10;3QQ3L8sm6u6/N4VCj8PMfMPMFp2rxYXaYD0rGA0zEMSl15YrBV/71eMLiBCRNdaeSUFPARbzwd0M&#10;C+2vvKXLLlYiQTgUqMDE2BRShtKQwzD0DXHyfnzrMCbZVlK3eE1wV8txluXSoeW0YLChd0PlaXd2&#10;Cj76oz3keoSH7+Nnb6brN+uyrVIP993yFUSkLv6H/9obrSCfPD/B75v0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TwpcYAAADdAAAADwAAAAAAAAAAAAAAAACYAgAAZHJz&#10;L2Rvd25yZXYueG1sUEsFBgAAAAAEAAQA9QAAAIsDAAAAAA==&#10;" fillcolor="#dadcdd" stroked="f"/>
                      <v:line id="Line 2792" o:spid="_x0000_s1883" style="position:absolute;visibility:visible;mso-wrap-style:square" from="50349,29057" to="50355,30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NoUscAAADdAAAADwAAAGRycy9kb3ducmV2LnhtbESPT2vCQBTE70K/w/IKXqRu/NMgqauU&#10;iOChB40Wr8/saxKbfRuyq8Zv3xWEHoeZ+Q0zX3amFldqXWVZwWgYgSDOra64UHDYr99mIJxH1lhb&#10;JgV3crBcvPTmmGh74x1dM1+IAGGXoILS+yaR0uUlGXRD2xAH78e2Bn2QbSF1i7cAN7UcR1EsDVYc&#10;FkpsKC0p/80uRsHgOBtM8Ds7p6NinNJ5+3Va7ZxS/dfu8wOEp87/h5/tjVYQT9+n8HgTno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w2hSxwAAAN0AAAAPAAAAAAAA&#10;AAAAAAAAAKECAABkcnMvZG93bnJldi54bWxQSwUGAAAAAAQABAD5AAAAlQMAAAAA&#10;" strokecolor="#dadcdd" strokeweight="0"/>
                      <v:rect id="Rectangle 2793" o:spid="_x0000_s1884" style="position:absolute;left:50349;top:29057;width:63;height:1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HNSsYA&#10;AADdAAAADwAAAGRycy9kb3ducmV2LnhtbESPQWsCMRSE74L/IbxCb5q11K2sRrGFSkEoaKt4fGye&#10;m9DNy7KJuvvvG6HQ4zAz3zCLVedqcaU2WM8KJuMMBHHpteVKwffX+2gGIkRkjbVnUtBTgNVyOFhg&#10;of2Nd3Tdx0okCIcCFZgYm0LKUBpyGMa+IU7e2bcOY5JtJXWLtwR3tXzKslw6tJwWDDb0Zqj82V+c&#10;gm1/tIdcT/BwOn725mXzal22U+rxoVvPQUTq4n/4r/2hFeTP0ync36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HNSsYAAADdAAAADwAAAAAAAAAAAAAAAACYAgAAZHJz&#10;L2Rvd25yZXYueG1sUEsFBgAAAAAEAAQA9QAAAIsDAAAAAA==&#10;" fillcolor="#dadcdd" stroked="f"/>
                      <v:line id="Line 2794" o:spid="_x0000_s1885" style="position:absolute;visibility:visible;mso-wrap-style:square" from="53041,29057" to="53047,30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1TvsYAAADdAAAADwAAAGRycy9kb3ducmV2LnhtbESPQWvCQBSE7wX/w/IKvYhu1BokdZWS&#10;UujBg0bF62v2NYlm34bsVuO/dwXB4zAz3zDzZWdqcabWVZYVjIYRCOLc6ooLBbvt92AGwnlkjbVl&#10;UnAlB8tF72WOibYX3tA584UIEHYJKii9bxIpXV6SQTe0DXHw/mxr0AfZFlK3eAlwU8txFMXSYMVh&#10;ocSG0pLyU/ZvFPQPs/4E99kxHRXjlI7r1e/Xxin19tp9foDw1Pln+NH+0Qri92kM9zfhCc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dU77GAAAA3QAAAA8AAAAAAAAA&#10;AAAAAAAAoQIAAGRycy9kb3ducmV2LnhtbFBLBQYAAAAABAAEAPkAAACUAwAAAAA=&#10;" strokecolor="#dadcdd" strokeweight="0"/>
                      <v:rect id="Rectangle 2795" o:spid="_x0000_s1886" style="position:absolute;left:53041;top:29057;width:57;height:1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2psYA&#10;AADdAAAADwAAAGRycy9kb3ducmV2LnhtbESPQWsCMRSE74L/IbxCb5q1tKusRrGFSkEoaKt4fGye&#10;m9DNy7KJuvvvTaHQ4zAz3zCLVedqcaU2WM8KJuMMBHHpteVKwffX+2gGIkRkjbVnUtBTgNVyOFhg&#10;of2Nd3Tdx0okCIcCFZgYm0LKUBpyGMa+IU7e2bcOY5JtJXWLtwR3tXzKslw6tJwWDDb0Zqj82V+c&#10;gm1/tIdcT/BwOn72Zrp5tS7bKfX40K3nICJ18T/81/7QCvLnlyn8vk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2psYAAADdAAAADwAAAAAAAAAAAAAAAACYAgAAZHJz&#10;L2Rvd25yZXYueG1sUEsFBgAAAAAEAAQA9QAAAIsDAAAAAA==&#10;" fillcolor="#dadcdd" stroked="f"/>
                      <v:line id="Line 2796" o:spid="_x0000_s1887" style="position:absolute;visibility:visible;mso-wrap-style:square" from="55784,29057" to="55791,30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5iV8UAAADdAAAADwAAAGRycy9kb3ducmV2LnhtbERPTWvCQBC9C/0PyxR6kbpJakVS1yCR&#10;Qg8eNK14nWanSWx2NmS3Mf337kHw+Hjfq2w0rRiod41lBfEsAkFcWt1wpeDr8/15CcJ5ZI2tZVLw&#10;Tw6y9cNkham2Fz7QUPhKhBB2KSqove9SKV1Zk0E3sx1x4H5sb9AH2FdS93gJ4aaVSRQtpMGGQ0ON&#10;HeU1lb/Fn1EwPS2nL3gsznlcJTmd97vv7cEp9fQ4bt5AeBr9XXxzf2gFi/lrmBvehCcg1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5iV8UAAADdAAAADwAAAAAAAAAA&#10;AAAAAAChAgAAZHJzL2Rvd25yZXYueG1sUEsFBgAAAAAEAAQA+QAAAJMDAAAAAA==&#10;" strokecolor="#dadcdd" strokeweight="0"/>
                      <v:rect id="Rectangle 2797" o:spid="_x0000_s1888" style="position:absolute;left:55784;top:29057;width:64;height:1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zHT8YA&#10;AADdAAAADwAAAGRycy9kb3ducmV2LnhtbESPQWsCMRSE7wX/Q3iCt5q11G27GqUttAgFQVulx8fm&#10;uQndvCybqLv/3ggFj8PMfMPMl52rxYnaYD0rmIwzEMSl15YrBT/fH/fPIEJE1lh7JgU9BVguBndz&#10;LLQ/84ZO21iJBOFQoAITY1NIGUpDDsPYN8TJO/jWYUyyraRu8ZzgrpYPWZZLh5bTgsGG3g2Vf9uj&#10;U/DV7+0u1xPc/e7XvXn6fLMu2yg1GnavMxCRungL/7dXWkH+OH2B65v0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zHT8YAAADdAAAADwAAAAAAAAAAAAAAAACYAgAAZHJz&#10;L2Rvd25yZXYueG1sUEsFBgAAAAAEAAQA9QAAAIsDAAAAAA==&#10;" fillcolor="#dadcdd" stroked="f"/>
                      <v:line id="Line 2798" o:spid="_x0000_s1889" style="position:absolute;visibility:visible;mso-wrap-style:square" from="58534,29057" to="58540,30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Sk7MQAAADdAAAADwAAAGRycy9kb3ducmV2LnhtbERPy2qDQBTdB/oPwy10I3HMAxGbSSiW&#10;QhdZRNOS7a1zq6bOHXGmif37ziKQ5eG8N7vJ9OJCo+ssK1jECQji2uqOGwUfx7d5BsJ5ZI29ZVLw&#10;Rw5224fZBnNtr1zSpfKNCCHsclTQej/kUrq6JYMutgNx4L7taNAHODZSj3gN4aaXyyRJpcGOQ0OL&#10;AxUt1T/Vr1EQnbJohZ/VuVg0y4LOh/3Xa+mUenqcXp5BeJr8XXxzv2sF6ToN+8Ob8ATk9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lKTsxAAAAN0AAAAPAAAAAAAAAAAA&#10;AAAAAKECAABkcnMvZG93bnJldi54bWxQSwUGAAAAAAQABAD5AAAAkgMAAAAA&#10;" strokecolor="#dadcdd" strokeweight="0"/>
                      <v:rect id="Rectangle 2799" o:spid="_x0000_s1890" style="position:absolute;left:58534;top:29057;width:63;height:1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YB9MUA&#10;AADdAAAADwAAAGRycy9kb3ducmV2LnhtbESPUWvCMBSF34X9h3AF3zTtGN3ojOIGG4IgqFP2eGnu&#10;mrDmpjSZtv/eCAMfD+ec73Dmy9414kxdsJ4V5LMMBHHlteVawdfhY/oCIkRkjY1nUjBQgOXiYTTH&#10;UvsL7+i8j7VIEA4lKjAxtqWUoTLkMMx8S5y8H985jEl2tdQdXhLcNfIxywrp0HJaMNjSu6Hqd//n&#10;FGyGkz0WOsfj92k7mOfPN+uynVKTcb96BRGpj/fwf3utFRRPRQ63N+kJ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5gH0xQAAAN0AAAAPAAAAAAAAAAAAAAAAAJgCAABkcnMv&#10;ZG93bnJldi54bWxQSwUGAAAAAAQABAD1AAAAigMAAAAA&#10;" fillcolor="#dadcdd" stroked="f"/>
                      <v:line id="Line 2800" o:spid="_x0000_s1891" style="position:absolute;visibility:visible;mso-wrap-style:square" from="61220,29057" to="61226,30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qfAMYAAADdAAAADwAAAGRycy9kb3ducmV2LnhtbESPQWvCQBSE74L/YXmFXkQ3phIkuopE&#10;hB56qFHx+sw+k9js25Ddavrvu4WCx2FmvmGW69404k6dqy0rmE4iEMSF1TWXCo6H3XgOwnlkjY1l&#10;UvBDDtar4WCJqbYP3tM996UIEHYpKqi8b1MpXVGRQTexLXHwrrYz6IPsSqk7fAS4aWQcRYk0WHNY&#10;qLClrKLiK/82Ckbn+egNT/ktm5ZxRrfPj8t275R6fek3CxCeev8M/7fftYJklsT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KnwDGAAAA3QAAAA8AAAAAAAAA&#10;AAAAAAAAoQIAAGRycy9kb3ducmV2LnhtbFBLBQYAAAAABAAEAPkAAACUAwAAAAA=&#10;" strokecolor="#dadcdd" strokeweight="0"/>
                      <v:rect id="Rectangle 2801" o:spid="_x0000_s1892" style="position:absolute;left:61220;top:29057;width:63;height:1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g6GMYA&#10;AADdAAAADwAAAGRycy9kb3ducmV2LnhtbESP3WoCMRSE7wt9h3AK3tWsVlbZGqUVWgpCwV96edic&#10;bkI3J8sm6u7bG6Hg5TAz3zDzZedqcaY2WM8KRsMMBHHpteVKwX738TwDESKyxtozKegpwHLx+DDH&#10;QvsLb+i8jZVIEA4FKjAxNoWUoTTkMAx9Q5y8X986jEm2ldQtXhLc1XKcZbl0aDktGGxoZaj8256c&#10;gnV/tIdcj/Dwc/zuzfTz3bpso9TgqXt7BRGpi/fwf/tLK8gn+Qvc3qQn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g6GMYAAADdAAAADwAAAAAAAAAAAAAAAACYAgAAZHJz&#10;L2Rvd25yZXYueG1sUEsFBgAAAAAEAAQA9QAAAIsDAAAAAA==&#10;" fillcolor="#dadcdd" stroked="f"/>
                      <v:line id="Line 2802" o:spid="_x0000_s1893" style="position:absolute;visibility:visible;mso-wrap-style:square" from="63969,29057" to="63976,30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i78cAAADdAAAADwAAAGRycy9kb3ducmV2LnhtbESPT2vCQBTE74V+h+UVepG60UoI0Y2U&#10;lEIPPdSo9PrMPvPH7NuQ3Wr89m6h4HGYmd8wq/VoOnGmwTWWFcymEQji0uqGKwW77cdLAsJ5ZI2d&#10;ZVJwJQfr7PFhham2F97QufCVCBB2KSqove9TKV1Zk0E3tT1x8I52MOiDHCqpB7wEuOnkPIpiabDh&#10;sFBjT3lN5an4NQomP8nkFfdFm8+qeU7t99fhfeOUen4a35YgPI3+Hv5vf2oF8SJewN+b8ARk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r6LvxwAAAN0AAAAPAAAAAAAA&#10;AAAAAAAAAKECAABkcnMvZG93bnJldi54bWxQSwUGAAAAAAQABAD5AAAAlQMAAAAA&#10;" strokecolor="#dadcdd" strokeweight="0"/>
                      <v:rect id="Rectangle 2803" o:spid="_x0000_s1894" style="position:absolute;left:63969;top:29057;width:64;height:1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0H98YA&#10;AADdAAAADwAAAGRycy9kb3ducmV2LnhtbESP3WoCMRSE7wt9h3AK3tWsUlfZGqUVWgpCwV96edic&#10;bkI3J8sm6u7bG6Hg5TAz3zDzZedqcaY2WM8KRsMMBHHpteVKwX738TwDESKyxtozKegpwHLx+DDH&#10;QvsLb+i8jZVIEA4FKjAxNoWUoTTkMAx9Q5y8X986jEm2ldQtXhLc1XKcZbl0aDktGGxoZaj8256c&#10;gnV/tIdcj/Dwc/zuzfTz3bpso9TgqXt7BRGpi/fwf/tLK8hf8gnc3qQn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0H98YAAADdAAAADwAAAAAAAAAAAAAAAACYAgAAZHJz&#10;L2Rvd25yZXYueG1sUEsFBgAAAAAEAAQA9QAAAIsDAAAAAA==&#10;" fillcolor="#dadcdd" stroked="f"/>
                      <v:line id="Line 2804" o:spid="_x0000_s1895" style="position:absolute;visibility:visible;mso-wrap-style:square" from="66719,29057" to="66725,30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GZA8cAAADdAAAADwAAAGRycy9kb3ducmV2LnhtbESPT2vCQBTE74V+h+UVvEjdaEsIqRsp&#10;EcGDhxotvb5mX/On2bchu2r67buC4HGYmd8wy9VoOnGmwTWWFcxnEQji0uqGKwXHw+Y5AeE8ssbO&#10;Min4Iwer7PFhiam2F97TufCVCBB2KSqove9TKV1Zk0E3sz1x8H7sYNAHOVRSD3gJcNPJRRTF0mDD&#10;YaHGnvKayt/iZBRMv5LpC34WbT6vFjm1H7vv9d4pNXka399AeBr9PXxrb7WC+DWO4fomPAGZ/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MZkDxwAAAN0AAAAPAAAAAAAA&#10;AAAAAAAAAKECAABkcnMvZG93bnJldi54bWxQSwUGAAAAAAQABAD5AAAAlQMAAAAA&#10;" strokecolor="#dadcdd" strokeweight="0"/>
                      <v:rect id="Rectangle 2805" o:spid="_x0000_s1896" style="position:absolute;left:66719;top:29057;width:57;height:1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8G8UA&#10;AADdAAAADwAAAGRycy9kb3ducmV2LnhtbESP3WoCMRSE7wt9h3AK3tWsRVZZjVKFFkEo+IuXh81x&#10;E7o5WTap7r59Uyh4OczMN8x82bla3KgN1rOC0TADQVx6bblScDx8vE5BhIissfZMCnoKsFw8P82x&#10;0P7OO7rtYyUShEOBCkyMTSFlKA05DEPfECfv6luHMcm2krrFe4K7Wr5lWS4dWk4LBhtaGyq/9z9O&#10;wbY/21OuR3i6nL96M/lcWZftlBq8dO8zEJG6+Aj/tzdaQT7OJ/D3Jj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QzwbxQAAAN0AAAAPAAAAAAAAAAAAAAAAAJgCAABkcnMv&#10;ZG93bnJldi54bWxQSwUGAAAAAAQABAD1AAAAigMAAAAA&#10;" fillcolor="#dadcdd" stroked="f"/>
                      <v:line id="Line 2806" o:spid="_x0000_s1897" style="position:absolute;visibility:visible;mso-wrap-style:square" from="69405,29057" to="69411,30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Ko6sQAAADdAAAADwAAAGRycy9kb3ducmV2LnhtbERPy2qDQBTdB/oPwy10I3HMAxGbSSiW&#10;QhdZRNOS7a1zq6bOHXGmif37ziKQ5eG8N7vJ9OJCo+ssK1jECQji2uqOGwUfx7d5BsJ5ZI29ZVLw&#10;Rw5224fZBnNtr1zSpfKNCCHsclTQej/kUrq6JYMutgNx4L7taNAHODZSj3gN4aaXyyRJpcGOQ0OL&#10;AxUt1T/Vr1EQnbJohZ/VuVg0y4LOh/3Xa+mUenqcXp5BeJr8XXxzv2sF6ToNc8Ob8ATk9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4qjqxAAAAN0AAAAPAAAAAAAAAAAA&#10;AAAAAKECAABkcnMvZG93bnJldi54bWxQSwUGAAAAAAQABAD5AAAAkgMAAAAA&#10;" strokecolor="#dadcdd" strokeweight="0"/>
                      <v:rect id="Rectangle 2807" o:spid="_x0000_s1898" style="position:absolute;left:69405;top:29057;width:64;height:1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AN8sYA&#10;AADdAAAADwAAAGRycy9kb3ducmV2LnhtbESP3WoCMRSE7wt9h3AK3tWsUra6NUortBQEwV96edic&#10;bkI3J8sm6u7bG6Hg5TAz3zCzRedqcaY2WM8KRsMMBHHpteVKwX73+TwBESKyxtozKegpwGL++DDD&#10;QvsLb+i8jZVIEA4FKjAxNoWUoTTkMAx9Q5y8X986jEm2ldQtXhLc1XKcZbl0aDktGGxoaaj8256c&#10;glV/tIdcj/Dwc1z35vXrw7pso9TgqXt/AxGpi/fwf/tbK8hf8inc3qQn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5AN8sYAAADdAAAADwAAAAAAAAAAAAAAAACYAgAAZHJz&#10;L2Rvd25yZXYueG1sUEsFBgAAAAAEAAQA9QAAAIsDAAAAAA==&#10;" fillcolor="#dadcdd" stroked="f"/>
                      <v:line id="Line 2808" o:spid="_x0000_s1899" style="position:absolute;visibility:visible;mso-wrap-style:square" from="72097,29057" to="72104,30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0yMcMAAADdAAAADwAAAGRycy9kb3ducmV2LnhtbERPTYvCMBC9C/6HMMJeRFNdUalGkS7C&#10;HvawVsXr2IxttZmUJmr3328OgsfH+16uW1OJBzWutKxgNIxAEGdWl5wrOOy3gzkI55E1VpZJwR85&#10;WK+6nSXG2j55R4/U5yKEsItRQeF9HUvpsoIMuqGtiQN3sY1BH2CTS93gM4SbSo6jaCoNlhwaCqwp&#10;KSi7pXejoH+a9z/xmF6TUT5O6Pr7c/7aOaU+eu1mAcJT69/il/tbK5hOZmF/eBOegF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NMjHDAAAA3QAAAA8AAAAAAAAAAAAA&#10;AAAAoQIAAGRycy9kb3ducmV2LnhtbFBLBQYAAAAABAAEAPkAAACRAwAAAAA=&#10;" strokecolor="#dadcdd" strokeweight="0"/>
                      <v:rect id="Rectangle 2809" o:spid="_x0000_s1900" style="position:absolute;left:72097;top:29057;width:58;height:1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XKcYA&#10;AADdAAAADwAAAGRycy9kb3ducmV2LnhtbESPUWvCMBSF3wf7D+EOfJtpReqoRnEDx2Aw0Kn4eGmu&#10;TbC5KU2m7b9fBgMfD+ec73AWq9414kpdsJ4V5OMMBHHlteVawf578/wCIkRkjY1nUjBQgNXy8WGB&#10;pfY33tJ1F2uRIBxKVGBibEspQ2XIYRj7ljh5Z985jEl2tdQd3hLcNXKSZYV0aDktGGzpzVB12f04&#10;BZ/D0R4KnePhdPwazOz91bpsq9ToqV/PQUTq4z383/7QCorpLIe/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XKcYAAADdAAAADwAAAAAAAAAAAAAAAACYAgAAZHJz&#10;L2Rvd25yZXYueG1sUEsFBgAAAAAEAAQA9QAAAIsDAAAAAA==&#10;" fillcolor="#dadcdd" stroked="f"/>
                      <v:line id="Line 2810" o:spid="_x0000_s1901" style="position:absolute;visibility:visible;mso-wrap-style:square" from="74783,29057" to="74790,30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MJ3cYAAADdAAAADwAAAGRycy9kb3ducmV2LnhtbESPQWvCQBSE74X+h+UJXkQ3pkUlukpJ&#10;ETx4qGnF6zP7TGKzb0N21fTfdwXB4zAz3zCLVWdqcaXWVZYVjEcRCOLc6ooLBT/f6+EMhPPIGmvL&#10;pOCPHKyWry8LTLS98Y6umS9EgLBLUEHpfZNI6fKSDLqRbYiDd7KtQR9kW0jd4i3ATS3jKJpIgxWH&#10;hRIbSkvKf7OLUTA4zAZvuM/O6biIUzp/bY+fO6dUv9d9zEF46vwz/GhvtILJ+zSG+5vw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TCd3GAAAA3QAAAA8AAAAAAAAA&#10;AAAAAAAAoQIAAGRycy9kb3ducmV2LnhtbFBLBQYAAAAABAAEAPkAAACUAwAAAAA=&#10;" strokecolor="#dadcdd" strokeweight="0"/>
                      <v:rect id="Rectangle 2811" o:spid="_x0000_s1902" style="position:absolute;left:74783;top:29057;width:58;height:1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GsxcYA&#10;AADdAAAADwAAAGRycy9kb3ducmV2LnhtbESPQWsCMRSE74L/IbxCb5q1LausRrGFSkEoaKt4fGye&#10;m9DNy7KJuvvvTaHQ4zAz3zCLVedqcaU2WM8KJuMMBHHpteVKwffX+2gGIkRkjbVnUtBTgNVyOFhg&#10;of2Nd3Tdx0okCIcCFZgYm0LKUBpyGMa+IU7e2bcOY5JtJXWLtwR3tXzKslw6tJwWDDb0Zqj82V+c&#10;gm1/tIdcT/BwOn72Zrp5tS7bKfX40K3nICJ18T/81/7QCvKX6TP8vk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GsxcYAAADdAAAADwAAAAAAAAAAAAAAAACYAgAAZHJz&#10;L2Rvd25yZXYueG1sUEsFBgAAAAAEAAQA9QAAAIsDAAAAAA==&#10;" fillcolor="#dadcdd" stroked="f"/>
                      <v:line id="Line 2812" o:spid="_x0000_s1903" style="position:absolute;visibility:visible;mso-wrap-style:square" from="78428,29057" to="78435,30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Y0MscAAADdAAAADwAAAGRycy9kb3ducmV2LnhtbESPT2vCQBTE70K/w/IKXqRu/EMqqauU&#10;iODBg6YtXp/Z1yQ2+zZkV43f3hWEHoeZ+Q0zX3amFhdqXWVZwWgYgSDOra64UPD9tX6bgXAeWWNt&#10;mRTcyMFy8dKbY6Ltlfd0yXwhAoRdggpK75tESpeXZNANbUMcvF/bGvRBtoXULV4D3NRyHEWxNFhx&#10;WCixobSk/C87GwWDw2wwwZ/slI6KcUqn3fa42jul+q/d5wcIT53/Dz/bG60gnr5P4fEmPAG5u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djQyxwAAAN0AAAAPAAAAAAAA&#10;AAAAAAAAAKECAABkcnMvZG93bnJldi54bWxQSwUGAAAAAAQABAD5AAAAlQMAAAAA&#10;" strokecolor="#dadcdd" strokeweight="0"/>
                      <v:rect id="Rectangle 2813" o:spid="_x0000_s1904" style="position:absolute;left:78428;top:29057;width:58;height:1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SRKsYA&#10;AADdAAAADwAAAGRycy9kb3ducmV2LnhtbESPQWsCMRSE74L/IbxCb5q1tKusRrGFSkEoaKt4fGye&#10;m9DNy7KJuvvvTaHQ4zAz3zCLVedqcaU2WM8KJuMMBHHpteVKwffX+2gGIkRkjbVnUtBTgNVyOFhg&#10;of2Nd3Tdx0okCIcCFZgYm0LKUBpyGMa+IU7e2bcOY5JtJXWLtwR3tXzKslw6tJwWDDb0Zqj82V+c&#10;gm1/tIdcT/BwOn72Zrp5tS7bKfX40K3nICJ18T/81/7QCvLn6Qv8vk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wSRKsYAAADdAAAADwAAAAAAAAAAAAAAAACYAgAAZHJz&#10;L2Rvd25yZXYueG1sUEsFBgAAAAAEAAQA9QAAAIsDAAAAAA==&#10;" fillcolor="#dadcdd" stroked="f"/>
                      <v:line id="Line 2814" o:spid="_x0000_s1905" style="position:absolute;visibility:visible;mso-wrap-style:square" from="81470,29057" to="81476,30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P3sYAAADdAAAADwAAAGRycy9kb3ducmV2LnhtbESPQWvCQBSE7wX/w/IKvYhu1BIlukpJ&#10;KfTgQaOl12f2NYlm34bsVuO/dwXB4zAz3zCLVWdqcabWVZYVjIYRCOLc6ooLBfvd12AGwnlkjbVl&#10;UnAlB6tl72WBibYX3tI584UIEHYJKii9bxIpXV6SQTe0DXHw/mxr0AfZFlK3eAlwU8txFMXSYMVh&#10;ocSG0pLyU/ZvFPR/Z/0J/mTHdFSMUzpu1ofPrVPq7bX7mIPw1Pln+NH+1gri92kM9zfhCc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oD97GAAAA3QAAAA8AAAAAAAAA&#10;AAAAAAAAoQIAAGRycy9kb3ducmV2LnhtbFBLBQYAAAAABAAEAPkAAACUAwAAAAA=&#10;" strokecolor="#dadcdd" strokeweight="0"/>
                      <v:rect id="Rectangle 2815" o:spid="_x0000_s1906" style="position:absolute;left:81470;top:29057;width:64;height:1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qqxsYA&#10;AADdAAAADwAAAGRycy9kb3ducmV2LnhtbESPUWvCMBSF3wf+h3AF32aqSDuqUabgGAwGuil7vDTX&#10;Jqy5KU2m7b9fBgMfD+ec73BWm9414kpdsJ4VzKYZCOLKa8u1gs+P/eMTiBCRNTaeScFAATbr0cMK&#10;S+1vfKDrMdYiQTiUqMDE2JZShsqQwzD1LXHyLr5zGJPsaqk7vCW4a+Q8y3Lp0HJaMNjSzlD1ffxx&#10;Ct6Gsz3leoanr/P7YIqXrXXZQanJuH9egojUx3v4v/2qFeSLooC/N+k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qqxsYAAADdAAAADwAAAAAAAAAAAAAAAACYAgAAZHJz&#10;L2Rvd25yZXYueG1sUEsFBgAAAAAEAAQA9QAAAIsDAAAAAA==&#10;" fillcolor="#dadcdd" stroked="f"/>
                      <v:line id="Line 2816" o:spid="_x0000_s1907" style="position:absolute;visibility:visible;mso-wrap-style:square" from="84162,29057" to="84169,30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s+N8MAAADdAAAADwAAAGRycy9kb3ducmV2LnhtbERPTYvCMBC9C/6HMMJeRFNdUalGkS7C&#10;HvawVsXr2IxttZmUJmr3328OgsfH+16uW1OJBzWutKxgNIxAEGdWl5wrOOy3gzkI55E1VpZJwR85&#10;WK+6nSXG2j55R4/U5yKEsItRQeF9HUvpsoIMuqGtiQN3sY1BH2CTS93gM4SbSo6jaCoNlhwaCqwp&#10;KSi7pXejoH+a9z/xmF6TUT5O6Pr7c/7aOaU+eu1mAcJT69/il/tbK5hOZmFueBOegF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7PjfDAAAA3QAAAA8AAAAAAAAAAAAA&#10;AAAAoQIAAGRycy9kb3ducmV2LnhtbFBLBQYAAAAABAAEAPkAAACRAwAAAAA=&#10;" strokecolor="#dadcdd" strokeweight="0"/>
                      <v:rect id="Rectangle 2817" o:spid="_x0000_s1908" style="position:absolute;left:84162;top:29057;width:58;height:1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mbL8YA&#10;AADdAAAADwAAAGRycy9kb3ducmV2LnhtbESPQWsCMRSE74L/IbxCb5q1lNVujWILFUEoaKv0+Ni8&#10;bkI3L8sm6u6/N0LB4zAz3zDzZedqcaY2WM8KJuMMBHHpteVKwffXx2gGIkRkjbVnUtBTgOViOJhj&#10;of2Fd3Tex0okCIcCFZgYm0LKUBpyGMa+IU7er28dxiTbSuoWLwnuavmUZbl0aDktGGzo3VD5tz85&#10;Bdv+aA+5nuDh5/jZm+n6zbpsp9TjQ7d6BRGpi/fwf3ujFeTP0xe4vU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mbL8YAAADdAAAADwAAAAAAAAAAAAAAAACYAgAAZHJz&#10;L2Rvd25yZXYueG1sUEsFBgAAAAAEAAQA9QAAAIsDAAAAAA==&#10;" fillcolor="#dadcdd" stroked="f"/>
                      <v:line id="Line 2818" o:spid="_x0000_s1909" style="position:absolute;visibility:visible;mso-wrap-style:square" from="86848,29057" to="86855,30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hCFsQAAADdAAAADwAAAGRycy9kb3ducmV2LnhtbERPTWvCQBC9C/0PyxR6Ed0kioTUVUpK&#10;oQcPGlu8TrPTJDY7G7LbJP333YPg8fG+t/vJtGKg3jWWFcTLCARxaXXDlYKP89siBeE8ssbWMin4&#10;Iwf73cNsi5m2I59oKHwlQgi7DBXU3neZlK6syaBb2o44cN+2N+gD7CupexxDuGllEkUbabDh0FBj&#10;R3lN5U/xaxTML+l8hZ/FNY+rJKfr8fD1enJKPT1OL88gPE3+Lr6537WCzToN+8Ob8ATk7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mEIWxAAAAN0AAAAPAAAAAAAAAAAA&#10;AAAAAKECAABkcnMvZG93bnJldi54bWxQSwUGAAAAAAQABAD5AAAAkgMAAAAA&#10;" strokecolor="#dadcdd" strokeweight="0"/>
                      <v:rect id="Rectangle 2819" o:spid="_x0000_s1910" style="position:absolute;left:86848;top:29057;width:58;height:1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rnDsUA&#10;AADdAAAADwAAAGRycy9kb3ducmV2LnhtbESPzWrDMBCE74G+g9hCb4nsUtzgRAltoaUQKOSXHBdr&#10;Y4lYK2Opif32UaGQ4zAz3zDzZe8acaEuWM8K8kkGgrjy2nKtYLf9HE9BhIissfFMCgYKsFw8jOZY&#10;an/lNV02sRYJwqFEBSbGtpQyVIYcholviZN38p3DmGRXS93hNcFdI5+zrJAOLacFgy19GKrOm1+n&#10;YDUc7L7QOe6Ph5/BvH69W5etlXp67N9mICL18R7+b39rBcXLNIe/N+kJ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6ucOxQAAAN0AAAAPAAAAAAAAAAAAAAAAAJgCAABkcnMv&#10;ZG93bnJldi54bWxQSwUGAAAAAAQABAD1AAAAigMAAAAA&#10;" fillcolor="#dadcdd" stroked="f"/>
                      <v:line id="Line 2820" o:spid="_x0000_s1911" style="position:absolute;visibility:visible;mso-wrap-style:square" from="89598,29057" to="89604,30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Z5+sYAAADdAAAADwAAAGRycy9kb3ducmV2LnhtbESPQWvCQBSE74L/YXmFXkQ3piIhuopE&#10;hB56qFHx+sw+k9js25Ddavrvu4WCx2FmvmGW69404k6dqy0rmE4iEMSF1TWXCo6H3TgB4TyyxsYy&#10;KfghB+vVcLDEVNsH7+me+1IECLsUFVTet6mUrqjIoJvYljh4V9sZ9EF2pdQdPgLcNDKOork0WHNY&#10;qLClrKLiK/82CkbnZPSGp/yWTcs4o9vnx2W7d0q9vvSbBQhPvX+G/9vvWsF8lsT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GefrGAAAA3QAAAA8AAAAAAAAA&#10;AAAAAAAAoQIAAGRycy9kb3ducmV2LnhtbFBLBQYAAAAABAAEAPkAAACUAwAAAAA=&#10;" strokecolor="#dadcdd" strokeweight="0"/>
                      <v:rect id="Rectangle 2821" o:spid="_x0000_s1912" style="position:absolute;left:89598;top:29057;width:57;height:1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Tc4sYA&#10;AADdAAAADwAAAGRycy9kb3ducmV2LnhtbESP3WoCMRSE7wu+QziCdzVrLVvZGkULilAo+EsvD5vT&#10;TejmZNlE3X37plDo5TAz3zDzZedqcaM2WM8KJuMMBHHpteVKwem4eZyBCBFZY+2ZFPQUYLkYPMyx&#10;0P7Oe7odYiUShEOBCkyMTSFlKA05DGPfECfvy7cOY5JtJXWL9wR3tXzKslw6tJwWDDb0Zqj8Plyd&#10;gvf+Ys+5nuD58/LRm5ft2rpsr9Ro2K1eQUTq4n/4r73TCvLn2RR+36Qn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Tc4sYAAADdAAAADwAAAAAAAAAAAAAAAACYAgAAZHJz&#10;L2Rvd25yZXYueG1sUEsFBgAAAAAEAAQA9QAAAIsDAAAAAA==&#10;" fillcolor="#dadcdd" stroked="f"/>
                      <v:line id="Line 2822" o:spid="_x0000_s1913" style="position:absolute;visibility:visible;mso-wrap-style:square" from="92284,29057" to="92290,30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NEFcYAAADdAAAADwAAAGRycy9kb3ducmV2LnhtbESPT2vCQBTE74LfYXmCF9GNf5CQuopE&#10;BA8eNG3x+pp9TWKzb0N21fTbdwWhx2FmfsOsNp2pxZ1aV1lWMJ1EIIhzqysuFHy878cxCOeRNdaW&#10;ScEvOdis+70VJto++Ez3zBciQNglqKD0vkmkdHlJBt3ENsTB+7atQR9kW0jd4iPATS1nUbSUBisO&#10;CyU2lJaU/2Q3o2B0iUdz/Myu6bSYpXQ9Hb92Z6fUcNBt30B46vx/+NU+aAXLRbyA55vwBOT6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jRBXGAAAA3QAAAA8AAAAAAAAA&#10;AAAAAAAAoQIAAGRycy9kb3ducmV2LnhtbFBLBQYAAAAABAAEAPkAAACUAwAAAAA=&#10;" strokecolor="#dadcdd" strokeweight="0"/>
                      <v:rect id="Rectangle 2823" o:spid="_x0000_s1914" style="position:absolute;left:92284;top:29057;width:57;height:1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HhDcYA&#10;AADdAAAADwAAAGRycy9kb3ducmV2LnhtbESP3WoCMRSE7wu+QziCdzVrsVvZGkULilAo+EsvD5vT&#10;TejmZNlE3X37plDo5TAz3zDzZedqcaM2WM8KJuMMBHHpteVKwem4eZyBCBFZY+2ZFPQUYLkYPMyx&#10;0P7Oe7odYiUShEOBCkyMTSFlKA05DGPfECfvy7cOY5JtJXWL9wR3tXzKslw6tJwWDDb0Zqj8Plyd&#10;gvf+Ys+5nuD58/LRm5ft2rpsr9Ro2K1eQUTq4n/4r73TCvLp7Bl+36Qn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HhDcYAAADdAAAADwAAAAAAAAAAAAAAAACYAgAAZHJz&#10;L2Rvd25yZXYueG1sUEsFBgAAAAAEAAQA9QAAAIsDAAAAAA==&#10;" fillcolor="#dadcdd" stroked="f"/>
                      <v:line id="Line 2824" o:spid="_x0000_s1915" style="position:absolute;visibility:visible;mso-wrap-style:square" from="94970,29057" to="94976,30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1/+cYAAADdAAAADwAAAGRycy9kb3ducmV2LnhtbESPQWvCQBSE74L/YXmFXkQ3WgkhuopE&#10;hB56qFHx+sw+k9js25Ddavrvu4WCx2FmvmGW69404k6dqy0rmE4iEMSF1TWXCo6H3TgB4TyyxsYy&#10;KfghB+vVcLDEVNsH7+me+1IECLsUFVTet6mUrqjIoJvYljh4V9sZ9EF2pdQdPgLcNHIWRbE0WHNY&#10;qLClrKLiK/82CkbnZPSGp/yWTctZRrfPj8t275R6fek3CxCeev8M/7fftYJ4nsT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9f/nGAAAA3QAAAA8AAAAAAAAA&#10;AAAAAAAAoQIAAGRycy9kb3ducmV2LnhtbFBLBQYAAAAABAAEAPkAAACUAwAAAAA=&#10;" strokecolor="#dadcdd" strokeweight="0"/>
                      <v:rect id="Rectangle 2825" o:spid="_x0000_s1916" style="position:absolute;left:94970;top:29057;width:64;height:1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a4cUA&#10;AADdAAAADwAAAGRycy9kb3ducmV2LnhtbESPQWsCMRSE7wX/Q3iCt5pVZJWtUVRQCoWCtkqPj83r&#10;Jrh5WTZRd/99Uyj0OMzMN8xy3bla3KkN1rOCyTgDQVx6bblS8Pmxf16ACBFZY+2ZFPQUYL0aPC2x&#10;0P7BR7qfYiUShEOBCkyMTSFlKA05DGPfECfv27cOY5JtJXWLjwR3tZxmWS4dWk4LBhvaGSqvp5tT&#10;8NZf7DnXEzx/Xd57Mz9srcuOSo2G3eYFRKQu/of/2q9aQT5bzOH3TXo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T9rhxQAAAN0AAAAPAAAAAAAAAAAAAAAAAJgCAABkcnMv&#10;ZG93bnJldi54bWxQSwUGAAAAAAQABAD1AAAAigMAAAAA&#10;" fillcolor="#dadcdd" stroked="f"/>
                      <v:line id="Line 2826" o:spid="_x0000_s1917" style="position:absolute;visibility:visible;mso-wrap-style:square" from="25622,30435" to="97599,30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54ncIAAADdAAAADwAAAGRycy9kb3ducmV2LnhtbERPz2vCMBS+C/4P4QneZqpsteuMIrKh&#10;u6lT2PHRPNtg81KaqPW/NwfB48f3e7bobC2u1HrjWMF4lIAgLpw2XCo4/P28ZSB8QNZYOyYFd/Kw&#10;mPd7M8y1u/GOrvtQihjCPkcFVQhNLqUvKrLoR64hjtzJtRZDhG0pdYu3GG5rOUmSVFo0HBsqbGhV&#10;UXHeX6wCs03XH7/T4+dRfq/D+D87Z8YelBoOuuUXiEBdeImf7o1WkL5ncW58E5+An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N54ncIAAADdAAAADwAAAAAAAAAAAAAA&#10;AAChAgAAZHJzL2Rvd25yZXYueG1sUEsFBgAAAAAEAAQA+QAAAJADAAAAAA==&#10;" strokeweight="0"/>
                      <v:rect id="Rectangle 2827" o:spid="_x0000_s1918" style="position:absolute;left:25622;top:30435;width:7197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6rMcA&#10;AADdAAAADwAAAGRycy9kb3ducmV2LnhtbESPQWsCMRSE7wX/Q3hCbzWrqKyrUVQQeilU24Penpvn&#10;7uLmZU1SXf31jVDocZiZb5jZojW1uJLzlWUF/V4Cgji3uuJCwffX5i0F4QOyxtoyKbiTh8W88zLD&#10;TNsbb+m6C4WIEPYZKihDaDIpfV6SQd+zDXH0TtYZDFG6QmqHtwg3tRwkyVgarDgulNjQuqT8vPsx&#10;ClaTdHX5HPLHY3s80GF/PI8GLlHqtdsupyACteE//Nd+1wrGw3QCz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zeqzHAAAA3QAAAA8AAAAAAAAAAAAAAAAAmAIAAGRy&#10;cy9kb3ducmV2LnhtbFBLBQYAAAAABAAEAPUAAACMAwAAAAA=&#10;" fillcolor="black" stroked="f"/>
                      <v:rect id="Rectangle 2828" o:spid="_x0000_s1919" style="position:absolute;width:114;height:44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BF7MMA&#10;AADdAAAADwAAAGRycy9kb3ducmV2LnhtbERPy4rCMBTdD8w/hDvgbkwVFa1GUUFwI4yPhe6uzbUt&#10;Njc1iVrn6yeLAZeH857MGlOJBzlfWlbQaScgiDOrS84VHPar7yEIH5A1VpZJwYs8zKafHxNMtX3y&#10;lh67kIsYwj5FBUUIdSqlzwoy6Nu2Jo7cxTqDIUKXS+3wGcNNJbtJMpAGS44NBda0LCi77u5GwWI0&#10;XNx+erz53Z5PdDqer/2uS5RqfTXzMYhATXiL/91rrWDQG8X98U18AnL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BF7MMAAADdAAAADwAAAAAAAAAAAAAAAACYAgAAZHJzL2Rv&#10;d25yZXYueG1sUEsFBgAAAAAEAAQA9QAAAIgDAAAAAA==&#10;" fillcolor="black" stroked="f"/>
                      <v:rect id="Rectangle 2829" o:spid="_x0000_s1920" style="position:absolute;left:22993;top:114;width:121;height:44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zgd8YA&#10;AADdAAAADwAAAGRycy9kb3ducmV2LnhtbESPT2sCMRTE74V+h/AK3mpWsaKrUaog9FLw30Fvz81z&#10;d3Hzsk2ibv30RhA8DjPzG2Y8bUwlLuR8aVlBp52AIM6sLjlXsN0sPgcgfEDWWFkmBf/kYTp5fxtj&#10;qu2VV3RZh1xECPsUFRQh1KmUPivIoG/bmjh6R+sMhihdLrXDa4SbSnaTpC8NlhwXCqxpXlB2Wp+N&#10;gtlwMPtb9vj3tjrsab87nL66LlGq9dF8j0AEasIr/Gz/aAX93rADjzfxCcj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zgd8YAAADdAAAADwAAAAAAAAAAAAAAAACYAgAAZHJz&#10;L2Rvd25yZXYueG1sUEsFBgAAAAAEAAQA9QAAAIsDAAAAAA==&#10;" fillcolor="black" stroked="f"/>
                      <v:rect id="Rectangle 2830" o:spid="_x0000_s1921" style="position:absolute;left:25501;top:114;width:121;height:44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5+AMcA&#10;AADdAAAADwAAAGRycy9kb3ducmV2LnhtbESPT2sCMRTE74LfITyhN812saJbo2ih4EXw36HenpvX&#10;3cXNy5qkuvXTG6HQ4zAzv2Gm89bU4krOV5YVvA4SEMS51RUXCg77z/4YhA/IGmvLpOCXPMxn3c4U&#10;M21vvKXrLhQiQthnqKAMocmk9HlJBv3ANsTR+7bOYIjSFVI7vEW4qWWaJCNpsOK4UGJDHyXl592P&#10;UbCcjJeXzZDX9+3pSMev0/ktdYlSL7128Q4iUBv+w3/tlVYwGk5S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OfgDHAAAA3QAAAA8AAAAAAAAAAAAAAAAAmAIAAGRy&#10;cy9kb3ducmV2LnhtbFBLBQYAAAAABAAEAPUAAACMAwAAAAA=&#10;" fillcolor="black" stroked="f"/>
                      <v:line id="Line 2831" o:spid="_x0000_s1922" style="position:absolute;visibility:visible;mso-wrap-style:square" from="28492,30492" to="28498,44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N8McYAAADdAAAADwAAAGRycy9kb3ducmV2LnhtbESPQWvCQBSE70L/w/IK3nRjbdMYXUXE&#10;or21VsHjI/uaLGbfhuyq8d+7QqHHYWa+YWaLztbiQq03jhWMhgkI4sJpw6WC/c/HIAPhA7LG2jEp&#10;uJGHxfypN8Ncuyt/02UXShEh7HNUUIXQ5FL6oiKLfuga4uj9utZiiLItpW7xGuG2li9JkkqLhuNC&#10;hQ2tKipOu7NVYL7Szdvn+2FykOtNGB2zU2bsXqn+c7ecggjUhf/wX3urFaSvkzE8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jfDHGAAAA3QAAAA8AAAAAAAAA&#10;AAAAAAAAoQIAAGRycy9kb3ducmV2LnhtbFBLBQYAAAAABAAEAPkAAACUAwAAAAA=&#10;" strokeweight="0"/>
                      <v:rect id="Rectangle 2832" o:spid="_x0000_s1923" style="position:absolute;left:28492;top:30492;width:57;height:13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tD78cA&#10;AADdAAAADwAAAGRycy9kb3ducmV2LnhtbESPT2sCMRTE74LfITyhN81WtqJbo6gg9FLw36HenpvX&#10;3cXNy5qkuvXTG6HQ4zAzv2Gm89bU4krOV5YVvA4SEMS51RUXCg77dX8MwgdkjbVlUvBLHuazbmeK&#10;mbY33tJ1FwoRIewzVFCG0GRS+rwkg35gG+LofVtnMETpCqkd3iLc1HKYJCNpsOK4UGJDq5Ly8+7H&#10;KFhOxsvLJuXP+/Z0pOPX6fw2dIlSL7128Q4iUBv+w3/tD61glE5S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rQ+/HAAAA3QAAAA8AAAAAAAAAAAAAAAAAmAIAAGRy&#10;cy9kb3ducmV2LnhtbFBLBQYAAAAABAAEAPUAAACMAwAAAAA=&#10;" fillcolor="black" stroked="f"/>
                      <v:line id="Line 2833" o:spid="_x0000_s1924" style="position:absolute;visibility:visible;mso-wrap-style:square" from="31178,30492" to="31184,44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ZB3sYAAADdAAAADwAAAGRycy9kb3ducmV2LnhtbESPT2vCQBTE7wW/w/KE3nSjaIzRVUQs&#10;trfWP+DxkX0mi9m3IbvV9Nt3C0KPw8z8hlmuO1uLO7XeOFYwGiYgiAunDZcKTse3QQbCB2SNtWNS&#10;8EMe1qveyxJz7R78RfdDKEWEsM9RQRVCk0vpi4os+qFriKN3da3FEGVbSt3iI8JtLcdJkkqLhuNC&#10;hQ1tKypuh2+rwHym++nH7Dw/y90+jC7ZLTP2pNRrv9ssQATqwn/42X7XCtLJfAp/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GQd7GAAAA3QAAAA8AAAAAAAAA&#10;AAAAAAAAoQIAAGRycy9kb3ducmV2LnhtbFBLBQYAAAAABAAEAPkAAACUAwAAAAA=&#10;" strokeweight="0"/>
                      <v:rect id="Rectangle 2834" o:spid="_x0000_s1925" style="position:absolute;left:31178;top:30492;width:57;height:13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V4A8cA&#10;AADdAAAADwAAAGRycy9kb3ducmV2LnhtbESPQWsCMRSE7wX/Q3iCt5pV7KKrUVQQeilU24Penpvn&#10;7uLmZU2ibv31jVDocZiZb5jZojW1uJHzlWUFg34Cgji3uuJCwffX5nUMwgdkjbVlUvBDHhbzzssM&#10;M23vvKXbLhQiQthnqKAMocmk9HlJBn3fNsTRO1lnMETpCqkd3iPc1HKYJKk0WHFcKLGhdUn5eXc1&#10;ClaT8eryOeKPx/Z4oMP+eH4bukSpXrddTkEEasN/+K/9rhWko0kKz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1eAPHAAAA3QAAAA8AAAAAAAAAAAAAAAAAmAIAAGRy&#10;cy9kb3ducmV2LnhtbFBLBQYAAAAABAAEAPUAAACMAwAAAAA=&#10;" fillcolor="black" stroked="f"/>
                      <v:line id="Line 2835" o:spid="_x0000_s1926" style="position:absolute;visibility:visible;mso-wrap-style:square" from="33864,30492" to="33870,44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6MsYAAADdAAAADwAAAGRycy9kb3ducmV2LnhtbESPQWvCQBSE7wX/w/IEb3VjsTGJrlJE&#10;sb211kCPj+wzWcy+DdlV03/fLRR6HGbmG2a1GWwrbtR741jBbJqAIK6cNlwrOH3uHzMQPiBrbB2T&#10;gm/ysFmPHlZYaHfnD7odQy0ihH2BCpoQukJKXzVk0U9dRxy9s+sthij7Wuoe7xFuW/mUJKm0aDgu&#10;NNjRtqHqcrxaBeY9PTy/Lcq8lLtDmH1ll8zYk1KT8fCyBBFoCP/hv/arVpDO8wX8vo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YejLGAAAA3QAAAA8AAAAAAAAA&#10;AAAAAAAAoQIAAGRycy9kb3ducmV2LnhtbFBLBQYAAAAABAAEAPkAAACUAwAAAAA=&#10;" strokeweight="0"/>
                      <v:rect id="Rectangle 2836" o:spid="_x0000_s1927" style="position:absolute;left:33864;top:30492;width:64;height:13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J6sMA&#10;AADdAAAADwAAAGRycy9kb3ducmV2LnhtbERPy4rCMBTdD8w/hDvgbkwVFa1GUUFwI4yPhe6uzbUt&#10;Njc1iVrn6yeLAZeH857MGlOJBzlfWlbQaScgiDOrS84VHPar7yEIH5A1VpZJwYs8zKafHxNMtX3y&#10;lh67kIsYwj5FBUUIdSqlzwoy6Nu2Jo7cxTqDIUKXS+3wGcNNJbtJMpAGS44NBda0LCi77u5GwWI0&#10;XNx+erz53Z5PdDqer/2uS5RqfTXzMYhATXiL/91rrWDQG8W58U18AnL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J6sMAAADdAAAADwAAAAAAAAAAAAAAAACYAgAAZHJzL2Rv&#10;d25yZXYueG1sUEsFBgAAAAAEAAQA9QAAAIgDAAAAAA==&#10;" fillcolor="black" stroked="f"/>
                      <v:line id="Line 2837" o:spid="_x0000_s1928" style="position:absolute;visibility:visible;mso-wrap-style:square" from="36614,30492" to="36620,44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tL28YAAADdAAAADwAAAGRycy9kb3ducmV2LnhtbESPQWvCQBSE70L/w/IK3urGojFJXaWU&#10;FutNU4UeH9nXZDH7NmS3Gv99Vyh4HGbmG2a5HmwrztR741jBdJKAIK6cNlwrOHx9PGUgfEDW2Dom&#10;BVfysF49jJZYaHfhPZ3LUIsIYV+ggiaErpDSVw1Z9BPXEUfvx/UWQ5R9LXWPlwi3rXxOklRaNBwX&#10;GuzoraHqVP5aBWaXbubbxTE/yvdNmH5np8zYg1Ljx+H1BUSgIdzD/+1PrSCd5Tn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LS9vGAAAA3QAAAA8AAAAAAAAA&#10;AAAAAAAAoQIAAGRycy9kb3ducmV2LnhtbFBLBQYAAAAABAAEAPkAAACUAwAAAAA=&#10;" strokeweight="0"/>
                      <v:rect id="Rectangle 2838" o:spid="_x0000_s1929" style="position:absolute;left:36614;top:30492;width:57;height:13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vf9sMA&#10;AADdAAAADwAAAGRycy9kb3ducmV2LnhtbERPTWsCMRC9C/0PYQreNKmo6GoULRS8FNT2UG/jZrq7&#10;uJmsSdStv94chB4f73u+bG0truRD5VjDW1+BIM6dqbjQ8P310ZuACBHZYO2YNPxRgOXipTPHzLgb&#10;7+i6j4VIIRwy1FDG2GRShrwki6HvGuLE/TpvMSboC2k83lK4reVAqbG0WHFqKLGh95Ly0/5iNayn&#10;k/V5O+TP++54oMPP8TQaeKV197VdzUBEauO/+OneGA3jkUr705v0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vf9sMAAADdAAAADwAAAAAAAAAAAAAAAACYAgAAZHJzL2Rv&#10;d25yZXYueG1sUEsFBgAAAAAEAAQA9QAAAIgDAAAAAA==&#10;" fillcolor="black" stroked="f"/>
                      <v:line id="Line 2839" o:spid="_x0000_s1930" style="position:absolute;visibility:visible;mso-wrap-style:square" from="39363,30492" to="39370,44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bdx8UAAADdAAAADwAAAGRycy9kb3ducmV2LnhtbESPQWvCQBSE7wX/w/IKvdVNBNM0uopI&#10;i3qrVsHjI/uaLGbfhuxW4793BcHjMDPfMNN5bxtxps4bxwrSYQKCuHTacKVg//v9noPwAVlj45gU&#10;XMnDfDZ4mWKh3YW3dN6FSkQI+wIV1CG0hZS+rMmiH7qWOHp/rrMYouwqqTu8RLht5ChJMmnRcFyo&#10;saVlTeVp928VmJ9sNd58HD4P8msV0mN+yo3dK/X22i8mIAL14Rl+tNdaQTZOUr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bdx8UAAADdAAAADwAAAAAAAAAA&#10;AAAAAAChAgAAZHJzL2Rvd25yZXYueG1sUEsFBgAAAAAEAAQA+QAAAJMDAAAAAA==&#10;" strokeweight="0"/>
                      <v:rect id="Rectangle 2840" o:spid="_x0000_s1931" style="position:absolute;left:39363;top:30492;width:57;height:13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XkGscA&#10;AADdAAAADwAAAGRycy9kb3ducmV2LnhtbESPQWsCMRSE74L/ITyhN026VNHVKLVQ6KWgtod6e25e&#10;dxc3L9sk1a2/3ghCj8PMfMMsVp1txIl8qB1reBwpEMSFMzWXGj4/XodTECEiG2wck4Y/CrBa9nsL&#10;zI0785ZOu1iKBOGQo4YqxjaXMhQVWQwj1xIn79t5izFJX0rj8ZzgtpGZUhNpsea0UGFLLxUVx92v&#10;1bCeTdc/myd+v2wPe9p/HY7jzCutHwbd8xxEpC7+h+/tN6NhMlYZ3N6k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l5BrHAAAA3QAAAA8AAAAAAAAAAAAAAAAAmAIAAGRy&#10;cy9kb3ducmV2LnhtbFBLBQYAAAAABAAEAPUAAACMAwAAAAA=&#10;" fillcolor="black" stroked="f"/>
                      <v:line id="Line 2841" o:spid="_x0000_s1932" style="position:absolute;visibility:visible;mso-wrap-style:square" from="42049,30492" to="42056,44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jmK8UAAADdAAAADwAAAGRycy9kb3ducmV2LnhtbESPT2vCQBTE74V+h+UJ3urGijFGVynF&#10;or35Fzw+ss9kMfs2ZFdNv71bKPQ4zMxvmPmys7W4U+uNYwXDQQKCuHDacKngePh6y0D4gKyxdkwK&#10;fsjDcvH6Msdcuwfv6L4PpYgQ9jkqqEJocil9UZFFP3ANcfQurrUYomxLqVt8RLit5XuSpNKi4bhQ&#10;YUOfFRXX/c0qMNt0Pf6enKYnuVqH4Tm7ZsYeler3uo8ZiEBd+A//tTdaQTpORv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jmK8UAAADdAAAADwAAAAAAAAAA&#10;AAAAAAChAgAAZHJzL2Rvd25yZXYueG1sUEsFBgAAAAAEAAQA+QAAAJMDAAAAAA==&#10;" strokeweight="0"/>
                      <v:rect id="Rectangle 2842" o:spid="_x0000_s1933" style="position:absolute;left:42049;top:30492;width:57;height:13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DZ9ccA&#10;AADdAAAADwAAAGRycy9kb3ducmV2LnhtbESPT2sCMRTE70K/Q3iF3jSpqNjVKLVQ8FLw36Henpvn&#10;7uLmZZtE3frpjVDocZiZ3zDTeWtrcSEfKscaXnsKBHHuTMWFht32szsGESKywdoxafilAPPZU2eK&#10;mXFXXtNlEwuRIBwy1FDG2GRShrwki6HnGuLkHZ23GJP0hTQerwlua9lXaiQtVpwWSmzoo6T8tDlb&#10;DYu38eJnNeCv2/qwp/334TTse6X1y3P7PgERqY3/4b/20mgYDdUAHm/S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A2fXHAAAA3QAAAA8AAAAAAAAAAAAAAAAAmAIAAGRy&#10;cy9kb3ducmV2LnhtbFBLBQYAAAAABAAEAPUAAACMAwAAAAA=&#10;" fillcolor="black" stroked="f"/>
                      <v:line id="Line 2843" o:spid="_x0000_s1934" style="position:absolute;visibility:visible;mso-wrap-style:square" from="44735,30492" to="44742,44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bxMUAAADdAAAADwAAAGRycy9kb3ducmV2LnhtbESPQWvCQBSE7wX/w/IKvdWNQtI0uopI&#10;i3qrVsHjI/uaLGbfhuxW4793BcHjMDPfMNN5bxtxps4bxwpGwwQEcem04UrB/vf7PQfhA7LGxjEp&#10;uJKH+WzwMsVCuwtv6bwLlYgQ9gUqqENoCyl9WZNFP3QtcfT+XGcxRNlVUnd4iXDbyHGSZNKi4bhQ&#10;Y0vLmsrT7t8qMD/ZKt18HD4P8msVRsf8lBu7V+rttV9MQATqwzP8aK+1gixNUr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3bxMUAAADdAAAADwAAAAAAAAAA&#10;AAAAAAChAgAAZHJzL2Rvd25yZXYueG1sUEsFBgAAAAAEAAQA+QAAAJMDAAAAAA==&#10;" strokeweight="0"/>
                      <v:rect id="Rectangle 2844" o:spid="_x0000_s1935" style="position:absolute;left:44735;top:30492;width:64;height:13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7iGccA&#10;AADdAAAADwAAAGRycy9kb3ducmV2LnhtbESPQWsCMRSE7wX/Q3hCbzWp1EVXo1RB6KWgtod6e25e&#10;dxc3L9sk1a2/3ghCj8PMfMPMFp1txIl8qB1reB4oEMSFMzWXGj4/1k9jECEiG2wck4Y/CrCY9x5m&#10;mBt35i2ddrEUCcIhRw1VjG0uZSgqshgGriVO3rfzFmOSvpTG4znBbSOHSmXSYs1pocKWVhUVx92v&#10;1bCcjJc/mxd+v2wPe9p/HY6joVdaP/a71ymISF38D9/bb0ZDNlIZ3N6k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e4hnHAAAA3QAAAA8AAAAAAAAAAAAAAAAAmAIAAGRy&#10;cy9kb3ducmV2LnhtbFBLBQYAAAAABAAEAPUAAACMAwAAAAA=&#10;" fillcolor="black" stroked="f"/>
                      <v:line id="Line 2845" o:spid="_x0000_s1936" style="position:absolute;visibility:visible;mso-wrap-style:square" from="47485,30492" to="47491,44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PgKMUAAADdAAAADwAAAGRycy9kb3ducmV2LnhtbESPQWvCQBSE7wX/w/KE3urGgjGNriLS&#10;Yr1pVOjxkX0mi9m3IbvV9N93BcHjMDPfMPNlbxtxpc4bxwrGowQEcem04UrB8fD1loHwAVlj45gU&#10;/JGH5WLwMsdcuxvv6VqESkQI+xwV1CG0uZS+rMmiH7mWOHpn11kMUXaV1B3eItw28j1JUmnRcFyo&#10;saV1TeWl+LUKzC7dTLbT08dJfm7C+Ce7ZMYelXod9qsZiEB9eIYf7W+tIJ0kU7i/iU9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PgKMUAAADdAAAADwAAAAAAAAAA&#10;AAAAAAChAgAAZHJzL2Rvd25yZXYueG1sUEsFBgAAAAAEAAQA+QAAAJMDAAAAAA==&#10;" strokeweight="0"/>
                      <v:rect id="Rectangle 2846" o:spid="_x0000_s1937" style="position:absolute;left:47485;top:30492;width:57;height:13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3T8MMA&#10;AADdAAAADwAAAGRycy9kb3ducmV2LnhtbERPTWsCMRC9C/0PYQreNKmo6GoULRS8FNT2UG/jZrq7&#10;uJmsSdStv94chB4f73u+bG0truRD5VjDW1+BIM6dqbjQ8P310ZuACBHZYO2YNPxRgOXipTPHzLgb&#10;7+i6j4VIIRwy1FDG2GRShrwki6HvGuLE/TpvMSboC2k83lK4reVAqbG0WHFqKLGh95Ly0/5iNayn&#10;k/V5O+TP++54oMPP8TQaeKV197VdzUBEauO/+OneGA3jkUpz05v0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43T8MMAAADdAAAADwAAAAAAAAAAAAAAAACYAgAAZHJzL2Rv&#10;d25yZXYueG1sUEsFBgAAAAAEAAQA9QAAAIgDAAAAAA==&#10;" fillcolor="black" stroked="f"/>
                      <v:line id="Line 2847" o:spid="_x0000_s1938" style="position:absolute;visibility:visible;mso-wrap-style:square" from="50349,30492" to="50355,44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DRwcUAAADdAAAADwAAAGRycy9kb3ducmV2LnhtbESPT4vCMBTE7wt+h/CEva2pgrV2jSKy&#10;i+7Nv7DHR/Nsg81LabJav/1GEDwOM/MbZrbobC2u1HrjWMFwkIAgLpw2XCo4Hr4/MhA+IGusHZOC&#10;O3lYzHtvM8y1u/GOrvtQighhn6OCKoQml9IXFVn0A9cQR+/sWoshyraUusVbhNtajpIklRYNx4UK&#10;G1pVVFz2f1aB2abr8c/kND3Jr3UY/maXzNijUu/9bvkJIlAXXuFne6MVpONkCo838Qn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DRwcUAAADdAAAADwAAAAAAAAAA&#10;AAAAAAChAgAAZHJzL2Rvd25yZXYueG1sUEsFBgAAAAAEAAQA+QAAAJMDAAAAAA==&#10;" strokeweight="0"/>
                      <v:rect id="Rectangle 2848" o:spid="_x0000_s1939" style="position:absolute;left:50349;top:30492;width:63;height:13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JJK8MA&#10;AADdAAAADwAAAGRycy9kb3ducmV2LnhtbERPTYvCMBC9C/6HMII3TRUVrUZRQfCysLp70NvYjG2x&#10;mdQkand//eaw4PHxvherxlTiSc6XlhUM+gkI4szqknMF31+73hSED8gaK8uk4Ic8rJbt1gJTbV98&#10;oOcx5CKGsE9RQRFCnUrps4IM+r6tiSN3tc5giNDlUjt8xXBTyWGSTKTBkmNDgTVtC8pux4dRsJlN&#10;N/fPEX/8Hi5nOp8ut/HQJUp1O816DiJQE97if/deK5iMB3F/fB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JJK8MAAADdAAAADwAAAAAAAAAAAAAAAACYAgAAZHJzL2Rv&#10;d25yZXYueG1sUEsFBgAAAAAEAAQA9QAAAIgDAAAAAA==&#10;" fillcolor="black" stroked="f"/>
                      <v:line id="Line 2849" o:spid="_x0000_s1940" style="position:absolute;visibility:visible;mso-wrap-style:square" from="53041,30492" to="53047,44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9LGsUAAADdAAAADwAAAGRycy9kb3ducmV2LnhtbESPQWvCQBSE7wX/w/IKvdVNBNM0uopI&#10;i3qrVsHjI/uaLGbfhuxW4793BcHjMDPfMNN5bxtxps4bxwrSYQKCuHTacKVg//v9noPwAVlj45gU&#10;XMnDfDZ4mWKh3YW3dN6FSkQI+wIV1CG0hZS+rMmiH7qWOHp/rrMYouwqqTu8RLht5ChJMmnRcFyo&#10;saVlTeVp928VmJ9sNd58HD4P8msV0mN+yo3dK/X22i8mIAL14Rl+tNdaQTZOU7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9LGsUAAADdAAAADwAAAAAAAAAA&#10;AAAAAAChAgAAZHJzL2Rvd25yZXYueG1sUEsFBgAAAAAEAAQA+QAAAJMDAAAAAA==&#10;" strokeweight="0"/>
                      <v:rect id="Rectangle 2850" o:spid="_x0000_s1941" style="position:absolute;left:53041;top:30492;width:57;height:13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xyx8cA&#10;AADdAAAADwAAAGRycy9kb3ducmV2LnhtbESPT2sCMRTE74V+h/AK3mrWRUVXo2ih0EvBfwe9PTfP&#10;3cXNy5qkuu2nNwXB4zAzv2Gm89bU4krOV5YV9LoJCOLc6ooLBbvt5/sIhA/IGmvLpOCXPMxnry9T&#10;zLS98Zqum1CICGGfoYIyhCaT0uclGfRd2xBH72SdwRClK6R2eItwU8s0SYbSYMVxocSGPkrKz5sf&#10;o2A5Hi0vqz5//62PBzrsj+dB6hKlOm/tYgIiUBue4Uf7SysYDnop/L+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8csfHAAAA3QAAAA8AAAAAAAAAAAAAAAAAmAIAAGRy&#10;cy9kb3ducmV2LnhtbFBLBQYAAAAABAAEAPUAAACMAwAAAAA=&#10;" fillcolor="black" stroked="f"/>
                      <v:line id="Line 2851" o:spid="_x0000_s1942" style="position:absolute;visibility:visible;mso-wrap-style:square" from="55784,30492" to="55791,44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Fw9sUAAADdAAAADwAAAGRycy9kb3ducmV2LnhtbESPQWvCQBSE7wX/w/KE3nQTxZimriJi&#10;sb2pVejxkX0mi9m3IbvV9N93C0KPw8x8wyxWvW3EjTpvHCtIxwkI4tJpw5WC0+fbKAfhA7LGxjEp&#10;+CEPq+XgaYGFdnc+0O0YKhEh7AtUUIfQFlL6siaLfuxa4uhdXGcxRNlVUnd4j3DbyEmSZNKi4bhQ&#10;Y0ubmsrr8dsqMPtsN/uYn1/OcrsL6Vd+zY09KfU87NevIAL14T/8aL9rBdksncL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Fw9sUAAADdAAAADwAAAAAAAAAA&#10;AAAAAAChAgAAZHJzL2Rvd25yZXYueG1sUEsFBgAAAAAEAAQA+QAAAJMDAAAAAA==&#10;" strokeweight="0"/>
                      <v:rect id="Rectangle 2852" o:spid="_x0000_s1943" style="position:absolute;left:55784;top:30492;width:64;height:13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lPKMcA&#10;AADdAAAADwAAAGRycy9kb3ducmV2LnhtbESPT2sCMRTE7wW/Q3gFbzWrqOhqFC0IXgr+6aHenpvX&#10;3cXNyzaJuvXTG0HwOMzMb5jpvDGVuJDzpWUF3U4CgjizuuRcwfd+9TEC4QOyxsoyKfgnD/NZ622K&#10;qbZX3tJlF3IRIexTVFCEUKdS+qwgg75ja+Lo/VpnMETpcqkdXiPcVLKXJENpsOS4UGBNnwVlp93Z&#10;KFiOR8u/TZ+/btvjgQ4/x9Og5xKl2u/NYgIiUBNe4Wd7rRUMB90+PN7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ZTyjHAAAA3QAAAA8AAAAAAAAAAAAAAAAAmAIAAGRy&#10;cy9kb3ducmV2LnhtbFBLBQYAAAAABAAEAPUAAACMAwAAAAA=&#10;" fillcolor="black" stroked="f"/>
                      <v:line id="Line 2853" o:spid="_x0000_s1944" style="position:absolute;visibility:visible;mso-wrap-style:square" from="58534,30492" to="58540,44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RNGcUAAADdAAAADwAAAGRycy9kb3ducmV2LnhtbESPQWvCQBSE7wX/w/IEb3WTQtI0uooU&#10;RXtrrYLHR/aZLGbfhuyq8d93C4Ueh5n5hpkvB9uKG/XeOFaQThMQxJXThmsFh+/NcwHCB2SNrWNS&#10;8CAPy8XoaY6ldnf+ots+1CJC2JeooAmhK6X0VUMW/dR1xNE7u95iiLKvpe7xHuG2lS9JkkuLhuNC&#10;gx29N1Rd9lerwHzm2+zj9fh2lOttSE/FpTD2oNRkPKxmIAIN4T/8195pBXmWZvD7Jj4Bu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RNGcUAAADdAAAADwAAAAAAAAAA&#10;AAAAAAChAgAAZHJzL2Rvd25yZXYueG1sUEsFBgAAAAAEAAQA+QAAAJMDAAAAAA==&#10;" strokeweight="0"/>
                      <v:rect id="Rectangle 2854" o:spid="_x0000_s1945" style="position:absolute;left:58534;top:30492;width:63;height:13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0xMcA&#10;AADdAAAADwAAAGRycy9kb3ducmV2LnhtbESPT2sCMRTE74V+h/AKvdWsUhddjaKFQi+C/w56e26e&#10;u4ublzVJde2nNwXB4zAzv2HG09bU4kLOV5YVdDsJCOLc6ooLBdvN98cAhA/IGmvLpOBGHqaT15cx&#10;ZtpeeUWXdShEhLDPUEEZQpNJ6fOSDPqObYijd7TOYIjSFVI7vEa4qWUvSVJpsOK4UGJDXyXlp/Wv&#10;UTAfDubn5Scv/laHPe13h1O/5xKl3t/a2QhEoDY8w4/2j1aQ9rsp/L+JT0B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HdMTHAAAA3QAAAA8AAAAAAAAAAAAAAAAAmAIAAGRy&#10;cy9kb3ducmV2LnhtbFBLBQYAAAAABAAEAPUAAACMAwAAAAA=&#10;" fillcolor="black" stroked="f"/>
                      <v:line id="Line 2855" o:spid="_x0000_s1946" style="position:absolute;visibility:visible;mso-wrap-style:square" from="61220,30492" to="61226,44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p29cUAAADdAAAADwAAAGRycy9kb3ducmV2LnhtbESPT2vCQBTE70K/w/IKvekmBWOMriLS&#10;YnvzL3h8ZJ/JYvZtyG41/fbdguBxmJnfMPNlbxtxo84bxwrSUQKCuHTacKXgePgc5iB8QNbYOCYF&#10;v+RhuXgZzLHQ7s47uu1DJSKEfYEK6hDaQkpf1mTRj1xLHL2L6yyGKLtK6g7vEW4b+Z4kmbRoOC7U&#10;2NK6pvK6/7EKzDbbjL8np+lJfmxCes6vubFHpd5e+9UMRKA+PMOP9pdWkI3TCfy/i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6p29cUAAADdAAAADwAAAAAAAAAA&#10;AAAAAAChAgAAZHJzL2Rvd25yZXYueG1sUEsFBgAAAAAEAAQA+QAAAJMDAAAAAA==&#10;" strokeweight="0"/>
                      <v:rect id="Rectangle 2856" o:spid="_x0000_s1947" style="position:absolute;left:61220;top:30492;width:63;height:13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RFLcMA&#10;AADdAAAADwAAAGRycy9kb3ducmV2LnhtbERPTYvCMBC9C/6HMII3TRUVrUZRQfCysLp70NvYjG2x&#10;mdQkand//eaw4PHxvherxlTiSc6XlhUM+gkI4szqknMF31+73hSED8gaK8uk4Ic8rJbt1gJTbV98&#10;oOcx5CKGsE9RQRFCnUrps4IM+r6tiSN3tc5giNDlUjt8xXBTyWGSTKTBkmNDgTVtC8pux4dRsJlN&#10;N/fPEX/8Hi5nOp8ut/HQJUp1O816DiJQE97if/deK5iMB3FufB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RFLcMAAADdAAAADwAAAAAAAAAAAAAAAACYAgAAZHJzL2Rv&#10;d25yZXYueG1sUEsFBgAAAAAEAAQA9QAAAIgDAAAAAA==&#10;" fillcolor="black" stroked="f"/>
                      <v:line id="Line 2857" o:spid="_x0000_s1948" style="position:absolute;visibility:visible;mso-wrap-style:square" from="63969,30492" to="63976,44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HHMUAAADdAAAADwAAAGRycy9kb3ducmV2LnhtbESPT2vCQBTE7wW/w/IK3uomgmlMXUWk&#10;Yr3Vf9DjI/uaLGbfhuxW02/vCoLHYWZ+w8wWvW3EhTpvHCtIRwkI4tJpw5WC42H9loPwAVlj45gU&#10;/JOHxXzwMsNCuyvv6LIPlYgQ9gUqqENoCyl9WZNFP3ItcfR+XWcxRNlVUnd4jXDbyHGSZNKi4bhQ&#10;Y0urmsrz/s8qMN/ZZrJ9P01P8nMT0p/8nBt7VGr42i8/QATqwzP8aH9pBdkkncL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HHMUAAADdAAAADwAAAAAAAAAA&#10;AAAAAAChAgAAZHJzL2Rvd25yZXYueG1sUEsFBgAAAAAEAAQA+QAAAJMDAAAAAA==&#10;" strokeweight="0"/>
                      <v:rect id="Rectangle 2858" o:spid="_x0000_s1949" style="position:absolute;left:63969;top:30492;width:64;height:13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6DlsUA&#10;AADdAAAADwAAAGRycy9kb3ducmV2LnhtbERPy2rCQBTdF/yH4Qrd1UlDlTTNKFoodFPwtdDdTeY2&#10;CWbuxJmppn59Z1FweTjvYjGYTlzI+daygudJAoK4srrlWsF+9/GUgfABWWNnmRT8kofFfPRQYK7t&#10;lTd02YZaxBD2OSpoQuhzKX3VkEE/sT1x5L6tMxgidLXUDq8x3HQyTZKZNNhybGiwp/eGqtP2xyhY&#10;vWar8/qFv26b8kjHQ3mapi5R6nE8LN9ABBrCXfzv/tQKZtM07o9v4hO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ToOWxQAAAN0AAAAPAAAAAAAAAAAAAAAAAJgCAABkcnMv&#10;ZG93bnJldi54bWxQSwUGAAAAAAQABAD1AAAAigMAAAAA&#10;" fillcolor="black" stroked="f"/>
                      <v:line id="Line 2859" o:spid="_x0000_s1950" style="position:absolute;visibility:visible;mso-wrap-style:square" from="66719,30492" to="66725,44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OBp8UAAADdAAAADwAAAGRycy9kb3ducmV2LnhtbESPT2vCQBTE7wW/w/IEb3UTwTRGVxGp&#10;2N7qP/D4yD6TxezbkN1q+u27hYLHYWZ+wyxWvW3EnTpvHCtIxwkI4tJpw5WC03H7moPwAVlj45gU&#10;/JCH1XLwssBCuwfv6X4IlYgQ9gUqqENoCyl9WZNFP3YtcfSurrMYouwqqTt8RLht5CRJMmnRcFyo&#10;saVNTeXt8G0VmK9sN/18O8/O8n0X0kt+y409KTUa9us5iEB9eIb/2x9aQTadpPD3Jj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OBp8UAAADdAAAADwAAAAAAAAAA&#10;AAAAAAChAgAAZHJzL2Rvd25yZXYueG1sUEsFBgAAAAAEAAQA+QAAAJMDAAAAAA==&#10;" strokeweight="0"/>
                      <v:rect id="Rectangle 2860" o:spid="_x0000_s1951" style="position:absolute;left:66719;top:30492;width:57;height:13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C4escA&#10;AADdAAAADwAAAGRycy9kb3ducmV2LnhtbESPT2sCMRTE74V+h/AK3mq2i4quRtFCoRfBPz3U23Pz&#10;uru4eVmTVFc/vREEj8PM/IaZzFpTixM5X1lW8NFNQBDnVldcKPjZfr0PQfiArLG2TAou5GE2fX2Z&#10;YKbtmdd02oRCRAj7DBWUITSZlD4vyaDv2oY4en/WGQxRukJqh+cIN7VMk2QgDVYcF0ps6LOk/LD5&#10;NwoWo+HiuOrx8rre72j3uz/0U5co1Xlr52MQgdrwDD/a31rBoJ+mcH8Tn4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QuHrHAAAA3QAAAA8AAAAAAAAAAAAAAAAAmAIAAGRy&#10;cy9kb3ducmV2LnhtbFBLBQYAAAAABAAEAPUAAACMAwAAAAA=&#10;" fillcolor="black" stroked="f"/>
                      <v:line id="Line 2861" o:spid="_x0000_s1952" style="position:absolute;visibility:visible;mso-wrap-style:square" from="69405,30492" to="69411,44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26S8UAAADdAAAADwAAAGRycy9kb3ducmV2LnhtbESPQWvCQBSE7wX/w/IEb3WjxTSNriJS&#10;0d7UKvT4yD6TxezbkF01/nu3UOhxmJlvmNmis7W4UeuNYwWjYQKCuHDacKng+L1+zUD4gKyxdkwK&#10;HuRhMe+9zDDX7s57uh1CKSKEfY4KqhCaXEpfVGTRD11DHL2zay2GKNtS6hbvEW5rOU6SVFo0HBcq&#10;bGhVUXE5XK0Cs0s3k6/308dJfm7C6Ce7ZMYelRr0u+UURKAu/If/2lutIJ2M3+D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v26S8UAAADdAAAADwAAAAAAAAAA&#10;AAAAAAChAgAAZHJzL2Rvd25yZXYueG1sUEsFBgAAAAAEAAQA+QAAAJMDAAAAAA==&#10;" strokeweight="0"/>
                      <v:rect id="Rectangle 2862" o:spid="_x0000_s1953" style="position:absolute;left:69405;top:30492;width:64;height:13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WFlccA&#10;AADdAAAADwAAAGRycy9kb3ducmV2LnhtbESPT2sCMRTE74LfIbxCb5rtoqKrUbRQ6EXw30Fvz81z&#10;d3Hzsk1SXfvpTaHQ4zAzv2Fmi9bU4kbOV5YVvPUTEMS51RUXCg77j94YhA/IGmvLpOBBHhbzbmeG&#10;mbZ33tJtFwoRIewzVFCG0GRS+rwkg75vG+LoXawzGKJ0hdQO7xFuapkmyUgarDgulNjQe0n5dfdt&#10;FKwm49XXZsDrn+35RKfj+TpMXaLU60u7nIII1Ib/8F/7UysYDdMB/L6JT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1hZXHAAAA3QAAAA8AAAAAAAAAAAAAAAAAmAIAAGRy&#10;cy9kb3ducmV2LnhtbFBLBQYAAAAABAAEAPUAAACMAwAAAAA=&#10;" fillcolor="black" stroked="f"/>
                      <v:line id="Line 2863" o:spid="_x0000_s1954" style="position:absolute;visibility:visible;mso-wrap-style:square" from="72097,30492" to="72104,44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iHpMUAAADdAAAADwAAAGRycy9kb3ducmV2LnhtbESPT2vCQBTE7wW/w/IEb3WjkDRNXUWk&#10;Yr3Vf9DjI/uaLGbfhuxW02/vCoLHYWZ+w8wWvW3EhTpvHCuYjBMQxKXThisFx8P6NQfhA7LGxjEp&#10;+CcPi/ngZYaFdlfe0WUfKhEh7AtUUIfQFlL6siaLfuxa4uj9us5iiLKrpO7wGuG2kdMkyaRFw3Gh&#10;xpZWNZXn/Z9VYL6zTbp9O72f5OcmTH7yc27sUanRsF9+gAjUh2f40f7SCrJ0msL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iHpMUAAADdAAAADwAAAAAAAAAA&#10;AAAAAAChAgAAZHJzL2Rvd25yZXYueG1sUEsFBgAAAAAEAAQA+QAAAJMDAAAAAA==&#10;" strokeweight="0"/>
                      <v:rect id="Rectangle 2864" o:spid="_x0000_s1955" style="position:absolute;left:72097;top:30492;width:58;height:13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u+eccA&#10;AADdAAAADwAAAGRycy9kb3ducmV2LnhtbESPT2vCQBTE74V+h+UVvNVNgwaNrlILBS8F/x309sy+&#10;JsHs23R31bSf3i0IHoeZ+Q0znXemERdyvras4K2fgCAurK65VLDbfr6OQPiArLGxTAp+ycN89vw0&#10;xVzbK6/psgmliBD2OSqoQmhzKX1RkUHfty1x9L6tMxiidKXUDq8RbhqZJkkmDdYcFyps6aOi4rQ5&#10;GwWL8Wjxsxrw19/6eKDD/ngapi5RqvfSvU9ABOrCI3xvL7WCbJhm8P8mP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rvnnHAAAA3QAAAA8AAAAAAAAAAAAAAAAAmAIAAGRy&#10;cy9kb3ducmV2LnhtbFBLBQYAAAAABAAEAPUAAACMAwAAAAA=&#10;" fillcolor="black" stroked="f"/>
                      <v:line id="Line 2865" o:spid="_x0000_s1956" style="position:absolute;visibility:visible;mso-wrap-style:square" from="74783,30492" to="74790,44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a8SMUAAADdAAAADwAAAGRycy9kb3ducmV2LnhtbESPQWvCQBSE70L/w/IKvelGwRijq5TS&#10;Yr1pVPD4yL4mi9m3IbvV9N93BcHjMDPfMMt1bxtxpc4bxwrGowQEcem04UrB8fA1zED4gKyxcUwK&#10;/sjDevUyWGKu3Y33dC1CJSKEfY4K6hDaXEpf1mTRj1xLHL0f11kMUXaV1B3eItw2cpIkqbRoOC7U&#10;2NJHTeWl+LUKzC7dTLez0/wkPzdhfM4umbFHpd5e+/cFiEB9eIYf7W+tIJ1OZnB/E5+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ca8SMUAAADdAAAADwAAAAAAAAAA&#10;AAAAAAChAgAAZHJzL2Rvd25yZXYueG1sUEsFBgAAAAAEAAQA+QAAAJMDAAAAAA==&#10;" strokeweight="0"/>
                      <v:rect id="Rectangle 2866" o:spid="_x0000_s1957" style="position:absolute;left:74783;top:30492;width:58;height:13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iPkMUA&#10;AADdAAAADwAAAGRycy9kb3ducmV2LnhtbERPy2rCQBTdF/yH4Qrd1UlDlTTNKFoodFPwtdDdTeY2&#10;CWbuxJmppn59Z1FweTjvYjGYTlzI+daygudJAoK4srrlWsF+9/GUgfABWWNnmRT8kofFfPRQYK7t&#10;lTd02YZaxBD2OSpoQuhzKX3VkEE/sT1x5L6tMxgidLXUDq8x3HQyTZKZNNhybGiwp/eGqtP2xyhY&#10;vWar8/qFv26b8kjHQ3mapi5R6nE8LN9ABBrCXfzv/tQKZtM0zo1v4hO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OI+QxQAAAN0AAAAPAAAAAAAAAAAAAAAAAJgCAABkcnMv&#10;ZG93bnJldi54bWxQSwUGAAAAAAQABAD1AAAAigMAAAAA&#10;" fillcolor="black" stroked="f"/>
                      <v:line id="Line 2867" o:spid="_x0000_s1958" style="position:absolute;visibility:visible;mso-wrap-style:square" from="78428,30492" to="78435,44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WNocUAAADdAAAADwAAAGRycy9kb3ducmV2LnhtbESPQWvCQBSE74X+h+UVvDUbBdMYXUVE&#10;0d5aa6DHR/aZLGbfhuyq8d93C4Ueh5n5hlmsBtuKG/XeOFYwTlIQxJXThmsFp6/daw7CB2SNrWNS&#10;8CAPq+Xz0wIL7e78SbdjqEWEsC9QQRNCV0jpq4Ys+sR1xNE7u95iiLKvpe7xHuG2lZM0zaRFw3Gh&#10;wY42DVWX49UqMB/Zfvr+Vs5Kud2H8Xd+yY09KTV6GdZzEIGG8B/+ax+0gmw6mcHvm/g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WNocUAAADdAAAADwAAAAAAAAAA&#10;AAAAAAChAgAAZHJzL2Rvd25yZXYueG1sUEsFBgAAAAAEAAQA+QAAAJMDAAAAAA==&#10;" strokeweight="0"/>
                      <v:rect id="Rectangle 2868" o:spid="_x0000_s1959" style="position:absolute;left:78428;top:30492;width:58;height:13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cVS8MA&#10;AADdAAAADwAAAGRycy9kb3ducmV2LnhtbERPy2oCMRTdF/yHcIXuasYnOhpFhUI3BbUudHedXGcG&#10;JzdjkurYrzcLocvDec8WjanEjZwvLSvodhIQxJnVJecK9j+fH2MQPiBrrCyTggd5WMxbbzNMtb3z&#10;lm67kIsYwj5FBUUIdSqlzwoy6Du2Jo7c2TqDIUKXS+3wHsNNJXtJMpIGS44NBda0Lii77H6NgtVk&#10;vLpuBvz9tz0d6Xg4XYY9lyj13m6WUxCBmvAvfrm/tILRsB/3xzfxCc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cVS8MAAADdAAAADwAAAAAAAAAAAAAAAACYAgAAZHJzL2Rv&#10;d25yZXYueG1sUEsFBgAAAAAEAAQA9QAAAIgDAAAAAA==&#10;" fillcolor="black" stroked="f"/>
                      <v:line id="Line 2869" o:spid="_x0000_s1960" style="position:absolute;visibility:visible;mso-wrap-style:square" from="81470,30492" to="81476,44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oXesUAAADdAAAADwAAAGRycy9kb3ducmV2LnhtbESPQWvCQBSE7wX/w/KE3nQTxZimriJi&#10;sb2pVejxkX0mi9m3IbvV9N93C0KPw8x8wyxWvW3EjTpvHCtIxwkI4tJpw5WC0+fbKAfhA7LGxjEp&#10;+CEPq+XgaYGFdnc+0O0YKhEh7AtUUIfQFlL6siaLfuxa4uhdXGcxRNlVUnd4j3DbyEmSZNKi4bhQ&#10;Y0ubmsrr8dsqMPtsN/uYn1/OcrsL6Vd+zY09KfU87NevIAL14T/8aL9rBdlsmsL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oXesUAAADdAAAADwAAAAAAAAAA&#10;AAAAAAChAgAAZHJzL2Rvd25yZXYueG1sUEsFBgAAAAAEAAQA+QAAAJMDAAAAAA==&#10;" strokeweight="0"/>
                      <v:rect id="Rectangle 2870" o:spid="_x0000_s1961" style="position:absolute;left:81470;top:30492;width:64;height:13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kup8gA&#10;AADdAAAADwAAAGRycy9kb3ducmV2LnhtbESPT2sCMRTE74V+h/AKvdWs6x90NUoVBC+C2h7q7bl5&#10;7i5uXrZJqquf3hQKPQ4z8xtmOm9NLS7kfGVZQbeTgCDOra64UPD5sXobgfABWWNtmRTcyMN89vw0&#10;xUzbK+/osg+FiBD2GSooQ2gyKX1ekkHfsQ1x9E7WGQxRukJqh9cIN7VMk2QoDVYcF0psaFlSft7/&#10;GAWL8Wjxve3z5r47HujwdTwPUpco9frSvk9ABGrDf/ivvdYKhoNeCr9v4hOQs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CS6nyAAAAN0AAAAPAAAAAAAAAAAAAAAAAJgCAABk&#10;cnMvZG93bnJldi54bWxQSwUGAAAAAAQABAD1AAAAjQMAAAAA&#10;" fillcolor="black" stroked="f"/>
                      <v:line id="Line 2871" o:spid="_x0000_s1962" style="position:absolute;visibility:visible;mso-wrap-style:square" from="84162,30492" to="84169,44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QslsYAAADdAAAADwAAAGRycy9kb3ducmV2LnhtbESPQWvCQBSE74L/YXlCb3WjwTSNrkFK&#10;i/XWWoUeH9lnsph9G7JbTf99Vyh4HGbmG2ZVDrYVF+q9caxgNk1AEFdOG64VHL7eHnMQPiBrbB2T&#10;gl/yUK7HoxUW2l35ky77UIsIYV+ggiaErpDSVw1Z9FPXEUfv5HqLIcq+lrrHa4TbVs6TJJMWDceF&#10;Bjt6aag673+sAvORbRe7p+PzUb5uw+w7P+fGHpR6mAybJYhAQ7iH/9vvWkG2SFO4vY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kLJbGAAAA3QAAAA8AAAAAAAAA&#10;AAAAAAAAoQIAAGRycy9kb3ducmV2LnhtbFBLBQYAAAAABAAEAPkAAACUAwAAAAA=&#10;" strokeweight="0"/>
                      <v:rect id="Rectangle 2872" o:spid="_x0000_s1963" style="position:absolute;left:84162;top:30492;width:58;height:13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wTSMgA&#10;AADdAAAADwAAAGRycy9kb3ducmV2LnhtbESPQWvCQBSE7wX/w/KE3upGq6Ixq2ih0Euh2h709sw+&#10;k2D2bbq7jWl/fVcQPA4z8w2TrTpTi5acrywrGA4SEMS51RUXCr4+X59mIHxA1lhbJgW/5GG17D1k&#10;mGp74S21u1CICGGfooIyhCaV0uclGfQD2xBH72SdwRClK6R2eIlwU8tRkkylwYrjQokNvZSUn3c/&#10;RsFmPtt8f4z5/W97PNBhfzxPRi5R6rHfrRcgAnXhHr6137SC6eR5DN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rBNIyAAAAN0AAAAPAAAAAAAAAAAAAAAAAJgCAABk&#10;cnMvZG93bnJldi54bWxQSwUGAAAAAAQABAD1AAAAjQMAAAAA&#10;" fillcolor="black" stroked="f"/>
                      <v:line id="Line 2873" o:spid="_x0000_s1964" style="position:absolute;visibility:visible;mso-wrap-style:square" from="86848,30492" to="86855,44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ERecUAAADdAAAADwAAAGRycy9kb3ducmV2LnhtbESPT2vCQBTE74V+h+UVetONlcQYXaUU&#10;xfbmX/D4yL4mi9m3IbvV+O27BaHHYWZ+w8yXvW3ElTpvHCsYDRMQxKXThisFx8N6kIPwAVlj45gU&#10;3MnDcvH8NMdCuxvv6LoPlYgQ9gUqqENoCyl9WZNFP3QtcfS+XWcxRNlVUnd4i3DbyLckyaRFw3Gh&#10;xpY+aiov+x+rwGyzTfo1OU1PcrUJo3N+yY09KvX60r/PQATqw3/40f7UCrJ0nML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4ERecUAAADdAAAADwAAAAAAAAAA&#10;AAAAAAChAgAAZHJzL2Rvd25yZXYueG1sUEsFBgAAAAAEAAQA+QAAAJMDAAAAAA==&#10;" strokeweight="0"/>
                      <v:rect id="Rectangle 2874" o:spid="_x0000_s1965" style="position:absolute;left:86848;top:30492;width:58;height:13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IopMcA&#10;AADdAAAADwAAAGRycy9kb3ducmV2LnhtbESPT2sCMRTE7wW/Q3hCbzXrv0VXo6hQ6EWotod6e26e&#10;u4ublzVJdfXTN4VCj8PM/IaZL1tTiys5X1lW0O8lIIhzqysuFHx+vL5MQPiArLG2TAru5GG56DzN&#10;MdP2xju67kMhIoR9hgrKEJpMSp+XZND3bEMcvZN1BkOUrpDa4S3CTS0HSZJKgxXHhRIb2pSUn/ff&#10;RsF6Ollf3ke8feyOBzp8Hc/jgUuUeu62qxmIQG34D/+137SCdDxM4fdNf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yKKTHAAAA3QAAAA8AAAAAAAAAAAAAAAAAmAIAAGRy&#10;cy9kb3ducmV2LnhtbFBLBQYAAAAABAAEAPUAAACMAwAAAAA=&#10;" fillcolor="black" stroked="f"/>
                      <v:line id="Line 2875" o:spid="_x0000_s1966" style="position:absolute;visibility:visible;mso-wrap-style:square" from="89598,30492" to="89604,44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8qlcYAAADdAAAADwAAAGRycy9kb3ducmV2LnhtbESPT2vCQBTE7wW/w/KE3nSjYozRVUQs&#10;trfWP+DxkX0mi9m3IbvV9Nt3C0KPw8z8hlmuO1uLO7XeOFYwGiYgiAunDZcKTse3QQbCB2SNtWNS&#10;8EMe1qveyxJz7R78RfdDKEWEsM9RQRVCk0vpi4os+qFriKN3da3FEGVbSt3iI8JtLcdJkkqLhuNC&#10;hQ1tKypuh2+rwHym++nH7Dw/y90+jC7ZLTP2pNRrv9ssQATqwn/42X7XCtLpZAZ/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fKpXGAAAA3QAAAA8AAAAAAAAA&#10;AAAAAAAAoQIAAGRycy9kb3ducmV2LnhtbFBLBQYAAAAABAAEAPkAAACUAwAAAAA=&#10;" strokeweight="0"/>
                      <v:rect id="Rectangle 2876" o:spid="_x0000_s1967" style="position:absolute;left:89598;top:30492;width:57;height:13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EZTcMA&#10;AADdAAAADwAAAGRycy9kb3ducmV2LnhtbERPy2oCMRTdF/yHcIXuasYnOhpFhUI3BbUudHedXGcG&#10;JzdjkurYrzcLocvDec8WjanEjZwvLSvodhIQxJnVJecK9j+fH2MQPiBrrCyTggd5WMxbbzNMtb3z&#10;lm67kIsYwj5FBUUIdSqlzwoy6Du2Jo7c2TqDIUKXS+3wHsNNJXtJMpIGS44NBda0Lii77H6NgtVk&#10;vLpuBvz9tz0d6Xg4XYY9lyj13m6WUxCBmvAvfrm/tILRsB/nxjfxCc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EZTcMAAADdAAAADwAAAAAAAAAAAAAAAACYAgAAZHJzL2Rv&#10;d25yZXYueG1sUEsFBgAAAAAEAAQA9QAAAIgDAAAAAA==&#10;" fillcolor="black" stroked="f"/>
                      <v:line id="Line 2877" o:spid="_x0000_s1968" style="position:absolute;visibility:visible;mso-wrap-style:square" from="92284,30492" to="92290,44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wbfMYAAADdAAAADwAAAGRycy9kb3ducmV2LnhtbESPT2vCQBTE7wW/w/KE3nSjYozRVUQs&#10;trfWP+DxkX0mi9m3IbvV9Nt3C0KPw8z8hlmuO1uLO7XeOFYwGiYgiAunDZcKTse3QQbCB2SNtWNS&#10;8EMe1qveyxJz7R78RfdDKEWEsM9RQRVCk0vpi4os+qFriKN3da3FEGVbSt3iI8JtLcdJkkqLhuNC&#10;hQ1tKypuh2+rwHym++nH7Dw/y90+jC7ZLTP2pNRrv9ssQATqwn/42X7XCtLpZA5/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MG3zGAAAA3QAAAA8AAAAAAAAA&#10;AAAAAAAAoQIAAGRycy9kb3ducmV2LnhtbFBLBQYAAAAABAAEAPkAAACUAwAAAAA=&#10;" strokeweight="0"/>
                      <v:rect id="Rectangle 2878" o:spid="_x0000_s1969" style="position:absolute;left:92284;top:30492;width:57;height:13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FmNsMA&#10;AADdAAAADwAAAGRycy9kb3ducmV2LnhtbERPy4rCMBTdC/MP4Qqz01RRcapRRmHAjTA+FuPu2lzb&#10;YnNTk6h1vt4sBJeH857OG1OJGzlfWlbQ6yYgiDOrS84V7Hc/nTEIH5A1VpZJwYM8zGcfrSmm2t55&#10;Q7dtyEUMYZ+igiKEOpXSZwUZ9F1bE0fuZJ3BEKHLpXZ4j+Gmkv0kGUmDJceGAmtaFpSdt1ejYPE1&#10;Xlx+B7z+3xwPdPg7nod9lyj12W6+JyACNeEtfrlXWsFoOIj745v4B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FmNsMAAADdAAAADwAAAAAAAAAAAAAAAACYAgAAZHJzL2Rv&#10;d25yZXYueG1sUEsFBgAAAAAEAAQA9QAAAIgDAAAAAA==&#10;" fillcolor="black" stroked="f"/>
                      <v:line id="Line 2879" o:spid="_x0000_s1970" style="position:absolute;visibility:visible;mso-wrap-style:square" from="94970,30492" to="94976,44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xkB8UAAADdAAAADwAAAGRycy9kb3ducmV2LnhtbESPQWvCQBSE7wX/w/KE3nQT0ZimriJi&#10;sb2pVejxkX0mi9m3IbvV9N93C0KPw8x8wyxWvW3EjTpvHCtIxwkI4tJpw5WC0+fbKAfhA7LGxjEp&#10;+CEPq+XgaYGFdnc+0O0YKhEh7AtUUIfQFlL6siaLfuxa4uhdXGcxRNlVUnd4j3DbyEmSZNKi4bhQ&#10;Y0ubmsrr8dsqMPtsN/uYn1/OcrsL6Vd+zY09KfU87NevIAL14T/8aL9rBdlsmsL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xkB8UAAADdAAAADwAAAAAAAAAA&#10;AAAAAAChAgAAZHJzL2Rvd25yZXYueG1sUEsFBgAAAAAEAAQA+QAAAJMDAAAAAA==&#10;" strokeweight="0"/>
                      <v:rect id="Rectangle 2880" o:spid="_x0000_s1971" style="position:absolute;left:94970;top:30492;width:64;height:13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9d2scA&#10;AADdAAAADwAAAGRycy9kb3ducmV2LnhtbESPT2sCMRTE74LfIbxCb5rtoqKrUbRQ6EXw30Fvz81z&#10;d3Hzsk1SXfvpTaHQ4zAzv2Fmi9bU4kbOV5YVvPUTEMS51RUXCg77j94YhA/IGmvLpOBBHhbzbmeG&#10;mbZ33tJtFwoRIewzVFCG0GRS+rwkg75vG+LoXawzGKJ0hdQO7xFuapkmyUgarDgulNjQe0n5dfdt&#10;FKwm49XXZsDrn+35RKfj+TpMXaLU60u7nIII1Ib/8F/7UysYDQcp/L6JT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PXdrHAAAA3QAAAA8AAAAAAAAAAAAAAAAAmAIAAGRy&#10;cy9kb3ducmV2LnhtbFBLBQYAAAAABAAEAPUAAACMAwAAAAA=&#10;" fillcolor="black" stroked="f"/>
                      <v:rect id="Rectangle 2881" o:spid="_x0000_s1972" style="position:absolute;left:97599;top:114;width:121;height:44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4QcgA&#10;AADdAAAADwAAAGRycy9kb3ducmV2LnhtbESPQWvCQBSE7wX/w/KE3upGq6Ixq2ih0Euh2h709sw+&#10;k2D2bbq7jWl/fVcQPA4z8w2TrTpTi5acrywrGA4SEMS51RUXCr4+X59mIHxA1lhbJgW/5GG17D1k&#10;mGp74S21u1CICGGfooIyhCaV0uclGfQD2xBH72SdwRClK6R2eIlwU8tRkkylwYrjQokNvZSUn3c/&#10;RsFmPtt8f4z5/W97PNBhfzxPRi5R6rHfrRcgAnXhHr6137SC6WT8DN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Q/hByAAAAN0AAAAPAAAAAAAAAAAAAAAAAJgCAABk&#10;cnMvZG93bnJldi54bWxQSwUGAAAAAAQABAD1AAAAjQMAAAAA&#10;" fillcolor="black" stroked="f"/>
                      <v:rect id="Rectangle 2882" o:spid="_x0000_s1973" style="position:absolute;left:114;width:97663;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pgNcgA&#10;AADdAAAADwAAAGRycy9kb3ducmV2LnhtbESPT2vCQBTE7wW/w/IKvdVNJYpN3YgWCl4E/x3q7Zl9&#10;TUKyb9PdVWM/vVso9DjMzG+Y2bw3rbiQ87VlBS/DBARxYXXNpYLD/uN5CsIHZI2tZVJwIw/zfPAw&#10;w0zbK2/psguliBD2GSqoQugyKX1RkUE/tB1x9L6sMxiidKXUDq8Rblo5SpKJNFhzXKiwo/eKimZ3&#10;NgqWr9Pl9ybl9c/2dKTj56kZj1yi1NNjv3gDEagP/+G/9kormIzTFH7fxCcg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qmA1yAAAAN0AAAAPAAAAAAAAAAAAAAAAAJgCAABk&#10;cnMvZG93bnJldi54bWxQSwUGAAAAAAQABAD1AAAAjQMAAAAA&#10;" fillcolor="black" stroked="f"/>
                      <v:rect id="Rectangle 2883" o:spid="_x0000_s1974" style="position:absolute;left:114;top:9505;width:97663;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FrscA&#10;AADdAAAADwAAAGRycy9kb3ducmV2LnhtbESPT2sCMRTE74LfIbxCb5qtuKKrUbRQ6EXw30Fvz81z&#10;d3Hzsk1SXfvpTaHQ4zAzv2Fmi9bU4kbOV5YVvPUTEMS51RUXCg77j94YhA/IGmvLpOBBHhbzbmeG&#10;mbZ33tJtFwoRIewzVFCG0GRS+rwkg75vG+LoXawzGKJ0hdQO7xFuajlIkpE0WHFcKLGh95Ly6+7b&#10;KFhNxquvzZDXP9vziU7H8zUduESp15d2OQURqA3/4b/2p1YwSocp/L6JT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mxa7HAAAA3QAAAA8AAAAAAAAAAAAAAAAAmAIAAGRy&#10;cy9kb3ducmV2LnhtbFBLBQYAAAAABAAEAPUAAACMAwAAAAA=&#10;" fillcolor="black" stroked="f"/>
                      <v:line id="Line 2884" o:spid="_x0000_s1975" style="position:absolute;visibility:visible;mso-wrap-style:square" from="97720,10998" to="97726,11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X8c8UAAADdAAAADwAAAGRycy9kb3ducmV2LnhtbESPT2vCQBTE74V+h+UJ3urGojFGVynF&#10;or35Fzw+ss9kMfs2ZFdNv71bKPQ4zMxvmPmys7W4U+uNYwXDQQKCuHDacKngePh6y0D4gKyxdkwK&#10;fsjDcvH6Msdcuwfv6L4PpYgQ9jkqqEJocil9UZFFP3ANcfQurrUYomxLqVt8RLit5XuSpNKi4bhQ&#10;YUOfFRXX/c0qMNt0Pf6enKYnuVqH4Tm7ZsYeler3uo8ZiEBd+A//tTdaQToepf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X8c8UAAADdAAAADwAAAAAAAAAA&#10;AAAAAAChAgAAZHJzL2Rvd25yZXYueG1sUEsFBgAAAAAEAAQA+QAAAJMDAAAAAA==&#10;" strokeweight="0"/>
                      <v:rect id="Rectangle 2885" o:spid="_x0000_s1976" style="position:absolute;left:97720;top:10998;width:57;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j+QscA&#10;AADdAAAADwAAAGRycy9kb3ducmV2LnhtbESPzWsCMRTE70L/h/AEb5pV/FyNUguFXgr146C35+a5&#10;u7h52SZRt/3rG6HgcZiZ3zCLVWMqcSPnS8sK+r0EBHFmdcm5gv3uvTsF4QOyxsoyKfghD6vlS2uB&#10;qbZ33tBtG3IRIexTVFCEUKdS+qwgg75na+Lona0zGKJ0udQO7xFuKjlIkrE0WHJcKLCmt4Kyy/Zq&#10;FKxn0/X315A/fzenIx0Pp8to4BKlOu3mdQ4iUBOe4f/2h1YwHg0n8HgTn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4/kLHAAAA3QAAAA8AAAAAAAAAAAAAAAAAmAIAAGRy&#10;cy9kb3ducmV2LnhtbFBLBQYAAAAABAAEAPUAAACMAwAAAAA=&#10;" fillcolor="black" stroked="f"/>
                      <v:line id="Line 2886" o:spid="_x0000_s1977" style="position:absolute;visibility:visible;mso-wrap-style:square" from="97720,13392" to="97726,1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bNmsMAAADdAAAADwAAAGRycy9kb3ducmV2LnhtbERPz2vCMBS+D/Y/hDfwpqlDu1obZYjD&#10;eds6Cx4fzbMNNi+lybT775fDYMeP73exHW0nbjR441jBfJaAIK6dNtwoOH29TTMQPiBr7ByTgh/y&#10;sN08PhSYa3fnT7qVoRExhH2OCtoQ+lxKX7dk0c9cTxy5ixsshgiHRuoB7zHcdvI5SVJp0XBsaLGn&#10;XUv1tfy2CsxHelgeX6pVJfeHMD9n18zYk1KTp/F1DSLQGP7Ff+53rSBdLuLc+CY+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GzZrDAAAA3QAAAA8AAAAAAAAAAAAA&#10;AAAAoQIAAGRycy9kb3ducmV2LnhtbFBLBQYAAAAABAAEAPkAAACRAwAAAAA=&#10;" strokeweight="0"/>
                      <v:rect id="Rectangle 2887" o:spid="_x0000_s1978" style="position:absolute;left:97720;top:13392;width:57;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vPq8YA&#10;AADdAAAADwAAAGRycy9kb3ducmV2LnhtbESPQWsCMRSE74L/IbyCN81WVHQ1ihYEL0LVHurtuXnu&#10;Lm5etknUtb++KQgeh5n5hpktGlOJGzlfWlbw3ktAEGdWl5wr+Dqsu2MQPiBrrCyTggd5WMzbrRmm&#10;2t55R7d9yEWEsE9RQRFCnUrps4IM+p6tiaN3ts5giNLlUju8R7ipZD9JRtJgyXGhwJo+Csou+6tR&#10;sJqMVz+fA97+7k5HOn6fLsO+S5TqvDXLKYhATXiFn+2NVjAaDibw/yY+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vPq8YAAADdAAAADwAAAAAAAAAAAAAAAACYAgAAZHJz&#10;L2Rvd25yZXYueG1sUEsFBgAAAAAEAAQA9QAAAIsDAAAAAA==&#10;" fillcolor="black" stroked="f"/>
                      <v:line id="Line 2888" o:spid="_x0000_s1979" style="position:absolute;visibility:visible;mso-wrap-style:square" from="97720,14585" to="97726,14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XQcIAAADdAAAADwAAAGRycy9kb3ducmV2LnhtbERPy4rCMBTdD/gP4QruxlShnVqNIjLi&#10;uBtf4PLSXNtgc1OajHb+3iwGZnk478Wqt414UOeNYwWTcQKCuHTacKXgfNq+5yB8QNbYOCYFv+Rh&#10;tRy8LbDQ7skHehxDJWII+wIV1CG0hZS+rMmiH7uWOHI311kMEXaV1B0+Y7ht5DRJMmnRcGyosaVN&#10;TeX9+GMVmO9sl+4/LrOL/NyFyTW/58aelRoN+/UcRKA+/Iv/3F9aQZamcX98E5+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lXQcIAAADdAAAADwAAAAAAAAAAAAAA&#10;AAChAgAAZHJzL2Rvd25yZXYueG1sUEsFBgAAAAAEAAQA+QAAAJADAAAAAA==&#10;" strokeweight="0"/>
                      <v:rect id="Rectangle 2889" o:spid="_x0000_s1980" style="position:absolute;left:97720;top:14585;width:57;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RVcMcA&#10;AADdAAAADwAAAGRycy9kb3ducmV2LnhtbESPT2sCMRTE74LfITyhN80qXbFbo6gg9FLw36HenpvX&#10;3cXNy5qkuvXTG6HQ4zAzv2Gm89bU4krOV5YVDAcJCOLc6ooLBYf9uj8B4QOyxtoyKfglD/NZtzPF&#10;TNsbb+m6C4WIEPYZKihDaDIpfV6SQT+wDXH0vq0zGKJ0hdQObxFuajlKkrE0WHFcKLGhVUn5efdj&#10;FCzfJsvL5pU/79vTkY5fp3M6colSL7128Q4iUBv+w3/tD61gnKZD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EVXDHAAAA3QAAAA8AAAAAAAAAAAAAAAAAmAIAAGRy&#10;cy9kb3ducmV2LnhtbFBLBQYAAAAABAAEAPUAAACMAwAAAAA=&#10;" fillcolor="black" stroked="f"/>
                      <v:line id="Line 2890" o:spid="_x0000_s1981" style="position:absolute;visibility:visible;mso-wrap-style:square" from="97720,19850" to="97726,19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dsrcUAAADdAAAADwAAAGRycy9kb3ducmV2LnhtbESPT2vCQBTE7wW/w/IEb3WjkDRNXUWk&#10;Yr3Vf9DjI/uaLGbfhuxW02/vCoLHYWZ+w8wWvW3EhTpvHCuYjBMQxKXThisFx8P6NQfhA7LGxjEp&#10;+CcPi/ngZYaFdlfe0WUfKhEh7AtUUIfQFlL6siaLfuxa4uj9us5iiLKrpO7wGuG2kdMkyaRFw3Gh&#10;xpZWNZXn/Z9VYL6zTbp9O72f5OcmTH7yc27sUanRsF9+gAjUh2f40f7SCrI0ncL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dsrcUAAADdAAAADwAAAAAAAAAA&#10;AAAAAAChAgAAZHJzL2Rvd25yZXYueG1sUEsFBgAAAAAEAAQA+QAAAJMDAAAAAA==&#10;" strokeweight="0"/>
                      <v:rect id="Rectangle 2891" o:spid="_x0000_s1982" style="position:absolute;left:97720;top:19850;width:57;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punMgA&#10;AADdAAAADwAAAGRycy9kb3ducmV2LnhtbESPT2sCMRTE7wW/Q3hCbzXrnxVdjaJCoReh2h7q7bl5&#10;7i5uXtYk1dVP3xQKPQ4z8xtmvmxNLa7kfGVZQb+XgCDOra64UPD58foyAeEDssbaMim4k4flovM0&#10;x0zbG+/oug+FiBD2GSooQ2gyKX1ekkHfsw1x9E7WGQxRukJqh7cIN7UcJMlYGqw4LpTY0Kak/Lz/&#10;NgrW08n68j7i7WN3PNDh63hOBy5R6rnbrmYgArXhP/zXftMKxmk6hN838Qn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m6cyAAAAN0AAAAPAAAAAAAAAAAAAAAAAJgCAABk&#10;cnMvZG93bnJldi54bWxQSwUGAAAAAAQABAD1AAAAjQMAAAAA&#10;" fillcolor="black" stroked="f"/>
                      <v:line id="Line 2892" o:spid="_x0000_s1983" style="position:absolute;visibility:visible;mso-wrap-style:square" from="97720,21050" to="97726,21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JRQsUAAADdAAAADwAAAGRycy9kb3ducmV2LnhtbESPT2vCQBTE74V+h+UVetONxcQYXaUU&#10;xfbmX/D4yL4mi9m3IbvV+O27BaHHYWZ+w8yXvW3ElTpvHCsYDRMQxKXThisFx8N6kIPwAVlj45gU&#10;3MnDcvH8NMdCuxvv6LoPlYgQ9gUqqENoCyl9WZNFP3QtcfS+XWcxRNlVUnd4i3DbyLckyaRFw3Gh&#10;xpY+aiov+x+rwGyzTfo1OU1PcrUJo3N+yY09KvX60r/PQATqw3/40f7UCrI0HcP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RJRQsUAAADdAAAADwAAAAAAAAAA&#10;AAAAAAChAgAAZHJzL2Rvd25yZXYueG1sUEsFBgAAAAAEAAQA+QAAAJMDAAAAAA==&#10;" strokeweight="0"/>
                      <v:rect id="Rectangle 2893" o:spid="_x0000_s1984" style="position:absolute;left:97720;top:21050;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Tc8cA&#10;AADdAAAADwAAAGRycy9kb3ducmV2LnhtbESPT2sCMRTE74V+h/AK3mq24oquRtFCoRfBPz3U23Pz&#10;uru4eVmTVFc/vREEj8PM/IaZzFpTixM5X1lW8NFNQBDnVldcKPjZfr0PQfiArLG2TAou5GE2fX2Z&#10;YKbtmdd02oRCRAj7DBWUITSZlD4vyaDv2oY4en/WGQxRukJqh+cIN7XsJclAGqw4LpTY0GdJ+WHz&#10;bxQsRsPFcdXn5XW939Hud39Iey5RqvPWzscgArXhGX60v7WCQZqmcH8Tn4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U3PHAAAA3QAAAA8AAAAAAAAAAAAAAAAAmAIAAGRy&#10;cy9kb3ducmV2LnhtbFBLBQYAAAAABAAEAPUAAACMAwAAAAA=&#10;" fillcolor="black" stroked="f"/>
                      <v:line id="Line 2894" o:spid="_x0000_s1985" style="position:absolute;visibility:visible;mso-wrap-style:square" from="97720,29000" to="97726,29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xqrsUAAADdAAAADwAAAGRycy9kb3ducmV2LnhtbESPQWvCQBSE7wX/w/IKvdWNQtI0uopI&#10;i3qrVsHjI/uaLGbfhuxW4793BcHjMDPfMNN5bxtxps4bxwpGwwQEcem04UrB/vf7PQfhA7LGxjEp&#10;uJKH+WzwMsVCuwtv6bwLlYgQ9gUqqENoCyl9WZNFP3QtcfT+XGcxRNlVUnd4iXDbyHGSZNKi4bhQ&#10;Y0vLmsrT7t8qMD/ZKt18HD4P8msVRsf8lBu7V+rttV9MQATqwzP8aK+1gixNM7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xqrsUAAADdAAAADwAAAAAAAAAA&#10;AAAAAAChAgAAZHJzL2Rvd25yZXYueG1sUEsFBgAAAAAEAAQA+QAAAJMDAAAAAA==&#10;" strokeweight="0"/>
                      <v:rect id="Rectangle 2895" o:spid="_x0000_s1986" style="position:absolute;left:97720;top:29000;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Fon8cA&#10;AADdAAAADwAAAGRycy9kb3ducmV2LnhtbESPQWsCMRSE7wX/Q3hCbzWruFZXo1RB8FJQ20O9PTfP&#10;3cXNyzZJdeuvNwWhx2FmvmFmi9bU4kLOV5YV9HsJCOLc6ooLBZ8f65cxCB+QNdaWScEveVjMO08z&#10;zLS98o4u+1CICGGfoYIyhCaT0uclGfQ92xBH72SdwRClK6R2eI1wU8tBkoykwYrjQokNrUrKz/sf&#10;o2A5GS+/t0N+v+2OBzp8Hc/pwCVKPXfbtymIQG34Dz/aG61glKav8PcmPg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haJ/HAAAA3QAAAA8AAAAAAAAAAAAAAAAAmAIAAGRy&#10;cy9kb3ducmV2LnhtbFBLBQYAAAAABAAEAPUAAACMAwAAAAA=&#10;" fillcolor="black" stroked="f"/>
                      <v:line id="Line 2896" o:spid="_x0000_s1987" style="position:absolute;visibility:visible;mso-wrap-style:square" from="97720,30435" to="97726,30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9bR8IAAADdAAAADwAAAGRycy9kb3ducmV2LnhtbERPy4rCMBTdD/gP4QruxlShnVqNIjLi&#10;uBtf4PLSXNtgc1OajHb+3iwGZnk478Wqt414UOeNYwWTcQKCuHTacKXgfNq+5yB8QNbYOCYFv+Rh&#10;tRy8LbDQ7skHehxDJWII+wIV1CG0hZS+rMmiH7uWOHI311kMEXaV1B0+Y7ht5DRJMmnRcGyosaVN&#10;TeX9+GMVmO9sl+4/LrOL/NyFyTW/58aelRoN+/UcRKA+/Iv/3F9aQZamcW58E5+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F9bR8IAAADdAAAADwAAAAAAAAAAAAAA&#10;AAChAgAAZHJzL2Rvd25yZXYueG1sUEsFBgAAAAAEAAQA+QAAAJADAAAAAA==&#10;" strokeweight="0"/>
                      <v:rect id="Rectangle 2897" o:spid="_x0000_s1988" style="position:absolute;left:97720;top:30435;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JZdscA&#10;AADdAAAADwAAAGRycy9kb3ducmV2LnhtbESPQWsCMRSE74L/ITyhN80qXdHVKCoIvRTU9qC35+a5&#10;u7h5WZNUt/31plDocZiZb5j5sjW1uJPzlWUFw0ECgji3uuJCwefHtj8B4QOyxtoyKfgmD8tFtzPH&#10;TNsH7+l+CIWIEPYZKihDaDIpfV6SQT+wDXH0LtYZDFG6QmqHjwg3tRwlyVgarDgulNjQpqT8evgy&#10;CtbTyfq2e+X3n/35RKfj+ZqOXKLUS69dzUAEasN/+K/9phWM03QKv2/iE5C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yWXbHAAAA3QAAAA8AAAAAAAAAAAAAAAAAmAIAAGRy&#10;cy9kb3ducmV2LnhtbFBLBQYAAAAABAAEAPUAAACMAwAAAAA=&#10;" fillcolor="black" stroked="f"/>
                      <v:rect id="Rectangle 2898" o:spid="_x0000_s1989" style="position:absolute;left:114;top:44069;width:97663;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Q6VsQA&#10;AADdAAAADwAAAGRycy9kb3ducmV2LnhtbERPz2vCMBS+C/sfwht401TRorVRpiB4GUy3w7y9Ns+2&#10;2Lx0SdRuf/1yGOz48f3ON71pxZ2cbywrmIwTEMSl1Q1XCj7e96MFCB+QNbaWScE3edisnwY5Zto+&#10;+Ej3U6hEDGGfoYI6hC6T0pc1GfRj2xFH7mKdwRChq6R2+IjhppXTJEmlwYZjQ40d7Woqr6ebUbBd&#10;LrZfbzN+/TkWZzp/Ftf51CVKDZ/7lxWIQH34F/+5D1pBOk/j/vg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kOlbEAAAA3QAAAA8AAAAAAAAAAAAAAAAAmAIAAGRycy9k&#10;b3ducmV2LnhtbFBLBQYAAAAABAAEAPUAAACJAwAAAAA=&#10;" fillcolor="black" stroked="f"/>
                      <w10:anchorlock/>
                    </v:group>
                  </w:pict>
                </mc:Fallback>
              </mc:AlternateContent>
            </w:r>
          </w:p>
        </w:tc>
      </w:tr>
    </w:tbl>
    <w:p w:rsidR="00B36183" w:rsidRPr="00510E44" w:rsidRDefault="00B36183" w:rsidP="00C46F67">
      <w:pPr>
        <w:spacing w:after="120" w:line="264" w:lineRule="auto"/>
      </w:pPr>
    </w:p>
    <w:p w:rsidR="00B36183" w:rsidRPr="00510E44" w:rsidRDefault="00B36183" w:rsidP="00C46F67">
      <w:pPr>
        <w:spacing w:after="120" w:line="264" w:lineRule="auto"/>
      </w:pPr>
    </w:p>
    <w:p w:rsidR="00B36183" w:rsidRPr="00510E44" w:rsidRDefault="00B36183" w:rsidP="00C46F67">
      <w:pPr>
        <w:spacing w:after="120" w:line="264" w:lineRule="auto"/>
      </w:pPr>
    </w:p>
    <w:p w:rsidR="00B36183" w:rsidRPr="00861B57" w:rsidRDefault="00861B57" w:rsidP="00861B57">
      <w:pPr>
        <w:keepNext/>
        <w:spacing w:before="240" w:after="40" w:line="260" w:lineRule="auto"/>
        <w:rPr>
          <w:i/>
          <w:szCs w:val="24"/>
        </w:rPr>
      </w:pPr>
      <w:r>
        <w:rPr>
          <w:i/>
          <w:szCs w:val="24"/>
          <w:lang w:val="pt-PT"/>
        </w:rPr>
        <w:t>Parte 2 – Do Mali ao Zimbabwe</w:t>
      </w:r>
    </w:p>
    <w:tbl>
      <w:tblPr>
        <w:tblStyle w:val="TableGrid1"/>
        <w:tblW w:w="5000" w:type="pct"/>
        <w:tblBorders>
          <w:insideH w:val="none" w:sz="0" w:space="0" w:color="auto"/>
          <w:insideV w:val="none" w:sz="0" w:space="0" w:color="auto"/>
        </w:tblBorders>
        <w:tblLook w:val="04A0" w:firstRow="1" w:lastRow="0" w:firstColumn="1" w:lastColumn="0" w:noHBand="0" w:noVBand="1"/>
      </w:tblPr>
      <w:tblGrid>
        <w:gridCol w:w="15610"/>
      </w:tblGrid>
      <w:tr w:rsidR="00B36183" w:rsidRPr="00510E44" w:rsidTr="00AB4155">
        <w:tc>
          <w:tcPr>
            <w:tcW w:w="15610" w:type="dxa"/>
          </w:tcPr>
          <w:p w:rsidR="00B36183" w:rsidRPr="00510E44" w:rsidRDefault="00B36183" w:rsidP="00C46F67">
            <w:pPr>
              <w:spacing w:after="120"/>
            </w:pPr>
          </w:p>
        </w:tc>
      </w:tr>
    </w:tbl>
    <w:p w:rsidR="00B36183" w:rsidRPr="00510E44" w:rsidRDefault="0013527D" w:rsidP="00C46F67">
      <w:pPr>
        <w:spacing w:after="120" w:line="264" w:lineRule="auto"/>
      </w:pPr>
      <w:r>
        <w:rPr>
          <w:noProof/>
          <w:lang w:eastAsia="en-GB"/>
        </w:rPr>
        <mc:AlternateContent>
          <mc:Choice Requires="wpc">
            <w:drawing>
              <wp:inline distT="0" distB="0" distL="0" distR="0">
                <wp:extent cx="10030460" cy="4376420"/>
                <wp:effectExtent l="0" t="0" r="0" b="0"/>
                <wp:docPr id="3843" name="Canvas 38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3" name="Group 3845"/>
                        <wpg:cNvGrpSpPr>
                          <a:grpSpLocks/>
                        </wpg:cNvGrpSpPr>
                        <wpg:grpSpPr bwMode="auto">
                          <a:xfrm>
                            <a:off x="6350" y="6350"/>
                            <a:ext cx="10024110" cy="4361815"/>
                            <a:chOff x="0" y="0"/>
                            <a:chExt cx="15786" cy="6869"/>
                          </a:xfrm>
                        </wpg:grpSpPr>
                        <wps:wsp>
                          <wps:cNvPr id="6" name="Rectangle 3846"/>
                          <wps:cNvSpPr>
                            <a:spLocks noChangeArrowheads="1"/>
                          </wps:cNvSpPr>
                          <wps:spPr bwMode="auto">
                            <a:xfrm>
                              <a:off x="3717" y="0"/>
                              <a:ext cx="415" cy="10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3847"/>
                          <wps:cNvSpPr>
                            <a:spLocks noChangeArrowheads="1"/>
                          </wps:cNvSpPr>
                          <wps:spPr bwMode="auto">
                            <a:xfrm>
                              <a:off x="4123" y="0"/>
                              <a:ext cx="11287" cy="1092"/>
                            </a:xfrm>
                            <a:prstGeom prst="rect">
                              <a:avLst/>
                            </a:prstGeom>
                            <a:solidFill>
                              <a:srgbClr val="79C5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3848"/>
                          <wps:cNvSpPr>
                            <a:spLocks noChangeArrowheads="1"/>
                          </wps:cNvSpPr>
                          <wps:spPr bwMode="auto">
                            <a:xfrm>
                              <a:off x="0" y="1082"/>
                              <a:ext cx="15700" cy="242"/>
                            </a:xfrm>
                            <a:prstGeom prst="rect">
                              <a:avLst/>
                            </a:prstGeom>
                            <a:solidFill>
                              <a:srgbClr val="D8E4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3849"/>
                          <wps:cNvSpPr>
                            <a:spLocks noChangeArrowheads="1"/>
                          </wps:cNvSpPr>
                          <wps:spPr bwMode="auto">
                            <a:xfrm>
                              <a:off x="3717" y="1314"/>
                              <a:ext cx="415" cy="2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3850"/>
                          <wps:cNvSpPr>
                            <a:spLocks noChangeArrowheads="1"/>
                          </wps:cNvSpPr>
                          <wps:spPr bwMode="auto">
                            <a:xfrm>
                              <a:off x="0" y="1507"/>
                              <a:ext cx="15700" cy="203"/>
                            </a:xfrm>
                            <a:prstGeom prst="rect">
                              <a:avLst/>
                            </a:prstGeom>
                            <a:solidFill>
                              <a:srgbClr val="D8E4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3851"/>
                          <wps:cNvSpPr>
                            <a:spLocks noChangeArrowheads="1"/>
                          </wps:cNvSpPr>
                          <wps:spPr bwMode="auto">
                            <a:xfrm>
                              <a:off x="3717" y="1700"/>
                              <a:ext cx="415" cy="2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3852"/>
                          <wps:cNvSpPr>
                            <a:spLocks noChangeArrowheads="1"/>
                          </wps:cNvSpPr>
                          <wps:spPr bwMode="auto">
                            <a:xfrm>
                              <a:off x="0" y="1894"/>
                              <a:ext cx="15700" cy="241"/>
                            </a:xfrm>
                            <a:prstGeom prst="rect">
                              <a:avLst/>
                            </a:prstGeom>
                            <a:solidFill>
                              <a:srgbClr val="D8E4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3853"/>
                          <wps:cNvSpPr>
                            <a:spLocks noChangeArrowheads="1"/>
                          </wps:cNvSpPr>
                          <wps:spPr bwMode="auto">
                            <a:xfrm>
                              <a:off x="3717" y="2126"/>
                              <a:ext cx="415"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3854"/>
                          <wps:cNvSpPr>
                            <a:spLocks noChangeArrowheads="1"/>
                          </wps:cNvSpPr>
                          <wps:spPr bwMode="auto">
                            <a:xfrm>
                              <a:off x="0" y="2319"/>
                              <a:ext cx="15700" cy="241"/>
                            </a:xfrm>
                            <a:prstGeom prst="rect">
                              <a:avLst/>
                            </a:prstGeom>
                            <a:solidFill>
                              <a:srgbClr val="D8E4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3855"/>
                          <wps:cNvSpPr>
                            <a:spLocks noChangeArrowheads="1"/>
                          </wps:cNvSpPr>
                          <wps:spPr bwMode="auto">
                            <a:xfrm>
                              <a:off x="3717" y="2551"/>
                              <a:ext cx="415" cy="2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3856"/>
                          <wps:cNvSpPr>
                            <a:spLocks noChangeArrowheads="1"/>
                          </wps:cNvSpPr>
                          <wps:spPr bwMode="auto">
                            <a:xfrm>
                              <a:off x="0" y="2744"/>
                              <a:ext cx="15700" cy="203"/>
                            </a:xfrm>
                            <a:prstGeom prst="rect">
                              <a:avLst/>
                            </a:prstGeom>
                            <a:solidFill>
                              <a:srgbClr val="D8E4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3857"/>
                          <wps:cNvSpPr>
                            <a:spLocks noChangeArrowheads="1"/>
                          </wps:cNvSpPr>
                          <wps:spPr bwMode="auto">
                            <a:xfrm>
                              <a:off x="3717" y="2937"/>
                              <a:ext cx="415" cy="2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3858"/>
                          <wps:cNvSpPr>
                            <a:spLocks noChangeArrowheads="1"/>
                          </wps:cNvSpPr>
                          <wps:spPr bwMode="auto">
                            <a:xfrm>
                              <a:off x="0" y="3140"/>
                              <a:ext cx="15700" cy="280"/>
                            </a:xfrm>
                            <a:prstGeom prst="rect">
                              <a:avLst/>
                            </a:prstGeom>
                            <a:solidFill>
                              <a:srgbClr val="D8E4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3859"/>
                          <wps:cNvSpPr>
                            <a:spLocks noChangeArrowheads="1"/>
                          </wps:cNvSpPr>
                          <wps:spPr bwMode="auto">
                            <a:xfrm>
                              <a:off x="3717" y="3411"/>
                              <a:ext cx="415"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3860"/>
                          <wps:cNvSpPr>
                            <a:spLocks noChangeArrowheads="1"/>
                          </wps:cNvSpPr>
                          <wps:spPr bwMode="auto">
                            <a:xfrm>
                              <a:off x="0" y="3604"/>
                              <a:ext cx="15700" cy="203"/>
                            </a:xfrm>
                            <a:prstGeom prst="rect">
                              <a:avLst/>
                            </a:prstGeom>
                            <a:solidFill>
                              <a:srgbClr val="D8E4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3861"/>
                          <wps:cNvSpPr>
                            <a:spLocks noChangeArrowheads="1"/>
                          </wps:cNvSpPr>
                          <wps:spPr bwMode="auto">
                            <a:xfrm>
                              <a:off x="3717" y="3797"/>
                              <a:ext cx="415" cy="2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3862"/>
                          <wps:cNvSpPr>
                            <a:spLocks noChangeArrowheads="1"/>
                          </wps:cNvSpPr>
                          <wps:spPr bwMode="auto">
                            <a:xfrm>
                              <a:off x="0" y="3990"/>
                              <a:ext cx="15700" cy="242"/>
                            </a:xfrm>
                            <a:prstGeom prst="rect">
                              <a:avLst/>
                            </a:prstGeom>
                            <a:solidFill>
                              <a:srgbClr val="D8E4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3863"/>
                          <wps:cNvSpPr>
                            <a:spLocks noChangeArrowheads="1"/>
                          </wps:cNvSpPr>
                          <wps:spPr bwMode="auto">
                            <a:xfrm>
                              <a:off x="3717" y="4222"/>
                              <a:ext cx="415" cy="2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3864"/>
                          <wps:cNvSpPr>
                            <a:spLocks noChangeArrowheads="1"/>
                          </wps:cNvSpPr>
                          <wps:spPr bwMode="auto">
                            <a:xfrm>
                              <a:off x="0" y="4454"/>
                              <a:ext cx="15700" cy="203"/>
                            </a:xfrm>
                            <a:prstGeom prst="rect">
                              <a:avLst/>
                            </a:prstGeom>
                            <a:solidFill>
                              <a:srgbClr val="D8E4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3865"/>
                          <wps:cNvSpPr>
                            <a:spLocks noChangeArrowheads="1"/>
                          </wps:cNvSpPr>
                          <wps:spPr bwMode="auto">
                            <a:xfrm>
                              <a:off x="3717" y="4647"/>
                              <a:ext cx="415" cy="2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3866"/>
                          <wps:cNvSpPr>
                            <a:spLocks noChangeArrowheads="1"/>
                          </wps:cNvSpPr>
                          <wps:spPr bwMode="auto">
                            <a:xfrm>
                              <a:off x="0" y="4840"/>
                              <a:ext cx="15700" cy="203"/>
                            </a:xfrm>
                            <a:prstGeom prst="rect">
                              <a:avLst/>
                            </a:prstGeom>
                            <a:solidFill>
                              <a:srgbClr val="D8E4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3867"/>
                          <wps:cNvSpPr>
                            <a:spLocks noChangeArrowheads="1"/>
                          </wps:cNvSpPr>
                          <wps:spPr bwMode="auto">
                            <a:xfrm>
                              <a:off x="3717" y="5034"/>
                              <a:ext cx="415" cy="2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3868"/>
                          <wps:cNvSpPr>
                            <a:spLocks noChangeArrowheads="1"/>
                          </wps:cNvSpPr>
                          <wps:spPr bwMode="auto">
                            <a:xfrm>
                              <a:off x="0" y="5227"/>
                              <a:ext cx="15700" cy="203"/>
                            </a:xfrm>
                            <a:prstGeom prst="rect">
                              <a:avLst/>
                            </a:prstGeom>
                            <a:solidFill>
                              <a:srgbClr val="D8E4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3869"/>
                          <wps:cNvSpPr>
                            <a:spLocks noChangeArrowheads="1"/>
                          </wps:cNvSpPr>
                          <wps:spPr bwMode="auto">
                            <a:xfrm>
                              <a:off x="0" y="5420"/>
                              <a:ext cx="4132" cy="2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3870"/>
                          <wps:cNvSpPr>
                            <a:spLocks noChangeArrowheads="1"/>
                          </wps:cNvSpPr>
                          <wps:spPr bwMode="auto">
                            <a:xfrm>
                              <a:off x="0" y="5613"/>
                              <a:ext cx="15700" cy="203"/>
                            </a:xfrm>
                            <a:prstGeom prst="rect">
                              <a:avLst/>
                            </a:prstGeom>
                            <a:solidFill>
                              <a:srgbClr val="D8E4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3871"/>
                          <wps:cNvSpPr>
                            <a:spLocks noChangeArrowheads="1"/>
                          </wps:cNvSpPr>
                          <wps:spPr bwMode="auto">
                            <a:xfrm>
                              <a:off x="3717" y="5807"/>
                              <a:ext cx="415"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3872"/>
                          <wps:cNvSpPr>
                            <a:spLocks noChangeArrowheads="1"/>
                          </wps:cNvSpPr>
                          <wps:spPr bwMode="auto">
                            <a:xfrm>
                              <a:off x="0" y="6000"/>
                              <a:ext cx="15700" cy="203"/>
                            </a:xfrm>
                            <a:prstGeom prst="rect">
                              <a:avLst/>
                            </a:prstGeom>
                            <a:solidFill>
                              <a:srgbClr val="D8E4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3873"/>
                          <wps:cNvSpPr>
                            <a:spLocks noChangeArrowheads="1"/>
                          </wps:cNvSpPr>
                          <wps:spPr bwMode="auto">
                            <a:xfrm>
                              <a:off x="3717" y="6193"/>
                              <a:ext cx="415" cy="4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3874"/>
                          <wps:cNvSpPr>
                            <a:spLocks noChangeArrowheads="1"/>
                          </wps:cNvSpPr>
                          <wps:spPr bwMode="auto">
                            <a:xfrm>
                              <a:off x="0" y="6666"/>
                              <a:ext cx="15700" cy="203"/>
                            </a:xfrm>
                            <a:prstGeom prst="rect">
                              <a:avLst/>
                            </a:prstGeom>
                            <a:solidFill>
                              <a:srgbClr val="D8E4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3875"/>
                          <wps:cNvSpPr>
                            <a:spLocks noChangeArrowheads="1"/>
                          </wps:cNvSpPr>
                          <wps:spPr bwMode="auto">
                            <a:xfrm rot="5400000">
                              <a:off x="4052" y="82"/>
                              <a:ext cx="359" cy="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b/>
                                    <w:bCs/>
                                    <w:color w:val="000000"/>
                                    <w:sz w:val="12"/>
                                    <w:szCs w:val="12"/>
                                  </w:rPr>
                                  <w:t>Ref.ª nota final</w:t>
                                </w:r>
                              </w:p>
                            </w:txbxContent>
                          </wps:txbx>
                          <wps:bodyPr rot="0" vert="horz" wrap="none" lIns="0" tIns="0" rIns="0" bIns="0" anchor="t" anchorCtr="0" upright="1">
                            <a:spAutoFit/>
                          </wps:bodyPr>
                        </wps:wsp>
                        <wps:wsp>
                          <wps:cNvPr id="47" name="Rectangle 3876"/>
                          <wps:cNvSpPr>
                            <a:spLocks noChangeArrowheads="1"/>
                          </wps:cNvSpPr>
                          <wps:spPr bwMode="auto">
                            <a:xfrm rot="5400000">
                              <a:off x="4158" y="813"/>
                              <a:ext cx="412"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b/>
                                    <w:bCs/>
                                    <w:color w:val="000000"/>
                                    <w:sz w:val="16"/>
                                    <w:szCs w:val="16"/>
                                  </w:rPr>
                                  <w:t>Mali</w:t>
                                </w:r>
                              </w:p>
                            </w:txbxContent>
                          </wps:txbx>
                          <wps:bodyPr rot="0" vert="horz" wrap="none" lIns="0" tIns="0" rIns="0" bIns="0" anchor="t" anchorCtr="0" upright="1">
                            <a:spAutoFit/>
                          </wps:bodyPr>
                        </wps:wsp>
                        <wps:wsp>
                          <wps:cNvPr id="48" name="Rectangle 3877"/>
                          <wps:cNvSpPr>
                            <a:spLocks noChangeArrowheads="1"/>
                          </wps:cNvSpPr>
                          <wps:spPr bwMode="auto">
                            <a:xfrm rot="5400000">
                              <a:off x="4847" y="95"/>
                              <a:ext cx="412" cy="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b/>
                                    <w:bCs/>
                                    <w:color w:val="000000"/>
                                    <w:sz w:val="16"/>
                                    <w:szCs w:val="16"/>
                                  </w:rPr>
                                  <w:t>Mauritânia</w:t>
                                </w:r>
                              </w:p>
                            </w:txbxContent>
                          </wps:txbx>
                          <wps:bodyPr rot="0" vert="horz" wrap="none" lIns="0" tIns="0" rIns="0" bIns="0" anchor="t" anchorCtr="0" upright="1">
                            <a:spAutoFit/>
                          </wps:bodyPr>
                        </wps:wsp>
                        <wps:wsp>
                          <wps:cNvPr id="49" name="Rectangle 3878"/>
                          <wps:cNvSpPr>
                            <a:spLocks noChangeArrowheads="1"/>
                          </wps:cNvSpPr>
                          <wps:spPr bwMode="auto">
                            <a:xfrm rot="5400000">
                              <a:off x="5370" y="-177"/>
                              <a:ext cx="412" cy="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b/>
                                    <w:bCs/>
                                    <w:color w:val="000000"/>
                                    <w:sz w:val="16"/>
                                    <w:szCs w:val="16"/>
                                  </w:rPr>
                                  <w:t>Moçambique</w:t>
                                </w:r>
                              </w:p>
                            </w:txbxContent>
                          </wps:txbx>
                          <wps:bodyPr rot="0" vert="horz" wrap="none" lIns="0" tIns="0" rIns="0" bIns="0" anchor="t" anchorCtr="0" upright="1">
                            <a:spAutoFit/>
                          </wps:bodyPr>
                        </wps:wsp>
                        <wps:wsp>
                          <wps:cNvPr id="50" name="Rectangle 3879"/>
                          <wps:cNvSpPr>
                            <a:spLocks noChangeArrowheads="1"/>
                          </wps:cNvSpPr>
                          <wps:spPr bwMode="auto">
                            <a:xfrm rot="5400000">
                              <a:off x="5667" y="231"/>
                              <a:ext cx="412" cy="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b/>
                                    <w:bCs/>
                                    <w:color w:val="000000"/>
                                    <w:sz w:val="16"/>
                                    <w:szCs w:val="16"/>
                                  </w:rPr>
                                  <w:t>Myanmar</w:t>
                                </w:r>
                              </w:p>
                            </w:txbxContent>
                          </wps:txbx>
                          <wps:bodyPr rot="0" vert="horz" wrap="none" lIns="0" tIns="0" rIns="0" bIns="0" anchor="t" anchorCtr="0" upright="1">
                            <a:spAutoFit/>
                          </wps:bodyPr>
                        </wps:wsp>
                        <wps:wsp>
                          <wps:cNvPr id="51" name="Rectangle 3880"/>
                          <wps:cNvSpPr>
                            <a:spLocks noChangeArrowheads="1"/>
                          </wps:cNvSpPr>
                          <wps:spPr bwMode="auto">
                            <a:xfrm rot="5400000">
                              <a:off x="6081" y="348"/>
                              <a:ext cx="412"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b/>
                                    <w:bCs/>
                                    <w:color w:val="000000"/>
                                    <w:sz w:val="16"/>
                                    <w:szCs w:val="16"/>
                                  </w:rPr>
                                  <w:t>Namíbia</w:t>
                                </w:r>
                              </w:p>
                            </w:txbxContent>
                          </wps:txbx>
                          <wps:bodyPr rot="0" vert="horz" wrap="none" lIns="0" tIns="0" rIns="0" bIns="0" anchor="t" anchorCtr="0" upright="1">
                            <a:spAutoFit/>
                          </wps:bodyPr>
                        </wps:wsp>
                        <wps:wsp>
                          <wps:cNvPr id="53" name="Rectangle 3881"/>
                          <wps:cNvSpPr>
                            <a:spLocks noChangeArrowheads="1"/>
                          </wps:cNvSpPr>
                          <wps:spPr bwMode="auto">
                            <a:xfrm rot="5400000">
                              <a:off x="6431" y="617"/>
                              <a:ext cx="412"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b/>
                                    <w:bCs/>
                                    <w:color w:val="000000"/>
                                    <w:sz w:val="16"/>
                                    <w:szCs w:val="16"/>
                                  </w:rPr>
                                  <w:t>Nepal</w:t>
                                </w:r>
                              </w:p>
                            </w:txbxContent>
                          </wps:txbx>
                          <wps:bodyPr rot="0" vert="horz" wrap="none" lIns="0" tIns="0" rIns="0" bIns="0" anchor="t" anchorCtr="0" upright="1">
                            <a:spAutoFit/>
                          </wps:bodyPr>
                        </wps:wsp>
                        <wps:wsp>
                          <wps:cNvPr id="54" name="Rectangle 3882"/>
                          <wps:cNvSpPr>
                            <a:spLocks noChangeArrowheads="1"/>
                          </wps:cNvSpPr>
                          <wps:spPr bwMode="auto">
                            <a:xfrm rot="5400000">
                              <a:off x="6853" y="658"/>
                              <a:ext cx="412"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b/>
                                    <w:bCs/>
                                    <w:color w:val="000000"/>
                                    <w:sz w:val="16"/>
                                    <w:szCs w:val="16"/>
                                  </w:rPr>
                                  <w:t>Níger</w:t>
                                </w:r>
                              </w:p>
                            </w:txbxContent>
                          </wps:txbx>
                          <wps:bodyPr rot="0" vert="horz" wrap="none" lIns="0" tIns="0" rIns="0" bIns="0" anchor="t" anchorCtr="0" upright="1">
                            <a:spAutoFit/>
                          </wps:bodyPr>
                        </wps:wsp>
                        <wps:wsp>
                          <wps:cNvPr id="55" name="Rectangle 3883"/>
                          <wps:cNvSpPr>
                            <a:spLocks noChangeArrowheads="1"/>
                          </wps:cNvSpPr>
                          <wps:spPr bwMode="auto">
                            <a:xfrm rot="5400000">
                              <a:off x="7374" y="466"/>
                              <a:ext cx="412"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b/>
                                    <w:bCs/>
                                    <w:color w:val="000000"/>
                                    <w:sz w:val="16"/>
                                    <w:szCs w:val="16"/>
                                  </w:rPr>
                                  <w:t>Nigéria</w:t>
                                </w:r>
                              </w:p>
                            </w:txbxContent>
                          </wps:txbx>
                          <wps:bodyPr rot="0" vert="horz" wrap="none" lIns="0" tIns="0" rIns="0" bIns="0" anchor="t" anchorCtr="0" upright="1">
                            <a:spAutoFit/>
                          </wps:bodyPr>
                        </wps:wsp>
                        <wps:wsp>
                          <wps:cNvPr id="56" name="Rectangle 3884"/>
                          <wps:cNvSpPr>
                            <a:spLocks noChangeArrowheads="1"/>
                          </wps:cNvSpPr>
                          <wps:spPr bwMode="auto">
                            <a:xfrm rot="5400000">
                              <a:off x="7958" y="239"/>
                              <a:ext cx="412"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b/>
                                    <w:bCs/>
                                    <w:color w:val="000000"/>
                                    <w:sz w:val="16"/>
                                    <w:szCs w:val="16"/>
                                  </w:rPr>
                                  <w:t>Paquistão</w:t>
                                </w:r>
                              </w:p>
                            </w:txbxContent>
                          </wps:txbx>
                          <wps:bodyPr rot="0" vert="horz" wrap="none" lIns="0" tIns="0" rIns="0" bIns="0" anchor="t" anchorCtr="0" upright="1">
                            <a:spAutoFit/>
                          </wps:bodyPr>
                        </wps:wsp>
                        <wps:wsp>
                          <wps:cNvPr id="57" name="Rectangle 3885"/>
                          <wps:cNvSpPr>
                            <a:spLocks noChangeArrowheads="1"/>
                          </wps:cNvSpPr>
                          <wps:spPr bwMode="auto">
                            <a:xfrm rot="5400000">
                              <a:off x="8226" y="733"/>
                              <a:ext cx="412"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b/>
                                    <w:bCs/>
                                    <w:color w:val="000000"/>
                                    <w:sz w:val="16"/>
                                    <w:szCs w:val="16"/>
                                  </w:rPr>
                                  <w:t>Peru</w:t>
                                </w:r>
                              </w:p>
                            </w:txbxContent>
                          </wps:txbx>
                          <wps:bodyPr rot="0" vert="horz" wrap="none" lIns="0" tIns="0" rIns="0" bIns="0" anchor="t" anchorCtr="0" upright="1">
                            <a:spAutoFit/>
                          </wps:bodyPr>
                        </wps:wsp>
                        <wps:wsp>
                          <wps:cNvPr id="58" name="Rectangle 3886"/>
                          <wps:cNvSpPr>
                            <a:spLocks noChangeArrowheads="1"/>
                          </wps:cNvSpPr>
                          <wps:spPr bwMode="auto">
                            <a:xfrm rot="5400000">
                              <a:off x="8844" y="357"/>
                              <a:ext cx="412"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b/>
                                    <w:bCs/>
                                    <w:color w:val="000000"/>
                                    <w:sz w:val="16"/>
                                    <w:szCs w:val="16"/>
                                  </w:rPr>
                                  <w:t>Ruanda</w:t>
                                </w:r>
                              </w:p>
                            </w:txbxContent>
                          </wps:txbx>
                          <wps:bodyPr rot="0" vert="horz" wrap="none" lIns="0" tIns="0" rIns="0" bIns="0" anchor="t" anchorCtr="0" upright="1">
                            <a:spAutoFit/>
                          </wps:bodyPr>
                        </wps:wsp>
                        <wps:wsp>
                          <wps:cNvPr id="59" name="Rectangle 3887"/>
                          <wps:cNvSpPr>
                            <a:spLocks noChangeArrowheads="1"/>
                          </wps:cNvSpPr>
                          <wps:spPr bwMode="auto">
                            <a:xfrm rot="5400000">
                              <a:off x="9359" y="354"/>
                              <a:ext cx="412" cy="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b/>
                                    <w:bCs/>
                                    <w:color w:val="000000"/>
                                    <w:sz w:val="16"/>
                                    <w:szCs w:val="16"/>
                                  </w:rPr>
                                  <w:t>Senegal</w:t>
                                </w:r>
                              </w:p>
                            </w:txbxContent>
                          </wps:txbx>
                          <wps:bodyPr rot="0" vert="horz" wrap="none" lIns="0" tIns="0" rIns="0" bIns="0" anchor="t" anchorCtr="0" upright="1">
                            <a:spAutoFit/>
                          </wps:bodyPr>
                        </wps:wsp>
                        <wps:wsp>
                          <wps:cNvPr id="60" name="Rectangle 3888"/>
                          <wps:cNvSpPr>
                            <a:spLocks noChangeArrowheads="1"/>
                          </wps:cNvSpPr>
                          <wps:spPr bwMode="auto">
                            <a:xfrm rot="5400000">
                              <a:off x="9900" y="-92"/>
                              <a:ext cx="412" cy="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b/>
                                    <w:bCs/>
                                    <w:color w:val="000000"/>
                                    <w:sz w:val="16"/>
                                    <w:szCs w:val="16"/>
                                  </w:rPr>
                                  <w:t>Serra Leoa</w:t>
                                </w:r>
                              </w:p>
                            </w:txbxContent>
                          </wps:txbx>
                          <wps:bodyPr rot="0" vert="horz" wrap="none" lIns="0" tIns="0" rIns="0" bIns="0" anchor="t" anchorCtr="0" upright="1">
                            <a:spAutoFit/>
                          </wps:bodyPr>
                        </wps:wsp>
                        <wps:wsp>
                          <wps:cNvPr id="61" name="Rectangle 3889"/>
                          <wps:cNvSpPr>
                            <a:spLocks noChangeArrowheads="1"/>
                          </wps:cNvSpPr>
                          <wps:spPr bwMode="auto">
                            <a:xfrm rot="5400000">
                              <a:off x="10433" y="-218"/>
                              <a:ext cx="412" cy="1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b/>
                                    <w:bCs/>
                                    <w:color w:val="000000"/>
                                    <w:sz w:val="16"/>
                                    <w:szCs w:val="16"/>
                                  </w:rPr>
                                  <w:t>Sudão do Sul</w:t>
                                </w:r>
                              </w:p>
                            </w:txbxContent>
                          </wps:txbx>
                          <wps:bodyPr rot="0" vert="horz" wrap="none" lIns="0" tIns="0" rIns="0" bIns="0" anchor="t" anchorCtr="0" upright="1">
                            <a:spAutoFit/>
                          </wps:bodyPr>
                        </wps:wsp>
                        <wps:wsp>
                          <wps:cNvPr id="62" name="Rectangle 3890"/>
                          <wps:cNvSpPr>
                            <a:spLocks noChangeArrowheads="1"/>
                          </wps:cNvSpPr>
                          <wps:spPr bwMode="auto">
                            <a:xfrm rot="5400000">
                              <a:off x="10726" y="203"/>
                              <a:ext cx="412"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b/>
                                    <w:bCs/>
                                    <w:color w:val="000000"/>
                                    <w:sz w:val="16"/>
                                    <w:szCs w:val="16"/>
                                  </w:rPr>
                                  <w:t>Sri Lanka</w:t>
                                </w:r>
                              </w:p>
                            </w:txbxContent>
                          </wps:txbx>
                          <wps:bodyPr rot="0" vert="horz" wrap="none" lIns="0" tIns="0" rIns="0" bIns="0" anchor="t" anchorCtr="0" upright="1">
                            <a:spAutoFit/>
                          </wps:bodyPr>
                        </wps:wsp>
                        <wps:wsp>
                          <wps:cNvPr id="63" name="Rectangle 3891"/>
                          <wps:cNvSpPr>
                            <a:spLocks noChangeArrowheads="1"/>
                          </wps:cNvSpPr>
                          <wps:spPr bwMode="auto">
                            <a:xfrm rot="5400000">
                              <a:off x="11250" y="56"/>
                              <a:ext cx="412" cy="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b/>
                                    <w:bCs/>
                                    <w:color w:val="000000"/>
                                    <w:sz w:val="16"/>
                                    <w:szCs w:val="16"/>
                                  </w:rPr>
                                  <w:t>Suazilândia</w:t>
                                </w:r>
                              </w:p>
                            </w:txbxContent>
                          </wps:txbx>
                          <wps:bodyPr rot="0" vert="horz" wrap="none" lIns="0" tIns="0" rIns="0" bIns="0" anchor="t" anchorCtr="0" upright="1">
                            <a:spAutoFit/>
                          </wps:bodyPr>
                        </wps:wsp>
                        <wps:wsp>
                          <wps:cNvPr id="4768" name="Rectangle 3892"/>
                          <wps:cNvSpPr>
                            <a:spLocks noChangeArrowheads="1"/>
                          </wps:cNvSpPr>
                          <wps:spPr bwMode="auto">
                            <a:xfrm rot="5400000">
                              <a:off x="11667" y="131"/>
                              <a:ext cx="412" cy="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b/>
                                    <w:bCs/>
                                    <w:color w:val="000000"/>
                                    <w:sz w:val="16"/>
                                    <w:szCs w:val="16"/>
                                  </w:rPr>
                                  <w:t>Tajiquistão</w:t>
                                </w:r>
                              </w:p>
                            </w:txbxContent>
                          </wps:txbx>
                          <wps:bodyPr rot="0" vert="horz" wrap="none" lIns="0" tIns="0" rIns="0" bIns="0" anchor="t" anchorCtr="0" upright="1">
                            <a:spAutoFit/>
                          </wps:bodyPr>
                        </wps:wsp>
                        <wps:wsp>
                          <wps:cNvPr id="4769" name="Rectangle 3893"/>
                          <wps:cNvSpPr>
                            <a:spLocks noChangeArrowheads="1"/>
                          </wps:cNvSpPr>
                          <wps:spPr bwMode="auto">
                            <a:xfrm rot="5400000">
                              <a:off x="12021" y="240"/>
                              <a:ext cx="412"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b/>
                                    <w:bCs/>
                                    <w:color w:val="000000"/>
                                    <w:sz w:val="16"/>
                                    <w:szCs w:val="16"/>
                                  </w:rPr>
                                  <w:t>Tanzânia</w:t>
                                </w:r>
                              </w:p>
                            </w:txbxContent>
                          </wps:txbx>
                          <wps:bodyPr rot="0" vert="horz" wrap="none" lIns="0" tIns="0" rIns="0" bIns="0" anchor="t" anchorCtr="0" upright="1">
                            <a:spAutoFit/>
                          </wps:bodyPr>
                        </wps:wsp>
                        <wps:wsp>
                          <wps:cNvPr id="4770" name="Rectangle 3894"/>
                          <wps:cNvSpPr>
                            <a:spLocks noChangeArrowheads="1"/>
                          </wps:cNvSpPr>
                          <wps:spPr bwMode="auto">
                            <a:xfrm rot="5400000">
                              <a:off x="12309" y="678"/>
                              <a:ext cx="412"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b/>
                                    <w:bCs/>
                                    <w:color w:val="000000"/>
                                    <w:sz w:val="16"/>
                                    <w:szCs w:val="16"/>
                                  </w:rPr>
                                  <w:t>Togo</w:t>
                                </w:r>
                              </w:p>
                            </w:txbxContent>
                          </wps:txbx>
                          <wps:bodyPr rot="0" vert="horz" wrap="none" lIns="0" tIns="0" rIns="0" bIns="0" anchor="t" anchorCtr="0" upright="1">
                            <a:spAutoFit/>
                          </wps:bodyPr>
                        </wps:wsp>
                        <wps:wsp>
                          <wps:cNvPr id="4771" name="Rectangle 3895"/>
                          <wps:cNvSpPr>
                            <a:spLocks noChangeArrowheads="1"/>
                          </wps:cNvSpPr>
                          <wps:spPr bwMode="auto">
                            <a:xfrm rot="5400000">
                              <a:off x="12841" y="86"/>
                              <a:ext cx="412"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b/>
                                    <w:bCs/>
                                    <w:color w:val="000000"/>
                                    <w:sz w:val="16"/>
                                    <w:szCs w:val="16"/>
                                  </w:rPr>
                                  <w:t>Gâmbia</w:t>
                                </w:r>
                              </w:p>
                            </w:txbxContent>
                          </wps:txbx>
                          <wps:bodyPr rot="0" vert="horz" wrap="none" lIns="0" tIns="0" rIns="0" bIns="0" anchor="t" anchorCtr="0" upright="1">
                            <a:spAutoFit/>
                          </wps:bodyPr>
                        </wps:wsp>
                        <wps:wsp>
                          <wps:cNvPr id="4772" name="Rectangle 3896"/>
                          <wps:cNvSpPr>
                            <a:spLocks noChangeArrowheads="1"/>
                          </wps:cNvSpPr>
                          <wps:spPr bwMode="auto">
                            <a:xfrm rot="5400000">
                              <a:off x="13276" y="385"/>
                              <a:ext cx="412"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b/>
                                    <w:bCs/>
                                    <w:color w:val="000000"/>
                                    <w:sz w:val="16"/>
                                    <w:szCs w:val="16"/>
                                  </w:rPr>
                                  <w:t>Uganda</w:t>
                                </w:r>
                              </w:p>
                            </w:txbxContent>
                          </wps:txbx>
                          <wps:bodyPr rot="0" vert="horz" wrap="none" lIns="0" tIns="0" rIns="0" bIns="0" anchor="t" anchorCtr="0" upright="1">
                            <a:spAutoFit/>
                          </wps:bodyPr>
                        </wps:wsp>
                        <wps:wsp>
                          <wps:cNvPr id="4773" name="Rectangle 3897"/>
                          <wps:cNvSpPr>
                            <a:spLocks noChangeArrowheads="1"/>
                          </wps:cNvSpPr>
                          <wps:spPr bwMode="auto">
                            <a:xfrm rot="5400000">
                              <a:off x="13782" y="304"/>
                              <a:ext cx="412" cy="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b/>
                                    <w:bCs/>
                                    <w:color w:val="000000"/>
                                    <w:sz w:val="16"/>
                                    <w:szCs w:val="16"/>
                                  </w:rPr>
                                  <w:t>Vietname</w:t>
                                </w:r>
                              </w:p>
                            </w:txbxContent>
                          </wps:txbx>
                          <wps:bodyPr rot="0" vert="horz" wrap="none" lIns="0" tIns="0" rIns="0" bIns="0" anchor="t" anchorCtr="0" upright="1">
                            <a:spAutoFit/>
                          </wps:bodyPr>
                        </wps:wsp>
                        <wps:wsp>
                          <wps:cNvPr id="4774" name="Rectangle 3898"/>
                          <wps:cNvSpPr>
                            <a:spLocks noChangeArrowheads="1"/>
                          </wps:cNvSpPr>
                          <wps:spPr bwMode="auto">
                            <a:xfrm rot="5400000">
                              <a:off x="14102" y="525"/>
                              <a:ext cx="4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b/>
                                    <w:bCs/>
                                    <w:color w:val="000000"/>
                                    <w:sz w:val="16"/>
                                    <w:szCs w:val="16"/>
                                  </w:rPr>
                                  <w:t>Iémen</w:t>
                                </w:r>
                              </w:p>
                            </w:txbxContent>
                          </wps:txbx>
                          <wps:bodyPr rot="0" vert="horz" wrap="none" lIns="0" tIns="0" rIns="0" bIns="0" anchor="t" anchorCtr="0" upright="1">
                            <a:spAutoFit/>
                          </wps:bodyPr>
                        </wps:wsp>
                        <wps:wsp>
                          <wps:cNvPr id="4775" name="Rectangle 3899"/>
                          <wps:cNvSpPr>
                            <a:spLocks noChangeArrowheads="1"/>
                          </wps:cNvSpPr>
                          <wps:spPr bwMode="auto">
                            <a:xfrm rot="5400000">
                              <a:off x="14595" y="448"/>
                              <a:ext cx="412"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b/>
                                    <w:bCs/>
                                    <w:color w:val="000000"/>
                                    <w:sz w:val="16"/>
                                    <w:szCs w:val="16"/>
                                  </w:rPr>
                                  <w:t>Zâmbia</w:t>
                                </w:r>
                              </w:p>
                            </w:txbxContent>
                          </wps:txbx>
                          <wps:bodyPr rot="0" vert="horz" wrap="none" lIns="0" tIns="0" rIns="0" bIns="0" anchor="t" anchorCtr="0" upright="1">
                            <a:spAutoFit/>
                          </wps:bodyPr>
                        </wps:wsp>
                        <wps:wsp>
                          <wps:cNvPr id="4776" name="Rectangle 3900"/>
                          <wps:cNvSpPr>
                            <a:spLocks noChangeArrowheads="1"/>
                          </wps:cNvSpPr>
                          <wps:spPr bwMode="auto">
                            <a:xfrm rot="5400000">
                              <a:off x="15189" y="115"/>
                              <a:ext cx="412" cy="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b/>
                                    <w:bCs/>
                                    <w:color w:val="000000"/>
                                    <w:sz w:val="16"/>
                                    <w:szCs w:val="16"/>
                                  </w:rPr>
                                  <w:t>Zimbabwe</w:t>
                                </w:r>
                              </w:p>
                            </w:txbxContent>
                          </wps:txbx>
                          <wps:bodyPr rot="0" vert="horz" wrap="none" lIns="0" tIns="0" rIns="0" bIns="0" anchor="t" anchorCtr="0" upright="1">
                            <a:spAutoFit/>
                          </wps:bodyPr>
                        </wps:wsp>
                        <wps:wsp>
                          <wps:cNvPr id="4777" name="Rectangle 3901"/>
                          <wps:cNvSpPr>
                            <a:spLocks noChangeArrowheads="1"/>
                          </wps:cNvSpPr>
                          <wps:spPr bwMode="auto">
                            <a:xfrm>
                              <a:off x="39" y="1101"/>
                              <a:ext cx="145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b/>
                                    <w:bCs/>
                                    <w:color w:val="000000"/>
                                    <w:sz w:val="18"/>
                                    <w:szCs w:val="18"/>
                                  </w:rPr>
                                  <w:t xml:space="preserve">Situação do SUN </w:t>
                                </w:r>
                              </w:p>
                            </w:txbxContent>
                          </wps:txbx>
                          <wps:bodyPr rot="0" vert="horz" wrap="none" lIns="0" tIns="0" rIns="0" bIns="0" anchor="t" anchorCtr="0" upright="1">
                            <a:spAutoFit/>
                          </wps:bodyPr>
                        </wps:wsp>
                        <wps:wsp>
                          <wps:cNvPr id="4778" name="Rectangle 3902"/>
                          <wps:cNvSpPr>
                            <a:spLocks noChangeArrowheads="1"/>
                          </wps:cNvSpPr>
                          <wps:spPr bwMode="auto">
                            <a:xfrm>
                              <a:off x="39" y="1295"/>
                              <a:ext cx="57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8"/>
                                    <w:szCs w:val="18"/>
                                  </w:rPr>
                                  <w:t>Região</w:t>
                                </w:r>
                              </w:p>
                            </w:txbxContent>
                          </wps:txbx>
                          <wps:bodyPr rot="0" vert="horz" wrap="none" lIns="0" tIns="0" rIns="0" bIns="0" anchor="t" anchorCtr="0" upright="1">
                            <a:spAutoFit/>
                          </wps:bodyPr>
                        </wps:wsp>
                        <wps:wsp>
                          <wps:cNvPr id="4779" name="Rectangle 3903"/>
                          <wps:cNvSpPr>
                            <a:spLocks noChangeArrowheads="1"/>
                          </wps:cNvSpPr>
                          <wps:spPr bwMode="auto">
                            <a:xfrm>
                              <a:off x="3881" y="1333"/>
                              <a:ext cx="8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b/>
                                    <w:bCs/>
                                    <w:color w:val="000000"/>
                                    <w:sz w:val="16"/>
                                    <w:szCs w:val="16"/>
                                  </w:rPr>
                                  <w:t>1</w:t>
                                </w:r>
                              </w:p>
                            </w:txbxContent>
                          </wps:txbx>
                          <wps:bodyPr rot="0" vert="horz" wrap="none" lIns="0" tIns="0" rIns="0" bIns="0" anchor="t" anchorCtr="0" upright="1">
                            <a:spAutoFit/>
                          </wps:bodyPr>
                        </wps:wsp>
                        <wps:wsp>
                          <wps:cNvPr id="4780" name="Rectangle 3904"/>
                          <wps:cNvSpPr>
                            <a:spLocks noChangeArrowheads="1"/>
                          </wps:cNvSpPr>
                          <wps:spPr bwMode="auto">
                            <a:xfrm>
                              <a:off x="4171" y="1324"/>
                              <a:ext cx="32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AOF</w:t>
                                </w:r>
                              </w:p>
                            </w:txbxContent>
                          </wps:txbx>
                          <wps:bodyPr rot="0" vert="horz" wrap="none" lIns="0" tIns="0" rIns="0" bIns="0" anchor="t" anchorCtr="0" upright="1">
                            <a:spAutoFit/>
                          </wps:bodyPr>
                        </wps:wsp>
                        <wps:wsp>
                          <wps:cNvPr id="4781" name="Rectangle 3905"/>
                          <wps:cNvSpPr>
                            <a:spLocks noChangeArrowheads="1"/>
                          </wps:cNvSpPr>
                          <wps:spPr bwMode="auto">
                            <a:xfrm>
                              <a:off x="4615" y="1324"/>
                              <a:ext cx="32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AOF</w:t>
                                </w:r>
                              </w:p>
                            </w:txbxContent>
                          </wps:txbx>
                          <wps:bodyPr rot="0" vert="horz" wrap="none" lIns="0" tIns="0" rIns="0" bIns="0" anchor="t" anchorCtr="0" upright="1">
                            <a:spAutoFit/>
                          </wps:bodyPr>
                        </wps:wsp>
                        <wps:wsp>
                          <wps:cNvPr id="4782" name="Rectangle 3906"/>
                          <wps:cNvSpPr>
                            <a:spLocks noChangeArrowheads="1"/>
                          </wps:cNvSpPr>
                          <wps:spPr bwMode="auto">
                            <a:xfrm>
                              <a:off x="5069" y="1324"/>
                              <a:ext cx="33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AOA</w:t>
                                </w:r>
                              </w:p>
                            </w:txbxContent>
                          </wps:txbx>
                          <wps:bodyPr rot="0" vert="horz" wrap="none" lIns="0" tIns="0" rIns="0" bIns="0" anchor="t" anchorCtr="0" upright="1">
                            <a:spAutoFit/>
                          </wps:bodyPr>
                        </wps:wsp>
                        <wps:wsp>
                          <wps:cNvPr id="4783" name="Rectangle 3907"/>
                          <wps:cNvSpPr>
                            <a:spLocks noChangeArrowheads="1"/>
                          </wps:cNvSpPr>
                          <wps:spPr bwMode="auto">
                            <a:xfrm>
                              <a:off x="5494" y="1324"/>
                              <a:ext cx="32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EAC</w:t>
                                </w:r>
                              </w:p>
                            </w:txbxContent>
                          </wps:txbx>
                          <wps:bodyPr rot="0" vert="horz" wrap="none" lIns="0" tIns="0" rIns="0" bIns="0" anchor="t" anchorCtr="0" upright="1">
                            <a:spAutoFit/>
                          </wps:bodyPr>
                        </wps:wsp>
                        <wps:wsp>
                          <wps:cNvPr id="4784" name="Rectangle 3908"/>
                          <wps:cNvSpPr>
                            <a:spLocks noChangeArrowheads="1"/>
                          </wps:cNvSpPr>
                          <wps:spPr bwMode="auto">
                            <a:xfrm>
                              <a:off x="5948" y="1324"/>
                              <a:ext cx="33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AOA</w:t>
                                </w:r>
                              </w:p>
                            </w:txbxContent>
                          </wps:txbx>
                          <wps:bodyPr rot="0" vert="horz" wrap="none" lIns="0" tIns="0" rIns="0" bIns="0" anchor="t" anchorCtr="0" upright="1">
                            <a:spAutoFit/>
                          </wps:bodyPr>
                        </wps:wsp>
                        <wps:wsp>
                          <wps:cNvPr id="4785" name="Rectangle 3909"/>
                          <wps:cNvSpPr>
                            <a:spLocks noChangeArrowheads="1"/>
                          </wps:cNvSpPr>
                          <wps:spPr bwMode="auto">
                            <a:xfrm>
                              <a:off x="6450" y="1324"/>
                              <a:ext cx="2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AM</w:t>
                                </w:r>
                              </w:p>
                            </w:txbxContent>
                          </wps:txbx>
                          <wps:bodyPr rot="0" vert="horz" wrap="none" lIns="0" tIns="0" rIns="0" bIns="0" anchor="t" anchorCtr="0" upright="1">
                            <a:spAutoFit/>
                          </wps:bodyPr>
                        </wps:wsp>
                        <wps:wsp>
                          <wps:cNvPr id="4786" name="Rectangle 3910"/>
                          <wps:cNvSpPr>
                            <a:spLocks noChangeArrowheads="1"/>
                          </wps:cNvSpPr>
                          <wps:spPr bwMode="auto">
                            <a:xfrm>
                              <a:off x="6817" y="1324"/>
                              <a:ext cx="32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AOF</w:t>
                                </w:r>
                              </w:p>
                            </w:txbxContent>
                          </wps:txbx>
                          <wps:bodyPr rot="0" vert="horz" wrap="none" lIns="0" tIns="0" rIns="0" bIns="0" anchor="t" anchorCtr="0" upright="1">
                            <a:spAutoFit/>
                          </wps:bodyPr>
                        </wps:wsp>
                        <wps:wsp>
                          <wps:cNvPr id="4788" name="Rectangle 3911"/>
                          <wps:cNvSpPr>
                            <a:spLocks noChangeArrowheads="1"/>
                          </wps:cNvSpPr>
                          <wps:spPr bwMode="auto">
                            <a:xfrm>
                              <a:off x="7406" y="1324"/>
                              <a:ext cx="8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w:t>
                                </w:r>
                              </w:p>
                            </w:txbxContent>
                          </wps:txbx>
                          <wps:bodyPr rot="0" vert="horz" wrap="none" lIns="0" tIns="0" rIns="0" bIns="0" anchor="t" anchorCtr="0" upright="1">
                            <a:spAutoFit/>
                          </wps:bodyPr>
                        </wps:wsp>
                        <wps:wsp>
                          <wps:cNvPr id="4790" name="Rectangle 3912"/>
                          <wps:cNvSpPr>
                            <a:spLocks noChangeArrowheads="1"/>
                          </wps:cNvSpPr>
                          <wps:spPr bwMode="auto">
                            <a:xfrm>
                              <a:off x="7811" y="1324"/>
                              <a:ext cx="2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AM</w:t>
                                </w:r>
                              </w:p>
                            </w:txbxContent>
                          </wps:txbx>
                          <wps:bodyPr rot="0" vert="horz" wrap="none" lIns="0" tIns="0" rIns="0" bIns="0" anchor="t" anchorCtr="0" upright="1">
                            <a:spAutoFit/>
                          </wps:bodyPr>
                        </wps:wsp>
                        <wps:wsp>
                          <wps:cNvPr id="4791" name="Rectangle 3913"/>
                          <wps:cNvSpPr>
                            <a:spLocks noChangeArrowheads="1"/>
                          </wps:cNvSpPr>
                          <wps:spPr bwMode="auto">
                            <a:xfrm>
                              <a:off x="8236" y="1324"/>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ALC</w:t>
                                </w:r>
                              </w:p>
                            </w:txbxContent>
                          </wps:txbx>
                          <wps:bodyPr rot="0" vert="horz" wrap="none" lIns="0" tIns="0" rIns="0" bIns="0" anchor="t" anchorCtr="0" upright="1">
                            <a:spAutoFit/>
                          </wps:bodyPr>
                        </wps:wsp>
                        <wps:wsp>
                          <wps:cNvPr id="4792" name="Rectangle 3914"/>
                          <wps:cNvSpPr>
                            <a:spLocks noChangeArrowheads="1"/>
                          </wps:cNvSpPr>
                          <wps:spPr bwMode="auto">
                            <a:xfrm>
                              <a:off x="8738" y="1324"/>
                              <a:ext cx="33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AOA</w:t>
                                </w:r>
                              </w:p>
                            </w:txbxContent>
                          </wps:txbx>
                          <wps:bodyPr rot="0" vert="horz" wrap="none" lIns="0" tIns="0" rIns="0" bIns="0" anchor="t" anchorCtr="0" upright="1">
                            <a:spAutoFit/>
                          </wps:bodyPr>
                        </wps:wsp>
                        <wps:wsp>
                          <wps:cNvPr id="4793" name="Rectangle 3915"/>
                          <wps:cNvSpPr>
                            <a:spLocks noChangeArrowheads="1"/>
                          </wps:cNvSpPr>
                          <wps:spPr bwMode="auto">
                            <a:xfrm>
                              <a:off x="9221" y="1324"/>
                              <a:ext cx="32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AOF</w:t>
                                </w:r>
                              </w:p>
                            </w:txbxContent>
                          </wps:txbx>
                          <wps:bodyPr rot="0" vert="horz" wrap="none" lIns="0" tIns="0" rIns="0" bIns="0" anchor="t" anchorCtr="0" upright="1">
                            <a:spAutoFit/>
                          </wps:bodyPr>
                        </wps:wsp>
                        <wps:wsp>
                          <wps:cNvPr id="4794" name="Rectangle 3916"/>
                          <wps:cNvSpPr>
                            <a:spLocks noChangeArrowheads="1"/>
                          </wps:cNvSpPr>
                          <wps:spPr bwMode="auto">
                            <a:xfrm>
                              <a:off x="9791" y="1324"/>
                              <a:ext cx="8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w:t>
                                </w:r>
                              </w:p>
                            </w:txbxContent>
                          </wps:txbx>
                          <wps:bodyPr rot="0" vert="horz" wrap="none" lIns="0" tIns="0" rIns="0" bIns="0" anchor="t" anchorCtr="0" upright="1">
                            <a:spAutoFit/>
                          </wps:bodyPr>
                        </wps:wsp>
                        <wps:wsp>
                          <wps:cNvPr id="4795" name="Rectangle 3917"/>
                          <wps:cNvSpPr>
                            <a:spLocks noChangeArrowheads="1"/>
                          </wps:cNvSpPr>
                          <wps:spPr bwMode="auto">
                            <a:xfrm>
                              <a:off x="10109" y="1324"/>
                              <a:ext cx="33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AOA</w:t>
                                </w:r>
                              </w:p>
                            </w:txbxContent>
                          </wps:txbx>
                          <wps:bodyPr rot="0" vert="horz" wrap="none" lIns="0" tIns="0" rIns="0" bIns="0" anchor="t" anchorCtr="0" upright="1">
                            <a:spAutoFit/>
                          </wps:bodyPr>
                        </wps:wsp>
                        <wps:wsp>
                          <wps:cNvPr id="4796" name="Rectangle 3918"/>
                          <wps:cNvSpPr>
                            <a:spLocks noChangeArrowheads="1"/>
                          </wps:cNvSpPr>
                          <wps:spPr bwMode="auto">
                            <a:xfrm>
                              <a:off x="10602" y="1324"/>
                              <a:ext cx="2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AM</w:t>
                                </w:r>
                              </w:p>
                            </w:txbxContent>
                          </wps:txbx>
                          <wps:bodyPr rot="0" vert="horz" wrap="none" lIns="0" tIns="0" rIns="0" bIns="0" anchor="t" anchorCtr="0" upright="1">
                            <a:spAutoFit/>
                          </wps:bodyPr>
                        </wps:wsp>
                        <wps:wsp>
                          <wps:cNvPr id="4797" name="Rectangle 3919"/>
                          <wps:cNvSpPr>
                            <a:spLocks noChangeArrowheads="1"/>
                          </wps:cNvSpPr>
                          <wps:spPr bwMode="auto">
                            <a:xfrm>
                              <a:off x="10988" y="1324"/>
                              <a:ext cx="33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AOA</w:t>
                                </w:r>
                              </w:p>
                            </w:txbxContent>
                          </wps:txbx>
                          <wps:bodyPr rot="0" vert="horz" wrap="none" lIns="0" tIns="0" rIns="0" bIns="0" anchor="t" anchorCtr="0" upright="1">
                            <a:spAutoFit/>
                          </wps:bodyPr>
                        </wps:wsp>
                        <wps:wsp>
                          <wps:cNvPr id="4798" name="Rectangle 3920"/>
                          <wps:cNvSpPr>
                            <a:spLocks noChangeArrowheads="1"/>
                          </wps:cNvSpPr>
                          <wps:spPr bwMode="auto">
                            <a:xfrm>
                              <a:off x="11422" y="1324"/>
                              <a:ext cx="32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EAC</w:t>
                                </w:r>
                              </w:p>
                            </w:txbxContent>
                          </wps:txbx>
                          <wps:bodyPr rot="0" vert="horz" wrap="none" lIns="0" tIns="0" rIns="0" bIns="0" anchor="t" anchorCtr="0" upright="1">
                            <a:spAutoFit/>
                          </wps:bodyPr>
                        </wps:wsp>
                        <wps:wsp>
                          <wps:cNvPr id="4799" name="Rectangle 3921"/>
                          <wps:cNvSpPr>
                            <a:spLocks noChangeArrowheads="1"/>
                          </wps:cNvSpPr>
                          <wps:spPr bwMode="auto">
                            <a:xfrm>
                              <a:off x="11866" y="1324"/>
                              <a:ext cx="33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AOA</w:t>
                                </w:r>
                              </w:p>
                            </w:txbxContent>
                          </wps:txbx>
                          <wps:bodyPr rot="0" vert="horz" wrap="none" lIns="0" tIns="0" rIns="0" bIns="0" anchor="t" anchorCtr="0" upright="1">
                            <a:spAutoFit/>
                          </wps:bodyPr>
                        </wps:wsp>
                        <wps:wsp>
                          <wps:cNvPr id="96" name="Rectangle 3922"/>
                          <wps:cNvSpPr>
                            <a:spLocks noChangeArrowheads="1"/>
                          </wps:cNvSpPr>
                          <wps:spPr bwMode="auto">
                            <a:xfrm>
                              <a:off x="12282" y="1324"/>
                              <a:ext cx="32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AOF</w:t>
                                </w:r>
                              </w:p>
                            </w:txbxContent>
                          </wps:txbx>
                          <wps:bodyPr rot="0" vert="horz" wrap="none" lIns="0" tIns="0" rIns="0" bIns="0" anchor="t" anchorCtr="0" upright="1">
                            <a:spAutoFit/>
                          </wps:bodyPr>
                        </wps:wsp>
                        <wps:wsp>
                          <wps:cNvPr id="97" name="Rectangle 3923"/>
                          <wps:cNvSpPr>
                            <a:spLocks noChangeArrowheads="1"/>
                          </wps:cNvSpPr>
                          <wps:spPr bwMode="auto">
                            <a:xfrm>
                              <a:off x="12851" y="1324"/>
                              <a:ext cx="8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w:t>
                                </w:r>
                              </w:p>
                            </w:txbxContent>
                          </wps:txbx>
                          <wps:bodyPr rot="0" vert="horz" wrap="none" lIns="0" tIns="0" rIns="0" bIns="0" anchor="t" anchorCtr="0" upright="1">
                            <a:spAutoFit/>
                          </wps:bodyPr>
                        </wps:wsp>
                        <wps:wsp>
                          <wps:cNvPr id="98" name="Rectangle 3924"/>
                          <wps:cNvSpPr>
                            <a:spLocks noChangeArrowheads="1"/>
                          </wps:cNvSpPr>
                          <wps:spPr bwMode="auto">
                            <a:xfrm>
                              <a:off x="13170" y="1324"/>
                              <a:ext cx="33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AOA</w:t>
                                </w:r>
                              </w:p>
                            </w:txbxContent>
                          </wps:txbx>
                          <wps:bodyPr rot="0" vert="horz" wrap="none" lIns="0" tIns="0" rIns="0" bIns="0" anchor="t" anchorCtr="0" upright="1">
                            <a:spAutoFit/>
                          </wps:bodyPr>
                        </wps:wsp>
                        <wps:wsp>
                          <wps:cNvPr id="99" name="Rectangle 3925"/>
                          <wps:cNvSpPr>
                            <a:spLocks noChangeArrowheads="1"/>
                          </wps:cNvSpPr>
                          <wps:spPr bwMode="auto">
                            <a:xfrm>
                              <a:off x="13604" y="1324"/>
                              <a:ext cx="32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EAC</w:t>
                                </w:r>
                              </w:p>
                            </w:txbxContent>
                          </wps:txbx>
                          <wps:bodyPr rot="0" vert="horz" wrap="none" lIns="0" tIns="0" rIns="0" bIns="0" anchor="t" anchorCtr="0" upright="1">
                            <a:spAutoFit/>
                          </wps:bodyPr>
                        </wps:wsp>
                        <wps:wsp>
                          <wps:cNvPr id="100" name="Rectangle 3926"/>
                          <wps:cNvSpPr>
                            <a:spLocks noChangeArrowheads="1"/>
                          </wps:cNvSpPr>
                          <wps:spPr bwMode="auto">
                            <a:xfrm>
                              <a:off x="14164" y="1324"/>
                              <a:ext cx="8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w:t>
                                </w:r>
                              </w:p>
                            </w:txbxContent>
                          </wps:txbx>
                          <wps:bodyPr rot="0" vert="horz" wrap="none" lIns="0" tIns="0" rIns="0" bIns="0" anchor="t" anchorCtr="0" upright="1">
                            <a:spAutoFit/>
                          </wps:bodyPr>
                        </wps:wsp>
                        <wps:wsp>
                          <wps:cNvPr id="101" name="Rectangle 3927"/>
                          <wps:cNvSpPr>
                            <a:spLocks noChangeArrowheads="1"/>
                          </wps:cNvSpPr>
                          <wps:spPr bwMode="auto">
                            <a:xfrm>
                              <a:off x="14493" y="1324"/>
                              <a:ext cx="33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AOA</w:t>
                                </w:r>
                              </w:p>
                            </w:txbxContent>
                          </wps:txbx>
                          <wps:bodyPr rot="0" vert="horz" wrap="none" lIns="0" tIns="0" rIns="0" bIns="0" anchor="t" anchorCtr="0" upright="1">
                            <a:spAutoFit/>
                          </wps:bodyPr>
                        </wps:wsp>
                        <wps:wsp>
                          <wps:cNvPr id="102" name="Rectangle 3928"/>
                          <wps:cNvSpPr>
                            <a:spLocks noChangeArrowheads="1"/>
                          </wps:cNvSpPr>
                          <wps:spPr bwMode="auto">
                            <a:xfrm>
                              <a:off x="14985" y="1324"/>
                              <a:ext cx="33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AOA</w:t>
                                </w:r>
                              </w:p>
                            </w:txbxContent>
                          </wps:txbx>
                          <wps:bodyPr rot="0" vert="horz" wrap="none" lIns="0" tIns="0" rIns="0" bIns="0" anchor="t" anchorCtr="0" upright="1">
                            <a:spAutoFit/>
                          </wps:bodyPr>
                        </wps:wsp>
                        <wps:wsp>
                          <wps:cNvPr id="103" name="Rectangle 3929"/>
                          <wps:cNvSpPr>
                            <a:spLocks noChangeArrowheads="1"/>
                          </wps:cNvSpPr>
                          <wps:spPr bwMode="auto">
                            <a:xfrm>
                              <a:off x="39" y="1488"/>
                              <a:ext cx="127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8"/>
                                    <w:szCs w:val="18"/>
                                  </w:rPr>
                                  <w:t>Data de adesão</w:t>
                                </w:r>
                              </w:p>
                            </w:txbxContent>
                          </wps:txbx>
                          <wps:bodyPr rot="0" vert="horz" wrap="none" lIns="0" tIns="0" rIns="0" bIns="0" anchor="t" anchorCtr="0" upright="1">
                            <a:spAutoFit/>
                          </wps:bodyPr>
                        </wps:wsp>
                        <wps:wsp>
                          <wps:cNvPr id="104" name="Rectangle 3930"/>
                          <wps:cNvSpPr>
                            <a:spLocks noChangeArrowheads="1"/>
                          </wps:cNvSpPr>
                          <wps:spPr bwMode="auto">
                            <a:xfrm>
                              <a:off x="3881" y="1527"/>
                              <a:ext cx="8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b/>
                                    <w:bCs/>
                                    <w:color w:val="000000"/>
                                    <w:sz w:val="16"/>
                                    <w:szCs w:val="16"/>
                                  </w:rPr>
                                  <w:t>2</w:t>
                                </w:r>
                              </w:p>
                            </w:txbxContent>
                          </wps:txbx>
                          <wps:bodyPr rot="0" vert="horz" wrap="none" lIns="0" tIns="0" rIns="0" bIns="0" anchor="t" anchorCtr="0" upright="1">
                            <a:spAutoFit/>
                          </wps:bodyPr>
                        </wps:wsp>
                        <wps:wsp>
                          <wps:cNvPr id="105" name="Rectangle 3931"/>
                          <wps:cNvSpPr>
                            <a:spLocks noChangeArrowheads="1"/>
                          </wps:cNvSpPr>
                          <wps:spPr bwMode="auto">
                            <a:xfrm>
                              <a:off x="4171" y="1517"/>
                              <a:ext cx="35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2011</w:t>
                                </w:r>
                              </w:p>
                            </w:txbxContent>
                          </wps:txbx>
                          <wps:bodyPr rot="0" vert="horz" wrap="none" lIns="0" tIns="0" rIns="0" bIns="0" anchor="t" anchorCtr="0" upright="1">
                            <a:spAutoFit/>
                          </wps:bodyPr>
                        </wps:wsp>
                        <wps:wsp>
                          <wps:cNvPr id="106" name="Rectangle 3932"/>
                          <wps:cNvSpPr>
                            <a:spLocks noChangeArrowheads="1"/>
                          </wps:cNvSpPr>
                          <wps:spPr bwMode="auto">
                            <a:xfrm>
                              <a:off x="4615" y="1517"/>
                              <a:ext cx="35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2011</w:t>
                                </w:r>
                              </w:p>
                            </w:txbxContent>
                          </wps:txbx>
                          <wps:bodyPr rot="0" vert="horz" wrap="none" lIns="0" tIns="0" rIns="0" bIns="0" anchor="t" anchorCtr="0" upright="1">
                            <a:spAutoFit/>
                          </wps:bodyPr>
                        </wps:wsp>
                        <wps:wsp>
                          <wps:cNvPr id="107" name="Rectangle 3933"/>
                          <wps:cNvSpPr>
                            <a:spLocks noChangeArrowheads="1"/>
                          </wps:cNvSpPr>
                          <wps:spPr bwMode="auto">
                            <a:xfrm>
                              <a:off x="5050" y="1517"/>
                              <a:ext cx="35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2011</w:t>
                                </w:r>
                              </w:p>
                            </w:txbxContent>
                          </wps:txbx>
                          <wps:bodyPr rot="0" vert="horz" wrap="none" lIns="0" tIns="0" rIns="0" bIns="0" anchor="t" anchorCtr="0" upright="1">
                            <a:spAutoFit/>
                          </wps:bodyPr>
                        </wps:wsp>
                        <wps:wsp>
                          <wps:cNvPr id="108" name="Rectangle 3934"/>
                          <wps:cNvSpPr>
                            <a:spLocks noChangeArrowheads="1"/>
                          </wps:cNvSpPr>
                          <wps:spPr bwMode="auto">
                            <a:xfrm>
                              <a:off x="5484" y="1517"/>
                              <a:ext cx="35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2013</w:t>
                                </w:r>
                              </w:p>
                            </w:txbxContent>
                          </wps:txbx>
                          <wps:bodyPr rot="0" vert="horz" wrap="none" lIns="0" tIns="0" rIns="0" bIns="0" anchor="t" anchorCtr="0" upright="1">
                            <a:spAutoFit/>
                          </wps:bodyPr>
                        </wps:wsp>
                        <wps:wsp>
                          <wps:cNvPr id="109" name="Rectangle 3935"/>
                          <wps:cNvSpPr>
                            <a:spLocks noChangeArrowheads="1"/>
                          </wps:cNvSpPr>
                          <wps:spPr bwMode="auto">
                            <a:xfrm>
                              <a:off x="5938" y="1517"/>
                              <a:ext cx="35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2011</w:t>
                                </w:r>
                              </w:p>
                            </w:txbxContent>
                          </wps:txbx>
                          <wps:bodyPr rot="0" vert="horz" wrap="none" lIns="0" tIns="0" rIns="0" bIns="0" anchor="t" anchorCtr="0" upright="1">
                            <a:spAutoFit/>
                          </wps:bodyPr>
                        </wps:wsp>
                        <wps:wsp>
                          <wps:cNvPr id="110" name="Rectangle 3936"/>
                          <wps:cNvSpPr>
                            <a:spLocks noChangeArrowheads="1"/>
                          </wps:cNvSpPr>
                          <wps:spPr bwMode="auto">
                            <a:xfrm>
                              <a:off x="6382" y="1517"/>
                              <a:ext cx="35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2011</w:t>
                                </w:r>
                              </w:p>
                            </w:txbxContent>
                          </wps:txbx>
                          <wps:bodyPr rot="0" vert="horz" wrap="none" lIns="0" tIns="0" rIns="0" bIns="0" anchor="t" anchorCtr="0" upright="1">
                            <a:spAutoFit/>
                          </wps:bodyPr>
                        </wps:wsp>
                        <wps:wsp>
                          <wps:cNvPr id="111" name="Rectangle 3937"/>
                          <wps:cNvSpPr>
                            <a:spLocks noChangeArrowheads="1"/>
                          </wps:cNvSpPr>
                          <wps:spPr bwMode="auto">
                            <a:xfrm>
                              <a:off x="6817" y="1517"/>
                              <a:ext cx="35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2011</w:t>
                                </w:r>
                              </w:p>
                            </w:txbxContent>
                          </wps:txbx>
                          <wps:bodyPr rot="0" vert="horz" wrap="none" lIns="0" tIns="0" rIns="0" bIns="0" anchor="t" anchorCtr="0" upright="1">
                            <a:spAutoFit/>
                          </wps:bodyPr>
                        </wps:wsp>
                        <wps:wsp>
                          <wps:cNvPr id="112" name="Rectangle 3938"/>
                          <wps:cNvSpPr>
                            <a:spLocks noChangeArrowheads="1"/>
                          </wps:cNvSpPr>
                          <wps:spPr bwMode="auto">
                            <a:xfrm>
                              <a:off x="7270" y="1517"/>
                              <a:ext cx="35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2011</w:t>
                                </w:r>
                              </w:p>
                            </w:txbxContent>
                          </wps:txbx>
                          <wps:bodyPr rot="0" vert="horz" wrap="none" lIns="0" tIns="0" rIns="0" bIns="0" anchor="t" anchorCtr="0" upright="1">
                            <a:spAutoFit/>
                          </wps:bodyPr>
                        </wps:wsp>
                        <wps:wsp>
                          <wps:cNvPr id="113" name="Rectangle 3939"/>
                          <wps:cNvSpPr>
                            <a:spLocks noChangeArrowheads="1"/>
                          </wps:cNvSpPr>
                          <wps:spPr bwMode="auto">
                            <a:xfrm>
                              <a:off x="7744" y="1517"/>
                              <a:ext cx="35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2013</w:t>
                                </w:r>
                              </w:p>
                            </w:txbxContent>
                          </wps:txbx>
                          <wps:bodyPr rot="0" vert="horz" wrap="none" lIns="0" tIns="0" rIns="0" bIns="0" anchor="t" anchorCtr="0" upright="1">
                            <a:spAutoFit/>
                          </wps:bodyPr>
                        </wps:wsp>
                        <wps:wsp>
                          <wps:cNvPr id="114" name="Rectangle 3940"/>
                          <wps:cNvSpPr>
                            <a:spLocks noChangeArrowheads="1"/>
                          </wps:cNvSpPr>
                          <wps:spPr bwMode="auto">
                            <a:xfrm>
                              <a:off x="8217" y="1517"/>
                              <a:ext cx="35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2010</w:t>
                                </w:r>
                              </w:p>
                            </w:txbxContent>
                          </wps:txbx>
                          <wps:bodyPr rot="0" vert="horz" wrap="none" lIns="0" tIns="0" rIns="0" bIns="0" anchor="t" anchorCtr="0" upright="1">
                            <a:spAutoFit/>
                          </wps:bodyPr>
                        </wps:wsp>
                        <wps:wsp>
                          <wps:cNvPr id="116" name="Rectangle 3941"/>
                          <wps:cNvSpPr>
                            <a:spLocks noChangeArrowheads="1"/>
                          </wps:cNvSpPr>
                          <wps:spPr bwMode="auto">
                            <a:xfrm>
                              <a:off x="8719" y="1517"/>
                              <a:ext cx="35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2011</w:t>
                                </w:r>
                              </w:p>
                            </w:txbxContent>
                          </wps:txbx>
                          <wps:bodyPr rot="0" vert="horz" wrap="none" lIns="0" tIns="0" rIns="0" bIns="0" anchor="t" anchorCtr="0" upright="1">
                            <a:spAutoFit/>
                          </wps:bodyPr>
                        </wps:wsp>
                        <wps:wsp>
                          <wps:cNvPr id="117" name="Rectangle 3942"/>
                          <wps:cNvSpPr>
                            <a:spLocks noChangeArrowheads="1"/>
                          </wps:cNvSpPr>
                          <wps:spPr bwMode="auto">
                            <a:xfrm>
                              <a:off x="9221" y="1517"/>
                              <a:ext cx="35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2011</w:t>
                                </w:r>
                              </w:p>
                            </w:txbxContent>
                          </wps:txbx>
                          <wps:bodyPr rot="0" vert="horz" wrap="none" lIns="0" tIns="0" rIns="0" bIns="0" anchor="t" anchorCtr="0" upright="1">
                            <a:spAutoFit/>
                          </wps:bodyPr>
                        </wps:wsp>
                        <wps:wsp>
                          <wps:cNvPr id="119" name="Rectangle 3943"/>
                          <wps:cNvSpPr>
                            <a:spLocks noChangeArrowheads="1"/>
                          </wps:cNvSpPr>
                          <wps:spPr bwMode="auto">
                            <a:xfrm>
                              <a:off x="9655" y="1517"/>
                              <a:ext cx="35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2012</w:t>
                                </w:r>
                              </w:p>
                            </w:txbxContent>
                          </wps:txbx>
                          <wps:bodyPr rot="0" vert="horz" wrap="none" lIns="0" tIns="0" rIns="0" bIns="0" anchor="t" anchorCtr="0" upright="1">
                            <a:spAutoFit/>
                          </wps:bodyPr>
                        </wps:wsp>
                        <wps:wsp>
                          <wps:cNvPr id="120" name="Rectangle 3944"/>
                          <wps:cNvSpPr>
                            <a:spLocks noChangeArrowheads="1"/>
                          </wps:cNvSpPr>
                          <wps:spPr bwMode="auto">
                            <a:xfrm>
                              <a:off x="10090" y="1517"/>
                              <a:ext cx="35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2013</w:t>
                                </w:r>
                              </w:p>
                            </w:txbxContent>
                          </wps:txbx>
                          <wps:bodyPr rot="0" vert="horz" wrap="none" lIns="0" tIns="0" rIns="0" bIns="0" anchor="t" anchorCtr="0" upright="1">
                            <a:spAutoFit/>
                          </wps:bodyPr>
                        </wps:wsp>
                        <wps:wsp>
                          <wps:cNvPr id="121" name="Rectangle 3945"/>
                          <wps:cNvSpPr>
                            <a:spLocks noChangeArrowheads="1"/>
                          </wps:cNvSpPr>
                          <wps:spPr bwMode="auto">
                            <a:xfrm>
                              <a:off x="10534" y="1517"/>
                              <a:ext cx="35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2012</w:t>
                                </w:r>
                              </w:p>
                            </w:txbxContent>
                          </wps:txbx>
                          <wps:bodyPr rot="0" vert="horz" wrap="none" lIns="0" tIns="0" rIns="0" bIns="0" anchor="t" anchorCtr="0" upright="1">
                            <a:spAutoFit/>
                          </wps:bodyPr>
                        </wps:wsp>
                        <wps:wsp>
                          <wps:cNvPr id="122" name="Rectangle 3946"/>
                          <wps:cNvSpPr>
                            <a:spLocks noChangeArrowheads="1"/>
                          </wps:cNvSpPr>
                          <wps:spPr bwMode="auto">
                            <a:xfrm>
                              <a:off x="10978" y="1517"/>
                              <a:ext cx="35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2013</w:t>
                                </w:r>
                              </w:p>
                            </w:txbxContent>
                          </wps:txbx>
                          <wps:bodyPr rot="0" vert="horz" wrap="none" lIns="0" tIns="0" rIns="0" bIns="0" anchor="t" anchorCtr="0" upright="1">
                            <a:spAutoFit/>
                          </wps:bodyPr>
                        </wps:wsp>
                        <wps:wsp>
                          <wps:cNvPr id="123" name="Rectangle 3947"/>
                          <wps:cNvSpPr>
                            <a:spLocks noChangeArrowheads="1"/>
                          </wps:cNvSpPr>
                          <wps:spPr bwMode="auto">
                            <a:xfrm>
                              <a:off x="11413" y="1517"/>
                              <a:ext cx="35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2013</w:t>
                                </w:r>
                              </w:p>
                            </w:txbxContent>
                          </wps:txbx>
                          <wps:bodyPr rot="0" vert="horz" wrap="none" lIns="0" tIns="0" rIns="0" bIns="0" anchor="t" anchorCtr="0" upright="1">
                            <a:spAutoFit/>
                          </wps:bodyPr>
                        </wps:wsp>
                        <wps:wsp>
                          <wps:cNvPr id="124" name="Rectangle 3948"/>
                          <wps:cNvSpPr>
                            <a:spLocks noChangeArrowheads="1"/>
                          </wps:cNvSpPr>
                          <wps:spPr bwMode="auto">
                            <a:xfrm>
                              <a:off x="11847" y="1517"/>
                              <a:ext cx="35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2011</w:t>
                                </w:r>
                              </w:p>
                            </w:txbxContent>
                          </wps:txbx>
                          <wps:bodyPr rot="0" vert="horz" wrap="none" lIns="0" tIns="0" rIns="0" bIns="0" anchor="t" anchorCtr="0" upright="1">
                            <a:spAutoFit/>
                          </wps:bodyPr>
                        </wps:wsp>
                        <wps:wsp>
                          <wps:cNvPr id="125" name="Rectangle 3949"/>
                          <wps:cNvSpPr>
                            <a:spLocks noChangeArrowheads="1"/>
                          </wps:cNvSpPr>
                          <wps:spPr bwMode="auto">
                            <a:xfrm>
                              <a:off x="12282" y="1517"/>
                              <a:ext cx="35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2014</w:t>
                                </w:r>
                              </w:p>
                            </w:txbxContent>
                          </wps:txbx>
                          <wps:bodyPr rot="0" vert="horz" wrap="none" lIns="0" tIns="0" rIns="0" bIns="0" anchor="t" anchorCtr="0" upright="1">
                            <a:spAutoFit/>
                          </wps:bodyPr>
                        </wps:wsp>
                        <wps:wsp>
                          <wps:cNvPr id="126" name="Rectangle 3950"/>
                          <wps:cNvSpPr>
                            <a:spLocks noChangeArrowheads="1"/>
                          </wps:cNvSpPr>
                          <wps:spPr bwMode="auto">
                            <a:xfrm>
                              <a:off x="12716" y="1517"/>
                              <a:ext cx="35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2011</w:t>
                                </w:r>
                              </w:p>
                            </w:txbxContent>
                          </wps:txbx>
                          <wps:bodyPr rot="0" vert="horz" wrap="none" lIns="0" tIns="0" rIns="0" bIns="0" anchor="t" anchorCtr="0" upright="1">
                            <a:spAutoFit/>
                          </wps:bodyPr>
                        </wps:wsp>
                        <wps:wsp>
                          <wps:cNvPr id="127" name="Rectangle 3951"/>
                          <wps:cNvSpPr>
                            <a:spLocks noChangeArrowheads="1"/>
                          </wps:cNvSpPr>
                          <wps:spPr bwMode="auto">
                            <a:xfrm>
                              <a:off x="13151" y="1517"/>
                              <a:ext cx="35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2011</w:t>
                                </w:r>
                              </w:p>
                            </w:txbxContent>
                          </wps:txbx>
                          <wps:bodyPr rot="0" vert="horz" wrap="none" lIns="0" tIns="0" rIns="0" bIns="0" anchor="t" anchorCtr="0" upright="1">
                            <a:spAutoFit/>
                          </wps:bodyPr>
                        </wps:wsp>
                        <wps:wsp>
                          <wps:cNvPr id="4800" name="Rectangle 3952"/>
                          <wps:cNvSpPr>
                            <a:spLocks noChangeArrowheads="1"/>
                          </wps:cNvSpPr>
                          <wps:spPr bwMode="auto">
                            <a:xfrm>
                              <a:off x="13595" y="1517"/>
                              <a:ext cx="35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2014</w:t>
                                </w:r>
                              </w:p>
                            </w:txbxContent>
                          </wps:txbx>
                          <wps:bodyPr rot="0" vert="horz" wrap="none" lIns="0" tIns="0" rIns="0" bIns="0" anchor="t" anchorCtr="0" upright="1">
                            <a:spAutoFit/>
                          </wps:bodyPr>
                        </wps:wsp>
                        <wps:wsp>
                          <wps:cNvPr id="4801" name="Rectangle 3953"/>
                          <wps:cNvSpPr>
                            <a:spLocks noChangeArrowheads="1"/>
                          </wps:cNvSpPr>
                          <wps:spPr bwMode="auto">
                            <a:xfrm>
                              <a:off x="14039" y="1517"/>
                              <a:ext cx="35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2012</w:t>
                                </w:r>
                              </w:p>
                            </w:txbxContent>
                          </wps:txbx>
                          <wps:bodyPr rot="0" vert="horz" wrap="none" lIns="0" tIns="0" rIns="0" bIns="0" anchor="t" anchorCtr="0" upright="1">
                            <a:spAutoFit/>
                          </wps:bodyPr>
                        </wps:wsp>
                        <wps:wsp>
                          <wps:cNvPr id="4802" name="Rectangle 3954"/>
                          <wps:cNvSpPr>
                            <a:spLocks noChangeArrowheads="1"/>
                          </wps:cNvSpPr>
                          <wps:spPr bwMode="auto">
                            <a:xfrm>
                              <a:off x="14483" y="1517"/>
                              <a:ext cx="35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2010</w:t>
                                </w:r>
                              </w:p>
                            </w:txbxContent>
                          </wps:txbx>
                          <wps:bodyPr rot="0" vert="horz" wrap="none" lIns="0" tIns="0" rIns="0" bIns="0" anchor="t" anchorCtr="0" upright="1">
                            <a:spAutoFit/>
                          </wps:bodyPr>
                        </wps:wsp>
                        <wps:wsp>
                          <wps:cNvPr id="4803" name="Rectangle 3955"/>
                          <wps:cNvSpPr>
                            <a:spLocks noChangeArrowheads="1"/>
                          </wps:cNvSpPr>
                          <wps:spPr bwMode="auto">
                            <a:xfrm>
                              <a:off x="14966" y="1517"/>
                              <a:ext cx="35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2011</w:t>
                                </w:r>
                              </w:p>
                            </w:txbxContent>
                          </wps:txbx>
                          <wps:bodyPr rot="0" vert="horz" wrap="none" lIns="0" tIns="0" rIns="0" bIns="0" anchor="t" anchorCtr="0" upright="1">
                            <a:spAutoFit/>
                          </wps:bodyPr>
                        </wps:wsp>
                        <wps:wsp>
                          <wps:cNvPr id="4804" name="Rectangle 3956"/>
                          <wps:cNvSpPr>
                            <a:spLocks noChangeArrowheads="1"/>
                          </wps:cNvSpPr>
                          <wps:spPr bwMode="auto">
                            <a:xfrm>
                              <a:off x="39" y="1681"/>
                              <a:ext cx="159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b/>
                                    <w:bCs/>
                                    <w:color w:val="000000"/>
                                    <w:sz w:val="18"/>
                                    <w:szCs w:val="18"/>
                                  </w:rPr>
                                  <w:t>Indicadores gerais</w:t>
                                </w:r>
                              </w:p>
                            </w:txbxContent>
                          </wps:txbx>
                          <wps:bodyPr rot="0" vert="horz" wrap="none" lIns="0" tIns="0" rIns="0" bIns="0" anchor="t" anchorCtr="0" upright="1">
                            <a:spAutoFit/>
                          </wps:bodyPr>
                        </wps:wsp>
                        <wps:wsp>
                          <wps:cNvPr id="4805" name="Rectangle 3957"/>
                          <wps:cNvSpPr>
                            <a:spLocks noChangeArrowheads="1"/>
                          </wps:cNvSpPr>
                          <wps:spPr bwMode="auto">
                            <a:xfrm>
                              <a:off x="39" y="1913"/>
                              <a:ext cx="194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8"/>
                                    <w:szCs w:val="18"/>
                                  </w:rPr>
                                  <w:t>População (em milhões)</w:t>
                                </w:r>
                              </w:p>
                            </w:txbxContent>
                          </wps:txbx>
                          <wps:bodyPr rot="0" vert="horz" wrap="none" lIns="0" tIns="0" rIns="0" bIns="0" anchor="t" anchorCtr="0" upright="1">
                            <a:spAutoFit/>
                          </wps:bodyPr>
                        </wps:wsp>
                        <wps:wsp>
                          <wps:cNvPr id="4806" name="Rectangle 3958"/>
                          <wps:cNvSpPr>
                            <a:spLocks noChangeArrowheads="1"/>
                          </wps:cNvSpPr>
                          <wps:spPr bwMode="auto">
                            <a:xfrm>
                              <a:off x="3881" y="1913"/>
                              <a:ext cx="8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b/>
                                    <w:bCs/>
                                    <w:color w:val="000000"/>
                                    <w:sz w:val="16"/>
                                    <w:szCs w:val="16"/>
                                  </w:rPr>
                                  <w:t>3</w:t>
                                </w:r>
                              </w:p>
                            </w:txbxContent>
                          </wps:txbx>
                          <wps:bodyPr rot="0" vert="horz" wrap="none" lIns="0" tIns="0" rIns="0" bIns="0" anchor="t" anchorCtr="0" upright="1">
                            <a:spAutoFit/>
                          </wps:bodyPr>
                        </wps:wsp>
                        <wps:wsp>
                          <wps:cNvPr id="4807" name="Rectangle 3959"/>
                          <wps:cNvSpPr>
                            <a:spLocks noChangeArrowheads="1"/>
                          </wps:cNvSpPr>
                          <wps:spPr bwMode="auto">
                            <a:xfrm>
                              <a:off x="4190" y="1932"/>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14.0</w:t>
                                </w:r>
                              </w:p>
                            </w:txbxContent>
                          </wps:txbx>
                          <wps:bodyPr rot="0" vert="horz" wrap="none" lIns="0" tIns="0" rIns="0" bIns="0" anchor="t" anchorCtr="0" upright="1">
                            <a:spAutoFit/>
                          </wps:bodyPr>
                        </wps:wsp>
                        <wps:wsp>
                          <wps:cNvPr id="4808" name="Rectangle 3960"/>
                          <wps:cNvSpPr>
                            <a:spLocks noChangeArrowheads="1"/>
                          </wps:cNvSpPr>
                          <wps:spPr bwMode="auto">
                            <a:xfrm>
                              <a:off x="4673" y="1932"/>
                              <a:ext cx="22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3.6</w:t>
                                </w:r>
                              </w:p>
                            </w:txbxContent>
                          </wps:txbx>
                          <wps:bodyPr rot="0" vert="horz" wrap="none" lIns="0" tIns="0" rIns="0" bIns="0" anchor="t" anchorCtr="0" upright="1">
                            <a:spAutoFit/>
                          </wps:bodyPr>
                        </wps:wsp>
                        <wps:wsp>
                          <wps:cNvPr id="4809" name="Rectangle 3961"/>
                          <wps:cNvSpPr>
                            <a:spLocks noChangeArrowheads="1"/>
                          </wps:cNvSpPr>
                          <wps:spPr bwMode="auto">
                            <a:xfrm>
                              <a:off x="5069" y="1932"/>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24.0</w:t>
                                </w:r>
                              </w:p>
                            </w:txbxContent>
                          </wps:txbx>
                          <wps:bodyPr rot="0" vert="horz" wrap="none" lIns="0" tIns="0" rIns="0" bIns="0" anchor="t" anchorCtr="0" upright="1">
                            <a:spAutoFit/>
                          </wps:bodyPr>
                        </wps:wsp>
                        <wps:wsp>
                          <wps:cNvPr id="4810" name="Rectangle 3962"/>
                          <wps:cNvSpPr>
                            <a:spLocks noChangeArrowheads="1"/>
                          </wps:cNvSpPr>
                          <wps:spPr bwMode="auto">
                            <a:xfrm>
                              <a:off x="5504" y="1932"/>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51.9</w:t>
                                </w:r>
                              </w:p>
                            </w:txbxContent>
                          </wps:txbx>
                          <wps:bodyPr rot="0" vert="horz" wrap="none" lIns="0" tIns="0" rIns="0" bIns="0" anchor="t" anchorCtr="0" upright="1">
                            <a:spAutoFit/>
                          </wps:bodyPr>
                        </wps:wsp>
                        <wps:wsp>
                          <wps:cNvPr id="4811" name="Rectangle 3963"/>
                          <wps:cNvSpPr>
                            <a:spLocks noChangeArrowheads="1"/>
                          </wps:cNvSpPr>
                          <wps:spPr bwMode="auto">
                            <a:xfrm>
                              <a:off x="5996" y="1932"/>
                              <a:ext cx="22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2.2</w:t>
                                </w:r>
                              </w:p>
                            </w:txbxContent>
                          </wps:txbx>
                          <wps:bodyPr rot="0" vert="horz" wrap="none" lIns="0" tIns="0" rIns="0" bIns="0" anchor="t" anchorCtr="0" upright="1">
                            <a:spAutoFit/>
                          </wps:bodyPr>
                        </wps:wsp>
                        <wps:wsp>
                          <wps:cNvPr id="4812" name="Rectangle 3964"/>
                          <wps:cNvSpPr>
                            <a:spLocks noChangeArrowheads="1"/>
                          </wps:cNvSpPr>
                          <wps:spPr bwMode="auto">
                            <a:xfrm>
                              <a:off x="6401" y="1932"/>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26.8</w:t>
                                </w:r>
                              </w:p>
                            </w:txbxContent>
                          </wps:txbx>
                          <wps:bodyPr rot="0" vert="horz" wrap="none" lIns="0" tIns="0" rIns="0" bIns="0" anchor="t" anchorCtr="0" upright="1">
                            <a:spAutoFit/>
                          </wps:bodyPr>
                        </wps:wsp>
                        <wps:wsp>
                          <wps:cNvPr id="4813" name="Rectangle 3965"/>
                          <wps:cNvSpPr>
                            <a:spLocks noChangeArrowheads="1"/>
                          </wps:cNvSpPr>
                          <wps:spPr bwMode="auto">
                            <a:xfrm>
                              <a:off x="6836" y="1932"/>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15.9</w:t>
                                </w:r>
                              </w:p>
                            </w:txbxContent>
                          </wps:txbx>
                          <wps:bodyPr rot="0" vert="horz" wrap="none" lIns="0" tIns="0" rIns="0" bIns="0" anchor="t" anchorCtr="0" upright="1">
                            <a:spAutoFit/>
                          </wps:bodyPr>
                        </wps:wsp>
                        <wps:wsp>
                          <wps:cNvPr id="4814" name="Rectangle 3966"/>
                          <wps:cNvSpPr>
                            <a:spLocks noChangeArrowheads="1"/>
                          </wps:cNvSpPr>
                          <wps:spPr bwMode="auto">
                            <a:xfrm>
                              <a:off x="7251" y="1932"/>
                              <a:ext cx="4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159.7</w:t>
                                </w:r>
                              </w:p>
                            </w:txbxContent>
                          </wps:txbx>
                          <wps:bodyPr rot="0" vert="horz" wrap="none" lIns="0" tIns="0" rIns="0" bIns="0" anchor="t" anchorCtr="0" upright="1">
                            <a:spAutoFit/>
                          </wps:bodyPr>
                        </wps:wsp>
                        <wps:wsp>
                          <wps:cNvPr id="4815" name="Rectangle 3967"/>
                          <wps:cNvSpPr>
                            <a:spLocks noChangeArrowheads="1"/>
                          </wps:cNvSpPr>
                          <wps:spPr bwMode="auto">
                            <a:xfrm>
                              <a:off x="7724" y="1932"/>
                              <a:ext cx="4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173.1</w:t>
                                </w:r>
                              </w:p>
                            </w:txbxContent>
                          </wps:txbx>
                          <wps:bodyPr rot="0" vert="horz" wrap="none" lIns="0" tIns="0" rIns="0" bIns="0" anchor="t" anchorCtr="0" upright="1">
                            <a:spAutoFit/>
                          </wps:bodyPr>
                        </wps:wsp>
                        <wps:wsp>
                          <wps:cNvPr id="4816" name="Rectangle 3968"/>
                          <wps:cNvSpPr>
                            <a:spLocks noChangeArrowheads="1"/>
                          </wps:cNvSpPr>
                          <wps:spPr bwMode="auto">
                            <a:xfrm>
                              <a:off x="8236" y="1932"/>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29.3</w:t>
                                </w:r>
                              </w:p>
                            </w:txbxContent>
                          </wps:txbx>
                          <wps:bodyPr rot="0" vert="horz" wrap="none" lIns="0" tIns="0" rIns="0" bIns="0" anchor="t" anchorCtr="0" upright="1">
                            <a:spAutoFit/>
                          </wps:bodyPr>
                        </wps:wsp>
                        <wps:wsp>
                          <wps:cNvPr id="4817" name="Rectangle 3969"/>
                          <wps:cNvSpPr>
                            <a:spLocks noChangeArrowheads="1"/>
                          </wps:cNvSpPr>
                          <wps:spPr bwMode="auto">
                            <a:xfrm>
                              <a:off x="8738" y="1932"/>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10.8</w:t>
                                </w:r>
                              </w:p>
                            </w:txbxContent>
                          </wps:txbx>
                          <wps:bodyPr rot="0" vert="horz" wrap="none" lIns="0" tIns="0" rIns="0" bIns="0" anchor="t" anchorCtr="0" upright="1">
                            <a:spAutoFit/>
                          </wps:bodyPr>
                        </wps:wsp>
                        <wps:wsp>
                          <wps:cNvPr id="4818" name="Rectangle 3970"/>
                          <wps:cNvSpPr>
                            <a:spLocks noChangeArrowheads="1"/>
                          </wps:cNvSpPr>
                          <wps:spPr bwMode="auto">
                            <a:xfrm>
                              <a:off x="9240" y="1932"/>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13.0</w:t>
                                </w:r>
                              </w:p>
                            </w:txbxContent>
                          </wps:txbx>
                          <wps:bodyPr rot="0" vert="horz" wrap="none" lIns="0" tIns="0" rIns="0" bIns="0" anchor="t" anchorCtr="0" upright="1">
                            <a:spAutoFit/>
                          </wps:bodyPr>
                        </wps:wsp>
                        <wps:wsp>
                          <wps:cNvPr id="4819" name="Rectangle 3971"/>
                          <wps:cNvSpPr>
                            <a:spLocks noChangeArrowheads="1"/>
                          </wps:cNvSpPr>
                          <wps:spPr bwMode="auto">
                            <a:xfrm>
                              <a:off x="9723" y="1932"/>
                              <a:ext cx="22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5.8</w:t>
                                </w:r>
                              </w:p>
                            </w:txbxContent>
                          </wps:txbx>
                          <wps:bodyPr rot="0" vert="horz" wrap="none" lIns="0" tIns="0" rIns="0" bIns="0" anchor="t" anchorCtr="0" upright="1">
                            <a:spAutoFit/>
                          </wps:bodyPr>
                        </wps:wsp>
                        <wps:wsp>
                          <wps:cNvPr id="4820" name="Rectangle 3972"/>
                          <wps:cNvSpPr>
                            <a:spLocks noChangeArrowheads="1"/>
                          </wps:cNvSpPr>
                          <wps:spPr bwMode="auto">
                            <a:xfrm>
                              <a:off x="10109" y="1932"/>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10.8</w:t>
                                </w:r>
                              </w:p>
                            </w:txbxContent>
                          </wps:txbx>
                          <wps:bodyPr rot="0" vert="horz" wrap="none" lIns="0" tIns="0" rIns="0" bIns="0" anchor="t" anchorCtr="0" upright="1">
                            <a:spAutoFit/>
                          </wps:bodyPr>
                        </wps:wsp>
                        <wps:wsp>
                          <wps:cNvPr id="4821" name="Rectangle 3973"/>
                          <wps:cNvSpPr>
                            <a:spLocks noChangeArrowheads="1"/>
                          </wps:cNvSpPr>
                          <wps:spPr bwMode="auto">
                            <a:xfrm>
                              <a:off x="10553" y="1932"/>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20.8</w:t>
                                </w:r>
                              </w:p>
                            </w:txbxContent>
                          </wps:txbx>
                          <wps:bodyPr rot="0" vert="horz" wrap="none" lIns="0" tIns="0" rIns="0" bIns="0" anchor="t" anchorCtr="0" upright="1">
                            <a:spAutoFit/>
                          </wps:bodyPr>
                        </wps:wsp>
                        <wps:wsp>
                          <wps:cNvPr id="4822" name="Rectangle 3974"/>
                          <wps:cNvSpPr>
                            <a:spLocks noChangeArrowheads="1"/>
                          </wps:cNvSpPr>
                          <wps:spPr bwMode="auto">
                            <a:xfrm>
                              <a:off x="11036" y="1932"/>
                              <a:ext cx="22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1.2</w:t>
                                </w:r>
                              </w:p>
                            </w:txbxContent>
                          </wps:txbx>
                          <wps:bodyPr rot="0" vert="horz" wrap="none" lIns="0" tIns="0" rIns="0" bIns="0" anchor="t" anchorCtr="0" upright="1">
                            <a:spAutoFit/>
                          </wps:bodyPr>
                        </wps:wsp>
                        <wps:wsp>
                          <wps:cNvPr id="4823" name="Rectangle 3975"/>
                          <wps:cNvSpPr>
                            <a:spLocks noChangeArrowheads="1"/>
                          </wps:cNvSpPr>
                          <wps:spPr bwMode="auto">
                            <a:xfrm>
                              <a:off x="11480" y="1932"/>
                              <a:ext cx="22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8.0</w:t>
                                </w:r>
                              </w:p>
                            </w:txbxContent>
                          </wps:txbx>
                          <wps:bodyPr rot="0" vert="horz" wrap="none" lIns="0" tIns="0" rIns="0" bIns="0" anchor="t" anchorCtr="0" upright="1">
                            <a:spAutoFit/>
                          </wps:bodyPr>
                        </wps:wsp>
                        <wps:wsp>
                          <wps:cNvPr id="4824" name="Rectangle 3976"/>
                          <wps:cNvSpPr>
                            <a:spLocks noChangeArrowheads="1"/>
                          </wps:cNvSpPr>
                          <wps:spPr bwMode="auto">
                            <a:xfrm>
                              <a:off x="11866" y="1932"/>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44.9</w:t>
                                </w:r>
                              </w:p>
                            </w:txbxContent>
                          </wps:txbx>
                          <wps:bodyPr rot="0" vert="horz" wrap="none" lIns="0" tIns="0" rIns="0" bIns="0" anchor="t" anchorCtr="0" upright="1">
                            <a:spAutoFit/>
                          </wps:bodyPr>
                        </wps:wsp>
                        <wps:wsp>
                          <wps:cNvPr id="4825" name="Rectangle 3977"/>
                          <wps:cNvSpPr>
                            <a:spLocks noChangeArrowheads="1"/>
                          </wps:cNvSpPr>
                          <wps:spPr bwMode="auto">
                            <a:xfrm>
                              <a:off x="12349" y="1932"/>
                              <a:ext cx="22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6.6</w:t>
                                </w:r>
                              </w:p>
                            </w:txbxContent>
                          </wps:txbx>
                          <wps:bodyPr rot="0" vert="horz" wrap="none" lIns="0" tIns="0" rIns="0" bIns="0" anchor="t" anchorCtr="0" upright="1">
                            <a:spAutoFit/>
                          </wps:bodyPr>
                        </wps:wsp>
                        <wps:wsp>
                          <wps:cNvPr id="4826" name="Rectangle 3978"/>
                          <wps:cNvSpPr>
                            <a:spLocks noChangeArrowheads="1"/>
                          </wps:cNvSpPr>
                          <wps:spPr bwMode="auto">
                            <a:xfrm>
                              <a:off x="12784" y="1932"/>
                              <a:ext cx="22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1.7</w:t>
                                </w:r>
                              </w:p>
                            </w:txbxContent>
                          </wps:txbx>
                          <wps:bodyPr rot="0" vert="horz" wrap="none" lIns="0" tIns="0" rIns="0" bIns="0" anchor="t" anchorCtr="0" upright="1">
                            <a:spAutoFit/>
                          </wps:bodyPr>
                        </wps:wsp>
                        <wps:wsp>
                          <wps:cNvPr id="4827" name="Rectangle 3979"/>
                          <wps:cNvSpPr>
                            <a:spLocks noChangeArrowheads="1"/>
                          </wps:cNvSpPr>
                          <wps:spPr bwMode="auto">
                            <a:xfrm>
                              <a:off x="13170" y="1932"/>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34.0</w:t>
                                </w:r>
                              </w:p>
                            </w:txbxContent>
                          </wps:txbx>
                          <wps:bodyPr rot="0" vert="horz" wrap="none" lIns="0" tIns="0" rIns="0" bIns="0" anchor="t" anchorCtr="0" upright="1">
                            <a:spAutoFit/>
                          </wps:bodyPr>
                        </wps:wsp>
                        <wps:wsp>
                          <wps:cNvPr id="4828" name="Rectangle 3980"/>
                          <wps:cNvSpPr>
                            <a:spLocks noChangeArrowheads="1"/>
                          </wps:cNvSpPr>
                          <wps:spPr bwMode="auto">
                            <a:xfrm>
                              <a:off x="13614" y="1932"/>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88.8</w:t>
                                </w:r>
                              </w:p>
                            </w:txbxContent>
                          </wps:txbx>
                          <wps:bodyPr rot="0" vert="horz" wrap="none" lIns="0" tIns="0" rIns="0" bIns="0" anchor="t" anchorCtr="0" upright="1">
                            <a:spAutoFit/>
                          </wps:bodyPr>
                        </wps:wsp>
                        <wps:wsp>
                          <wps:cNvPr id="4829" name="Rectangle 3981"/>
                          <wps:cNvSpPr>
                            <a:spLocks noChangeArrowheads="1"/>
                          </wps:cNvSpPr>
                          <wps:spPr bwMode="auto">
                            <a:xfrm>
                              <a:off x="14058" y="1932"/>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22.8</w:t>
                                </w:r>
                              </w:p>
                            </w:txbxContent>
                          </wps:txbx>
                          <wps:bodyPr rot="0" vert="horz" wrap="none" lIns="0" tIns="0" rIns="0" bIns="0" anchor="t" anchorCtr="0" upright="1">
                            <a:spAutoFit/>
                          </wps:bodyPr>
                        </wps:wsp>
                        <wps:wsp>
                          <wps:cNvPr id="4830" name="Rectangle 3982"/>
                          <wps:cNvSpPr>
                            <a:spLocks noChangeArrowheads="1"/>
                          </wps:cNvSpPr>
                          <wps:spPr bwMode="auto">
                            <a:xfrm>
                              <a:off x="14502" y="1932"/>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13.2</w:t>
                                </w:r>
                              </w:p>
                            </w:txbxContent>
                          </wps:txbx>
                          <wps:bodyPr rot="0" vert="horz" wrap="none" lIns="0" tIns="0" rIns="0" bIns="0" anchor="t" anchorCtr="0" upright="1">
                            <a:spAutoFit/>
                          </wps:bodyPr>
                        </wps:wsp>
                        <wps:wsp>
                          <wps:cNvPr id="4831" name="Rectangle 3983"/>
                          <wps:cNvSpPr>
                            <a:spLocks noChangeArrowheads="1"/>
                          </wps:cNvSpPr>
                          <wps:spPr bwMode="auto">
                            <a:xfrm>
                              <a:off x="14985" y="1932"/>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13.1</w:t>
                                </w:r>
                              </w:p>
                            </w:txbxContent>
                          </wps:txbx>
                          <wps:bodyPr rot="0" vert="horz" wrap="none" lIns="0" tIns="0" rIns="0" bIns="0" anchor="t" anchorCtr="0" upright="1">
                            <a:spAutoFit/>
                          </wps:bodyPr>
                        </wps:wsp>
                        <wps:wsp>
                          <wps:cNvPr id="4832" name="Rectangle 3984"/>
                          <wps:cNvSpPr>
                            <a:spLocks noChangeArrowheads="1"/>
                          </wps:cNvSpPr>
                          <wps:spPr bwMode="auto">
                            <a:xfrm>
                              <a:off x="39" y="2106"/>
                              <a:ext cx="2662"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8"/>
                                    <w:szCs w:val="18"/>
                                  </w:rPr>
                                  <w:t>Rendimento per capita (em USD)</w:t>
                                </w:r>
                              </w:p>
                            </w:txbxContent>
                          </wps:txbx>
                          <wps:bodyPr rot="0" vert="horz" wrap="none" lIns="0" tIns="0" rIns="0" bIns="0" anchor="t" anchorCtr="0" upright="1">
                            <a:spAutoFit/>
                          </wps:bodyPr>
                        </wps:wsp>
                        <wps:wsp>
                          <wps:cNvPr id="4833" name="Rectangle 3985"/>
                          <wps:cNvSpPr>
                            <a:spLocks noChangeArrowheads="1"/>
                          </wps:cNvSpPr>
                          <wps:spPr bwMode="auto">
                            <a:xfrm>
                              <a:off x="3881" y="2145"/>
                              <a:ext cx="8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b/>
                                    <w:bCs/>
                                    <w:color w:val="000000"/>
                                    <w:sz w:val="16"/>
                                    <w:szCs w:val="16"/>
                                  </w:rPr>
                                  <w:t>4</w:t>
                                </w:r>
                              </w:p>
                            </w:txbxContent>
                          </wps:txbx>
                          <wps:bodyPr rot="0" vert="horz" wrap="none" lIns="0" tIns="0" rIns="0" bIns="0" anchor="t" anchorCtr="0" upright="1">
                            <a:spAutoFit/>
                          </wps:bodyPr>
                        </wps:wsp>
                        <wps:wsp>
                          <wps:cNvPr id="4834" name="Rectangle 3986"/>
                          <wps:cNvSpPr>
                            <a:spLocks noChangeArrowheads="1"/>
                          </wps:cNvSpPr>
                          <wps:spPr bwMode="auto">
                            <a:xfrm>
                              <a:off x="4219" y="2135"/>
                              <a:ext cx="26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699</w:t>
                                </w:r>
                              </w:p>
                            </w:txbxContent>
                          </wps:txbx>
                          <wps:bodyPr rot="0" vert="horz" wrap="none" lIns="0" tIns="0" rIns="0" bIns="0" anchor="t" anchorCtr="0" upright="1">
                            <a:spAutoFit/>
                          </wps:bodyPr>
                        </wps:wsp>
                        <wps:wsp>
                          <wps:cNvPr id="4835" name="Rectangle 3987"/>
                          <wps:cNvSpPr>
                            <a:spLocks noChangeArrowheads="1"/>
                          </wps:cNvSpPr>
                          <wps:spPr bwMode="auto">
                            <a:xfrm>
                              <a:off x="4615" y="2135"/>
                              <a:ext cx="35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1106</w:t>
                                </w:r>
                              </w:p>
                            </w:txbxContent>
                          </wps:txbx>
                          <wps:bodyPr rot="0" vert="horz" wrap="none" lIns="0" tIns="0" rIns="0" bIns="0" anchor="t" anchorCtr="0" upright="1">
                            <a:spAutoFit/>
                          </wps:bodyPr>
                        </wps:wsp>
                        <wps:wsp>
                          <wps:cNvPr id="4836" name="Rectangle 3988"/>
                          <wps:cNvSpPr>
                            <a:spLocks noChangeArrowheads="1"/>
                          </wps:cNvSpPr>
                          <wps:spPr bwMode="auto">
                            <a:xfrm>
                              <a:off x="5098" y="2135"/>
                              <a:ext cx="26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565</w:t>
                                </w:r>
                              </w:p>
                            </w:txbxContent>
                          </wps:txbx>
                          <wps:bodyPr rot="0" vert="horz" wrap="none" lIns="0" tIns="0" rIns="0" bIns="0" anchor="t" anchorCtr="0" upright="1">
                            <a:spAutoFit/>
                          </wps:bodyPr>
                        </wps:wsp>
                        <wps:wsp>
                          <wps:cNvPr id="4837" name="Rectangle 3989"/>
                          <wps:cNvSpPr>
                            <a:spLocks noChangeArrowheads="1"/>
                          </wps:cNvSpPr>
                          <wps:spPr bwMode="auto">
                            <a:xfrm>
                              <a:off x="5938" y="2135"/>
                              <a:ext cx="35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5786</w:t>
                                </w:r>
                              </w:p>
                            </w:txbxContent>
                          </wps:txbx>
                          <wps:bodyPr rot="0" vert="horz" wrap="none" lIns="0" tIns="0" rIns="0" bIns="0" anchor="t" anchorCtr="0" upright="1">
                            <a:spAutoFit/>
                          </wps:bodyPr>
                        </wps:wsp>
                        <wps:wsp>
                          <wps:cNvPr id="4838" name="Rectangle 3990"/>
                          <wps:cNvSpPr>
                            <a:spLocks noChangeArrowheads="1"/>
                          </wps:cNvSpPr>
                          <wps:spPr bwMode="auto">
                            <a:xfrm>
                              <a:off x="6430" y="2135"/>
                              <a:ext cx="26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690</w:t>
                                </w:r>
                              </w:p>
                            </w:txbxContent>
                          </wps:txbx>
                          <wps:bodyPr rot="0" vert="horz" wrap="none" lIns="0" tIns="0" rIns="0" bIns="0" anchor="t" anchorCtr="0" upright="1">
                            <a:spAutoFit/>
                          </wps:bodyPr>
                        </wps:wsp>
                        <wps:wsp>
                          <wps:cNvPr id="4839" name="Rectangle 3991"/>
                          <wps:cNvSpPr>
                            <a:spLocks noChangeArrowheads="1"/>
                          </wps:cNvSpPr>
                          <wps:spPr bwMode="auto">
                            <a:xfrm>
                              <a:off x="6865" y="2135"/>
                              <a:ext cx="26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395</w:t>
                                </w:r>
                              </w:p>
                            </w:txbxContent>
                          </wps:txbx>
                          <wps:bodyPr rot="0" vert="horz" wrap="none" lIns="0" tIns="0" rIns="0" bIns="0" anchor="t" anchorCtr="0" upright="1">
                            <a:spAutoFit/>
                          </wps:bodyPr>
                        </wps:wsp>
                        <wps:wsp>
                          <wps:cNvPr id="4840" name="Rectangle 3992"/>
                          <wps:cNvSpPr>
                            <a:spLocks noChangeArrowheads="1"/>
                          </wps:cNvSpPr>
                          <wps:spPr bwMode="auto">
                            <a:xfrm>
                              <a:off x="7270" y="2135"/>
                              <a:ext cx="35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2722</w:t>
                                </w:r>
                              </w:p>
                            </w:txbxContent>
                          </wps:txbx>
                          <wps:bodyPr rot="0" vert="horz" wrap="none" lIns="0" tIns="0" rIns="0" bIns="0" anchor="t" anchorCtr="0" upright="1">
                            <a:spAutoFit/>
                          </wps:bodyPr>
                        </wps:wsp>
                        <wps:wsp>
                          <wps:cNvPr id="4841" name="Rectangle 3993"/>
                          <wps:cNvSpPr>
                            <a:spLocks noChangeArrowheads="1"/>
                          </wps:cNvSpPr>
                          <wps:spPr bwMode="auto">
                            <a:xfrm>
                              <a:off x="7744" y="2135"/>
                              <a:ext cx="35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1257</w:t>
                                </w:r>
                              </w:p>
                            </w:txbxContent>
                          </wps:txbx>
                          <wps:bodyPr rot="0" vert="horz" wrap="none" lIns="0" tIns="0" rIns="0" bIns="0" anchor="t" anchorCtr="0" upright="1">
                            <a:spAutoFit/>
                          </wps:bodyPr>
                        </wps:wsp>
                        <wps:wsp>
                          <wps:cNvPr id="4842" name="Rectangle 3994"/>
                          <wps:cNvSpPr>
                            <a:spLocks noChangeArrowheads="1"/>
                          </wps:cNvSpPr>
                          <wps:spPr bwMode="auto">
                            <a:xfrm>
                              <a:off x="8217" y="2135"/>
                              <a:ext cx="35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6796</w:t>
                                </w:r>
                              </w:p>
                            </w:txbxContent>
                          </wps:txbx>
                          <wps:bodyPr rot="0" vert="horz" wrap="none" lIns="0" tIns="0" rIns="0" bIns="0" anchor="t" anchorCtr="0" upright="1">
                            <a:spAutoFit/>
                          </wps:bodyPr>
                        </wps:wsp>
                        <wps:wsp>
                          <wps:cNvPr id="4843" name="Rectangle 3995"/>
                          <wps:cNvSpPr>
                            <a:spLocks noChangeArrowheads="1"/>
                          </wps:cNvSpPr>
                          <wps:spPr bwMode="auto">
                            <a:xfrm>
                              <a:off x="8767" y="2135"/>
                              <a:ext cx="26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620</w:t>
                                </w:r>
                              </w:p>
                            </w:txbxContent>
                          </wps:txbx>
                          <wps:bodyPr rot="0" vert="horz" wrap="none" lIns="0" tIns="0" rIns="0" bIns="0" anchor="t" anchorCtr="0" upright="1">
                            <a:spAutoFit/>
                          </wps:bodyPr>
                        </wps:wsp>
                        <wps:wsp>
                          <wps:cNvPr id="4844" name="Rectangle 3996"/>
                          <wps:cNvSpPr>
                            <a:spLocks noChangeArrowheads="1"/>
                          </wps:cNvSpPr>
                          <wps:spPr bwMode="auto">
                            <a:xfrm>
                              <a:off x="9221" y="2135"/>
                              <a:ext cx="35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1023</w:t>
                                </w:r>
                              </w:p>
                            </w:txbxContent>
                          </wps:txbx>
                          <wps:bodyPr rot="0" vert="horz" wrap="none" lIns="0" tIns="0" rIns="0" bIns="0" anchor="t" anchorCtr="0" upright="1">
                            <a:spAutoFit/>
                          </wps:bodyPr>
                        </wps:wsp>
                        <wps:wsp>
                          <wps:cNvPr id="4845" name="Rectangle 3997"/>
                          <wps:cNvSpPr>
                            <a:spLocks noChangeArrowheads="1"/>
                          </wps:cNvSpPr>
                          <wps:spPr bwMode="auto">
                            <a:xfrm>
                              <a:off x="9704" y="2135"/>
                              <a:ext cx="26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635</w:t>
                                </w:r>
                              </w:p>
                            </w:txbxContent>
                          </wps:txbx>
                          <wps:bodyPr rot="0" vert="horz" wrap="none" lIns="0" tIns="0" rIns="0" bIns="0" anchor="t" anchorCtr="0" upright="1">
                            <a:spAutoFit/>
                          </wps:bodyPr>
                        </wps:wsp>
                        <wps:wsp>
                          <wps:cNvPr id="4846" name="Rectangle 3998"/>
                          <wps:cNvSpPr>
                            <a:spLocks noChangeArrowheads="1"/>
                          </wps:cNvSpPr>
                          <wps:spPr bwMode="auto">
                            <a:xfrm>
                              <a:off x="10138" y="2135"/>
                              <a:ext cx="26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943</w:t>
                                </w:r>
                              </w:p>
                            </w:txbxContent>
                          </wps:txbx>
                          <wps:bodyPr rot="0" vert="horz" wrap="none" lIns="0" tIns="0" rIns="0" bIns="0" anchor="t" anchorCtr="0" upright="1">
                            <a:spAutoFit/>
                          </wps:bodyPr>
                        </wps:wsp>
                        <wps:wsp>
                          <wps:cNvPr id="4847" name="Rectangle 3999"/>
                          <wps:cNvSpPr>
                            <a:spLocks noChangeArrowheads="1"/>
                          </wps:cNvSpPr>
                          <wps:spPr bwMode="auto">
                            <a:xfrm>
                              <a:off x="10534" y="2135"/>
                              <a:ext cx="35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2923</w:t>
                                </w:r>
                              </w:p>
                            </w:txbxContent>
                          </wps:txbx>
                          <wps:bodyPr rot="0" vert="horz" wrap="none" lIns="0" tIns="0" rIns="0" bIns="0" anchor="t" anchorCtr="0" upright="1">
                            <a:spAutoFit/>
                          </wps:bodyPr>
                        </wps:wsp>
                        <wps:wsp>
                          <wps:cNvPr id="4848" name="Rectangle 4000"/>
                          <wps:cNvSpPr>
                            <a:spLocks noChangeArrowheads="1"/>
                          </wps:cNvSpPr>
                          <wps:spPr bwMode="auto">
                            <a:xfrm>
                              <a:off x="10978" y="2135"/>
                              <a:ext cx="35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3042</w:t>
                                </w:r>
                              </w:p>
                            </w:txbxContent>
                          </wps:txbx>
                          <wps:bodyPr rot="0" vert="horz" wrap="none" lIns="0" tIns="0" rIns="0" bIns="0" anchor="t" anchorCtr="0" upright="1">
                            <a:spAutoFit/>
                          </wps:bodyPr>
                        </wps:wsp>
                        <wps:wsp>
                          <wps:cNvPr id="4849" name="Rectangle 4001"/>
                          <wps:cNvSpPr>
                            <a:spLocks noChangeArrowheads="1"/>
                          </wps:cNvSpPr>
                          <wps:spPr bwMode="auto">
                            <a:xfrm>
                              <a:off x="11461" y="2135"/>
                              <a:ext cx="26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953</w:t>
                                </w:r>
                              </w:p>
                            </w:txbxContent>
                          </wps:txbx>
                          <wps:bodyPr rot="0" vert="horz" wrap="none" lIns="0" tIns="0" rIns="0" bIns="0" anchor="t" anchorCtr="0" upright="1">
                            <a:spAutoFit/>
                          </wps:bodyPr>
                        </wps:wsp>
                        <wps:wsp>
                          <wps:cNvPr id="4850" name="Rectangle 4002"/>
                          <wps:cNvSpPr>
                            <a:spLocks noChangeArrowheads="1"/>
                          </wps:cNvSpPr>
                          <wps:spPr bwMode="auto">
                            <a:xfrm>
                              <a:off x="11895" y="2135"/>
                              <a:ext cx="26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609</w:t>
                                </w:r>
                              </w:p>
                            </w:txbxContent>
                          </wps:txbx>
                          <wps:bodyPr rot="0" vert="horz" wrap="none" lIns="0" tIns="0" rIns="0" bIns="0" anchor="t" anchorCtr="0" upright="1">
                            <a:spAutoFit/>
                          </wps:bodyPr>
                        </wps:wsp>
                        <wps:wsp>
                          <wps:cNvPr id="4851" name="Rectangle 4003"/>
                          <wps:cNvSpPr>
                            <a:spLocks noChangeArrowheads="1"/>
                          </wps:cNvSpPr>
                          <wps:spPr bwMode="auto">
                            <a:xfrm>
                              <a:off x="12330" y="2135"/>
                              <a:ext cx="26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574</w:t>
                                </w:r>
                              </w:p>
                            </w:txbxContent>
                          </wps:txbx>
                          <wps:bodyPr rot="0" vert="horz" wrap="none" lIns="0" tIns="0" rIns="0" bIns="0" anchor="t" anchorCtr="0" upright="1">
                            <a:spAutoFit/>
                          </wps:bodyPr>
                        </wps:wsp>
                        <wps:wsp>
                          <wps:cNvPr id="4852" name="Rectangle 4004"/>
                          <wps:cNvSpPr>
                            <a:spLocks noChangeArrowheads="1"/>
                          </wps:cNvSpPr>
                          <wps:spPr bwMode="auto">
                            <a:xfrm>
                              <a:off x="12764" y="2135"/>
                              <a:ext cx="26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507</w:t>
                                </w:r>
                              </w:p>
                            </w:txbxContent>
                          </wps:txbx>
                          <wps:bodyPr rot="0" vert="horz" wrap="none" lIns="0" tIns="0" rIns="0" bIns="0" anchor="t" anchorCtr="0" upright="1">
                            <a:spAutoFit/>
                          </wps:bodyPr>
                        </wps:wsp>
                        <wps:wsp>
                          <wps:cNvPr id="4853" name="Rectangle 4005"/>
                          <wps:cNvSpPr>
                            <a:spLocks noChangeArrowheads="1"/>
                          </wps:cNvSpPr>
                          <wps:spPr bwMode="auto">
                            <a:xfrm>
                              <a:off x="13199" y="2135"/>
                              <a:ext cx="26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551</w:t>
                                </w:r>
                              </w:p>
                            </w:txbxContent>
                          </wps:txbx>
                          <wps:bodyPr rot="0" vert="horz" wrap="none" lIns="0" tIns="0" rIns="0" bIns="0" anchor="t" anchorCtr="0" upright="1">
                            <a:spAutoFit/>
                          </wps:bodyPr>
                        </wps:wsp>
                        <wps:wsp>
                          <wps:cNvPr id="4854" name="Rectangle 4006"/>
                          <wps:cNvSpPr>
                            <a:spLocks noChangeArrowheads="1"/>
                          </wps:cNvSpPr>
                          <wps:spPr bwMode="auto">
                            <a:xfrm>
                              <a:off x="13595" y="2135"/>
                              <a:ext cx="35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1755</w:t>
                                </w:r>
                              </w:p>
                            </w:txbxContent>
                          </wps:txbx>
                          <wps:bodyPr rot="0" vert="horz" wrap="none" lIns="0" tIns="0" rIns="0" bIns="0" anchor="t" anchorCtr="0" upright="1">
                            <a:spAutoFit/>
                          </wps:bodyPr>
                        </wps:wsp>
                        <wps:wsp>
                          <wps:cNvPr id="4855" name="Rectangle 4007"/>
                          <wps:cNvSpPr>
                            <a:spLocks noChangeArrowheads="1"/>
                          </wps:cNvSpPr>
                          <wps:spPr bwMode="auto">
                            <a:xfrm>
                              <a:off x="14039" y="2135"/>
                              <a:ext cx="35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1498</w:t>
                                </w:r>
                              </w:p>
                            </w:txbxContent>
                          </wps:txbx>
                          <wps:bodyPr rot="0" vert="horz" wrap="none" lIns="0" tIns="0" rIns="0" bIns="0" anchor="t" anchorCtr="0" upright="1">
                            <a:spAutoFit/>
                          </wps:bodyPr>
                        </wps:wsp>
                        <wps:wsp>
                          <wps:cNvPr id="4856" name="Rectangle 4008"/>
                          <wps:cNvSpPr>
                            <a:spLocks noChangeArrowheads="1"/>
                          </wps:cNvSpPr>
                          <wps:spPr bwMode="auto">
                            <a:xfrm>
                              <a:off x="14483" y="2135"/>
                              <a:ext cx="35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1463</w:t>
                                </w:r>
                              </w:p>
                            </w:txbxContent>
                          </wps:txbx>
                          <wps:bodyPr rot="0" vert="horz" wrap="none" lIns="0" tIns="0" rIns="0" bIns="0" anchor="t" anchorCtr="0" upright="1">
                            <a:spAutoFit/>
                          </wps:bodyPr>
                        </wps:wsp>
                        <wps:wsp>
                          <wps:cNvPr id="4857" name="Rectangle 4009"/>
                          <wps:cNvSpPr>
                            <a:spLocks noChangeArrowheads="1"/>
                          </wps:cNvSpPr>
                          <wps:spPr bwMode="auto">
                            <a:xfrm>
                              <a:off x="15014" y="2135"/>
                              <a:ext cx="26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714</w:t>
                                </w:r>
                              </w:p>
                            </w:txbxContent>
                          </wps:txbx>
                          <wps:bodyPr rot="0" vert="horz" wrap="none" lIns="0" tIns="0" rIns="0" bIns="0" anchor="t" anchorCtr="0" upright="1">
                            <a:spAutoFit/>
                          </wps:bodyPr>
                        </wps:wsp>
                        <wps:wsp>
                          <wps:cNvPr id="4858" name="Rectangle 4010"/>
                          <wps:cNvSpPr>
                            <a:spLocks noChangeArrowheads="1"/>
                          </wps:cNvSpPr>
                          <wps:spPr bwMode="auto">
                            <a:xfrm>
                              <a:off x="39" y="2338"/>
                              <a:ext cx="3103"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8"/>
                                    <w:szCs w:val="18"/>
                                  </w:rPr>
                                  <w:t>Rendimento segundo o Banco Mundial</w:t>
                                </w:r>
                              </w:p>
                            </w:txbxContent>
                          </wps:txbx>
                          <wps:bodyPr rot="0" vert="horz" wrap="none" lIns="0" tIns="0" rIns="0" bIns="0" anchor="t" anchorCtr="0" upright="1">
                            <a:spAutoFit/>
                          </wps:bodyPr>
                        </wps:wsp>
                        <wps:wsp>
                          <wps:cNvPr id="4859" name="Rectangle 4011"/>
                          <wps:cNvSpPr>
                            <a:spLocks noChangeArrowheads="1"/>
                          </wps:cNvSpPr>
                          <wps:spPr bwMode="auto">
                            <a:xfrm>
                              <a:off x="3881" y="2338"/>
                              <a:ext cx="8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b/>
                                    <w:bCs/>
                                    <w:color w:val="000000"/>
                                    <w:sz w:val="16"/>
                                    <w:szCs w:val="16"/>
                                  </w:rPr>
                                  <w:t>5</w:t>
                                </w:r>
                              </w:p>
                            </w:txbxContent>
                          </wps:txbx>
                          <wps:bodyPr rot="0" vert="horz" wrap="none" lIns="0" tIns="0" rIns="0" bIns="0" anchor="t" anchorCtr="0" upright="1">
                            <a:spAutoFit/>
                          </wps:bodyPr>
                        </wps:wsp>
                        <wps:wsp>
                          <wps:cNvPr id="4860" name="Rectangle 4012"/>
                          <wps:cNvSpPr>
                            <a:spLocks noChangeArrowheads="1"/>
                          </wps:cNvSpPr>
                          <wps:spPr bwMode="auto">
                            <a:xfrm>
                              <a:off x="4229" y="2367"/>
                              <a:ext cx="32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PRB</w:t>
                                </w:r>
                              </w:p>
                            </w:txbxContent>
                          </wps:txbx>
                          <wps:bodyPr rot="0" vert="horz" wrap="none" lIns="0" tIns="0" rIns="0" bIns="0" anchor="t" anchorCtr="0" upright="1">
                            <a:spAutoFit/>
                          </wps:bodyPr>
                        </wps:wsp>
                        <wps:wsp>
                          <wps:cNvPr id="4861" name="Rectangle 4013"/>
                          <wps:cNvSpPr>
                            <a:spLocks noChangeArrowheads="1"/>
                          </wps:cNvSpPr>
                          <wps:spPr bwMode="auto">
                            <a:xfrm>
                              <a:off x="4606" y="2367"/>
                              <a:ext cx="46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PRMB</w:t>
                                </w:r>
                              </w:p>
                            </w:txbxContent>
                          </wps:txbx>
                          <wps:bodyPr rot="0" vert="horz" wrap="none" lIns="0" tIns="0" rIns="0" bIns="0" anchor="t" anchorCtr="0" upright="1">
                            <a:spAutoFit/>
                          </wps:bodyPr>
                        </wps:wsp>
                        <wps:wsp>
                          <wps:cNvPr id="4862" name="Rectangle 4014"/>
                          <wps:cNvSpPr>
                            <a:spLocks noChangeArrowheads="1"/>
                          </wps:cNvSpPr>
                          <wps:spPr bwMode="auto">
                            <a:xfrm>
                              <a:off x="5108" y="2367"/>
                              <a:ext cx="32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PRB</w:t>
                                </w:r>
                              </w:p>
                            </w:txbxContent>
                          </wps:txbx>
                          <wps:bodyPr rot="0" vert="horz" wrap="none" lIns="0" tIns="0" rIns="0" bIns="0" anchor="t" anchorCtr="0" upright="1">
                            <a:spAutoFit/>
                          </wps:bodyPr>
                        </wps:wsp>
                        <wps:wsp>
                          <wps:cNvPr id="4863" name="Rectangle 4015"/>
                          <wps:cNvSpPr>
                            <a:spLocks noChangeArrowheads="1"/>
                          </wps:cNvSpPr>
                          <wps:spPr bwMode="auto">
                            <a:xfrm>
                              <a:off x="5542" y="2367"/>
                              <a:ext cx="32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PRB</w:t>
                                </w:r>
                              </w:p>
                            </w:txbxContent>
                          </wps:txbx>
                          <wps:bodyPr rot="0" vert="horz" wrap="none" lIns="0" tIns="0" rIns="0" bIns="0" anchor="t" anchorCtr="0" upright="1">
                            <a:spAutoFit/>
                          </wps:bodyPr>
                        </wps:wsp>
                        <wps:wsp>
                          <wps:cNvPr id="4864" name="Rectangle 4016"/>
                          <wps:cNvSpPr>
                            <a:spLocks noChangeArrowheads="1"/>
                          </wps:cNvSpPr>
                          <wps:spPr bwMode="auto">
                            <a:xfrm>
                              <a:off x="5919" y="2367"/>
                              <a:ext cx="46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PRMA</w:t>
                                </w:r>
                              </w:p>
                            </w:txbxContent>
                          </wps:txbx>
                          <wps:bodyPr rot="0" vert="horz" wrap="none" lIns="0" tIns="0" rIns="0" bIns="0" anchor="t" anchorCtr="0" upright="1">
                            <a:spAutoFit/>
                          </wps:bodyPr>
                        </wps:wsp>
                        <wps:wsp>
                          <wps:cNvPr id="4865" name="Rectangle 4017"/>
                          <wps:cNvSpPr>
                            <a:spLocks noChangeArrowheads="1"/>
                          </wps:cNvSpPr>
                          <wps:spPr bwMode="auto">
                            <a:xfrm>
                              <a:off x="6440" y="2367"/>
                              <a:ext cx="32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PRB</w:t>
                                </w:r>
                              </w:p>
                            </w:txbxContent>
                          </wps:txbx>
                          <wps:bodyPr rot="0" vert="horz" wrap="none" lIns="0" tIns="0" rIns="0" bIns="0" anchor="t" anchorCtr="0" upright="1">
                            <a:spAutoFit/>
                          </wps:bodyPr>
                        </wps:wsp>
                        <wps:wsp>
                          <wps:cNvPr id="4866" name="Rectangle 4018"/>
                          <wps:cNvSpPr>
                            <a:spLocks noChangeArrowheads="1"/>
                          </wps:cNvSpPr>
                          <wps:spPr bwMode="auto">
                            <a:xfrm>
                              <a:off x="6875" y="2367"/>
                              <a:ext cx="32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PRB</w:t>
                                </w:r>
                              </w:p>
                            </w:txbxContent>
                          </wps:txbx>
                          <wps:bodyPr rot="0" vert="horz" wrap="none" lIns="0" tIns="0" rIns="0" bIns="0" anchor="t" anchorCtr="0" upright="1">
                            <a:spAutoFit/>
                          </wps:bodyPr>
                        </wps:wsp>
                        <wps:wsp>
                          <wps:cNvPr id="4867" name="Rectangle 4019"/>
                          <wps:cNvSpPr>
                            <a:spLocks noChangeArrowheads="1"/>
                          </wps:cNvSpPr>
                          <wps:spPr bwMode="auto">
                            <a:xfrm>
                              <a:off x="7270" y="2367"/>
                              <a:ext cx="46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PRMB</w:t>
                                </w:r>
                              </w:p>
                            </w:txbxContent>
                          </wps:txbx>
                          <wps:bodyPr rot="0" vert="horz" wrap="none" lIns="0" tIns="0" rIns="0" bIns="0" anchor="t" anchorCtr="0" upright="1">
                            <a:spAutoFit/>
                          </wps:bodyPr>
                        </wps:wsp>
                        <wps:wsp>
                          <wps:cNvPr id="4868" name="Rectangle 4020"/>
                          <wps:cNvSpPr>
                            <a:spLocks noChangeArrowheads="1"/>
                          </wps:cNvSpPr>
                          <wps:spPr bwMode="auto">
                            <a:xfrm>
                              <a:off x="7744" y="2367"/>
                              <a:ext cx="46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PRMB</w:t>
                                </w:r>
                              </w:p>
                            </w:txbxContent>
                          </wps:txbx>
                          <wps:bodyPr rot="0" vert="horz" wrap="none" lIns="0" tIns="0" rIns="0" bIns="0" anchor="t" anchorCtr="0" upright="1">
                            <a:spAutoFit/>
                          </wps:bodyPr>
                        </wps:wsp>
                        <wps:wsp>
                          <wps:cNvPr id="4869" name="Rectangle 4021"/>
                          <wps:cNvSpPr>
                            <a:spLocks noChangeArrowheads="1"/>
                          </wps:cNvSpPr>
                          <wps:spPr bwMode="auto">
                            <a:xfrm>
                              <a:off x="8197" y="2367"/>
                              <a:ext cx="46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PRMA</w:t>
                                </w:r>
                              </w:p>
                            </w:txbxContent>
                          </wps:txbx>
                          <wps:bodyPr rot="0" vert="horz" wrap="none" lIns="0" tIns="0" rIns="0" bIns="0" anchor="t" anchorCtr="0" upright="1">
                            <a:spAutoFit/>
                          </wps:bodyPr>
                        </wps:wsp>
                        <wps:wsp>
                          <wps:cNvPr id="4870" name="Rectangle 4022"/>
                          <wps:cNvSpPr>
                            <a:spLocks noChangeArrowheads="1"/>
                          </wps:cNvSpPr>
                          <wps:spPr bwMode="auto">
                            <a:xfrm>
                              <a:off x="8777" y="2367"/>
                              <a:ext cx="32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PRB</w:t>
                                </w:r>
                              </w:p>
                            </w:txbxContent>
                          </wps:txbx>
                          <wps:bodyPr rot="0" vert="horz" wrap="none" lIns="0" tIns="0" rIns="0" bIns="0" anchor="t" anchorCtr="0" upright="1">
                            <a:spAutoFit/>
                          </wps:bodyPr>
                        </wps:wsp>
                        <wps:wsp>
                          <wps:cNvPr id="4871" name="Rectangle 4023"/>
                          <wps:cNvSpPr>
                            <a:spLocks noChangeArrowheads="1"/>
                          </wps:cNvSpPr>
                          <wps:spPr bwMode="auto">
                            <a:xfrm>
                              <a:off x="9211" y="2367"/>
                              <a:ext cx="46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PRMB</w:t>
                                </w:r>
                              </w:p>
                            </w:txbxContent>
                          </wps:txbx>
                          <wps:bodyPr rot="0" vert="horz" wrap="none" lIns="0" tIns="0" rIns="0" bIns="0" anchor="t" anchorCtr="0" upright="1">
                            <a:spAutoFit/>
                          </wps:bodyPr>
                        </wps:wsp>
                        <wps:wsp>
                          <wps:cNvPr id="4872" name="Rectangle 4024"/>
                          <wps:cNvSpPr>
                            <a:spLocks noChangeArrowheads="1"/>
                          </wps:cNvSpPr>
                          <wps:spPr bwMode="auto">
                            <a:xfrm>
                              <a:off x="9713" y="2367"/>
                              <a:ext cx="32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PRB</w:t>
                                </w:r>
                              </w:p>
                            </w:txbxContent>
                          </wps:txbx>
                          <wps:bodyPr rot="0" vert="horz" wrap="none" lIns="0" tIns="0" rIns="0" bIns="0" anchor="t" anchorCtr="0" upright="1">
                            <a:spAutoFit/>
                          </wps:bodyPr>
                        </wps:wsp>
                        <wps:wsp>
                          <wps:cNvPr id="4873" name="Rectangle 4025"/>
                          <wps:cNvSpPr>
                            <a:spLocks noChangeArrowheads="1"/>
                          </wps:cNvSpPr>
                          <wps:spPr bwMode="auto">
                            <a:xfrm>
                              <a:off x="10148" y="2367"/>
                              <a:ext cx="32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PRB</w:t>
                                </w:r>
                              </w:p>
                            </w:txbxContent>
                          </wps:txbx>
                          <wps:bodyPr rot="0" vert="horz" wrap="none" lIns="0" tIns="0" rIns="0" bIns="0" anchor="t" anchorCtr="0" upright="1">
                            <a:spAutoFit/>
                          </wps:bodyPr>
                        </wps:wsp>
                        <wps:wsp>
                          <wps:cNvPr id="4874" name="Rectangle 4026"/>
                          <wps:cNvSpPr>
                            <a:spLocks noChangeArrowheads="1"/>
                          </wps:cNvSpPr>
                          <wps:spPr bwMode="auto">
                            <a:xfrm>
                              <a:off x="10524" y="2367"/>
                              <a:ext cx="46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PRMB</w:t>
                                </w:r>
                              </w:p>
                            </w:txbxContent>
                          </wps:txbx>
                          <wps:bodyPr rot="0" vert="horz" wrap="none" lIns="0" tIns="0" rIns="0" bIns="0" anchor="t" anchorCtr="0" upright="1">
                            <a:spAutoFit/>
                          </wps:bodyPr>
                        </wps:wsp>
                        <wps:wsp>
                          <wps:cNvPr id="4875" name="Rectangle 4027"/>
                          <wps:cNvSpPr>
                            <a:spLocks noChangeArrowheads="1"/>
                          </wps:cNvSpPr>
                          <wps:spPr bwMode="auto">
                            <a:xfrm>
                              <a:off x="10968" y="2367"/>
                              <a:ext cx="46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PRMB</w:t>
                                </w:r>
                              </w:p>
                            </w:txbxContent>
                          </wps:txbx>
                          <wps:bodyPr rot="0" vert="horz" wrap="none" lIns="0" tIns="0" rIns="0" bIns="0" anchor="t" anchorCtr="0" upright="1">
                            <a:spAutoFit/>
                          </wps:bodyPr>
                        </wps:wsp>
                        <wps:wsp>
                          <wps:cNvPr id="4876" name="Rectangle 4028"/>
                          <wps:cNvSpPr>
                            <a:spLocks noChangeArrowheads="1"/>
                          </wps:cNvSpPr>
                          <wps:spPr bwMode="auto">
                            <a:xfrm>
                              <a:off x="11471" y="2367"/>
                              <a:ext cx="32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PRB</w:t>
                                </w:r>
                              </w:p>
                            </w:txbxContent>
                          </wps:txbx>
                          <wps:bodyPr rot="0" vert="horz" wrap="none" lIns="0" tIns="0" rIns="0" bIns="0" anchor="t" anchorCtr="0" upright="1">
                            <a:spAutoFit/>
                          </wps:bodyPr>
                        </wps:wsp>
                        <wps:wsp>
                          <wps:cNvPr id="4877" name="Rectangle 4029"/>
                          <wps:cNvSpPr>
                            <a:spLocks noChangeArrowheads="1"/>
                          </wps:cNvSpPr>
                          <wps:spPr bwMode="auto">
                            <a:xfrm>
                              <a:off x="11905" y="2367"/>
                              <a:ext cx="32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PRB</w:t>
                                </w:r>
                              </w:p>
                            </w:txbxContent>
                          </wps:txbx>
                          <wps:bodyPr rot="0" vert="horz" wrap="none" lIns="0" tIns="0" rIns="0" bIns="0" anchor="t" anchorCtr="0" upright="1">
                            <a:spAutoFit/>
                          </wps:bodyPr>
                        </wps:wsp>
                        <wps:wsp>
                          <wps:cNvPr id="4878" name="Rectangle 4030"/>
                          <wps:cNvSpPr>
                            <a:spLocks noChangeArrowheads="1"/>
                          </wps:cNvSpPr>
                          <wps:spPr bwMode="auto">
                            <a:xfrm>
                              <a:off x="12340" y="2367"/>
                              <a:ext cx="32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PRB</w:t>
                                </w:r>
                              </w:p>
                            </w:txbxContent>
                          </wps:txbx>
                          <wps:bodyPr rot="0" vert="horz" wrap="none" lIns="0" tIns="0" rIns="0" bIns="0" anchor="t" anchorCtr="0" upright="1">
                            <a:spAutoFit/>
                          </wps:bodyPr>
                        </wps:wsp>
                        <wps:wsp>
                          <wps:cNvPr id="4879" name="Rectangle 4031"/>
                          <wps:cNvSpPr>
                            <a:spLocks noChangeArrowheads="1"/>
                          </wps:cNvSpPr>
                          <wps:spPr bwMode="auto">
                            <a:xfrm>
                              <a:off x="12774" y="2367"/>
                              <a:ext cx="32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PRB</w:t>
                                </w:r>
                              </w:p>
                            </w:txbxContent>
                          </wps:txbx>
                          <wps:bodyPr rot="0" vert="horz" wrap="none" lIns="0" tIns="0" rIns="0" bIns="0" anchor="t" anchorCtr="0" upright="1">
                            <a:spAutoFit/>
                          </wps:bodyPr>
                        </wps:wsp>
                        <wps:wsp>
                          <wps:cNvPr id="4880" name="Rectangle 4032"/>
                          <wps:cNvSpPr>
                            <a:spLocks noChangeArrowheads="1"/>
                          </wps:cNvSpPr>
                          <wps:spPr bwMode="auto">
                            <a:xfrm>
                              <a:off x="13209" y="2367"/>
                              <a:ext cx="32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PRB</w:t>
                                </w:r>
                              </w:p>
                            </w:txbxContent>
                          </wps:txbx>
                          <wps:bodyPr rot="0" vert="horz" wrap="none" lIns="0" tIns="0" rIns="0" bIns="0" anchor="t" anchorCtr="0" upright="1">
                            <a:spAutoFit/>
                          </wps:bodyPr>
                        </wps:wsp>
                        <wps:wsp>
                          <wps:cNvPr id="4881" name="Rectangle 4033"/>
                          <wps:cNvSpPr>
                            <a:spLocks noChangeArrowheads="1"/>
                          </wps:cNvSpPr>
                          <wps:spPr bwMode="auto">
                            <a:xfrm>
                              <a:off x="13585" y="2367"/>
                              <a:ext cx="46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PRMB</w:t>
                                </w:r>
                              </w:p>
                            </w:txbxContent>
                          </wps:txbx>
                          <wps:bodyPr rot="0" vert="horz" wrap="none" lIns="0" tIns="0" rIns="0" bIns="0" anchor="t" anchorCtr="0" upright="1">
                            <a:spAutoFit/>
                          </wps:bodyPr>
                        </wps:wsp>
                        <wps:wsp>
                          <wps:cNvPr id="4882" name="Rectangle 4034"/>
                          <wps:cNvSpPr>
                            <a:spLocks noChangeArrowheads="1"/>
                          </wps:cNvSpPr>
                          <wps:spPr bwMode="auto">
                            <a:xfrm>
                              <a:off x="14029" y="2367"/>
                              <a:ext cx="46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PRMB</w:t>
                                </w:r>
                              </w:p>
                            </w:txbxContent>
                          </wps:txbx>
                          <wps:bodyPr rot="0" vert="horz" wrap="none" lIns="0" tIns="0" rIns="0" bIns="0" anchor="t" anchorCtr="0" upright="1">
                            <a:spAutoFit/>
                          </wps:bodyPr>
                        </wps:wsp>
                        <wps:wsp>
                          <wps:cNvPr id="4883" name="Rectangle 4035"/>
                          <wps:cNvSpPr>
                            <a:spLocks noChangeArrowheads="1"/>
                          </wps:cNvSpPr>
                          <wps:spPr bwMode="auto">
                            <a:xfrm>
                              <a:off x="14473" y="2367"/>
                              <a:ext cx="46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PRMB</w:t>
                                </w:r>
                              </w:p>
                            </w:txbxContent>
                          </wps:txbx>
                          <wps:bodyPr rot="0" vert="horz" wrap="none" lIns="0" tIns="0" rIns="0" bIns="0" anchor="t" anchorCtr="0" upright="1">
                            <a:spAutoFit/>
                          </wps:bodyPr>
                        </wps:wsp>
                        <wps:wsp>
                          <wps:cNvPr id="4884" name="Rectangle 4036"/>
                          <wps:cNvSpPr>
                            <a:spLocks noChangeArrowheads="1"/>
                          </wps:cNvSpPr>
                          <wps:spPr bwMode="auto">
                            <a:xfrm>
                              <a:off x="15024" y="2367"/>
                              <a:ext cx="32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PRB</w:t>
                                </w:r>
                              </w:p>
                            </w:txbxContent>
                          </wps:txbx>
                          <wps:bodyPr rot="0" vert="horz" wrap="none" lIns="0" tIns="0" rIns="0" bIns="0" anchor="t" anchorCtr="0" upright="1">
                            <a:spAutoFit/>
                          </wps:bodyPr>
                        </wps:wsp>
                        <wps:wsp>
                          <wps:cNvPr id="4885" name="Rectangle 4037"/>
                          <wps:cNvSpPr>
                            <a:spLocks noChangeArrowheads="1"/>
                          </wps:cNvSpPr>
                          <wps:spPr bwMode="auto">
                            <a:xfrm>
                              <a:off x="39" y="2531"/>
                              <a:ext cx="100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8"/>
                                    <w:szCs w:val="18"/>
                                  </w:rPr>
                                  <w:t xml:space="preserve">Estado frágil </w:t>
                                </w:r>
                              </w:p>
                            </w:txbxContent>
                          </wps:txbx>
                          <wps:bodyPr rot="0" vert="horz" wrap="none" lIns="0" tIns="0" rIns="0" bIns="0" anchor="t" anchorCtr="0" upright="1">
                            <a:spAutoFit/>
                          </wps:bodyPr>
                        </wps:wsp>
                        <wps:wsp>
                          <wps:cNvPr id="4886" name="Rectangle 4038"/>
                          <wps:cNvSpPr>
                            <a:spLocks noChangeArrowheads="1"/>
                          </wps:cNvSpPr>
                          <wps:spPr bwMode="auto">
                            <a:xfrm>
                              <a:off x="3881" y="2570"/>
                              <a:ext cx="8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b/>
                                    <w:bCs/>
                                    <w:color w:val="000000"/>
                                    <w:sz w:val="16"/>
                                    <w:szCs w:val="16"/>
                                  </w:rPr>
                                  <w:t>6</w:t>
                                </w:r>
                              </w:p>
                            </w:txbxContent>
                          </wps:txbx>
                          <wps:bodyPr rot="0" vert="horz" wrap="none" lIns="0" tIns="0" rIns="0" bIns="0" anchor="t" anchorCtr="0" upright="1">
                            <a:spAutoFit/>
                          </wps:bodyPr>
                        </wps:wsp>
                        <wps:wsp>
                          <wps:cNvPr id="4887" name="Rectangle 4039"/>
                          <wps:cNvSpPr>
                            <a:spLocks noChangeArrowheads="1"/>
                          </wps:cNvSpPr>
                          <wps:spPr bwMode="auto">
                            <a:xfrm>
                              <a:off x="4219" y="2560"/>
                              <a:ext cx="27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Sim</w:t>
                                </w:r>
                              </w:p>
                            </w:txbxContent>
                          </wps:txbx>
                          <wps:bodyPr rot="0" vert="horz" wrap="none" lIns="0" tIns="0" rIns="0" bIns="0" anchor="t" anchorCtr="0" upright="1">
                            <a:spAutoFit/>
                          </wps:bodyPr>
                        </wps:wsp>
                        <wps:wsp>
                          <wps:cNvPr id="4888" name="Rectangle 4040"/>
                          <wps:cNvSpPr>
                            <a:spLocks noChangeArrowheads="1"/>
                          </wps:cNvSpPr>
                          <wps:spPr bwMode="auto">
                            <a:xfrm>
                              <a:off x="4664" y="2560"/>
                              <a:ext cx="27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Sim</w:t>
                                </w:r>
                              </w:p>
                            </w:txbxContent>
                          </wps:txbx>
                          <wps:bodyPr rot="0" vert="horz" wrap="none" lIns="0" tIns="0" rIns="0" bIns="0" anchor="t" anchorCtr="0" upright="1">
                            <a:spAutoFit/>
                          </wps:bodyPr>
                        </wps:wsp>
                        <wps:wsp>
                          <wps:cNvPr id="4889" name="Rectangle 4041"/>
                          <wps:cNvSpPr>
                            <a:spLocks noChangeArrowheads="1"/>
                          </wps:cNvSpPr>
                          <wps:spPr bwMode="auto">
                            <a:xfrm>
                              <a:off x="5533" y="2560"/>
                              <a:ext cx="27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Sim</w:t>
                                </w:r>
                              </w:p>
                            </w:txbxContent>
                          </wps:txbx>
                          <wps:bodyPr rot="0" vert="horz" wrap="none" lIns="0" tIns="0" rIns="0" bIns="0" anchor="t" anchorCtr="0" upright="1">
                            <a:spAutoFit/>
                          </wps:bodyPr>
                        </wps:wsp>
                        <wps:wsp>
                          <wps:cNvPr id="4890" name="Rectangle 4042"/>
                          <wps:cNvSpPr>
                            <a:spLocks noChangeArrowheads="1"/>
                          </wps:cNvSpPr>
                          <wps:spPr bwMode="auto">
                            <a:xfrm>
                              <a:off x="6430" y="2560"/>
                              <a:ext cx="27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Sim</w:t>
                                </w:r>
                              </w:p>
                            </w:txbxContent>
                          </wps:txbx>
                          <wps:bodyPr rot="0" vert="horz" wrap="none" lIns="0" tIns="0" rIns="0" bIns="0" anchor="t" anchorCtr="0" upright="1">
                            <a:spAutoFit/>
                          </wps:bodyPr>
                        </wps:wsp>
                        <wps:wsp>
                          <wps:cNvPr id="4891" name="Rectangle 4043"/>
                          <wps:cNvSpPr>
                            <a:spLocks noChangeArrowheads="1"/>
                          </wps:cNvSpPr>
                          <wps:spPr bwMode="auto">
                            <a:xfrm>
                              <a:off x="6865" y="2560"/>
                              <a:ext cx="27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Sim</w:t>
                                </w:r>
                              </w:p>
                            </w:txbxContent>
                          </wps:txbx>
                          <wps:bodyPr rot="0" vert="horz" wrap="none" lIns="0" tIns="0" rIns="0" bIns="0" anchor="t" anchorCtr="0" upright="1">
                            <a:spAutoFit/>
                          </wps:bodyPr>
                        </wps:wsp>
                        <wps:wsp>
                          <wps:cNvPr id="4892" name="Rectangle 4044"/>
                          <wps:cNvSpPr>
                            <a:spLocks noChangeArrowheads="1"/>
                          </wps:cNvSpPr>
                          <wps:spPr bwMode="auto">
                            <a:xfrm>
                              <a:off x="7319" y="2560"/>
                              <a:ext cx="27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Sim</w:t>
                                </w:r>
                              </w:p>
                            </w:txbxContent>
                          </wps:txbx>
                          <wps:bodyPr rot="0" vert="horz" wrap="none" lIns="0" tIns="0" rIns="0" bIns="0" anchor="t" anchorCtr="0" upright="1">
                            <a:spAutoFit/>
                          </wps:bodyPr>
                        </wps:wsp>
                        <wps:wsp>
                          <wps:cNvPr id="4893" name="Rectangle 4045"/>
                          <wps:cNvSpPr>
                            <a:spLocks noChangeArrowheads="1"/>
                          </wps:cNvSpPr>
                          <wps:spPr bwMode="auto">
                            <a:xfrm>
                              <a:off x="7792" y="2560"/>
                              <a:ext cx="27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Sim</w:t>
                                </w:r>
                              </w:p>
                            </w:txbxContent>
                          </wps:txbx>
                          <wps:bodyPr rot="0" vert="horz" wrap="none" lIns="0" tIns="0" rIns="0" bIns="0" anchor="t" anchorCtr="0" upright="1">
                            <a:spAutoFit/>
                          </wps:bodyPr>
                        </wps:wsp>
                      </wpg:wgp>
                      <wpg:wgp>
                        <wpg:cNvPr id="4894" name="Group 4046"/>
                        <wpg:cNvGrpSpPr>
                          <a:grpSpLocks/>
                        </wpg:cNvGrpSpPr>
                        <wpg:grpSpPr bwMode="auto">
                          <a:xfrm>
                            <a:off x="31115" y="1631950"/>
                            <a:ext cx="9695180" cy="1722120"/>
                            <a:chOff x="39" y="2560"/>
                            <a:chExt cx="15268" cy="2712"/>
                          </a:xfrm>
                        </wpg:grpSpPr>
                        <wps:wsp>
                          <wps:cNvPr id="4895" name="Rectangle 4047"/>
                          <wps:cNvSpPr>
                            <a:spLocks noChangeArrowheads="1"/>
                          </wps:cNvSpPr>
                          <wps:spPr bwMode="auto">
                            <a:xfrm>
                              <a:off x="9704" y="2560"/>
                              <a:ext cx="27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Sim</w:t>
                                </w:r>
                              </w:p>
                            </w:txbxContent>
                          </wps:txbx>
                          <wps:bodyPr rot="0" vert="horz" wrap="none" lIns="0" tIns="0" rIns="0" bIns="0" anchor="t" anchorCtr="0" upright="1">
                            <a:spAutoFit/>
                          </wps:bodyPr>
                        </wps:wsp>
                        <wps:wsp>
                          <wps:cNvPr id="4896" name="Rectangle 4048"/>
                          <wps:cNvSpPr>
                            <a:spLocks noChangeArrowheads="1"/>
                          </wps:cNvSpPr>
                          <wps:spPr bwMode="auto">
                            <a:xfrm>
                              <a:off x="10138" y="2560"/>
                              <a:ext cx="27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Sim</w:t>
                                </w:r>
                              </w:p>
                            </w:txbxContent>
                          </wps:txbx>
                          <wps:bodyPr rot="0" vert="horz" wrap="none" lIns="0" tIns="0" rIns="0" bIns="0" anchor="t" anchorCtr="0" upright="1">
                            <a:spAutoFit/>
                          </wps:bodyPr>
                        </wps:wsp>
                        <wps:wsp>
                          <wps:cNvPr id="4897" name="Rectangle 4049"/>
                          <wps:cNvSpPr>
                            <a:spLocks noChangeArrowheads="1"/>
                          </wps:cNvSpPr>
                          <wps:spPr bwMode="auto">
                            <a:xfrm>
                              <a:off x="10582" y="2560"/>
                              <a:ext cx="27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Sim</w:t>
                                </w:r>
                              </w:p>
                            </w:txbxContent>
                          </wps:txbx>
                          <wps:bodyPr rot="0" vert="horz" wrap="none" lIns="0" tIns="0" rIns="0" bIns="0" anchor="t" anchorCtr="0" upright="1">
                            <a:spAutoFit/>
                          </wps:bodyPr>
                        </wps:wsp>
                        <wps:wsp>
                          <wps:cNvPr id="4898" name="Rectangle 4050"/>
                          <wps:cNvSpPr>
                            <a:spLocks noChangeArrowheads="1"/>
                          </wps:cNvSpPr>
                          <wps:spPr bwMode="auto">
                            <a:xfrm>
                              <a:off x="12330" y="2560"/>
                              <a:ext cx="27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Sim</w:t>
                                </w:r>
                              </w:p>
                            </w:txbxContent>
                          </wps:txbx>
                          <wps:bodyPr rot="0" vert="horz" wrap="none" lIns="0" tIns="0" rIns="0" bIns="0" anchor="t" anchorCtr="0" upright="1">
                            <a:spAutoFit/>
                          </wps:bodyPr>
                        </wps:wsp>
                        <wps:wsp>
                          <wps:cNvPr id="4899" name="Rectangle 4051"/>
                          <wps:cNvSpPr>
                            <a:spLocks noChangeArrowheads="1"/>
                          </wps:cNvSpPr>
                          <wps:spPr bwMode="auto">
                            <a:xfrm>
                              <a:off x="13199" y="2560"/>
                              <a:ext cx="27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Sim</w:t>
                                </w:r>
                              </w:p>
                            </w:txbxContent>
                          </wps:txbx>
                          <wps:bodyPr rot="0" vert="horz" wrap="none" lIns="0" tIns="0" rIns="0" bIns="0" anchor="t" anchorCtr="0" upright="1">
                            <a:spAutoFit/>
                          </wps:bodyPr>
                        </wps:wsp>
                        <wps:wsp>
                          <wps:cNvPr id="4900" name="Rectangle 4052"/>
                          <wps:cNvSpPr>
                            <a:spLocks noChangeArrowheads="1"/>
                          </wps:cNvSpPr>
                          <wps:spPr bwMode="auto">
                            <a:xfrm>
                              <a:off x="14087" y="2560"/>
                              <a:ext cx="27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Sim</w:t>
                                </w:r>
                              </w:p>
                            </w:txbxContent>
                          </wps:txbx>
                          <wps:bodyPr rot="0" vert="horz" wrap="none" lIns="0" tIns="0" rIns="0" bIns="0" anchor="t" anchorCtr="0" upright="1">
                            <a:spAutoFit/>
                          </wps:bodyPr>
                        </wps:wsp>
                        <wps:wsp>
                          <wps:cNvPr id="4901" name="Rectangle 4053"/>
                          <wps:cNvSpPr>
                            <a:spLocks noChangeArrowheads="1"/>
                          </wps:cNvSpPr>
                          <wps:spPr bwMode="auto">
                            <a:xfrm>
                              <a:off x="15014" y="2560"/>
                              <a:ext cx="27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Sim</w:t>
                                </w:r>
                              </w:p>
                            </w:txbxContent>
                          </wps:txbx>
                          <wps:bodyPr rot="0" vert="horz" wrap="none" lIns="0" tIns="0" rIns="0" bIns="0" anchor="t" anchorCtr="0" upright="1">
                            <a:spAutoFit/>
                          </wps:bodyPr>
                        </wps:wsp>
                        <wps:wsp>
                          <wps:cNvPr id="4902" name="Rectangle 4054"/>
                          <wps:cNvSpPr>
                            <a:spLocks noChangeArrowheads="1"/>
                          </wps:cNvSpPr>
                          <wps:spPr bwMode="auto">
                            <a:xfrm>
                              <a:off x="39" y="2725"/>
                              <a:ext cx="208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b/>
                                    <w:bCs/>
                                    <w:color w:val="000000"/>
                                    <w:sz w:val="18"/>
                                    <w:szCs w:val="18"/>
                                  </w:rPr>
                                  <w:t>Indicadores nutricionais</w:t>
                                </w:r>
                              </w:p>
                            </w:txbxContent>
                          </wps:txbx>
                          <wps:bodyPr rot="0" vert="horz" wrap="none" lIns="0" tIns="0" rIns="0" bIns="0" anchor="t" anchorCtr="0" upright="1">
                            <a:spAutoFit/>
                          </wps:bodyPr>
                        </wps:wsp>
                        <wps:wsp>
                          <wps:cNvPr id="4903" name="Rectangle 4055"/>
                          <wps:cNvSpPr>
                            <a:spLocks noChangeArrowheads="1"/>
                          </wps:cNvSpPr>
                          <wps:spPr bwMode="auto">
                            <a:xfrm>
                              <a:off x="39" y="2956"/>
                              <a:ext cx="4213"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8"/>
                                    <w:szCs w:val="18"/>
                                  </w:rPr>
                                  <w:t>% de menores de 5 anos com atraso de crescimento</w:t>
                                </w:r>
                              </w:p>
                            </w:txbxContent>
                          </wps:txbx>
                          <wps:bodyPr rot="0" vert="horz" wrap="none" lIns="0" tIns="0" rIns="0" bIns="0" anchor="t" anchorCtr="0" upright="1">
                            <a:spAutoFit/>
                          </wps:bodyPr>
                        </wps:wsp>
                        <wps:wsp>
                          <wps:cNvPr id="4904" name="Rectangle 4056"/>
                          <wps:cNvSpPr>
                            <a:spLocks noChangeArrowheads="1"/>
                          </wps:cNvSpPr>
                          <wps:spPr bwMode="auto">
                            <a:xfrm>
                              <a:off x="3881" y="2956"/>
                              <a:ext cx="8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b/>
                                    <w:bCs/>
                                    <w:color w:val="000000"/>
                                    <w:sz w:val="16"/>
                                    <w:szCs w:val="16"/>
                                  </w:rPr>
                                  <w:t>7</w:t>
                                </w:r>
                              </w:p>
                            </w:txbxContent>
                          </wps:txbx>
                          <wps:bodyPr rot="0" vert="horz" wrap="none" lIns="0" tIns="0" rIns="0" bIns="0" anchor="t" anchorCtr="0" upright="1">
                            <a:spAutoFit/>
                          </wps:bodyPr>
                        </wps:wsp>
                        <wps:wsp>
                          <wps:cNvPr id="4905" name="Rectangle 4057"/>
                          <wps:cNvSpPr>
                            <a:spLocks noChangeArrowheads="1"/>
                          </wps:cNvSpPr>
                          <wps:spPr bwMode="auto">
                            <a:xfrm>
                              <a:off x="4200" y="2956"/>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38.5</w:t>
                                </w:r>
                              </w:p>
                            </w:txbxContent>
                          </wps:txbx>
                          <wps:bodyPr rot="0" vert="horz" wrap="none" lIns="0" tIns="0" rIns="0" bIns="0" anchor="t" anchorCtr="0" upright="1">
                            <a:spAutoFit/>
                          </wps:bodyPr>
                        </wps:wsp>
                        <wps:wsp>
                          <wps:cNvPr id="4906" name="Rectangle 4058"/>
                          <wps:cNvSpPr>
                            <a:spLocks noChangeArrowheads="1"/>
                          </wps:cNvSpPr>
                          <wps:spPr bwMode="auto">
                            <a:xfrm>
                              <a:off x="4702" y="2956"/>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18</w:t>
                                </w:r>
                              </w:p>
                            </w:txbxContent>
                          </wps:txbx>
                          <wps:bodyPr rot="0" vert="horz" wrap="none" lIns="0" tIns="0" rIns="0" bIns="0" anchor="t" anchorCtr="0" upright="1">
                            <a:spAutoFit/>
                          </wps:bodyPr>
                        </wps:wsp>
                        <wps:wsp>
                          <wps:cNvPr id="4907" name="Rectangle 4059"/>
                          <wps:cNvSpPr>
                            <a:spLocks noChangeArrowheads="1"/>
                          </wps:cNvSpPr>
                          <wps:spPr bwMode="auto">
                            <a:xfrm>
                              <a:off x="5079" y="2956"/>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42.6</w:t>
                                </w:r>
                              </w:p>
                            </w:txbxContent>
                          </wps:txbx>
                          <wps:bodyPr rot="0" vert="horz" wrap="none" lIns="0" tIns="0" rIns="0" bIns="0" anchor="t" anchorCtr="0" upright="1">
                            <a:spAutoFit/>
                          </wps:bodyPr>
                        </wps:wsp>
                        <wps:wsp>
                          <wps:cNvPr id="4908" name="Rectangle 4060"/>
                          <wps:cNvSpPr>
                            <a:spLocks noChangeArrowheads="1"/>
                          </wps:cNvSpPr>
                          <wps:spPr bwMode="auto">
                            <a:xfrm>
                              <a:off x="5513" y="2956"/>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35.1</w:t>
                                </w:r>
                              </w:p>
                            </w:txbxContent>
                          </wps:txbx>
                          <wps:bodyPr rot="0" vert="horz" wrap="none" lIns="0" tIns="0" rIns="0" bIns="0" anchor="t" anchorCtr="0" upright="1">
                            <a:spAutoFit/>
                          </wps:bodyPr>
                        </wps:wsp>
                        <wps:wsp>
                          <wps:cNvPr id="4909" name="Rectangle 4061"/>
                          <wps:cNvSpPr>
                            <a:spLocks noChangeArrowheads="1"/>
                          </wps:cNvSpPr>
                          <wps:spPr bwMode="auto">
                            <a:xfrm>
                              <a:off x="6025" y="2956"/>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29</w:t>
                                </w:r>
                              </w:p>
                            </w:txbxContent>
                          </wps:txbx>
                          <wps:bodyPr rot="0" vert="horz" wrap="none" lIns="0" tIns="0" rIns="0" bIns="0" anchor="t" anchorCtr="0" upright="1">
                            <a:spAutoFit/>
                          </wps:bodyPr>
                        </wps:wsp>
                        <wps:wsp>
                          <wps:cNvPr id="4910" name="Rectangle 4062"/>
                          <wps:cNvSpPr>
                            <a:spLocks noChangeArrowheads="1"/>
                          </wps:cNvSpPr>
                          <wps:spPr bwMode="auto">
                            <a:xfrm>
                              <a:off x="6411" y="2956"/>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40.5</w:t>
                                </w:r>
                              </w:p>
                            </w:txbxContent>
                          </wps:txbx>
                          <wps:bodyPr rot="0" vert="horz" wrap="none" lIns="0" tIns="0" rIns="0" bIns="0" anchor="t" anchorCtr="0" upright="1">
                            <a:spAutoFit/>
                          </wps:bodyPr>
                        </wps:wsp>
                        <wps:wsp>
                          <wps:cNvPr id="4911" name="Rectangle 4063"/>
                          <wps:cNvSpPr>
                            <a:spLocks noChangeArrowheads="1"/>
                          </wps:cNvSpPr>
                          <wps:spPr bwMode="auto">
                            <a:xfrm>
                              <a:off x="6846" y="2956"/>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43.9</w:t>
                                </w:r>
                              </w:p>
                            </w:txbxContent>
                          </wps:txbx>
                          <wps:bodyPr rot="0" vert="horz" wrap="none" lIns="0" tIns="0" rIns="0" bIns="0" anchor="t" anchorCtr="0" upright="1">
                            <a:spAutoFit/>
                          </wps:bodyPr>
                        </wps:wsp>
                        <wps:wsp>
                          <wps:cNvPr id="4912" name="Rectangle 4064"/>
                          <wps:cNvSpPr>
                            <a:spLocks noChangeArrowheads="1"/>
                          </wps:cNvSpPr>
                          <wps:spPr bwMode="auto">
                            <a:xfrm>
                              <a:off x="7299" y="2956"/>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35.8</w:t>
                                </w:r>
                              </w:p>
                            </w:txbxContent>
                          </wps:txbx>
                          <wps:bodyPr rot="0" vert="horz" wrap="none" lIns="0" tIns="0" rIns="0" bIns="0" anchor="t" anchorCtr="0" upright="1">
                            <a:spAutoFit/>
                          </wps:bodyPr>
                        </wps:wsp>
                        <wps:wsp>
                          <wps:cNvPr id="4913" name="Rectangle 4065"/>
                          <wps:cNvSpPr>
                            <a:spLocks noChangeArrowheads="1"/>
                          </wps:cNvSpPr>
                          <wps:spPr bwMode="auto">
                            <a:xfrm>
                              <a:off x="7773" y="2956"/>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43.7</w:t>
                                </w:r>
                              </w:p>
                            </w:txbxContent>
                          </wps:txbx>
                          <wps:bodyPr rot="0" vert="horz" wrap="none" lIns="0" tIns="0" rIns="0" bIns="0" anchor="t" anchorCtr="0" upright="1">
                            <a:spAutoFit/>
                          </wps:bodyPr>
                        </wps:wsp>
                        <wps:wsp>
                          <wps:cNvPr id="4914" name="Rectangle 4066"/>
                          <wps:cNvSpPr>
                            <a:spLocks noChangeArrowheads="1"/>
                          </wps:cNvSpPr>
                          <wps:spPr bwMode="auto">
                            <a:xfrm>
                              <a:off x="8236" y="2956"/>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18.1</w:t>
                                </w:r>
                              </w:p>
                            </w:txbxContent>
                          </wps:txbx>
                          <wps:bodyPr rot="0" vert="horz" wrap="none" lIns="0" tIns="0" rIns="0" bIns="0" anchor="t" anchorCtr="0" upright="1">
                            <a:spAutoFit/>
                          </wps:bodyPr>
                        </wps:wsp>
                        <wps:wsp>
                          <wps:cNvPr id="4915" name="Rectangle 4067"/>
                          <wps:cNvSpPr>
                            <a:spLocks noChangeArrowheads="1"/>
                          </wps:cNvSpPr>
                          <wps:spPr bwMode="auto">
                            <a:xfrm>
                              <a:off x="8748" y="2956"/>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44.2</w:t>
                                </w:r>
                              </w:p>
                            </w:txbxContent>
                          </wps:txbx>
                          <wps:bodyPr rot="0" vert="horz" wrap="none" lIns="0" tIns="0" rIns="0" bIns="0" anchor="t" anchorCtr="0" upright="1">
                            <a:spAutoFit/>
                          </wps:bodyPr>
                        </wps:wsp>
                        <wps:wsp>
                          <wps:cNvPr id="4916" name="Rectangle 4068"/>
                          <wps:cNvSpPr>
                            <a:spLocks noChangeArrowheads="1"/>
                          </wps:cNvSpPr>
                          <wps:spPr bwMode="auto">
                            <a:xfrm>
                              <a:off x="9240" y="2956"/>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15.5</w:t>
                                </w:r>
                              </w:p>
                            </w:txbxContent>
                          </wps:txbx>
                          <wps:bodyPr rot="0" vert="horz" wrap="none" lIns="0" tIns="0" rIns="0" bIns="0" anchor="t" anchorCtr="0" upright="1">
                            <a:spAutoFit/>
                          </wps:bodyPr>
                        </wps:wsp>
                        <wps:wsp>
                          <wps:cNvPr id="4917" name="Rectangle 4069"/>
                          <wps:cNvSpPr>
                            <a:spLocks noChangeArrowheads="1"/>
                          </wps:cNvSpPr>
                          <wps:spPr bwMode="auto">
                            <a:xfrm>
                              <a:off x="9684" y="2956"/>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34.1</w:t>
                                </w:r>
                              </w:p>
                            </w:txbxContent>
                          </wps:txbx>
                          <wps:bodyPr rot="0" vert="horz" wrap="none" lIns="0" tIns="0" rIns="0" bIns="0" anchor="t" anchorCtr="0" upright="1">
                            <a:spAutoFit/>
                          </wps:bodyPr>
                        </wps:wsp>
                        <wps:wsp>
                          <wps:cNvPr id="4918" name="Rectangle 4070"/>
                          <wps:cNvSpPr>
                            <a:spLocks noChangeArrowheads="1"/>
                          </wps:cNvSpPr>
                          <wps:spPr bwMode="auto">
                            <a:xfrm>
                              <a:off x="10119" y="2956"/>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36.2</w:t>
                                </w:r>
                              </w:p>
                            </w:txbxContent>
                          </wps:txbx>
                          <wps:bodyPr rot="0" vert="horz" wrap="none" lIns="0" tIns="0" rIns="0" bIns="0" anchor="t" anchorCtr="0" upright="1">
                            <a:spAutoFit/>
                          </wps:bodyPr>
                        </wps:wsp>
                        <wps:wsp>
                          <wps:cNvPr id="4919" name="Rectangle 4071"/>
                          <wps:cNvSpPr>
                            <a:spLocks noChangeArrowheads="1"/>
                          </wps:cNvSpPr>
                          <wps:spPr bwMode="auto">
                            <a:xfrm>
                              <a:off x="10553" y="2956"/>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19.2</w:t>
                                </w:r>
                              </w:p>
                            </w:txbxContent>
                          </wps:txbx>
                          <wps:bodyPr rot="0" vert="horz" wrap="none" lIns="0" tIns="0" rIns="0" bIns="0" anchor="t" anchorCtr="0" upright="1">
                            <a:spAutoFit/>
                          </wps:bodyPr>
                        </wps:wsp>
                        <wps:wsp>
                          <wps:cNvPr id="4920" name="Rectangle 4072"/>
                          <wps:cNvSpPr>
                            <a:spLocks noChangeArrowheads="1"/>
                          </wps:cNvSpPr>
                          <wps:spPr bwMode="auto">
                            <a:xfrm>
                              <a:off x="11065" y="2956"/>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31</w:t>
                                </w:r>
                              </w:p>
                            </w:txbxContent>
                          </wps:txbx>
                          <wps:bodyPr rot="0" vert="horz" wrap="none" lIns="0" tIns="0" rIns="0" bIns="0" anchor="t" anchorCtr="0" upright="1">
                            <a:spAutoFit/>
                          </wps:bodyPr>
                        </wps:wsp>
                        <wps:wsp>
                          <wps:cNvPr id="4921" name="Rectangle 4073"/>
                          <wps:cNvSpPr>
                            <a:spLocks noChangeArrowheads="1"/>
                          </wps:cNvSpPr>
                          <wps:spPr bwMode="auto">
                            <a:xfrm>
                              <a:off x="11442" y="2956"/>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26.8</w:t>
                                </w:r>
                              </w:p>
                            </w:txbxContent>
                          </wps:txbx>
                          <wps:bodyPr rot="0" vert="horz" wrap="none" lIns="0" tIns="0" rIns="0" bIns="0" anchor="t" anchorCtr="0" upright="1">
                            <a:spAutoFit/>
                          </wps:bodyPr>
                        </wps:wsp>
                        <wps:wsp>
                          <wps:cNvPr id="4922" name="Rectangle 4074"/>
                          <wps:cNvSpPr>
                            <a:spLocks noChangeArrowheads="1"/>
                          </wps:cNvSpPr>
                          <wps:spPr bwMode="auto">
                            <a:xfrm>
                              <a:off x="11934" y="2956"/>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42</w:t>
                                </w:r>
                              </w:p>
                            </w:txbxContent>
                          </wps:txbx>
                          <wps:bodyPr rot="0" vert="horz" wrap="none" lIns="0" tIns="0" rIns="0" bIns="0" anchor="t" anchorCtr="0" upright="1">
                            <a:spAutoFit/>
                          </wps:bodyPr>
                        </wps:wsp>
                        <wps:wsp>
                          <wps:cNvPr id="4923" name="Rectangle 4075"/>
                          <wps:cNvSpPr>
                            <a:spLocks noChangeArrowheads="1"/>
                          </wps:cNvSpPr>
                          <wps:spPr bwMode="auto">
                            <a:xfrm>
                              <a:off x="12311" y="2956"/>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29.8</w:t>
                                </w:r>
                              </w:p>
                            </w:txbxContent>
                          </wps:txbx>
                          <wps:bodyPr rot="0" vert="horz" wrap="none" lIns="0" tIns="0" rIns="0" bIns="0" anchor="t" anchorCtr="0" upright="1">
                            <a:spAutoFit/>
                          </wps:bodyPr>
                        </wps:wsp>
                        <wps:wsp>
                          <wps:cNvPr id="4924" name="Rectangle 4076"/>
                          <wps:cNvSpPr>
                            <a:spLocks noChangeArrowheads="1"/>
                          </wps:cNvSpPr>
                          <wps:spPr bwMode="auto">
                            <a:xfrm>
                              <a:off x="12745" y="2956"/>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23.4</w:t>
                                </w:r>
                              </w:p>
                            </w:txbxContent>
                          </wps:txbx>
                          <wps:bodyPr rot="0" vert="horz" wrap="none" lIns="0" tIns="0" rIns="0" bIns="0" anchor="t" anchorCtr="0" upright="1">
                            <a:spAutoFit/>
                          </wps:bodyPr>
                        </wps:wsp>
                        <wps:wsp>
                          <wps:cNvPr id="4925" name="Rectangle 4077"/>
                          <wps:cNvSpPr>
                            <a:spLocks noChangeArrowheads="1"/>
                          </wps:cNvSpPr>
                          <wps:spPr bwMode="auto">
                            <a:xfrm>
                              <a:off x="13180" y="2956"/>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33.4</w:t>
                                </w:r>
                              </w:p>
                            </w:txbxContent>
                          </wps:txbx>
                          <wps:bodyPr rot="0" vert="horz" wrap="none" lIns="0" tIns="0" rIns="0" bIns="0" anchor="t" anchorCtr="0" upright="1">
                            <a:spAutoFit/>
                          </wps:bodyPr>
                        </wps:wsp>
                        <wps:wsp>
                          <wps:cNvPr id="4926" name="Rectangle 4078"/>
                          <wps:cNvSpPr>
                            <a:spLocks noChangeArrowheads="1"/>
                          </wps:cNvSpPr>
                          <wps:spPr bwMode="auto">
                            <a:xfrm>
                              <a:off x="13614" y="2956"/>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23.3</w:t>
                                </w:r>
                              </w:p>
                            </w:txbxContent>
                          </wps:txbx>
                          <wps:bodyPr rot="0" vert="horz" wrap="none" lIns="0" tIns="0" rIns="0" bIns="0" anchor="t" anchorCtr="0" upright="1">
                            <a:spAutoFit/>
                          </wps:bodyPr>
                        </wps:wsp>
                        <wps:wsp>
                          <wps:cNvPr id="4927" name="Rectangle 4079"/>
                          <wps:cNvSpPr>
                            <a:spLocks noChangeArrowheads="1"/>
                          </wps:cNvSpPr>
                          <wps:spPr bwMode="auto">
                            <a:xfrm>
                              <a:off x="14058" y="2956"/>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57.7</w:t>
                                </w:r>
                              </w:p>
                            </w:txbxContent>
                          </wps:txbx>
                          <wps:bodyPr rot="0" vert="horz" wrap="none" lIns="0" tIns="0" rIns="0" bIns="0" anchor="t" anchorCtr="0" upright="1">
                            <a:spAutoFit/>
                          </wps:bodyPr>
                        </wps:wsp>
                        <wps:wsp>
                          <wps:cNvPr id="4928" name="Rectangle 4080"/>
                          <wps:cNvSpPr>
                            <a:spLocks noChangeArrowheads="1"/>
                          </wps:cNvSpPr>
                          <wps:spPr bwMode="auto">
                            <a:xfrm>
                              <a:off x="14502" y="2956"/>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45.4</w:t>
                                </w:r>
                              </w:p>
                            </w:txbxContent>
                          </wps:txbx>
                          <wps:bodyPr rot="0" vert="horz" wrap="none" lIns="0" tIns="0" rIns="0" bIns="0" anchor="t" anchorCtr="0" upright="1">
                            <a:spAutoFit/>
                          </wps:bodyPr>
                        </wps:wsp>
                        <wps:wsp>
                          <wps:cNvPr id="4929" name="Rectangle 4081"/>
                          <wps:cNvSpPr>
                            <a:spLocks noChangeArrowheads="1"/>
                          </wps:cNvSpPr>
                          <wps:spPr bwMode="auto">
                            <a:xfrm>
                              <a:off x="15053" y="2956"/>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32</w:t>
                                </w:r>
                              </w:p>
                            </w:txbxContent>
                          </wps:txbx>
                          <wps:bodyPr rot="0" vert="horz" wrap="none" lIns="0" tIns="0" rIns="0" bIns="0" anchor="t" anchorCtr="0" upright="1">
                            <a:spAutoFit/>
                          </wps:bodyPr>
                        </wps:wsp>
                        <wps:wsp>
                          <wps:cNvPr id="4930" name="Rectangle 4082"/>
                          <wps:cNvSpPr>
                            <a:spLocks noChangeArrowheads="1"/>
                          </wps:cNvSpPr>
                          <wps:spPr bwMode="auto">
                            <a:xfrm>
                              <a:off x="39" y="3159"/>
                              <a:ext cx="4413"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8"/>
                                    <w:szCs w:val="18"/>
                                  </w:rPr>
                                  <w:t>Classif. global na prevalência do atraso de crescimento</w:t>
                                </w:r>
                              </w:p>
                            </w:txbxContent>
                          </wps:txbx>
                          <wps:bodyPr rot="0" vert="horz" wrap="none" lIns="0" tIns="0" rIns="0" bIns="0" anchor="t" anchorCtr="0" upright="1">
                            <a:spAutoFit/>
                          </wps:bodyPr>
                        </wps:wsp>
                        <wps:wsp>
                          <wps:cNvPr id="4931" name="Rectangle 4083"/>
                          <wps:cNvSpPr>
                            <a:spLocks noChangeArrowheads="1"/>
                          </wps:cNvSpPr>
                          <wps:spPr bwMode="auto">
                            <a:xfrm>
                              <a:off x="3881" y="3159"/>
                              <a:ext cx="8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b/>
                                    <w:bCs/>
                                    <w:color w:val="000000"/>
                                    <w:sz w:val="16"/>
                                    <w:szCs w:val="16"/>
                                  </w:rPr>
                                  <w:t>8</w:t>
                                </w:r>
                              </w:p>
                            </w:txbxContent>
                          </wps:txbx>
                          <wps:bodyPr rot="0" vert="horz" wrap="none" lIns="0" tIns="0" rIns="0" bIns="0" anchor="t" anchorCtr="0" upright="1">
                            <a:spAutoFit/>
                          </wps:bodyPr>
                        </wps:wsp>
                        <wps:wsp>
                          <wps:cNvPr id="4932" name="Rectangle 4084"/>
                          <wps:cNvSpPr>
                            <a:spLocks noChangeArrowheads="1"/>
                          </wps:cNvSpPr>
                          <wps:spPr bwMode="auto">
                            <a:xfrm>
                              <a:off x="4258" y="3159"/>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38</w:t>
                                </w:r>
                              </w:p>
                            </w:txbxContent>
                          </wps:txbx>
                          <wps:bodyPr rot="0" vert="horz" wrap="none" lIns="0" tIns="0" rIns="0" bIns="0" anchor="t" anchorCtr="0" upright="1">
                            <a:spAutoFit/>
                          </wps:bodyPr>
                        </wps:wsp>
                        <wps:wsp>
                          <wps:cNvPr id="4933" name="Rectangle 4085"/>
                          <wps:cNvSpPr>
                            <a:spLocks noChangeArrowheads="1"/>
                          </wps:cNvSpPr>
                          <wps:spPr bwMode="auto">
                            <a:xfrm>
                              <a:off x="4702" y="3159"/>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77</w:t>
                                </w:r>
                              </w:p>
                            </w:txbxContent>
                          </wps:txbx>
                          <wps:bodyPr rot="0" vert="horz" wrap="none" lIns="0" tIns="0" rIns="0" bIns="0" anchor="t" anchorCtr="0" upright="1">
                            <a:spAutoFit/>
                          </wps:bodyPr>
                        </wps:wsp>
                        <wps:wsp>
                          <wps:cNvPr id="4934" name="Rectangle 4086"/>
                          <wps:cNvSpPr>
                            <a:spLocks noChangeArrowheads="1"/>
                          </wps:cNvSpPr>
                          <wps:spPr bwMode="auto">
                            <a:xfrm>
                              <a:off x="5137" y="3159"/>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20</w:t>
                                </w:r>
                              </w:p>
                            </w:txbxContent>
                          </wps:txbx>
                          <wps:bodyPr rot="0" vert="horz" wrap="none" lIns="0" tIns="0" rIns="0" bIns="0" anchor="t" anchorCtr="0" upright="1">
                            <a:spAutoFit/>
                          </wps:bodyPr>
                        </wps:wsp>
                        <wps:wsp>
                          <wps:cNvPr id="4935" name="Rectangle 4087"/>
                          <wps:cNvSpPr>
                            <a:spLocks noChangeArrowheads="1"/>
                          </wps:cNvSpPr>
                          <wps:spPr bwMode="auto">
                            <a:xfrm>
                              <a:off x="5571" y="3159"/>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18</w:t>
                                </w:r>
                              </w:p>
                            </w:txbxContent>
                          </wps:txbx>
                          <wps:bodyPr rot="0" vert="horz" wrap="none" lIns="0" tIns="0" rIns="0" bIns="0" anchor="t" anchorCtr="0" upright="1">
                            <a:spAutoFit/>
                          </wps:bodyPr>
                        </wps:wsp>
                        <wps:wsp>
                          <wps:cNvPr id="4936" name="Rectangle 4088"/>
                          <wps:cNvSpPr>
                            <a:spLocks noChangeArrowheads="1"/>
                          </wps:cNvSpPr>
                          <wps:spPr bwMode="auto">
                            <a:xfrm>
                              <a:off x="6025" y="3159"/>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89</w:t>
                                </w:r>
                              </w:p>
                            </w:txbxContent>
                          </wps:txbx>
                          <wps:bodyPr rot="0" vert="horz" wrap="none" lIns="0" tIns="0" rIns="0" bIns="0" anchor="t" anchorCtr="0" upright="1">
                            <a:spAutoFit/>
                          </wps:bodyPr>
                        </wps:wsp>
                        <wps:wsp>
                          <wps:cNvPr id="4937" name="Rectangle 4089"/>
                          <wps:cNvSpPr>
                            <a:spLocks noChangeArrowheads="1"/>
                          </wps:cNvSpPr>
                          <wps:spPr bwMode="auto">
                            <a:xfrm>
                              <a:off x="6469" y="3159"/>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19</w:t>
                                </w:r>
                              </w:p>
                            </w:txbxContent>
                          </wps:txbx>
                          <wps:bodyPr rot="0" vert="horz" wrap="none" lIns="0" tIns="0" rIns="0" bIns="0" anchor="t" anchorCtr="0" upright="1">
                            <a:spAutoFit/>
                          </wps:bodyPr>
                        </wps:wsp>
                        <wps:wsp>
                          <wps:cNvPr id="4938" name="Rectangle 4090"/>
                          <wps:cNvSpPr>
                            <a:spLocks noChangeArrowheads="1"/>
                          </wps:cNvSpPr>
                          <wps:spPr bwMode="auto">
                            <a:xfrm>
                              <a:off x="6904" y="3159"/>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23</w:t>
                                </w:r>
                              </w:p>
                            </w:txbxContent>
                          </wps:txbx>
                          <wps:bodyPr rot="0" vert="horz" wrap="none" lIns="0" tIns="0" rIns="0" bIns="0" anchor="t" anchorCtr="0" upright="1">
                            <a:spAutoFit/>
                          </wps:bodyPr>
                        </wps:wsp>
                        <wps:wsp>
                          <wps:cNvPr id="4939" name="Rectangle 4091"/>
                          <wps:cNvSpPr>
                            <a:spLocks noChangeArrowheads="1"/>
                          </wps:cNvSpPr>
                          <wps:spPr bwMode="auto">
                            <a:xfrm>
                              <a:off x="7406" y="3159"/>
                              <a:ext cx="8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3</w:t>
                                </w:r>
                              </w:p>
                            </w:txbxContent>
                          </wps:txbx>
                          <wps:bodyPr rot="0" vert="horz" wrap="none" lIns="0" tIns="0" rIns="0" bIns="0" anchor="t" anchorCtr="0" upright="1">
                            <a:spAutoFit/>
                          </wps:bodyPr>
                        </wps:wsp>
                        <wps:wsp>
                          <wps:cNvPr id="4940" name="Rectangle 4092"/>
                          <wps:cNvSpPr>
                            <a:spLocks noChangeArrowheads="1"/>
                          </wps:cNvSpPr>
                          <wps:spPr bwMode="auto">
                            <a:xfrm>
                              <a:off x="7879" y="3159"/>
                              <a:ext cx="8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4</w:t>
                                </w:r>
                              </w:p>
                            </w:txbxContent>
                          </wps:txbx>
                          <wps:bodyPr rot="0" vert="horz" wrap="none" lIns="0" tIns="0" rIns="0" bIns="0" anchor="t" anchorCtr="0" upright="1">
                            <a:spAutoFit/>
                          </wps:bodyPr>
                        </wps:wsp>
                        <wps:wsp>
                          <wps:cNvPr id="4941" name="Rectangle 4093"/>
                          <wps:cNvSpPr>
                            <a:spLocks noChangeArrowheads="1"/>
                          </wps:cNvSpPr>
                          <wps:spPr bwMode="auto">
                            <a:xfrm>
                              <a:off x="8304" y="3159"/>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36</w:t>
                                </w:r>
                              </w:p>
                            </w:txbxContent>
                          </wps:txbx>
                          <wps:bodyPr rot="0" vert="horz" wrap="none" lIns="0" tIns="0" rIns="0" bIns="0" anchor="t" anchorCtr="0" upright="1">
                            <a:spAutoFit/>
                          </wps:bodyPr>
                        </wps:wsp>
                        <wps:wsp>
                          <wps:cNvPr id="4942" name="Rectangle 4094"/>
                          <wps:cNvSpPr>
                            <a:spLocks noChangeArrowheads="1"/>
                          </wps:cNvSpPr>
                          <wps:spPr bwMode="auto">
                            <a:xfrm>
                              <a:off x="8806" y="3159"/>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37</w:t>
                                </w:r>
                              </w:p>
                            </w:txbxContent>
                          </wps:txbx>
                          <wps:bodyPr rot="0" vert="horz" wrap="none" lIns="0" tIns="0" rIns="0" bIns="0" anchor="t" anchorCtr="0" upright="1">
                            <a:spAutoFit/>
                          </wps:bodyPr>
                        </wps:wsp>
                        <wps:wsp>
                          <wps:cNvPr id="4943" name="Rectangle 4095"/>
                          <wps:cNvSpPr>
                            <a:spLocks noChangeArrowheads="1"/>
                          </wps:cNvSpPr>
                          <wps:spPr bwMode="auto">
                            <a:xfrm>
                              <a:off x="9308" y="3159"/>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57</w:t>
                                </w:r>
                              </w:p>
                            </w:txbxContent>
                          </wps:txbx>
                          <wps:bodyPr rot="0" vert="horz" wrap="none" lIns="0" tIns="0" rIns="0" bIns="0" anchor="t" anchorCtr="0" upright="1">
                            <a:spAutoFit/>
                          </wps:bodyPr>
                        </wps:wsp>
                        <wps:wsp>
                          <wps:cNvPr id="4944" name="Rectangle 4096"/>
                          <wps:cNvSpPr>
                            <a:spLocks noChangeArrowheads="1"/>
                          </wps:cNvSpPr>
                          <wps:spPr bwMode="auto">
                            <a:xfrm>
                              <a:off x="9742" y="3159"/>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61</w:t>
                                </w:r>
                              </w:p>
                            </w:txbxContent>
                          </wps:txbx>
                          <wps:bodyPr rot="0" vert="horz" wrap="none" lIns="0" tIns="0" rIns="0" bIns="0" anchor="t" anchorCtr="0" upright="1">
                            <a:spAutoFit/>
                          </wps:bodyPr>
                        </wps:wsp>
                        <wps:wsp>
                          <wps:cNvPr id="4945" name="Rectangle 4097"/>
                          <wps:cNvSpPr>
                            <a:spLocks noChangeArrowheads="1"/>
                          </wps:cNvSpPr>
                          <wps:spPr bwMode="auto">
                            <a:xfrm>
                              <a:off x="10157" y="3159"/>
                              <a:ext cx="23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NR</w:t>
                                </w:r>
                              </w:p>
                            </w:txbxContent>
                          </wps:txbx>
                          <wps:bodyPr rot="0" vert="horz" wrap="none" lIns="0" tIns="0" rIns="0" bIns="0" anchor="t" anchorCtr="0" upright="1">
                            <a:spAutoFit/>
                          </wps:bodyPr>
                        </wps:wsp>
                        <wps:wsp>
                          <wps:cNvPr id="4946" name="Rectangle 4098"/>
                          <wps:cNvSpPr>
                            <a:spLocks noChangeArrowheads="1"/>
                          </wps:cNvSpPr>
                          <wps:spPr bwMode="auto">
                            <a:xfrm>
                              <a:off x="10621" y="3159"/>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65</w:t>
                                </w:r>
                              </w:p>
                            </w:txbxContent>
                          </wps:txbx>
                          <wps:bodyPr rot="0" vert="horz" wrap="none" lIns="0" tIns="0" rIns="0" bIns="0" anchor="t" anchorCtr="0" upright="1">
                            <a:spAutoFit/>
                          </wps:bodyPr>
                        </wps:wsp>
                        <wps:wsp>
                          <wps:cNvPr id="4947" name="Rectangle 4099"/>
                          <wps:cNvSpPr>
                            <a:spLocks noChangeArrowheads="1"/>
                          </wps:cNvSpPr>
                          <wps:spPr bwMode="auto">
                            <a:xfrm>
                              <a:off x="11017" y="3159"/>
                              <a:ext cx="26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100</w:t>
                                </w:r>
                              </w:p>
                            </w:txbxContent>
                          </wps:txbx>
                          <wps:bodyPr rot="0" vert="horz" wrap="none" lIns="0" tIns="0" rIns="0" bIns="0" anchor="t" anchorCtr="0" upright="1">
                            <a:spAutoFit/>
                          </wps:bodyPr>
                        </wps:wsp>
                        <wps:wsp>
                          <wps:cNvPr id="4948" name="Rectangle 4100"/>
                          <wps:cNvSpPr>
                            <a:spLocks noChangeArrowheads="1"/>
                          </wps:cNvSpPr>
                          <wps:spPr bwMode="auto">
                            <a:xfrm>
                              <a:off x="11500" y="3159"/>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63</w:t>
                                </w:r>
                              </w:p>
                            </w:txbxContent>
                          </wps:txbx>
                          <wps:bodyPr rot="0" vert="horz" wrap="none" lIns="0" tIns="0" rIns="0" bIns="0" anchor="t" anchorCtr="0" upright="1">
                            <a:spAutoFit/>
                          </wps:bodyPr>
                        </wps:wsp>
                        <wps:wsp>
                          <wps:cNvPr id="4949" name="Rectangle 4101"/>
                          <wps:cNvSpPr>
                            <a:spLocks noChangeArrowheads="1"/>
                          </wps:cNvSpPr>
                          <wps:spPr bwMode="auto">
                            <a:xfrm>
                              <a:off x="11934" y="3159"/>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10</w:t>
                                </w:r>
                              </w:p>
                            </w:txbxContent>
                          </wps:txbx>
                          <wps:bodyPr rot="0" vert="horz" wrap="none" lIns="0" tIns="0" rIns="0" bIns="0" anchor="t" anchorCtr="0" upright="1">
                            <a:spAutoFit/>
                          </wps:bodyPr>
                        </wps:wsp>
                        <wps:wsp>
                          <wps:cNvPr id="4950" name="Rectangle 4102"/>
                          <wps:cNvSpPr>
                            <a:spLocks noChangeArrowheads="1"/>
                          </wps:cNvSpPr>
                          <wps:spPr bwMode="auto">
                            <a:xfrm>
                              <a:off x="12368" y="3159"/>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71</w:t>
                                </w:r>
                              </w:p>
                            </w:txbxContent>
                          </wps:txbx>
                          <wps:bodyPr rot="0" vert="horz" wrap="none" lIns="0" tIns="0" rIns="0" bIns="0" anchor="t" anchorCtr="0" upright="1">
                            <a:spAutoFit/>
                          </wps:bodyPr>
                        </wps:wsp>
                        <wps:wsp>
                          <wps:cNvPr id="4951" name="Rectangle 4103"/>
                          <wps:cNvSpPr>
                            <a:spLocks noChangeArrowheads="1"/>
                          </wps:cNvSpPr>
                          <wps:spPr bwMode="auto">
                            <a:xfrm>
                              <a:off x="12803" y="3159"/>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91</w:t>
                                </w:r>
                              </w:p>
                            </w:txbxContent>
                          </wps:txbx>
                          <wps:bodyPr rot="0" vert="horz" wrap="none" lIns="0" tIns="0" rIns="0" bIns="0" anchor="t" anchorCtr="0" upright="1">
                            <a:spAutoFit/>
                          </wps:bodyPr>
                        </wps:wsp>
                        <wps:wsp>
                          <wps:cNvPr id="4952" name="Rectangle 4104"/>
                          <wps:cNvSpPr>
                            <a:spLocks noChangeArrowheads="1"/>
                          </wps:cNvSpPr>
                          <wps:spPr bwMode="auto">
                            <a:xfrm>
                              <a:off x="13237" y="3159"/>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14</w:t>
                                </w:r>
                              </w:p>
                            </w:txbxContent>
                          </wps:txbx>
                          <wps:bodyPr rot="0" vert="horz" wrap="none" lIns="0" tIns="0" rIns="0" bIns="0" anchor="t" anchorCtr="0" upright="1">
                            <a:spAutoFit/>
                          </wps:bodyPr>
                        </wps:wsp>
                        <wps:wsp>
                          <wps:cNvPr id="4953" name="Rectangle 4105"/>
                          <wps:cNvSpPr>
                            <a:spLocks noChangeArrowheads="1"/>
                          </wps:cNvSpPr>
                          <wps:spPr bwMode="auto">
                            <a:xfrm>
                              <a:off x="13682" y="3159"/>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13</w:t>
                                </w:r>
                              </w:p>
                            </w:txbxContent>
                          </wps:txbx>
                          <wps:bodyPr rot="0" vert="horz" wrap="none" lIns="0" tIns="0" rIns="0" bIns="0" anchor="t" anchorCtr="0" upright="1">
                            <a:spAutoFit/>
                          </wps:bodyPr>
                        </wps:wsp>
                        <wps:wsp>
                          <wps:cNvPr id="4954" name="Rectangle 4106"/>
                          <wps:cNvSpPr>
                            <a:spLocks noChangeArrowheads="1"/>
                          </wps:cNvSpPr>
                          <wps:spPr bwMode="auto">
                            <a:xfrm>
                              <a:off x="14077" y="3159"/>
                              <a:ext cx="26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176</w:t>
                                </w:r>
                              </w:p>
                            </w:txbxContent>
                          </wps:txbx>
                          <wps:bodyPr rot="0" vert="horz" wrap="none" lIns="0" tIns="0" rIns="0" bIns="0" anchor="t" anchorCtr="0" upright="1">
                            <a:spAutoFit/>
                          </wps:bodyPr>
                        </wps:wsp>
                        <wps:wsp>
                          <wps:cNvPr id="4955" name="Rectangle 4107"/>
                          <wps:cNvSpPr>
                            <a:spLocks noChangeArrowheads="1"/>
                          </wps:cNvSpPr>
                          <wps:spPr bwMode="auto">
                            <a:xfrm>
                              <a:off x="14570" y="3159"/>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32</w:t>
                                </w:r>
                              </w:p>
                            </w:txbxContent>
                          </wps:txbx>
                          <wps:bodyPr rot="0" vert="horz" wrap="none" lIns="0" tIns="0" rIns="0" bIns="0" anchor="t" anchorCtr="0" upright="1">
                            <a:spAutoFit/>
                          </wps:bodyPr>
                        </wps:wsp>
                        <wps:wsp>
                          <wps:cNvPr id="4956" name="Rectangle 4108"/>
                          <wps:cNvSpPr>
                            <a:spLocks noChangeArrowheads="1"/>
                          </wps:cNvSpPr>
                          <wps:spPr bwMode="auto">
                            <a:xfrm>
                              <a:off x="15053" y="3159"/>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52</w:t>
                                </w:r>
                              </w:p>
                            </w:txbxContent>
                          </wps:txbx>
                          <wps:bodyPr rot="0" vert="horz" wrap="none" lIns="0" tIns="0" rIns="0" bIns="0" anchor="t" anchorCtr="0" upright="1">
                            <a:spAutoFit/>
                          </wps:bodyPr>
                        </wps:wsp>
                        <wps:wsp>
                          <wps:cNvPr id="4957" name="Rectangle 4109"/>
                          <wps:cNvSpPr>
                            <a:spLocks noChangeArrowheads="1"/>
                          </wps:cNvSpPr>
                          <wps:spPr bwMode="auto">
                            <a:xfrm>
                              <a:off x="39" y="3391"/>
                              <a:ext cx="3543"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8"/>
                                    <w:szCs w:val="18"/>
                                  </w:rPr>
                                  <w:t>Pontuação no Índice Global da Fome (2013)</w:t>
                                </w:r>
                              </w:p>
                            </w:txbxContent>
                          </wps:txbx>
                          <wps:bodyPr rot="0" vert="horz" wrap="none" lIns="0" tIns="0" rIns="0" bIns="0" anchor="t" anchorCtr="0" upright="1">
                            <a:spAutoFit/>
                          </wps:bodyPr>
                        </wps:wsp>
                        <wps:wsp>
                          <wps:cNvPr id="4958" name="Rectangle 4110"/>
                          <wps:cNvSpPr>
                            <a:spLocks noChangeArrowheads="1"/>
                          </wps:cNvSpPr>
                          <wps:spPr bwMode="auto">
                            <a:xfrm>
                              <a:off x="3881" y="3430"/>
                              <a:ext cx="8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b/>
                                    <w:bCs/>
                                    <w:color w:val="000000"/>
                                    <w:sz w:val="16"/>
                                    <w:szCs w:val="16"/>
                                  </w:rPr>
                                  <w:t>9</w:t>
                                </w:r>
                              </w:p>
                            </w:txbxContent>
                          </wps:txbx>
                          <wps:bodyPr rot="0" vert="horz" wrap="none" lIns="0" tIns="0" rIns="0" bIns="0" anchor="t" anchorCtr="0" upright="1">
                            <a:spAutoFit/>
                          </wps:bodyPr>
                        </wps:wsp>
                        <wps:wsp>
                          <wps:cNvPr id="4959" name="Rectangle 4111"/>
                          <wps:cNvSpPr>
                            <a:spLocks noChangeArrowheads="1"/>
                          </wps:cNvSpPr>
                          <wps:spPr bwMode="auto">
                            <a:xfrm>
                              <a:off x="4200" y="3420"/>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14.8</w:t>
                                </w:r>
                              </w:p>
                            </w:txbxContent>
                          </wps:txbx>
                          <wps:bodyPr rot="0" vert="horz" wrap="none" lIns="0" tIns="0" rIns="0" bIns="0" anchor="t" anchorCtr="0" upright="1">
                            <a:spAutoFit/>
                          </wps:bodyPr>
                        </wps:wsp>
                        <wps:wsp>
                          <wps:cNvPr id="4960" name="Rectangle 4112"/>
                          <wps:cNvSpPr>
                            <a:spLocks noChangeArrowheads="1"/>
                          </wps:cNvSpPr>
                          <wps:spPr bwMode="auto">
                            <a:xfrm>
                              <a:off x="4635" y="3420"/>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13.2</w:t>
                                </w:r>
                              </w:p>
                            </w:txbxContent>
                          </wps:txbx>
                          <wps:bodyPr rot="0" vert="horz" wrap="none" lIns="0" tIns="0" rIns="0" bIns="0" anchor="t" anchorCtr="0" upright="1">
                            <a:spAutoFit/>
                          </wps:bodyPr>
                        </wps:wsp>
                        <wps:wsp>
                          <wps:cNvPr id="4961" name="Rectangle 4113"/>
                          <wps:cNvSpPr>
                            <a:spLocks noChangeArrowheads="1"/>
                          </wps:cNvSpPr>
                          <wps:spPr bwMode="auto">
                            <a:xfrm>
                              <a:off x="5079" y="3420"/>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21.5</w:t>
                                </w:r>
                              </w:p>
                            </w:txbxContent>
                          </wps:txbx>
                          <wps:bodyPr rot="0" vert="horz" wrap="none" lIns="0" tIns="0" rIns="0" bIns="0" anchor="t" anchorCtr="0" upright="1">
                            <a:spAutoFit/>
                          </wps:bodyPr>
                        </wps:wsp>
                        <wps:wsp>
                          <wps:cNvPr id="4962" name="Rectangle 4114"/>
                          <wps:cNvSpPr>
                            <a:spLocks noChangeArrowheads="1"/>
                          </wps:cNvSpPr>
                          <wps:spPr bwMode="auto">
                            <a:xfrm>
                              <a:off x="5957" y="3420"/>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18.4</w:t>
                                </w:r>
                              </w:p>
                            </w:txbxContent>
                          </wps:txbx>
                          <wps:bodyPr rot="0" vert="horz" wrap="none" lIns="0" tIns="0" rIns="0" bIns="0" anchor="t" anchorCtr="0" upright="1">
                            <a:spAutoFit/>
                          </wps:bodyPr>
                        </wps:wsp>
                        <wps:wsp>
                          <wps:cNvPr id="4963" name="Rectangle 4115"/>
                          <wps:cNvSpPr>
                            <a:spLocks noChangeArrowheads="1"/>
                          </wps:cNvSpPr>
                          <wps:spPr bwMode="auto">
                            <a:xfrm>
                              <a:off x="6411" y="3420"/>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17.3</w:t>
                                </w:r>
                              </w:p>
                            </w:txbxContent>
                          </wps:txbx>
                          <wps:bodyPr rot="0" vert="horz" wrap="none" lIns="0" tIns="0" rIns="0" bIns="0" anchor="t" anchorCtr="0" upright="1">
                            <a:spAutoFit/>
                          </wps:bodyPr>
                        </wps:wsp>
                        <wps:wsp>
                          <wps:cNvPr id="4964" name="Rectangle 4116"/>
                          <wps:cNvSpPr>
                            <a:spLocks noChangeArrowheads="1"/>
                          </wps:cNvSpPr>
                          <wps:spPr bwMode="auto">
                            <a:xfrm>
                              <a:off x="6846" y="3420"/>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20.3</w:t>
                                </w:r>
                              </w:p>
                            </w:txbxContent>
                          </wps:txbx>
                          <wps:bodyPr rot="0" vert="horz" wrap="none" lIns="0" tIns="0" rIns="0" bIns="0" anchor="t" anchorCtr="0" upright="1">
                            <a:spAutoFit/>
                          </wps:bodyPr>
                        </wps:wsp>
                        <wps:wsp>
                          <wps:cNvPr id="4965" name="Rectangle 4117"/>
                          <wps:cNvSpPr>
                            <a:spLocks noChangeArrowheads="1"/>
                          </wps:cNvSpPr>
                          <wps:spPr bwMode="auto">
                            <a:xfrm>
                              <a:off x="7357" y="3420"/>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15</w:t>
                                </w:r>
                              </w:p>
                            </w:txbxContent>
                          </wps:txbx>
                          <wps:bodyPr rot="0" vert="horz" wrap="none" lIns="0" tIns="0" rIns="0" bIns="0" anchor="t" anchorCtr="0" upright="1">
                            <a:spAutoFit/>
                          </wps:bodyPr>
                        </wps:wsp>
                        <wps:wsp>
                          <wps:cNvPr id="4966" name="Rectangle 4118"/>
                          <wps:cNvSpPr>
                            <a:spLocks noChangeArrowheads="1"/>
                          </wps:cNvSpPr>
                          <wps:spPr bwMode="auto">
                            <a:xfrm>
                              <a:off x="7773" y="3420"/>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19.3</w:t>
                                </w:r>
                              </w:p>
                            </w:txbxContent>
                          </wps:txbx>
                          <wps:bodyPr rot="0" vert="horz" wrap="none" lIns="0" tIns="0" rIns="0" bIns="0" anchor="t" anchorCtr="0" upright="1">
                            <a:spAutoFit/>
                          </wps:bodyPr>
                        </wps:wsp>
                        <wps:wsp>
                          <wps:cNvPr id="4967" name="Rectangle 4119"/>
                          <wps:cNvSpPr>
                            <a:spLocks noChangeArrowheads="1"/>
                          </wps:cNvSpPr>
                          <wps:spPr bwMode="auto">
                            <a:xfrm>
                              <a:off x="8284" y="3420"/>
                              <a:ext cx="22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5.5</w:t>
                                </w:r>
                              </w:p>
                            </w:txbxContent>
                          </wps:txbx>
                          <wps:bodyPr rot="0" vert="horz" wrap="none" lIns="0" tIns="0" rIns="0" bIns="0" anchor="t" anchorCtr="0" upright="1">
                            <a:spAutoFit/>
                          </wps:bodyPr>
                        </wps:wsp>
                        <wps:wsp>
                          <wps:cNvPr id="4968" name="Rectangle 4120"/>
                          <wps:cNvSpPr>
                            <a:spLocks noChangeArrowheads="1"/>
                          </wps:cNvSpPr>
                          <wps:spPr bwMode="auto">
                            <a:xfrm>
                              <a:off x="8748" y="3420"/>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15.3</w:t>
                                </w:r>
                              </w:p>
                            </w:txbxContent>
                          </wps:txbx>
                          <wps:bodyPr rot="0" vert="horz" wrap="none" lIns="0" tIns="0" rIns="0" bIns="0" anchor="t" anchorCtr="0" upright="1">
                            <a:spAutoFit/>
                          </wps:bodyPr>
                        </wps:wsp>
                        <wps:wsp>
                          <wps:cNvPr id="4969" name="Rectangle 4121"/>
                          <wps:cNvSpPr>
                            <a:spLocks noChangeArrowheads="1"/>
                          </wps:cNvSpPr>
                          <wps:spPr bwMode="auto">
                            <a:xfrm>
                              <a:off x="9240" y="3420"/>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13.8</w:t>
                                </w:r>
                              </w:p>
                            </w:txbxContent>
                          </wps:txbx>
                          <wps:bodyPr rot="0" vert="horz" wrap="none" lIns="0" tIns="0" rIns="0" bIns="0" anchor="t" anchorCtr="0" upright="1">
                            <a:spAutoFit/>
                          </wps:bodyPr>
                        </wps:wsp>
                        <wps:wsp>
                          <wps:cNvPr id="4970" name="Rectangle 4122"/>
                          <wps:cNvSpPr>
                            <a:spLocks noChangeArrowheads="1"/>
                          </wps:cNvSpPr>
                          <wps:spPr bwMode="auto">
                            <a:xfrm>
                              <a:off x="9684" y="3420"/>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22.8</w:t>
                                </w:r>
                              </w:p>
                            </w:txbxContent>
                          </wps:txbx>
                          <wps:bodyPr rot="0" vert="horz" wrap="none" lIns="0" tIns="0" rIns="0" bIns="0" anchor="t" anchorCtr="0" upright="1">
                            <a:spAutoFit/>
                          </wps:bodyPr>
                        </wps:wsp>
                        <wps:wsp>
                          <wps:cNvPr id="4971" name="Rectangle 4123"/>
                          <wps:cNvSpPr>
                            <a:spLocks noChangeArrowheads="1"/>
                          </wps:cNvSpPr>
                          <wps:spPr bwMode="auto">
                            <a:xfrm>
                              <a:off x="10553" y="3420"/>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15.6</w:t>
                                </w:r>
                              </w:p>
                            </w:txbxContent>
                          </wps:txbx>
                          <wps:bodyPr rot="0" vert="horz" wrap="none" lIns="0" tIns="0" rIns="0" bIns="0" anchor="t" anchorCtr="0" upright="1">
                            <a:spAutoFit/>
                          </wps:bodyPr>
                        </wps:wsp>
                        <wps:wsp>
                          <wps:cNvPr id="4972" name="Rectangle 4124"/>
                          <wps:cNvSpPr>
                            <a:spLocks noChangeArrowheads="1"/>
                          </wps:cNvSpPr>
                          <wps:spPr bwMode="auto">
                            <a:xfrm>
                              <a:off x="10997" y="3420"/>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14.4</w:t>
                                </w:r>
                              </w:p>
                            </w:txbxContent>
                          </wps:txbx>
                          <wps:bodyPr rot="0" vert="horz" wrap="none" lIns="0" tIns="0" rIns="0" bIns="0" anchor="t" anchorCtr="0" upright="1">
                            <a:spAutoFit/>
                          </wps:bodyPr>
                        </wps:wsp>
                        <wps:wsp>
                          <wps:cNvPr id="4973" name="Rectangle 4125"/>
                          <wps:cNvSpPr>
                            <a:spLocks noChangeArrowheads="1"/>
                          </wps:cNvSpPr>
                          <wps:spPr bwMode="auto">
                            <a:xfrm>
                              <a:off x="11442" y="3420"/>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16.3</w:t>
                                </w:r>
                              </w:p>
                            </w:txbxContent>
                          </wps:txbx>
                          <wps:bodyPr rot="0" vert="horz" wrap="none" lIns="0" tIns="0" rIns="0" bIns="0" anchor="t" anchorCtr="0" upright="1">
                            <a:spAutoFit/>
                          </wps:bodyPr>
                        </wps:wsp>
                        <wps:wsp>
                          <wps:cNvPr id="4974" name="Rectangle 4126"/>
                          <wps:cNvSpPr>
                            <a:spLocks noChangeArrowheads="1"/>
                          </wps:cNvSpPr>
                          <wps:spPr bwMode="auto">
                            <a:xfrm>
                              <a:off x="11876" y="3420"/>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20.6</w:t>
                                </w:r>
                              </w:p>
                            </w:txbxContent>
                          </wps:txbx>
                          <wps:bodyPr rot="0" vert="horz" wrap="none" lIns="0" tIns="0" rIns="0" bIns="0" anchor="t" anchorCtr="0" upright="1">
                            <a:spAutoFit/>
                          </wps:bodyPr>
                        </wps:wsp>
                        <wps:wsp>
                          <wps:cNvPr id="4975" name="Rectangle 4127"/>
                          <wps:cNvSpPr>
                            <a:spLocks noChangeArrowheads="1"/>
                          </wps:cNvSpPr>
                          <wps:spPr bwMode="auto">
                            <a:xfrm>
                              <a:off x="12311" y="3420"/>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14.7</w:t>
                                </w:r>
                              </w:p>
                            </w:txbxContent>
                          </wps:txbx>
                          <wps:bodyPr rot="0" vert="horz" wrap="none" lIns="0" tIns="0" rIns="0" bIns="0" anchor="t" anchorCtr="0" upright="1">
                            <a:spAutoFit/>
                          </wps:bodyPr>
                        </wps:wsp>
                        <wps:wsp>
                          <wps:cNvPr id="4976" name="Rectangle 4128"/>
                          <wps:cNvSpPr>
                            <a:spLocks noChangeArrowheads="1"/>
                          </wps:cNvSpPr>
                          <wps:spPr bwMode="auto">
                            <a:xfrm>
                              <a:off x="12803" y="3420"/>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14</w:t>
                                </w:r>
                              </w:p>
                            </w:txbxContent>
                          </wps:txbx>
                          <wps:bodyPr rot="0" vert="horz" wrap="none" lIns="0" tIns="0" rIns="0" bIns="0" anchor="t" anchorCtr="0" upright="1">
                            <a:spAutoFit/>
                          </wps:bodyPr>
                        </wps:wsp>
                        <wps:wsp>
                          <wps:cNvPr id="4977" name="Rectangle 4129"/>
                          <wps:cNvSpPr>
                            <a:spLocks noChangeArrowheads="1"/>
                          </wps:cNvSpPr>
                          <wps:spPr bwMode="auto">
                            <a:xfrm>
                              <a:off x="13180" y="3420"/>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19.2</w:t>
                                </w:r>
                              </w:p>
                            </w:txbxContent>
                          </wps:txbx>
                          <wps:bodyPr rot="0" vert="horz" wrap="none" lIns="0" tIns="0" rIns="0" bIns="0" anchor="t" anchorCtr="0" upright="1">
                            <a:spAutoFit/>
                          </wps:bodyPr>
                        </wps:wsp>
                        <wps:wsp>
                          <wps:cNvPr id="4978" name="Rectangle 4130"/>
                          <wps:cNvSpPr>
                            <a:spLocks noChangeArrowheads="1"/>
                          </wps:cNvSpPr>
                          <wps:spPr bwMode="auto">
                            <a:xfrm>
                              <a:off x="13662" y="3420"/>
                              <a:ext cx="22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7.7</w:t>
                                </w:r>
                              </w:p>
                            </w:txbxContent>
                          </wps:txbx>
                          <wps:bodyPr rot="0" vert="horz" wrap="none" lIns="0" tIns="0" rIns="0" bIns="0" anchor="t" anchorCtr="0" upright="1">
                            <a:spAutoFit/>
                          </wps:bodyPr>
                        </wps:wsp>
                        <wps:wsp>
                          <wps:cNvPr id="4979" name="Rectangle 4131"/>
                          <wps:cNvSpPr>
                            <a:spLocks noChangeArrowheads="1"/>
                          </wps:cNvSpPr>
                          <wps:spPr bwMode="auto">
                            <a:xfrm>
                              <a:off x="14058" y="3420"/>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26.5</w:t>
                                </w:r>
                              </w:p>
                            </w:txbxContent>
                          </wps:txbx>
                          <wps:bodyPr rot="0" vert="horz" wrap="none" lIns="0" tIns="0" rIns="0" bIns="0" anchor="t" anchorCtr="0" upright="1">
                            <a:spAutoFit/>
                          </wps:bodyPr>
                        </wps:wsp>
                        <wps:wsp>
                          <wps:cNvPr id="4980" name="Rectangle 4132"/>
                          <wps:cNvSpPr>
                            <a:spLocks noChangeArrowheads="1"/>
                          </wps:cNvSpPr>
                          <wps:spPr bwMode="auto">
                            <a:xfrm>
                              <a:off x="14502" y="3420"/>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24.1</w:t>
                                </w:r>
                              </w:p>
                            </w:txbxContent>
                          </wps:txbx>
                          <wps:bodyPr rot="0" vert="horz" wrap="none" lIns="0" tIns="0" rIns="0" bIns="0" anchor="t" anchorCtr="0" upright="1">
                            <a:spAutoFit/>
                          </wps:bodyPr>
                        </wps:wsp>
                        <wps:wsp>
                          <wps:cNvPr id="4981" name="Rectangle 4133"/>
                          <wps:cNvSpPr>
                            <a:spLocks noChangeArrowheads="1"/>
                          </wps:cNvSpPr>
                          <wps:spPr bwMode="auto">
                            <a:xfrm>
                              <a:off x="14995" y="3420"/>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16.5</w:t>
                                </w:r>
                              </w:p>
                            </w:txbxContent>
                          </wps:txbx>
                          <wps:bodyPr rot="0" vert="horz" wrap="none" lIns="0" tIns="0" rIns="0" bIns="0" anchor="t" anchorCtr="0" upright="1">
                            <a:spAutoFit/>
                          </wps:bodyPr>
                        </wps:wsp>
                        <wps:wsp>
                          <wps:cNvPr id="4982" name="Rectangle 4134"/>
                          <wps:cNvSpPr>
                            <a:spLocks noChangeArrowheads="1"/>
                          </wps:cNvSpPr>
                          <wps:spPr bwMode="auto">
                            <a:xfrm>
                              <a:off x="39" y="3584"/>
                              <a:ext cx="3742"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8"/>
                                    <w:szCs w:val="18"/>
                                  </w:rPr>
                                  <w:t>Classificação no Índice Global da Fome (2013)</w:t>
                                </w:r>
                              </w:p>
                            </w:txbxContent>
                          </wps:txbx>
                          <wps:bodyPr rot="0" vert="horz" wrap="none" lIns="0" tIns="0" rIns="0" bIns="0" anchor="t" anchorCtr="0" upright="1">
                            <a:spAutoFit/>
                          </wps:bodyPr>
                        </wps:wsp>
                        <wps:wsp>
                          <wps:cNvPr id="4983" name="Rectangle 4135"/>
                          <wps:cNvSpPr>
                            <a:spLocks noChangeArrowheads="1"/>
                          </wps:cNvSpPr>
                          <wps:spPr bwMode="auto">
                            <a:xfrm>
                              <a:off x="3843" y="3623"/>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b/>
                                    <w:bCs/>
                                    <w:color w:val="000000"/>
                                    <w:sz w:val="16"/>
                                    <w:szCs w:val="16"/>
                                  </w:rPr>
                                  <w:t>10</w:t>
                                </w:r>
                              </w:p>
                            </w:txbxContent>
                          </wps:txbx>
                          <wps:bodyPr rot="0" vert="horz" wrap="none" lIns="0" tIns="0" rIns="0" bIns="0" anchor="t" anchorCtr="0" upright="1">
                            <a:spAutoFit/>
                          </wps:bodyPr>
                        </wps:wsp>
                        <wps:wsp>
                          <wps:cNvPr id="4984" name="Rectangle 4136"/>
                          <wps:cNvSpPr>
                            <a:spLocks noChangeArrowheads="1"/>
                          </wps:cNvSpPr>
                          <wps:spPr bwMode="auto">
                            <a:xfrm>
                              <a:off x="4258" y="3613"/>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38</w:t>
                                </w:r>
                              </w:p>
                            </w:txbxContent>
                          </wps:txbx>
                          <wps:bodyPr rot="0" vert="horz" wrap="none" lIns="0" tIns="0" rIns="0" bIns="0" anchor="t" anchorCtr="0" upright="1">
                            <a:spAutoFit/>
                          </wps:bodyPr>
                        </wps:wsp>
                        <wps:wsp>
                          <wps:cNvPr id="4985" name="Rectangle 4137"/>
                          <wps:cNvSpPr>
                            <a:spLocks noChangeArrowheads="1"/>
                          </wps:cNvSpPr>
                          <wps:spPr bwMode="auto">
                            <a:xfrm>
                              <a:off x="4702" y="3613"/>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28</w:t>
                                </w:r>
                              </w:p>
                            </w:txbxContent>
                          </wps:txbx>
                          <wps:bodyPr rot="0" vert="horz" wrap="none" lIns="0" tIns="0" rIns="0" bIns="0" anchor="t" anchorCtr="0" upright="1">
                            <a:spAutoFit/>
                          </wps:bodyPr>
                        </wps:wsp>
                        <wps:wsp>
                          <wps:cNvPr id="4986" name="Rectangle 4138"/>
                          <wps:cNvSpPr>
                            <a:spLocks noChangeArrowheads="1"/>
                          </wps:cNvSpPr>
                          <wps:spPr bwMode="auto">
                            <a:xfrm>
                              <a:off x="5137" y="3613"/>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64</w:t>
                                </w:r>
                              </w:p>
                            </w:txbxContent>
                          </wps:txbx>
                          <wps:bodyPr rot="0" vert="horz" wrap="none" lIns="0" tIns="0" rIns="0" bIns="0" anchor="t" anchorCtr="0" upright="1">
                            <a:spAutoFit/>
                          </wps:bodyPr>
                        </wps:wsp>
                        <wps:wsp>
                          <wps:cNvPr id="4987" name="Rectangle 4139"/>
                          <wps:cNvSpPr>
                            <a:spLocks noChangeArrowheads="1"/>
                          </wps:cNvSpPr>
                          <wps:spPr bwMode="auto">
                            <a:xfrm>
                              <a:off x="6025" y="3613"/>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53</w:t>
                                </w:r>
                              </w:p>
                            </w:txbxContent>
                          </wps:txbx>
                          <wps:bodyPr rot="0" vert="horz" wrap="none" lIns="0" tIns="0" rIns="0" bIns="0" anchor="t" anchorCtr="0" upright="1">
                            <a:spAutoFit/>
                          </wps:bodyPr>
                        </wps:wsp>
                        <wps:wsp>
                          <wps:cNvPr id="4988" name="Rectangle 4140"/>
                          <wps:cNvSpPr>
                            <a:spLocks noChangeArrowheads="1"/>
                          </wps:cNvSpPr>
                          <wps:spPr bwMode="auto">
                            <a:xfrm>
                              <a:off x="6469" y="3613"/>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49</w:t>
                                </w:r>
                              </w:p>
                            </w:txbxContent>
                          </wps:txbx>
                          <wps:bodyPr rot="0" vert="horz" wrap="none" lIns="0" tIns="0" rIns="0" bIns="0" anchor="t" anchorCtr="0" upright="1">
                            <a:spAutoFit/>
                          </wps:bodyPr>
                        </wps:wsp>
                        <wps:wsp>
                          <wps:cNvPr id="4989" name="Rectangle 4141"/>
                          <wps:cNvSpPr>
                            <a:spLocks noChangeArrowheads="1"/>
                          </wps:cNvSpPr>
                          <wps:spPr bwMode="auto">
                            <a:xfrm>
                              <a:off x="6904" y="3613"/>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60</w:t>
                                </w:r>
                              </w:p>
                            </w:txbxContent>
                          </wps:txbx>
                          <wps:bodyPr rot="0" vert="horz" wrap="none" lIns="0" tIns="0" rIns="0" bIns="0" anchor="t" anchorCtr="0" upright="1">
                            <a:spAutoFit/>
                          </wps:bodyPr>
                        </wps:wsp>
                        <wps:wsp>
                          <wps:cNvPr id="4990" name="Rectangle 4142"/>
                          <wps:cNvSpPr>
                            <a:spLocks noChangeArrowheads="1"/>
                          </wps:cNvSpPr>
                          <wps:spPr bwMode="auto">
                            <a:xfrm>
                              <a:off x="7357" y="3613"/>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39</w:t>
                                </w:r>
                              </w:p>
                            </w:txbxContent>
                          </wps:txbx>
                          <wps:bodyPr rot="0" vert="horz" wrap="none" lIns="0" tIns="0" rIns="0" bIns="0" anchor="t" anchorCtr="0" upright="1">
                            <a:spAutoFit/>
                          </wps:bodyPr>
                        </wps:wsp>
                        <wps:wsp>
                          <wps:cNvPr id="4991" name="Rectangle 4143"/>
                          <wps:cNvSpPr>
                            <a:spLocks noChangeArrowheads="1"/>
                          </wps:cNvSpPr>
                          <wps:spPr bwMode="auto">
                            <a:xfrm>
                              <a:off x="7830" y="3613"/>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57</w:t>
                                </w:r>
                              </w:p>
                            </w:txbxContent>
                          </wps:txbx>
                          <wps:bodyPr rot="0" vert="horz" wrap="none" lIns="0" tIns="0" rIns="0" bIns="0" anchor="t" anchorCtr="0" upright="1">
                            <a:spAutoFit/>
                          </wps:bodyPr>
                        </wps:wsp>
                        <wps:wsp>
                          <wps:cNvPr id="4992" name="Rectangle 4144"/>
                          <wps:cNvSpPr>
                            <a:spLocks noChangeArrowheads="1"/>
                          </wps:cNvSpPr>
                          <wps:spPr bwMode="auto">
                            <a:xfrm>
                              <a:off x="8342" y="3613"/>
                              <a:ext cx="8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6</w:t>
                                </w:r>
                              </w:p>
                            </w:txbxContent>
                          </wps:txbx>
                          <wps:bodyPr rot="0" vert="horz" wrap="none" lIns="0" tIns="0" rIns="0" bIns="0" anchor="t" anchorCtr="0" upright="1">
                            <a:spAutoFit/>
                          </wps:bodyPr>
                        </wps:wsp>
                        <wps:wsp>
                          <wps:cNvPr id="4993" name="Rectangle 4145"/>
                          <wps:cNvSpPr>
                            <a:spLocks noChangeArrowheads="1"/>
                          </wps:cNvSpPr>
                          <wps:spPr bwMode="auto">
                            <a:xfrm>
                              <a:off x="8806" y="3613"/>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41</w:t>
                                </w:r>
                              </w:p>
                            </w:txbxContent>
                          </wps:txbx>
                          <wps:bodyPr rot="0" vert="horz" wrap="none" lIns="0" tIns="0" rIns="0" bIns="0" anchor="t" anchorCtr="0" upright="1">
                            <a:spAutoFit/>
                          </wps:bodyPr>
                        </wps:wsp>
                        <wps:wsp>
                          <wps:cNvPr id="4994" name="Rectangle 4146"/>
                          <wps:cNvSpPr>
                            <a:spLocks noChangeArrowheads="1"/>
                          </wps:cNvSpPr>
                          <wps:spPr bwMode="auto">
                            <a:xfrm>
                              <a:off x="9308" y="3613"/>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31</w:t>
                                </w:r>
                              </w:p>
                            </w:txbxContent>
                          </wps:txbx>
                          <wps:bodyPr rot="0" vert="horz" wrap="none" lIns="0" tIns="0" rIns="0" bIns="0" anchor="t" anchorCtr="0" upright="1">
                            <a:spAutoFit/>
                          </wps:bodyPr>
                        </wps:wsp>
                        <wps:wsp>
                          <wps:cNvPr id="4995" name="Rectangle 4147"/>
                          <wps:cNvSpPr>
                            <a:spLocks noChangeArrowheads="1"/>
                          </wps:cNvSpPr>
                          <wps:spPr bwMode="auto">
                            <a:xfrm>
                              <a:off x="9742" y="3613"/>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66</w:t>
                                </w:r>
                              </w:p>
                            </w:txbxContent>
                          </wps:txbx>
                          <wps:bodyPr rot="0" vert="horz" wrap="none" lIns="0" tIns="0" rIns="0" bIns="0" anchor="t" anchorCtr="0" upright="1">
                            <a:spAutoFit/>
                          </wps:bodyPr>
                        </wps:wsp>
                        <wps:wsp>
                          <wps:cNvPr id="4996" name="Rectangle 4148"/>
                          <wps:cNvSpPr>
                            <a:spLocks noChangeArrowheads="1"/>
                          </wps:cNvSpPr>
                          <wps:spPr bwMode="auto">
                            <a:xfrm>
                              <a:off x="10621" y="3613"/>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43</w:t>
                                </w:r>
                              </w:p>
                            </w:txbxContent>
                          </wps:txbx>
                          <wps:bodyPr rot="0" vert="horz" wrap="none" lIns="0" tIns="0" rIns="0" bIns="0" anchor="t" anchorCtr="0" upright="1">
                            <a:spAutoFit/>
                          </wps:bodyPr>
                        </wps:wsp>
                        <wps:wsp>
                          <wps:cNvPr id="4997" name="Rectangle 4149"/>
                          <wps:cNvSpPr>
                            <a:spLocks noChangeArrowheads="1"/>
                          </wps:cNvSpPr>
                          <wps:spPr bwMode="auto">
                            <a:xfrm>
                              <a:off x="11065" y="3613"/>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35</w:t>
                                </w:r>
                              </w:p>
                            </w:txbxContent>
                          </wps:txbx>
                          <wps:bodyPr rot="0" vert="horz" wrap="none" lIns="0" tIns="0" rIns="0" bIns="0" anchor="t" anchorCtr="0" upright="1">
                            <a:spAutoFit/>
                          </wps:bodyPr>
                        </wps:wsp>
                        <wps:wsp>
                          <wps:cNvPr id="4998" name="Rectangle 4150"/>
                          <wps:cNvSpPr>
                            <a:spLocks noChangeArrowheads="1"/>
                          </wps:cNvSpPr>
                          <wps:spPr bwMode="auto">
                            <a:xfrm>
                              <a:off x="11500" y="3613"/>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45</w:t>
                                </w:r>
                              </w:p>
                            </w:txbxContent>
                          </wps:txbx>
                          <wps:bodyPr rot="0" vert="horz" wrap="none" lIns="0" tIns="0" rIns="0" bIns="0" anchor="t" anchorCtr="0" upright="1">
                            <a:spAutoFit/>
                          </wps:bodyPr>
                        </wps:wsp>
                        <wps:wsp>
                          <wps:cNvPr id="4999" name="Rectangle 4151"/>
                          <wps:cNvSpPr>
                            <a:spLocks noChangeArrowheads="1"/>
                          </wps:cNvSpPr>
                          <wps:spPr bwMode="auto">
                            <a:xfrm>
                              <a:off x="11934" y="3613"/>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62</w:t>
                                </w:r>
                              </w:p>
                            </w:txbxContent>
                          </wps:txbx>
                          <wps:bodyPr rot="0" vert="horz" wrap="none" lIns="0" tIns="0" rIns="0" bIns="0" anchor="t" anchorCtr="0" upright="1">
                            <a:spAutoFit/>
                          </wps:bodyPr>
                        </wps:wsp>
                        <wps:wsp>
                          <wps:cNvPr id="5000" name="Rectangle 4152"/>
                          <wps:cNvSpPr>
                            <a:spLocks noChangeArrowheads="1"/>
                          </wps:cNvSpPr>
                          <wps:spPr bwMode="auto">
                            <a:xfrm>
                              <a:off x="12368" y="3613"/>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37</w:t>
                                </w:r>
                              </w:p>
                            </w:txbxContent>
                          </wps:txbx>
                          <wps:bodyPr rot="0" vert="horz" wrap="none" lIns="0" tIns="0" rIns="0" bIns="0" anchor="t" anchorCtr="0" upright="1">
                            <a:spAutoFit/>
                          </wps:bodyPr>
                        </wps:wsp>
                        <wps:wsp>
                          <wps:cNvPr id="5001" name="Rectangle 4153"/>
                          <wps:cNvSpPr>
                            <a:spLocks noChangeArrowheads="1"/>
                          </wps:cNvSpPr>
                          <wps:spPr bwMode="auto">
                            <a:xfrm>
                              <a:off x="12803" y="3613"/>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33</w:t>
                                </w:r>
                              </w:p>
                            </w:txbxContent>
                          </wps:txbx>
                          <wps:bodyPr rot="0" vert="horz" wrap="none" lIns="0" tIns="0" rIns="0" bIns="0" anchor="t" anchorCtr="0" upright="1">
                            <a:spAutoFit/>
                          </wps:bodyPr>
                        </wps:wsp>
                        <wps:wsp>
                          <wps:cNvPr id="5002" name="Rectangle 4154"/>
                          <wps:cNvSpPr>
                            <a:spLocks noChangeArrowheads="1"/>
                          </wps:cNvSpPr>
                          <wps:spPr bwMode="auto">
                            <a:xfrm>
                              <a:off x="13237" y="3613"/>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56</w:t>
                                </w:r>
                              </w:p>
                            </w:txbxContent>
                          </wps:txbx>
                          <wps:bodyPr rot="0" vert="horz" wrap="none" lIns="0" tIns="0" rIns="0" bIns="0" anchor="t" anchorCtr="0" upright="1">
                            <a:spAutoFit/>
                          </wps:bodyPr>
                        </wps:wsp>
                        <wps:wsp>
                          <wps:cNvPr id="5003" name="Rectangle 4155"/>
                          <wps:cNvSpPr>
                            <a:spLocks noChangeArrowheads="1"/>
                          </wps:cNvSpPr>
                          <wps:spPr bwMode="auto">
                            <a:xfrm>
                              <a:off x="13682" y="3613"/>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16</w:t>
                                </w:r>
                              </w:p>
                            </w:txbxContent>
                          </wps:txbx>
                          <wps:bodyPr rot="0" vert="horz" wrap="none" lIns="0" tIns="0" rIns="0" bIns="0" anchor="t" anchorCtr="0" upright="1">
                            <a:spAutoFit/>
                          </wps:bodyPr>
                        </wps:wsp>
                        <wps:wsp>
                          <wps:cNvPr id="5004" name="Rectangle 4156"/>
                          <wps:cNvSpPr>
                            <a:spLocks noChangeArrowheads="1"/>
                          </wps:cNvSpPr>
                          <wps:spPr bwMode="auto">
                            <a:xfrm>
                              <a:off x="14126" y="3613"/>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72</w:t>
                                </w:r>
                              </w:p>
                            </w:txbxContent>
                          </wps:txbx>
                          <wps:bodyPr rot="0" vert="horz" wrap="none" lIns="0" tIns="0" rIns="0" bIns="0" anchor="t" anchorCtr="0" upright="1">
                            <a:spAutoFit/>
                          </wps:bodyPr>
                        </wps:wsp>
                        <wps:wsp>
                          <wps:cNvPr id="5005" name="Rectangle 4157"/>
                          <wps:cNvSpPr>
                            <a:spLocks noChangeArrowheads="1"/>
                          </wps:cNvSpPr>
                          <wps:spPr bwMode="auto">
                            <a:xfrm>
                              <a:off x="14570" y="3613"/>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69</w:t>
                                </w:r>
                              </w:p>
                            </w:txbxContent>
                          </wps:txbx>
                          <wps:bodyPr rot="0" vert="horz" wrap="none" lIns="0" tIns="0" rIns="0" bIns="0" anchor="t" anchorCtr="0" upright="1">
                            <a:spAutoFit/>
                          </wps:bodyPr>
                        </wps:wsp>
                        <wps:wsp>
                          <wps:cNvPr id="5006" name="Rectangle 4158"/>
                          <wps:cNvSpPr>
                            <a:spLocks noChangeArrowheads="1"/>
                          </wps:cNvSpPr>
                          <wps:spPr bwMode="auto">
                            <a:xfrm>
                              <a:off x="15053" y="3613"/>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46</w:t>
                                </w:r>
                              </w:p>
                            </w:txbxContent>
                          </wps:txbx>
                          <wps:bodyPr rot="0" vert="horz" wrap="none" lIns="0" tIns="0" rIns="0" bIns="0" anchor="t" anchorCtr="0" upright="1">
                            <a:spAutoFit/>
                          </wps:bodyPr>
                        </wps:wsp>
                        <wps:wsp>
                          <wps:cNvPr id="5007" name="Rectangle 4159"/>
                          <wps:cNvSpPr>
                            <a:spLocks noChangeArrowheads="1"/>
                          </wps:cNvSpPr>
                          <wps:spPr bwMode="auto">
                            <a:xfrm>
                              <a:off x="39" y="3778"/>
                              <a:ext cx="249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8"/>
                                    <w:szCs w:val="18"/>
                                  </w:rPr>
                                  <w:t>Classificação no HANCI (2013)</w:t>
                                </w:r>
                              </w:p>
                            </w:txbxContent>
                          </wps:txbx>
                          <wps:bodyPr rot="0" vert="horz" wrap="none" lIns="0" tIns="0" rIns="0" bIns="0" anchor="t" anchorCtr="0" upright="1">
                            <a:spAutoFit/>
                          </wps:bodyPr>
                        </wps:wsp>
                        <wps:wsp>
                          <wps:cNvPr id="5008" name="Rectangle 4160"/>
                          <wps:cNvSpPr>
                            <a:spLocks noChangeArrowheads="1"/>
                          </wps:cNvSpPr>
                          <wps:spPr bwMode="auto">
                            <a:xfrm>
                              <a:off x="3843" y="3816"/>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b/>
                                    <w:bCs/>
                                    <w:color w:val="000000"/>
                                    <w:sz w:val="16"/>
                                    <w:szCs w:val="16"/>
                                  </w:rPr>
                                  <w:t>11</w:t>
                                </w:r>
                              </w:p>
                            </w:txbxContent>
                          </wps:txbx>
                          <wps:bodyPr rot="0" vert="horz" wrap="none" lIns="0" tIns="0" rIns="0" bIns="0" anchor="t" anchorCtr="0" upright="1">
                            <a:spAutoFit/>
                          </wps:bodyPr>
                        </wps:wsp>
                        <wps:wsp>
                          <wps:cNvPr id="5009" name="Rectangle 4161"/>
                          <wps:cNvSpPr>
                            <a:spLocks noChangeArrowheads="1"/>
                          </wps:cNvSpPr>
                          <wps:spPr bwMode="auto">
                            <a:xfrm>
                              <a:off x="4258" y="3807"/>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24</w:t>
                                </w:r>
                              </w:p>
                            </w:txbxContent>
                          </wps:txbx>
                          <wps:bodyPr rot="0" vert="horz" wrap="none" lIns="0" tIns="0" rIns="0" bIns="0" anchor="t" anchorCtr="0" upright="1">
                            <a:spAutoFit/>
                          </wps:bodyPr>
                        </wps:wsp>
                        <wps:wsp>
                          <wps:cNvPr id="5010" name="Rectangle 4162"/>
                          <wps:cNvSpPr>
                            <a:spLocks noChangeArrowheads="1"/>
                          </wps:cNvSpPr>
                          <wps:spPr bwMode="auto">
                            <a:xfrm>
                              <a:off x="4702" y="3807"/>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37</w:t>
                                </w:r>
                              </w:p>
                            </w:txbxContent>
                          </wps:txbx>
                          <wps:bodyPr rot="0" vert="horz" wrap="none" lIns="0" tIns="0" rIns="0" bIns="0" anchor="t" anchorCtr="0" upright="1">
                            <a:spAutoFit/>
                          </wps:bodyPr>
                        </wps:wsp>
                        <wps:wsp>
                          <wps:cNvPr id="5011" name="Rectangle 4163"/>
                          <wps:cNvSpPr>
                            <a:spLocks noChangeArrowheads="1"/>
                          </wps:cNvSpPr>
                          <wps:spPr bwMode="auto">
                            <a:xfrm>
                              <a:off x="5137" y="3807"/>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25</w:t>
                                </w:r>
                              </w:p>
                            </w:txbxContent>
                          </wps:txbx>
                          <wps:bodyPr rot="0" vert="horz" wrap="none" lIns="0" tIns="0" rIns="0" bIns="0" anchor="t" anchorCtr="0" upright="1">
                            <a:spAutoFit/>
                          </wps:bodyPr>
                        </wps:wsp>
                        <wps:wsp>
                          <wps:cNvPr id="5012" name="Rectangle 4164"/>
                          <wps:cNvSpPr>
                            <a:spLocks noChangeArrowheads="1"/>
                          </wps:cNvSpPr>
                          <wps:spPr bwMode="auto">
                            <a:xfrm>
                              <a:off x="5571" y="3807"/>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43</w:t>
                                </w:r>
                              </w:p>
                            </w:txbxContent>
                          </wps:txbx>
                          <wps:bodyPr rot="0" vert="horz" wrap="none" lIns="0" tIns="0" rIns="0" bIns="0" anchor="t" anchorCtr="0" upright="1">
                            <a:spAutoFit/>
                          </wps:bodyPr>
                        </wps:wsp>
                        <wps:wsp>
                          <wps:cNvPr id="5013" name="Rectangle 4165"/>
                          <wps:cNvSpPr>
                            <a:spLocks noChangeArrowheads="1"/>
                          </wps:cNvSpPr>
                          <wps:spPr bwMode="auto">
                            <a:xfrm>
                              <a:off x="6517" y="3807"/>
                              <a:ext cx="8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6</w:t>
                                </w:r>
                              </w:p>
                            </w:txbxContent>
                          </wps:txbx>
                          <wps:bodyPr rot="0" vert="horz" wrap="none" lIns="0" tIns="0" rIns="0" bIns="0" anchor="t" anchorCtr="0" upright="1">
                            <a:spAutoFit/>
                          </wps:bodyPr>
                        </wps:wsp>
                        <wps:wsp>
                          <wps:cNvPr id="5014" name="Rectangle 4166"/>
                          <wps:cNvSpPr>
                            <a:spLocks noChangeArrowheads="1"/>
                          </wps:cNvSpPr>
                          <wps:spPr bwMode="auto">
                            <a:xfrm>
                              <a:off x="6904" y="3807"/>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23</w:t>
                                </w:r>
                              </w:p>
                            </w:txbxContent>
                          </wps:txbx>
                          <wps:bodyPr rot="0" vert="horz" wrap="none" lIns="0" tIns="0" rIns="0" bIns="0" anchor="t" anchorCtr="0" upright="1">
                            <a:spAutoFit/>
                          </wps:bodyPr>
                        </wps:wsp>
                        <wps:wsp>
                          <wps:cNvPr id="5015" name="Rectangle 4167"/>
                          <wps:cNvSpPr>
                            <a:spLocks noChangeArrowheads="1"/>
                          </wps:cNvSpPr>
                          <wps:spPr bwMode="auto">
                            <a:xfrm>
                              <a:off x="7357" y="3807"/>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34</w:t>
                                </w:r>
                              </w:p>
                            </w:txbxContent>
                          </wps:txbx>
                          <wps:bodyPr rot="0" vert="horz" wrap="none" lIns="0" tIns="0" rIns="0" bIns="0" anchor="t" anchorCtr="0" upright="1">
                            <a:spAutoFit/>
                          </wps:bodyPr>
                        </wps:wsp>
                        <wps:wsp>
                          <wps:cNvPr id="5016" name="Rectangle 4168"/>
                          <wps:cNvSpPr>
                            <a:spLocks noChangeArrowheads="1"/>
                          </wps:cNvSpPr>
                          <wps:spPr bwMode="auto">
                            <a:xfrm>
                              <a:off x="7830" y="3807"/>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28</w:t>
                                </w:r>
                              </w:p>
                            </w:txbxContent>
                          </wps:txbx>
                          <wps:bodyPr rot="0" vert="horz" wrap="none" lIns="0" tIns="0" rIns="0" bIns="0" anchor="t" anchorCtr="0" upright="1">
                            <a:spAutoFit/>
                          </wps:bodyPr>
                        </wps:wsp>
                        <wps:wsp>
                          <wps:cNvPr id="5017" name="Rectangle 4169"/>
                          <wps:cNvSpPr>
                            <a:spLocks noChangeArrowheads="1"/>
                          </wps:cNvSpPr>
                          <wps:spPr bwMode="auto">
                            <a:xfrm>
                              <a:off x="8342" y="3807"/>
                              <a:ext cx="8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2</w:t>
                                </w:r>
                              </w:p>
                            </w:txbxContent>
                          </wps:txbx>
                          <wps:bodyPr rot="0" vert="horz" wrap="none" lIns="0" tIns="0" rIns="0" bIns="0" anchor="t" anchorCtr="0" upright="1">
                            <a:spAutoFit/>
                          </wps:bodyPr>
                        </wps:wsp>
                        <wps:wsp>
                          <wps:cNvPr id="5018" name="Rectangle 4170"/>
                          <wps:cNvSpPr>
                            <a:spLocks noChangeArrowheads="1"/>
                          </wps:cNvSpPr>
                          <wps:spPr bwMode="auto">
                            <a:xfrm>
                              <a:off x="8806" y="3807"/>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12</w:t>
                                </w:r>
                              </w:p>
                            </w:txbxContent>
                          </wps:txbx>
                          <wps:bodyPr rot="0" vert="horz" wrap="none" lIns="0" tIns="0" rIns="0" bIns="0" anchor="t" anchorCtr="0" upright="1">
                            <a:spAutoFit/>
                          </wps:bodyPr>
                        </wps:wsp>
                        <wps:wsp>
                          <wps:cNvPr id="5019" name="Rectangle 4171"/>
                          <wps:cNvSpPr>
                            <a:spLocks noChangeArrowheads="1"/>
                          </wps:cNvSpPr>
                          <wps:spPr bwMode="auto">
                            <a:xfrm>
                              <a:off x="9308" y="3807"/>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14</w:t>
                                </w:r>
                              </w:p>
                            </w:txbxContent>
                          </wps:txbx>
                          <wps:bodyPr rot="0" vert="horz" wrap="none" lIns="0" tIns="0" rIns="0" bIns="0" anchor="t" anchorCtr="0" upright="1">
                            <a:spAutoFit/>
                          </wps:bodyPr>
                        </wps:wsp>
                        <wps:wsp>
                          <wps:cNvPr id="5020" name="Rectangle 4172"/>
                          <wps:cNvSpPr>
                            <a:spLocks noChangeArrowheads="1"/>
                          </wps:cNvSpPr>
                          <wps:spPr bwMode="auto">
                            <a:xfrm>
                              <a:off x="9742" y="3807"/>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29</w:t>
                                </w:r>
                              </w:p>
                            </w:txbxContent>
                          </wps:txbx>
                          <wps:bodyPr rot="0" vert="horz" wrap="none" lIns="0" tIns="0" rIns="0" bIns="0" anchor="t" anchorCtr="0" upright="1">
                            <a:spAutoFit/>
                          </wps:bodyPr>
                        </wps:wsp>
                        <wps:wsp>
                          <wps:cNvPr id="5021" name="Rectangle 4173"/>
                          <wps:cNvSpPr>
                            <a:spLocks noChangeArrowheads="1"/>
                          </wps:cNvSpPr>
                          <wps:spPr bwMode="auto">
                            <a:xfrm>
                              <a:off x="11982" y="3807"/>
                              <a:ext cx="8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7</w:t>
                                </w:r>
                              </w:p>
                            </w:txbxContent>
                          </wps:txbx>
                          <wps:bodyPr rot="0" vert="horz" wrap="none" lIns="0" tIns="0" rIns="0" bIns="0" anchor="t" anchorCtr="0" upright="1">
                            <a:spAutoFit/>
                          </wps:bodyPr>
                        </wps:wsp>
                        <wps:wsp>
                          <wps:cNvPr id="5022" name="Rectangle 4174"/>
                          <wps:cNvSpPr>
                            <a:spLocks noChangeArrowheads="1"/>
                          </wps:cNvSpPr>
                          <wps:spPr bwMode="auto">
                            <a:xfrm>
                              <a:off x="12368" y="3807"/>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36</w:t>
                                </w:r>
                              </w:p>
                            </w:txbxContent>
                          </wps:txbx>
                          <wps:bodyPr rot="0" vert="horz" wrap="none" lIns="0" tIns="0" rIns="0" bIns="0" anchor="t" anchorCtr="0" upright="1">
                            <a:spAutoFit/>
                          </wps:bodyPr>
                        </wps:wsp>
                        <wps:wsp>
                          <wps:cNvPr id="5023" name="Rectangle 4175"/>
                          <wps:cNvSpPr>
                            <a:spLocks noChangeArrowheads="1"/>
                          </wps:cNvSpPr>
                          <wps:spPr bwMode="auto">
                            <a:xfrm>
                              <a:off x="12851" y="3807"/>
                              <a:ext cx="8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8</w:t>
                                </w:r>
                              </w:p>
                            </w:txbxContent>
                          </wps:txbx>
                          <wps:bodyPr rot="0" vert="horz" wrap="none" lIns="0" tIns="0" rIns="0" bIns="0" anchor="t" anchorCtr="0" upright="1">
                            <a:spAutoFit/>
                          </wps:bodyPr>
                        </wps:wsp>
                        <wps:wsp>
                          <wps:cNvPr id="5024" name="Rectangle 4176"/>
                          <wps:cNvSpPr>
                            <a:spLocks noChangeArrowheads="1"/>
                          </wps:cNvSpPr>
                          <wps:spPr bwMode="auto">
                            <a:xfrm>
                              <a:off x="13237" y="3807"/>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17</w:t>
                                </w:r>
                              </w:p>
                            </w:txbxContent>
                          </wps:txbx>
                          <wps:bodyPr rot="0" vert="horz" wrap="none" lIns="0" tIns="0" rIns="0" bIns="0" anchor="t" anchorCtr="0" upright="1">
                            <a:spAutoFit/>
                          </wps:bodyPr>
                        </wps:wsp>
                        <wps:wsp>
                          <wps:cNvPr id="5025" name="Rectangle 4177"/>
                          <wps:cNvSpPr>
                            <a:spLocks noChangeArrowheads="1"/>
                          </wps:cNvSpPr>
                          <wps:spPr bwMode="auto">
                            <a:xfrm>
                              <a:off x="13682" y="3807"/>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15</w:t>
                                </w:r>
                              </w:p>
                            </w:txbxContent>
                          </wps:txbx>
                          <wps:bodyPr rot="0" vert="horz" wrap="none" lIns="0" tIns="0" rIns="0" bIns="0" anchor="t" anchorCtr="0" upright="1">
                            <a:spAutoFit/>
                          </wps:bodyPr>
                        </wps:wsp>
                        <wps:wsp>
                          <wps:cNvPr id="5026" name="Rectangle 4178"/>
                          <wps:cNvSpPr>
                            <a:spLocks noChangeArrowheads="1"/>
                          </wps:cNvSpPr>
                          <wps:spPr bwMode="auto">
                            <a:xfrm>
                              <a:off x="14126" y="3807"/>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40</w:t>
                                </w:r>
                              </w:p>
                            </w:txbxContent>
                          </wps:txbx>
                          <wps:bodyPr rot="0" vert="horz" wrap="none" lIns="0" tIns="0" rIns="0" bIns="0" anchor="t" anchorCtr="0" upright="1">
                            <a:spAutoFit/>
                          </wps:bodyPr>
                        </wps:wsp>
                        <wps:wsp>
                          <wps:cNvPr id="5027" name="Rectangle 4179"/>
                          <wps:cNvSpPr>
                            <a:spLocks noChangeArrowheads="1"/>
                          </wps:cNvSpPr>
                          <wps:spPr bwMode="auto">
                            <a:xfrm>
                              <a:off x="14570" y="3807"/>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30</w:t>
                                </w:r>
                              </w:p>
                            </w:txbxContent>
                          </wps:txbx>
                          <wps:bodyPr rot="0" vert="horz" wrap="none" lIns="0" tIns="0" rIns="0" bIns="0" anchor="t" anchorCtr="0" upright="1">
                            <a:spAutoFit/>
                          </wps:bodyPr>
                        </wps:wsp>
                        <wps:wsp>
                          <wps:cNvPr id="5028" name="Rectangle 4180"/>
                          <wps:cNvSpPr>
                            <a:spLocks noChangeArrowheads="1"/>
                          </wps:cNvSpPr>
                          <wps:spPr bwMode="auto">
                            <a:xfrm>
                              <a:off x="39" y="4010"/>
                              <a:ext cx="2922"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8"/>
                                    <w:szCs w:val="18"/>
                                  </w:rPr>
                                  <w:t>Indicador de Governação Nutricional</w:t>
                                </w:r>
                              </w:p>
                            </w:txbxContent>
                          </wps:txbx>
                          <wps:bodyPr rot="0" vert="horz" wrap="none" lIns="0" tIns="0" rIns="0" bIns="0" anchor="t" anchorCtr="0" upright="1">
                            <a:spAutoFit/>
                          </wps:bodyPr>
                        </wps:wsp>
                        <wps:wsp>
                          <wps:cNvPr id="5029" name="Rectangle 4181"/>
                          <wps:cNvSpPr>
                            <a:spLocks noChangeArrowheads="1"/>
                          </wps:cNvSpPr>
                          <wps:spPr bwMode="auto">
                            <a:xfrm>
                              <a:off x="3843" y="4010"/>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b/>
                                    <w:bCs/>
                                    <w:color w:val="000000"/>
                                    <w:sz w:val="16"/>
                                    <w:szCs w:val="16"/>
                                  </w:rPr>
                                  <w:t>12</w:t>
                                </w:r>
                              </w:p>
                            </w:txbxContent>
                          </wps:txbx>
                          <wps:bodyPr rot="0" vert="horz" wrap="none" lIns="0" tIns="0" rIns="0" bIns="0" anchor="t" anchorCtr="0" upright="1">
                            <a:spAutoFit/>
                          </wps:bodyPr>
                        </wps:wsp>
                        <wps:wsp>
                          <wps:cNvPr id="5030" name="Rectangle 4182"/>
                          <wps:cNvSpPr>
                            <a:spLocks noChangeArrowheads="1"/>
                          </wps:cNvSpPr>
                          <wps:spPr bwMode="auto">
                            <a:xfrm>
                              <a:off x="4277" y="4010"/>
                              <a:ext cx="15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Fr</w:t>
                                </w:r>
                              </w:p>
                            </w:txbxContent>
                          </wps:txbx>
                          <wps:bodyPr rot="0" vert="horz" wrap="none" lIns="0" tIns="0" rIns="0" bIns="0" anchor="t" anchorCtr="0" upright="1">
                            <a:spAutoFit/>
                          </wps:bodyPr>
                        </wps:wsp>
                        <wps:wsp>
                          <wps:cNvPr id="5031" name="Rectangle 4183"/>
                          <wps:cNvSpPr>
                            <a:spLocks noChangeArrowheads="1"/>
                          </wps:cNvSpPr>
                          <wps:spPr bwMode="auto">
                            <a:xfrm>
                              <a:off x="5156" y="4010"/>
                              <a:ext cx="15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Fr</w:t>
                                </w:r>
                              </w:p>
                            </w:txbxContent>
                          </wps:txbx>
                          <wps:bodyPr rot="0" vert="horz" wrap="none" lIns="0" tIns="0" rIns="0" bIns="0" anchor="t" anchorCtr="0" upright="1">
                            <a:spAutoFit/>
                          </wps:bodyPr>
                        </wps:wsp>
                        <wps:wsp>
                          <wps:cNvPr id="5032" name="Rectangle 4184"/>
                          <wps:cNvSpPr>
                            <a:spLocks noChangeArrowheads="1"/>
                          </wps:cNvSpPr>
                          <wps:spPr bwMode="auto">
                            <a:xfrm>
                              <a:off x="5600" y="4010"/>
                              <a:ext cx="13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M</w:t>
                                </w:r>
                              </w:p>
                            </w:txbxContent>
                          </wps:txbx>
                          <wps:bodyPr rot="0" vert="horz" wrap="none" lIns="0" tIns="0" rIns="0" bIns="0" anchor="t" anchorCtr="0" upright="1">
                            <a:spAutoFit/>
                          </wps:bodyPr>
                        </wps:wsp>
                        <wps:wsp>
                          <wps:cNvPr id="5033" name="Rectangle 4185"/>
                          <wps:cNvSpPr>
                            <a:spLocks noChangeArrowheads="1"/>
                          </wps:cNvSpPr>
                          <wps:spPr bwMode="auto">
                            <a:xfrm>
                              <a:off x="6498" y="4010"/>
                              <a:ext cx="13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M</w:t>
                                </w:r>
                              </w:p>
                            </w:txbxContent>
                          </wps:txbx>
                          <wps:bodyPr rot="0" vert="horz" wrap="none" lIns="0" tIns="0" rIns="0" bIns="0" anchor="t" anchorCtr="0" upright="1">
                            <a:spAutoFit/>
                          </wps:bodyPr>
                        </wps:wsp>
                        <wps:wsp>
                          <wps:cNvPr id="5034" name="Rectangle 4186"/>
                          <wps:cNvSpPr>
                            <a:spLocks noChangeArrowheads="1"/>
                          </wps:cNvSpPr>
                          <wps:spPr bwMode="auto">
                            <a:xfrm>
                              <a:off x="6933" y="4010"/>
                              <a:ext cx="13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M</w:t>
                                </w:r>
                              </w:p>
                            </w:txbxContent>
                          </wps:txbx>
                          <wps:bodyPr rot="0" vert="horz" wrap="none" lIns="0" tIns="0" rIns="0" bIns="0" anchor="t" anchorCtr="0" upright="1">
                            <a:spAutoFit/>
                          </wps:bodyPr>
                        </wps:wsp>
                        <wps:wsp>
                          <wps:cNvPr id="5035" name="Rectangle 4187"/>
                          <wps:cNvSpPr>
                            <a:spLocks noChangeArrowheads="1"/>
                          </wps:cNvSpPr>
                          <wps:spPr bwMode="auto">
                            <a:xfrm>
                              <a:off x="7396" y="4010"/>
                              <a:ext cx="18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Fo</w:t>
                                </w:r>
                              </w:p>
                            </w:txbxContent>
                          </wps:txbx>
                          <wps:bodyPr rot="0" vert="horz" wrap="none" lIns="0" tIns="0" rIns="0" bIns="0" anchor="t" anchorCtr="0" upright="1">
                            <a:spAutoFit/>
                          </wps:bodyPr>
                        </wps:wsp>
                        <wps:wsp>
                          <wps:cNvPr id="5036" name="Rectangle 4188"/>
                          <wps:cNvSpPr>
                            <a:spLocks noChangeArrowheads="1"/>
                          </wps:cNvSpPr>
                          <wps:spPr bwMode="auto">
                            <a:xfrm>
                              <a:off x="7850" y="4010"/>
                              <a:ext cx="15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Fr</w:t>
                                </w:r>
                              </w:p>
                            </w:txbxContent>
                          </wps:txbx>
                          <wps:bodyPr rot="0" vert="horz" wrap="none" lIns="0" tIns="0" rIns="0" bIns="0" anchor="t" anchorCtr="0" upright="1">
                            <a:spAutoFit/>
                          </wps:bodyPr>
                        </wps:wsp>
                        <wps:wsp>
                          <wps:cNvPr id="5037" name="Rectangle 4189"/>
                          <wps:cNvSpPr>
                            <a:spLocks noChangeArrowheads="1"/>
                          </wps:cNvSpPr>
                          <wps:spPr bwMode="auto">
                            <a:xfrm>
                              <a:off x="8333" y="4010"/>
                              <a:ext cx="18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Fo</w:t>
                                </w:r>
                              </w:p>
                            </w:txbxContent>
                          </wps:txbx>
                          <wps:bodyPr rot="0" vert="horz" wrap="none" lIns="0" tIns="0" rIns="0" bIns="0" anchor="t" anchorCtr="0" upright="1">
                            <a:spAutoFit/>
                          </wps:bodyPr>
                        </wps:wsp>
                        <wps:wsp>
                          <wps:cNvPr id="5038" name="Rectangle 4190"/>
                          <wps:cNvSpPr>
                            <a:spLocks noChangeArrowheads="1"/>
                          </wps:cNvSpPr>
                          <wps:spPr bwMode="auto">
                            <a:xfrm>
                              <a:off x="11953" y="4010"/>
                              <a:ext cx="15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Fr</w:t>
                                </w:r>
                              </w:p>
                            </w:txbxContent>
                          </wps:txbx>
                          <wps:bodyPr rot="0" vert="horz" wrap="none" lIns="0" tIns="0" rIns="0" bIns="0" anchor="t" anchorCtr="0" upright="1">
                            <a:spAutoFit/>
                          </wps:bodyPr>
                        </wps:wsp>
                        <wps:wsp>
                          <wps:cNvPr id="5039" name="Rectangle 4191"/>
                          <wps:cNvSpPr>
                            <a:spLocks noChangeArrowheads="1"/>
                          </wps:cNvSpPr>
                          <wps:spPr bwMode="auto">
                            <a:xfrm>
                              <a:off x="13276" y="4010"/>
                              <a:ext cx="18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Fo</w:t>
                                </w:r>
                              </w:p>
                            </w:txbxContent>
                          </wps:txbx>
                          <wps:bodyPr rot="0" vert="horz" wrap="none" lIns="0" tIns="0" rIns="0" bIns="0" anchor="t" anchorCtr="0" upright="1">
                            <a:spAutoFit/>
                          </wps:bodyPr>
                        </wps:wsp>
                        <wps:wsp>
                          <wps:cNvPr id="5040" name="Rectangle 4192"/>
                          <wps:cNvSpPr>
                            <a:spLocks noChangeArrowheads="1"/>
                          </wps:cNvSpPr>
                          <wps:spPr bwMode="auto">
                            <a:xfrm>
                              <a:off x="13711" y="4010"/>
                              <a:ext cx="18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Fo</w:t>
                                </w:r>
                              </w:p>
                            </w:txbxContent>
                          </wps:txbx>
                          <wps:bodyPr rot="0" vert="horz" wrap="none" lIns="0" tIns="0" rIns="0" bIns="0" anchor="t" anchorCtr="0" upright="1">
                            <a:spAutoFit/>
                          </wps:bodyPr>
                        </wps:wsp>
                        <wps:wsp>
                          <wps:cNvPr id="5041" name="Rectangle 4193"/>
                          <wps:cNvSpPr>
                            <a:spLocks noChangeArrowheads="1"/>
                          </wps:cNvSpPr>
                          <wps:spPr bwMode="auto">
                            <a:xfrm>
                              <a:off x="14135" y="4010"/>
                              <a:ext cx="15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Fr</w:t>
                                </w:r>
                              </w:p>
                            </w:txbxContent>
                          </wps:txbx>
                          <wps:bodyPr rot="0" vert="horz" wrap="none" lIns="0" tIns="0" rIns="0" bIns="0" anchor="t" anchorCtr="0" upright="1">
                            <a:spAutoFit/>
                          </wps:bodyPr>
                        </wps:wsp>
                        <wps:wsp>
                          <wps:cNvPr id="5042" name="Rectangle 4194"/>
                          <wps:cNvSpPr>
                            <a:spLocks noChangeArrowheads="1"/>
                          </wps:cNvSpPr>
                          <wps:spPr bwMode="auto">
                            <a:xfrm>
                              <a:off x="14589" y="4010"/>
                              <a:ext cx="13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M</w:t>
                                </w:r>
                              </w:p>
                            </w:txbxContent>
                          </wps:txbx>
                          <wps:bodyPr rot="0" vert="horz" wrap="none" lIns="0" tIns="0" rIns="0" bIns="0" anchor="t" anchorCtr="0" upright="1">
                            <a:spAutoFit/>
                          </wps:bodyPr>
                        </wps:wsp>
                        <wps:wsp>
                          <wps:cNvPr id="5043" name="Rectangle 4195"/>
                          <wps:cNvSpPr>
                            <a:spLocks noChangeArrowheads="1"/>
                          </wps:cNvSpPr>
                          <wps:spPr bwMode="auto">
                            <a:xfrm>
                              <a:off x="39" y="4241"/>
                              <a:ext cx="346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b/>
                                    <w:bCs/>
                                    <w:color w:val="000000"/>
                                    <w:sz w:val="18"/>
                                    <w:szCs w:val="18"/>
                                  </w:rPr>
                                  <w:t>Atividade e informação do SUN/Nutrição</w:t>
                                </w:r>
                              </w:p>
                            </w:txbxContent>
                          </wps:txbx>
                          <wps:bodyPr rot="0" vert="horz" wrap="none" lIns="0" tIns="0" rIns="0" bIns="0" anchor="t" anchorCtr="0" upright="1">
                            <a:spAutoFit/>
                          </wps:bodyPr>
                        </wps:wsp>
                        <wps:wsp>
                          <wps:cNvPr id="5044" name="Rectangle 4196"/>
                          <wps:cNvSpPr>
                            <a:spLocks noChangeArrowheads="1"/>
                          </wps:cNvSpPr>
                          <wps:spPr bwMode="auto">
                            <a:xfrm>
                              <a:off x="39" y="4435"/>
                              <a:ext cx="3453"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8"/>
                                    <w:szCs w:val="18"/>
                                  </w:rPr>
                                  <w:t>Incluído nas fichas de países 2013 do SUN</w:t>
                                </w:r>
                              </w:p>
                            </w:txbxContent>
                          </wps:txbx>
                          <wps:bodyPr rot="0" vert="horz" wrap="none" lIns="0" tIns="0" rIns="0" bIns="0" anchor="t" anchorCtr="0" upright="1">
                            <a:spAutoFit/>
                          </wps:bodyPr>
                        </wps:wsp>
                        <wps:wsp>
                          <wps:cNvPr id="5045" name="Rectangle 4197"/>
                          <wps:cNvSpPr>
                            <a:spLocks noChangeArrowheads="1"/>
                          </wps:cNvSpPr>
                          <wps:spPr bwMode="auto">
                            <a:xfrm>
                              <a:off x="3843" y="4473"/>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b/>
                                    <w:bCs/>
                                    <w:color w:val="000000"/>
                                    <w:sz w:val="16"/>
                                    <w:szCs w:val="16"/>
                                  </w:rPr>
                                  <w:t>13</w:t>
                                </w:r>
                              </w:p>
                            </w:txbxContent>
                          </wps:txbx>
                          <wps:bodyPr rot="0" vert="horz" wrap="none" lIns="0" tIns="0" rIns="0" bIns="0" anchor="t" anchorCtr="0" upright="1">
                            <a:spAutoFit/>
                          </wps:bodyPr>
                        </wps:wsp>
                        <wps:wsp>
                          <wps:cNvPr id="5046" name="Rectangle 4198"/>
                          <wps:cNvSpPr>
                            <a:spLocks noChangeArrowheads="1"/>
                          </wps:cNvSpPr>
                          <wps:spPr bwMode="auto">
                            <a:xfrm>
                              <a:off x="4731" y="4464"/>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X</w:t>
                                </w:r>
                              </w:p>
                            </w:txbxContent>
                          </wps:txbx>
                          <wps:bodyPr rot="0" vert="horz" wrap="none" lIns="0" tIns="0" rIns="0" bIns="0" anchor="t" anchorCtr="0" upright="1">
                            <a:spAutoFit/>
                          </wps:bodyPr>
                        </wps:wsp>
                        <wps:wsp>
                          <wps:cNvPr id="5047" name="Rectangle 4199"/>
                          <wps:cNvSpPr>
                            <a:spLocks noChangeArrowheads="1"/>
                          </wps:cNvSpPr>
                          <wps:spPr bwMode="auto">
                            <a:xfrm>
                              <a:off x="5175" y="4464"/>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X</w:t>
                                </w:r>
                              </w:p>
                            </w:txbxContent>
                          </wps:txbx>
                          <wps:bodyPr rot="0" vert="horz" wrap="none" lIns="0" tIns="0" rIns="0" bIns="0" anchor="t" anchorCtr="0" upright="1">
                            <a:spAutoFit/>
                          </wps:bodyPr>
                        </wps:wsp>
                        <wps:wsp>
                          <wps:cNvPr id="5048" name="Rectangle 4200"/>
                          <wps:cNvSpPr>
                            <a:spLocks noChangeArrowheads="1"/>
                          </wps:cNvSpPr>
                          <wps:spPr bwMode="auto">
                            <a:xfrm>
                              <a:off x="5610" y="4464"/>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X</w:t>
                                </w:r>
                              </w:p>
                            </w:txbxContent>
                          </wps:txbx>
                          <wps:bodyPr rot="0" vert="horz" wrap="none" lIns="0" tIns="0" rIns="0" bIns="0" anchor="t" anchorCtr="0" upright="1">
                            <a:spAutoFit/>
                          </wps:bodyPr>
                        </wps:wsp>
                        <wps:wsp>
                          <wps:cNvPr id="5049" name="Rectangle 4201"/>
                          <wps:cNvSpPr>
                            <a:spLocks noChangeArrowheads="1"/>
                          </wps:cNvSpPr>
                          <wps:spPr bwMode="auto">
                            <a:xfrm>
                              <a:off x="6054" y="4464"/>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X</w:t>
                                </w:r>
                              </w:p>
                            </w:txbxContent>
                          </wps:txbx>
                          <wps:bodyPr rot="0" vert="horz" wrap="none" lIns="0" tIns="0" rIns="0" bIns="0" anchor="t" anchorCtr="0" upright="1">
                            <a:spAutoFit/>
                          </wps:bodyPr>
                        </wps:wsp>
                        <wps:wsp>
                          <wps:cNvPr id="5050" name="Rectangle 4202"/>
                          <wps:cNvSpPr>
                            <a:spLocks noChangeArrowheads="1"/>
                          </wps:cNvSpPr>
                          <wps:spPr bwMode="auto">
                            <a:xfrm>
                              <a:off x="6508" y="4464"/>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X</w:t>
                                </w:r>
                              </w:p>
                            </w:txbxContent>
                          </wps:txbx>
                          <wps:bodyPr rot="0" vert="horz" wrap="none" lIns="0" tIns="0" rIns="0" bIns="0" anchor="t" anchorCtr="0" upright="1">
                            <a:spAutoFit/>
                          </wps:bodyPr>
                        </wps:wsp>
                        <wps:wsp>
                          <wps:cNvPr id="5051" name="Rectangle 4203"/>
                          <wps:cNvSpPr>
                            <a:spLocks noChangeArrowheads="1"/>
                          </wps:cNvSpPr>
                          <wps:spPr bwMode="auto">
                            <a:xfrm>
                              <a:off x="6942" y="4464"/>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X</w:t>
                                </w:r>
                              </w:p>
                            </w:txbxContent>
                          </wps:txbx>
                          <wps:bodyPr rot="0" vert="horz" wrap="none" lIns="0" tIns="0" rIns="0" bIns="0" anchor="t" anchorCtr="0" upright="1">
                            <a:spAutoFit/>
                          </wps:bodyPr>
                        </wps:wsp>
                        <wps:wsp>
                          <wps:cNvPr id="5052" name="Rectangle 4204"/>
                          <wps:cNvSpPr>
                            <a:spLocks noChangeArrowheads="1"/>
                          </wps:cNvSpPr>
                          <wps:spPr bwMode="auto">
                            <a:xfrm>
                              <a:off x="7396" y="4464"/>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X</w:t>
                                </w:r>
                              </w:p>
                            </w:txbxContent>
                          </wps:txbx>
                          <wps:bodyPr rot="0" vert="horz" wrap="none" lIns="0" tIns="0" rIns="0" bIns="0" anchor="t" anchorCtr="0" upright="1">
                            <a:spAutoFit/>
                          </wps:bodyPr>
                        </wps:wsp>
                        <wps:wsp>
                          <wps:cNvPr id="5053" name="Rectangle 4205"/>
                          <wps:cNvSpPr>
                            <a:spLocks noChangeArrowheads="1"/>
                          </wps:cNvSpPr>
                          <wps:spPr bwMode="auto">
                            <a:xfrm>
                              <a:off x="7869" y="4464"/>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X</w:t>
                                </w:r>
                              </w:p>
                            </w:txbxContent>
                          </wps:txbx>
                          <wps:bodyPr rot="0" vert="horz" wrap="none" lIns="0" tIns="0" rIns="0" bIns="0" anchor="t" anchorCtr="0" upright="1">
                            <a:spAutoFit/>
                          </wps:bodyPr>
                        </wps:wsp>
                        <wps:wsp>
                          <wps:cNvPr id="5054" name="Rectangle 4206"/>
                          <wps:cNvSpPr>
                            <a:spLocks noChangeArrowheads="1"/>
                          </wps:cNvSpPr>
                          <wps:spPr bwMode="auto">
                            <a:xfrm>
                              <a:off x="8333" y="4464"/>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X</w:t>
                                </w:r>
                              </w:p>
                            </w:txbxContent>
                          </wps:txbx>
                          <wps:bodyPr rot="0" vert="horz" wrap="none" lIns="0" tIns="0" rIns="0" bIns="0" anchor="t" anchorCtr="0" upright="1">
                            <a:spAutoFit/>
                          </wps:bodyPr>
                        </wps:wsp>
                        <wps:wsp>
                          <wps:cNvPr id="5055" name="Rectangle 4207"/>
                          <wps:cNvSpPr>
                            <a:spLocks noChangeArrowheads="1"/>
                          </wps:cNvSpPr>
                          <wps:spPr bwMode="auto">
                            <a:xfrm>
                              <a:off x="8844" y="4464"/>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X</w:t>
                                </w:r>
                              </w:p>
                            </w:txbxContent>
                          </wps:txbx>
                          <wps:bodyPr rot="0" vert="horz" wrap="none" lIns="0" tIns="0" rIns="0" bIns="0" anchor="t" anchorCtr="0" upright="1">
                            <a:spAutoFit/>
                          </wps:bodyPr>
                        </wps:wsp>
                        <wps:wsp>
                          <wps:cNvPr id="5056" name="Rectangle 4208"/>
                          <wps:cNvSpPr>
                            <a:spLocks noChangeArrowheads="1"/>
                          </wps:cNvSpPr>
                          <wps:spPr bwMode="auto">
                            <a:xfrm>
                              <a:off x="9337" y="4464"/>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X</w:t>
                                </w:r>
                              </w:p>
                            </w:txbxContent>
                          </wps:txbx>
                          <wps:bodyPr rot="0" vert="horz" wrap="none" lIns="0" tIns="0" rIns="0" bIns="0" anchor="t" anchorCtr="0" upright="1">
                            <a:spAutoFit/>
                          </wps:bodyPr>
                        </wps:wsp>
                        <wps:wsp>
                          <wps:cNvPr id="5057" name="Rectangle 4209"/>
                          <wps:cNvSpPr>
                            <a:spLocks noChangeArrowheads="1"/>
                          </wps:cNvSpPr>
                          <wps:spPr bwMode="auto">
                            <a:xfrm>
                              <a:off x="9781" y="4464"/>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X</w:t>
                                </w:r>
                              </w:p>
                            </w:txbxContent>
                          </wps:txbx>
                          <wps:bodyPr rot="0" vert="horz" wrap="none" lIns="0" tIns="0" rIns="0" bIns="0" anchor="t" anchorCtr="0" upright="1">
                            <a:spAutoFit/>
                          </wps:bodyPr>
                        </wps:wsp>
                        <wps:wsp>
                          <wps:cNvPr id="5058" name="Rectangle 4210"/>
                          <wps:cNvSpPr>
                            <a:spLocks noChangeArrowheads="1"/>
                          </wps:cNvSpPr>
                          <wps:spPr bwMode="auto">
                            <a:xfrm>
                              <a:off x="10650" y="4464"/>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X</w:t>
                                </w:r>
                              </w:p>
                            </w:txbxContent>
                          </wps:txbx>
                          <wps:bodyPr rot="0" vert="horz" wrap="none" lIns="0" tIns="0" rIns="0" bIns="0" anchor="t" anchorCtr="0" upright="1">
                            <a:spAutoFit/>
                          </wps:bodyPr>
                        </wps:wsp>
                        <wps:wsp>
                          <wps:cNvPr id="5059" name="Rectangle 4211"/>
                          <wps:cNvSpPr>
                            <a:spLocks noChangeArrowheads="1"/>
                          </wps:cNvSpPr>
                          <wps:spPr bwMode="auto">
                            <a:xfrm>
                              <a:off x="11973" y="4464"/>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X</w:t>
                                </w:r>
                              </w:p>
                            </w:txbxContent>
                          </wps:txbx>
                          <wps:bodyPr rot="0" vert="horz" wrap="none" lIns="0" tIns="0" rIns="0" bIns="0" anchor="t" anchorCtr="0" upright="1">
                            <a:spAutoFit/>
                          </wps:bodyPr>
                        </wps:wsp>
                        <wps:wsp>
                          <wps:cNvPr id="5060" name="Rectangle 4212"/>
                          <wps:cNvSpPr>
                            <a:spLocks noChangeArrowheads="1"/>
                          </wps:cNvSpPr>
                          <wps:spPr bwMode="auto">
                            <a:xfrm>
                              <a:off x="12842" y="4464"/>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X</w:t>
                                </w:r>
                              </w:p>
                            </w:txbxContent>
                          </wps:txbx>
                          <wps:bodyPr rot="0" vert="horz" wrap="none" lIns="0" tIns="0" rIns="0" bIns="0" anchor="t" anchorCtr="0" upright="1">
                            <a:spAutoFit/>
                          </wps:bodyPr>
                        </wps:wsp>
                        <wps:wsp>
                          <wps:cNvPr id="5061" name="Rectangle 4213"/>
                          <wps:cNvSpPr>
                            <a:spLocks noChangeArrowheads="1"/>
                          </wps:cNvSpPr>
                          <wps:spPr bwMode="auto">
                            <a:xfrm>
                              <a:off x="13276" y="4464"/>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X</w:t>
                                </w:r>
                              </w:p>
                            </w:txbxContent>
                          </wps:txbx>
                          <wps:bodyPr rot="0" vert="horz" wrap="none" lIns="0" tIns="0" rIns="0" bIns="0" anchor="t" anchorCtr="0" upright="1">
                            <a:spAutoFit/>
                          </wps:bodyPr>
                        </wps:wsp>
                        <wps:wsp>
                          <wps:cNvPr id="5062" name="Rectangle 4214"/>
                          <wps:cNvSpPr>
                            <a:spLocks noChangeArrowheads="1"/>
                          </wps:cNvSpPr>
                          <wps:spPr bwMode="auto">
                            <a:xfrm>
                              <a:off x="14155" y="4464"/>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X</w:t>
                                </w:r>
                              </w:p>
                            </w:txbxContent>
                          </wps:txbx>
                          <wps:bodyPr rot="0" vert="horz" wrap="none" lIns="0" tIns="0" rIns="0" bIns="0" anchor="t" anchorCtr="0" upright="1">
                            <a:spAutoFit/>
                          </wps:bodyPr>
                        </wps:wsp>
                        <wps:wsp>
                          <wps:cNvPr id="5063" name="Rectangle 4215"/>
                          <wps:cNvSpPr>
                            <a:spLocks noChangeArrowheads="1"/>
                          </wps:cNvSpPr>
                          <wps:spPr bwMode="auto">
                            <a:xfrm>
                              <a:off x="14599" y="4464"/>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X</w:t>
                                </w:r>
                              </w:p>
                            </w:txbxContent>
                          </wps:txbx>
                          <wps:bodyPr rot="0" vert="horz" wrap="none" lIns="0" tIns="0" rIns="0" bIns="0" anchor="t" anchorCtr="0" upright="1">
                            <a:spAutoFit/>
                          </wps:bodyPr>
                        </wps:wsp>
                        <wps:wsp>
                          <wps:cNvPr id="5064" name="Rectangle 4216"/>
                          <wps:cNvSpPr>
                            <a:spLocks noChangeArrowheads="1"/>
                          </wps:cNvSpPr>
                          <wps:spPr bwMode="auto">
                            <a:xfrm>
                              <a:off x="15091" y="4464"/>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X</w:t>
                                </w:r>
                              </w:p>
                            </w:txbxContent>
                          </wps:txbx>
                          <wps:bodyPr rot="0" vert="horz" wrap="none" lIns="0" tIns="0" rIns="0" bIns="0" anchor="t" anchorCtr="0" upright="1">
                            <a:spAutoFit/>
                          </wps:bodyPr>
                        </wps:wsp>
                        <wps:wsp>
                          <wps:cNvPr id="5065" name="Rectangle 4217"/>
                          <wps:cNvSpPr>
                            <a:spLocks noChangeArrowheads="1"/>
                          </wps:cNvSpPr>
                          <wps:spPr bwMode="auto">
                            <a:xfrm>
                              <a:off x="39" y="4628"/>
                              <a:ext cx="2802"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8"/>
                                    <w:szCs w:val="18"/>
                                  </w:rPr>
                                  <w:t>Perfil Nutricional do Banco Mundial</w:t>
                                </w:r>
                              </w:p>
                            </w:txbxContent>
                          </wps:txbx>
                          <wps:bodyPr rot="0" vert="horz" wrap="none" lIns="0" tIns="0" rIns="0" bIns="0" anchor="t" anchorCtr="0" upright="1">
                            <a:spAutoFit/>
                          </wps:bodyPr>
                        </wps:wsp>
                        <wps:wsp>
                          <wps:cNvPr id="5066" name="Rectangle 4218"/>
                          <wps:cNvSpPr>
                            <a:spLocks noChangeArrowheads="1"/>
                          </wps:cNvSpPr>
                          <wps:spPr bwMode="auto">
                            <a:xfrm>
                              <a:off x="3843" y="4667"/>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b/>
                                    <w:bCs/>
                                    <w:color w:val="000000"/>
                                    <w:sz w:val="16"/>
                                    <w:szCs w:val="16"/>
                                  </w:rPr>
                                  <w:t>14</w:t>
                                </w:r>
                              </w:p>
                            </w:txbxContent>
                          </wps:txbx>
                          <wps:bodyPr rot="0" vert="horz" wrap="none" lIns="0" tIns="0" rIns="0" bIns="0" anchor="t" anchorCtr="0" upright="1">
                            <a:spAutoFit/>
                          </wps:bodyPr>
                        </wps:wsp>
                        <wps:wsp>
                          <wps:cNvPr id="5067" name="Rectangle 4219"/>
                          <wps:cNvSpPr>
                            <a:spLocks noChangeArrowheads="1"/>
                          </wps:cNvSpPr>
                          <wps:spPr bwMode="auto">
                            <a:xfrm>
                              <a:off x="4297" y="4657"/>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X</w:t>
                                </w:r>
                              </w:p>
                            </w:txbxContent>
                          </wps:txbx>
                          <wps:bodyPr rot="0" vert="horz" wrap="none" lIns="0" tIns="0" rIns="0" bIns="0" anchor="t" anchorCtr="0" upright="1">
                            <a:spAutoFit/>
                          </wps:bodyPr>
                        </wps:wsp>
                        <wps:wsp>
                          <wps:cNvPr id="5068" name="Rectangle 4220"/>
                          <wps:cNvSpPr>
                            <a:spLocks noChangeArrowheads="1"/>
                          </wps:cNvSpPr>
                          <wps:spPr bwMode="auto">
                            <a:xfrm>
                              <a:off x="4731" y="4657"/>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X</w:t>
                                </w:r>
                              </w:p>
                            </w:txbxContent>
                          </wps:txbx>
                          <wps:bodyPr rot="0" vert="horz" wrap="none" lIns="0" tIns="0" rIns="0" bIns="0" anchor="t" anchorCtr="0" upright="1">
                            <a:spAutoFit/>
                          </wps:bodyPr>
                        </wps:wsp>
                        <wps:wsp>
                          <wps:cNvPr id="5069" name="Rectangle 4221"/>
                          <wps:cNvSpPr>
                            <a:spLocks noChangeArrowheads="1"/>
                          </wps:cNvSpPr>
                          <wps:spPr bwMode="auto">
                            <a:xfrm>
                              <a:off x="5175" y="4657"/>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X</w:t>
                                </w:r>
                              </w:p>
                            </w:txbxContent>
                          </wps:txbx>
                          <wps:bodyPr rot="0" vert="horz" wrap="none" lIns="0" tIns="0" rIns="0" bIns="0" anchor="t" anchorCtr="0" upright="1">
                            <a:spAutoFit/>
                          </wps:bodyPr>
                        </wps:wsp>
                        <wps:wsp>
                          <wps:cNvPr id="5070" name="Rectangle 4222"/>
                          <wps:cNvSpPr>
                            <a:spLocks noChangeArrowheads="1"/>
                          </wps:cNvSpPr>
                          <wps:spPr bwMode="auto">
                            <a:xfrm>
                              <a:off x="5610" y="4657"/>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X</w:t>
                                </w:r>
                              </w:p>
                            </w:txbxContent>
                          </wps:txbx>
                          <wps:bodyPr rot="0" vert="horz" wrap="none" lIns="0" tIns="0" rIns="0" bIns="0" anchor="t" anchorCtr="0" upright="1">
                            <a:spAutoFit/>
                          </wps:bodyPr>
                        </wps:wsp>
                        <wps:wsp>
                          <wps:cNvPr id="5071" name="Rectangle 4223"/>
                          <wps:cNvSpPr>
                            <a:spLocks noChangeArrowheads="1"/>
                          </wps:cNvSpPr>
                          <wps:spPr bwMode="auto">
                            <a:xfrm>
                              <a:off x="6054" y="4657"/>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X</w:t>
                                </w:r>
                              </w:p>
                            </w:txbxContent>
                          </wps:txbx>
                          <wps:bodyPr rot="0" vert="horz" wrap="none" lIns="0" tIns="0" rIns="0" bIns="0" anchor="t" anchorCtr="0" upright="1">
                            <a:spAutoFit/>
                          </wps:bodyPr>
                        </wps:wsp>
                        <wps:wsp>
                          <wps:cNvPr id="5072" name="Rectangle 4224"/>
                          <wps:cNvSpPr>
                            <a:spLocks noChangeArrowheads="1"/>
                          </wps:cNvSpPr>
                          <wps:spPr bwMode="auto">
                            <a:xfrm>
                              <a:off x="6508" y="4657"/>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X</w:t>
                                </w:r>
                              </w:p>
                            </w:txbxContent>
                          </wps:txbx>
                          <wps:bodyPr rot="0" vert="horz" wrap="none" lIns="0" tIns="0" rIns="0" bIns="0" anchor="t" anchorCtr="0" upright="1">
                            <a:spAutoFit/>
                          </wps:bodyPr>
                        </wps:wsp>
                        <wps:wsp>
                          <wps:cNvPr id="5073" name="Rectangle 4225"/>
                          <wps:cNvSpPr>
                            <a:spLocks noChangeArrowheads="1"/>
                          </wps:cNvSpPr>
                          <wps:spPr bwMode="auto">
                            <a:xfrm>
                              <a:off x="6942" y="4657"/>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X</w:t>
                                </w:r>
                              </w:p>
                            </w:txbxContent>
                          </wps:txbx>
                          <wps:bodyPr rot="0" vert="horz" wrap="none" lIns="0" tIns="0" rIns="0" bIns="0" anchor="t" anchorCtr="0" upright="1">
                            <a:spAutoFit/>
                          </wps:bodyPr>
                        </wps:wsp>
                        <wps:wsp>
                          <wps:cNvPr id="5074" name="Rectangle 4226"/>
                          <wps:cNvSpPr>
                            <a:spLocks noChangeArrowheads="1"/>
                          </wps:cNvSpPr>
                          <wps:spPr bwMode="auto">
                            <a:xfrm>
                              <a:off x="7396" y="4657"/>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X</w:t>
                                </w:r>
                              </w:p>
                            </w:txbxContent>
                          </wps:txbx>
                          <wps:bodyPr rot="0" vert="horz" wrap="none" lIns="0" tIns="0" rIns="0" bIns="0" anchor="t" anchorCtr="0" upright="1">
                            <a:spAutoFit/>
                          </wps:bodyPr>
                        </wps:wsp>
                        <wps:wsp>
                          <wps:cNvPr id="5075" name="Rectangle 4227"/>
                          <wps:cNvSpPr>
                            <a:spLocks noChangeArrowheads="1"/>
                          </wps:cNvSpPr>
                          <wps:spPr bwMode="auto">
                            <a:xfrm>
                              <a:off x="7869" y="4657"/>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X</w:t>
                                </w:r>
                              </w:p>
                            </w:txbxContent>
                          </wps:txbx>
                          <wps:bodyPr rot="0" vert="horz" wrap="none" lIns="0" tIns="0" rIns="0" bIns="0" anchor="t" anchorCtr="0" upright="1">
                            <a:spAutoFit/>
                          </wps:bodyPr>
                        </wps:wsp>
                        <wps:wsp>
                          <wps:cNvPr id="5076" name="Rectangle 4228"/>
                          <wps:cNvSpPr>
                            <a:spLocks noChangeArrowheads="1"/>
                          </wps:cNvSpPr>
                          <wps:spPr bwMode="auto">
                            <a:xfrm>
                              <a:off x="8333" y="4657"/>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X</w:t>
                                </w:r>
                              </w:p>
                            </w:txbxContent>
                          </wps:txbx>
                          <wps:bodyPr rot="0" vert="horz" wrap="none" lIns="0" tIns="0" rIns="0" bIns="0" anchor="t" anchorCtr="0" upright="1">
                            <a:spAutoFit/>
                          </wps:bodyPr>
                        </wps:wsp>
                        <wps:wsp>
                          <wps:cNvPr id="5077" name="Rectangle 4229"/>
                          <wps:cNvSpPr>
                            <a:spLocks noChangeArrowheads="1"/>
                          </wps:cNvSpPr>
                          <wps:spPr bwMode="auto">
                            <a:xfrm>
                              <a:off x="8844" y="4657"/>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X</w:t>
                                </w:r>
                              </w:p>
                            </w:txbxContent>
                          </wps:txbx>
                          <wps:bodyPr rot="0" vert="horz" wrap="none" lIns="0" tIns="0" rIns="0" bIns="0" anchor="t" anchorCtr="0" upright="1">
                            <a:spAutoFit/>
                          </wps:bodyPr>
                        </wps:wsp>
                        <wps:wsp>
                          <wps:cNvPr id="5078" name="Rectangle 4230"/>
                          <wps:cNvSpPr>
                            <a:spLocks noChangeArrowheads="1"/>
                          </wps:cNvSpPr>
                          <wps:spPr bwMode="auto">
                            <a:xfrm>
                              <a:off x="9781" y="4657"/>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X</w:t>
                                </w:r>
                              </w:p>
                            </w:txbxContent>
                          </wps:txbx>
                          <wps:bodyPr rot="0" vert="horz" wrap="none" lIns="0" tIns="0" rIns="0" bIns="0" anchor="t" anchorCtr="0" upright="1">
                            <a:spAutoFit/>
                          </wps:bodyPr>
                        </wps:wsp>
                        <wps:wsp>
                          <wps:cNvPr id="5079" name="Rectangle 4231"/>
                          <wps:cNvSpPr>
                            <a:spLocks noChangeArrowheads="1"/>
                          </wps:cNvSpPr>
                          <wps:spPr bwMode="auto">
                            <a:xfrm>
                              <a:off x="10650" y="4657"/>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X</w:t>
                                </w:r>
                              </w:p>
                            </w:txbxContent>
                          </wps:txbx>
                          <wps:bodyPr rot="0" vert="horz" wrap="none" lIns="0" tIns="0" rIns="0" bIns="0" anchor="t" anchorCtr="0" upright="1">
                            <a:spAutoFit/>
                          </wps:bodyPr>
                        </wps:wsp>
                        <wps:wsp>
                          <wps:cNvPr id="5080" name="Rectangle 4232"/>
                          <wps:cNvSpPr>
                            <a:spLocks noChangeArrowheads="1"/>
                          </wps:cNvSpPr>
                          <wps:spPr bwMode="auto">
                            <a:xfrm>
                              <a:off x="11094" y="4657"/>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X</w:t>
                                </w:r>
                              </w:p>
                            </w:txbxContent>
                          </wps:txbx>
                          <wps:bodyPr rot="0" vert="horz" wrap="none" lIns="0" tIns="0" rIns="0" bIns="0" anchor="t" anchorCtr="0" upright="1">
                            <a:spAutoFit/>
                          </wps:bodyPr>
                        </wps:wsp>
                        <wps:wsp>
                          <wps:cNvPr id="5081" name="Rectangle 4233"/>
                          <wps:cNvSpPr>
                            <a:spLocks noChangeArrowheads="1"/>
                          </wps:cNvSpPr>
                          <wps:spPr bwMode="auto">
                            <a:xfrm>
                              <a:off x="11538" y="4657"/>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X</w:t>
                                </w:r>
                              </w:p>
                            </w:txbxContent>
                          </wps:txbx>
                          <wps:bodyPr rot="0" vert="horz" wrap="none" lIns="0" tIns="0" rIns="0" bIns="0" anchor="t" anchorCtr="0" upright="1">
                            <a:spAutoFit/>
                          </wps:bodyPr>
                        </wps:wsp>
                        <wps:wsp>
                          <wps:cNvPr id="5082" name="Rectangle 4234"/>
                          <wps:cNvSpPr>
                            <a:spLocks noChangeArrowheads="1"/>
                          </wps:cNvSpPr>
                          <wps:spPr bwMode="auto">
                            <a:xfrm>
                              <a:off x="11973" y="4657"/>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X</w:t>
                                </w:r>
                              </w:p>
                            </w:txbxContent>
                          </wps:txbx>
                          <wps:bodyPr rot="0" vert="horz" wrap="none" lIns="0" tIns="0" rIns="0" bIns="0" anchor="t" anchorCtr="0" upright="1">
                            <a:spAutoFit/>
                          </wps:bodyPr>
                        </wps:wsp>
                        <wps:wsp>
                          <wps:cNvPr id="5083" name="Rectangle 4235"/>
                          <wps:cNvSpPr>
                            <a:spLocks noChangeArrowheads="1"/>
                          </wps:cNvSpPr>
                          <wps:spPr bwMode="auto">
                            <a:xfrm>
                              <a:off x="12407" y="4657"/>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X</w:t>
                                </w:r>
                              </w:p>
                            </w:txbxContent>
                          </wps:txbx>
                          <wps:bodyPr rot="0" vert="horz" wrap="none" lIns="0" tIns="0" rIns="0" bIns="0" anchor="t" anchorCtr="0" upright="1">
                            <a:spAutoFit/>
                          </wps:bodyPr>
                        </wps:wsp>
                        <wps:wsp>
                          <wps:cNvPr id="5084" name="Rectangle 4236"/>
                          <wps:cNvSpPr>
                            <a:spLocks noChangeArrowheads="1"/>
                          </wps:cNvSpPr>
                          <wps:spPr bwMode="auto">
                            <a:xfrm>
                              <a:off x="12842" y="4657"/>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X</w:t>
                                </w:r>
                              </w:p>
                            </w:txbxContent>
                          </wps:txbx>
                          <wps:bodyPr rot="0" vert="horz" wrap="none" lIns="0" tIns="0" rIns="0" bIns="0" anchor="t" anchorCtr="0" upright="1">
                            <a:spAutoFit/>
                          </wps:bodyPr>
                        </wps:wsp>
                        <wps:wsp>
                          <wps:cNvPr id="5085" name="Rectangle 4237"/>
                          <wps:cNvSpPr>
                            <a:spLocks noChangeArrowheads="1"/>
                          </wps:cNvSpPr>
                          <wps:spPr bwMode="auto">
                            <a:xfrm>
                              <a:off x="13276" y="4657"/>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X</w:t>
                                </w:r>
                              </w:p>
                            </w:txbxContent>
                          </wps:txbx>
                          <wps:bodyPr rot="0" vert="horz" wrap="none" lIns="0" tIns="0" rIns="0" bIns="0" anchor="t" anchorCtr="0" upright="1">
                            <a:spAutoFit/>
                          </wps:bodyPr>
                        </wps:wsp>
                        <wps:wsp>
                          <wps:cNvPr id="5086" name="Rectangle 4238"/>
                          <wps:cNvSpPr>
                            <a:spLocks noChangeArrowheads="1"/>
                          </wps:cNvSpPr>
                          <wps:spPr bwMode="auto">
                            <a:xfrm>
                              <a:off x="13711" y="4657"/>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X</w:t>
                                </w:r>
                              </w:p>
                            </w:txbxContent>
                          </wps:txbx>
                          <wps:bodyPr rot="0" vert="horz" wrap="none" lIns="0" tIns="0" rIns="0" bIns="0" anchor="t" anchorCtr="0" upright="1">
                            <a:spAutoFit/>
                          </wps:bodyPr>
                        </wps:wsp>
                        <wps:wsp>
                          <wps:cNvPr id="5087" name="Rectangle 4239"/>
                          <wps:cNvSpPr>
                            <a:spLocks noChangeArrowheads="1"/>
                          </wps:cNvSpPr>
                          <wps:spPr bwMode="auto">
                            <a:xfrm>
                              <a:off x="14155" y="4657"/>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X</w:t>
                                </w:r>
                              </w:p>
                            </w:txbxContent>
                          </wps:txbx>
                          <wps:bodyPr rot="0" vert="horz" wrap="none" lIns="0" tIns="0" rIns="0" bIns="0" anchor="t" anchorCtr="0" upright="1">
                            <a:spAutoFit/>
                          </wps:bodyPr>
                        </wps:wsp>
                        <wps:wsp>
                          <wps:cNvPr id="5088" name="Rectangle 4240"/>
                          <wps:cNvSpPr>
                            <a:spLocks noChangeArrowheads="1"/>
                          </wps:cNvSpPr>
                          <wps:spPr bwMode="auto">
                            <a:xfrm>
                              <a:off x="14599" y="4657"/>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X</w:t>
                                </w:r>
                              </w:p>
                            </w:txbxContent>
                          </wps:txbx>
                          <wps:bodyPr rot="0" vert="horz" wrap="none" lIns="0" tIns="0" rIns="0" bIns="0" anchor="t" anchorCtr="0" upright="1">
                            <a:spAutoFit/>
                          </wps:bodyPr>
                        </wps:wsp>
                        <wps:wsp>
                          <wps:cNvPr id="5089" name="Rectangle 4241"/>
                          <wps:cNvSpPr>
                            <a:spLocks noChangeArrowheads="1"/>
                          </wps:cNvSpPr>
                          <wps:spPr bwMode="auto">
                            <a:xfrm>
                              <a:off x="15091" y="4657"/>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X</w:t>
                                </w:r>
                              </w:p>
                            </w:txbxContent>
                          </wps:txbx>
                          <wps:bodyPr rot="0" vert="horz" wrap="none" lIns="0" tIns="0" rIns="0" bIns="0" anchor="t" anchorCtr="0" upright="1">
                            <a:spAutoFit/>
                          </wps:bodyPr>
                        </wps:wsp>
                        <wps:wsp>
                          <wps:cNvPr id="5090" name="Rectangle 4242"/>
                          <wps:cNvSpPr>
                            <a:spLocks noChangeArrowheads="1"/>
                          </wps:cNvSpPr>
                          <wps:spPr bwMode="auto">
                            <a:xfrm>
                              <a:off x="39" y="4821"/>
                              <a:ext cx="185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8"/>
                                    <w:szCs w:val="18"/>
                                  </w:rPr>
                                  <w:t>Financiamento do FFM</w:t>
                                </w:r>
                              </w:p>
                            </w:txbxContent>
                          </wps:txbx>
                          <wps:bodyPr rot="0" vert="horz" wrap="none" lIns="0" tIns="0" rIns="0" bIns="0" anchor="t" anchorCtr="0" upright="1">
                            <a:spAutoFit/>
                          </wps:bodyPr>
                        </wps:wsp>
                        <wps:wsp>
                          <wps:cNvPr id="5091" name="Rectangle 4243"/>
                          <wps:cNvSpPr>
                            <a:spLocks noChangeArrowheads="1"/>
                          </wps:cNvSpPr>
                          <wps:spPr bwMode="auto">
                            <a:xfrm>
                              <a:off x="3843" y="4860"/>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b/>
                                    <w:bCs/>
                                    <w:color w:val="000000"/>
                                    <w:sz w:val="16"/>
                                    <w:szCs w:val="16"/>
                                  </w:rPr>
                                  <w:t>15</w:t>
                                </w:r>
                              </w:p>
                            </w:txbxContent>
                          </wps:txbx>
                          <wps:bodyPr rot="0" vert="horz" wrap="none" lIns="0" tIns="0" rIns="0" bIns="0" anchor="t" anchorCtr="0" upright="1">
                            <a:spAutoFit/>
                          </wps:bodyPr>
                        </wps:wsp>
                        <wps:wsp>
                          <wps:cNvPr id="5092" name="Rectangle 4244"/>
                          <wps:cNvSpPr>
                            <a:spLocks noChangeArrowheads="1"/>
                          </wps:cNvSpPr>
                          <wps:spPr bwMode="auto">
                            <a:xfrm>
                              <a:off x="4297" y="4850"/>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X</w:t>
                                </w:r>
                              </w:p>
                            </w:txbxContent>
                          </wps:txbx>
                          <wps:bodyPr rot="0" vert="horz" wrap="none" lIns="0" tIns="0" rIns="0" bIns="0" anchor="t" anchorCtr="0" upright="1">
                            <a:spAutoFit/>
                          </wps:bodyPr>
                        </wps:wsp>
                        <wps:wsp>
                          <wps:cNvPr id="5093" name="Rectangle 4245"/>
                          <wps:cNvSpPr>
                            <a:spLocks noChangeArrowheads="1"/>
                          </wps:cNvSpPr>
                          <wps:spPr bwMode="auto">
                            <a:xfrm>
                              <a:off x="5175" y="4850"/>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X</w:t>
                                </w:r>
                              </w:p>
                            </w:txbxContent>
                          </wps:txbx>
                          <wps:bodyPr rot="0" vert="horz" wrap="none" lIns="0" tIns="0" rIns="0" bIns="0" anchor="t" anchorCtr="0" upright="1">
                            <a:spAutoFit/>
                          </wps:bodyPr>
                        </wps:wsp>
                        <wps:wsp>
                          <wps:cNvPr id="5094" name="Rectangle 4246"/>
                          <wps:cNvSpPr>
                            <a:spLocks noChangeArrowheads="1"/>
                          </wps:cNvSpPr>
                          <wps:spPr bwMode="auto">
                            <a:xfrm>
                              <a:off x="5610" y="4850"/>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X</w:t>
                                </w:r>
                              </w:p>
                            </w:txbxContent>
                          </wps:txbx>
                          <wps:bodyPr rot="0" vert="horz" wrap="none" lIns="0" tIns="0" rIns="0" bIns="0" anchor="t" anchorCtr="0" upright="1">
                            <a:spAutoFit/>
                          </wps:bodyPr>
                        </wps:wsp>
                      </wpg:wgp>
                      <wpg:wgp>
                        <wpg:cNvPr id="5095" name="Group 4247"/>
                        <wpg:cNvGrpSpPr>
                          <a:grpSpLocks/>
                        </wpg:cNvGrpSpPr>
                        <wpg:grpSpPr bwMode="auto">
                          <a:xfrm>
                            <a:off x="6350" y="0"/>
                            <a:ext cx="9785350" cy="4376420"/>
                            <a:chOff x="0" y="-10"/>
                            <a:chExt cx="15410" cy="6892"/>
                          </a:xfrm>
                        </wpg:grpSpPr>
                        <wps:wsp>
                          <wps:cNvPr id="5096" name="Rectangle 4248"/>
                          <wps:cNvSpPr>
                            <a:spLocks noChangeArrowheads="1"/>
                          </wps:cNvSpPr>
                          <wps:spPr bwMode="auto">
                            <a:xfrm>
                              <a:off x="6508" y="4850"/>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X</w:t>
                                </w:r>
                              </w:p>
                            </w:txbxContent>
                          </wps:txbx>
                          <wps:bodyPr rot="0" vert="horz" wrap="none" lIns="0" tIns="0" rIns="0" bIns="0" anchor="t" anchorCtr="0" upright="1">
                            <a:spAutoFit/>
                          </wps:bodyPr>
                        </wps:wsp>
                        <wps:wsp>
                          <wps:cNvPr id="5097" name="Rectangle 4249"/>
                          <wps:cNvSpPr>
                            <a:spLocks noChangeArrowheads="1"/>
                          </wps:cNvSpPr>
                          <wps:spPr bwMode="auto">
                            <a:xfrm>
                              <a:off x="6942" y="4850"/>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X</w:t>
                                </w:r>
                              </w:p>
                            </w:txbxContent>
                          </wps:txbx>
                          <wps:bodyPr rot="0" vert="horz" wrap="none" lIns="0" tIns="0" rIns="0" bIns="0" anchor="t" anchorCtr="0" upright="1">
                            <a:spAutoFit/>
                          </wps:bodyPr>
                        </wps:wsp>
                        <wps:wsp>
                          <wps:cNvPr id="5098" name="Rectangle 4250"/>
                          <wps:cNvSpPr>
                            <a:spLocks noChangeArrowheads="1"/>
                          </wps:cNvSpPr>
                          <wps:spPr bwMode="auto">
                            <a:xfrm>
                              <a:off x="7869" y="4850"/>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X</w:t>
                                </w:r>
                              </w:p>
                            </w:txbxContent>
                          </wps:txbx>
                          <wps:bodyPr rot="0" vert="horz" wrap="none" lIns="0" tIns="0" rIns="0" bIns="0" anchor="t" anchorCtr="0" upright="1">
                            <a:spAutoFit/>
                          </wps:bodyPr>
                        </wps:wsp>
                        <wps:wsp>
                          <wps:cNvPr id="5099" name="Rectangle 4251"/>
                          <wps:cNvSpPr>
                            <a:spLocks noChangeArrowheads="1"/>
                          </wps:cNvSpPr>
                          <wps:spPr bwMode="auto">
                            <a:xfrm>
                              <a:off x="9337" y="4850"/>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X</w:t>
                                </w:r>
                              </w:p>
                            </w:txbxContent>
                          </wps:txbx>
                          <wps:bodyPr rot="0" vert="horz" wrap="none" lIns="0" tIns="0" rIns="0" bIns="0" anchor="t" anchorCtr="0" upright="1">
                            <a:spAutoFit/>
                          </wps:bodyPr>
                        </wps:wsp>
                        <wps:wsp>
                          <wps:cNvPr id="5100" name="Rectangle 4252"/>
                          <wps:cNvSpPr>
                            <a:spLocks noChangeArrowheads="1"/>
                          </wps:cNvSpPr>
                          <wps:spPr bwMode="auto">
                            <a:xfrm>
                              <a:off x="9781" y="4850"/>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X</w:t>
                                </w:r>
                              </w:p>
                            </w:txbxContent>
                          </wps:txbx>
                          <wps:bodyPr rot="0" vert="horz" wrap="none" lIns="0" tIns="0" rIns="0" bIns="0" anchor="t" anchorCtr="0" upright="1">
                            <a:spAutoFit/>
                          </wps:bodyPr>
                        </wps:wsp>
                        <wps:wsp>
                          <wps:cNvPr id="5101" name="Rectangle 4253"/>
                          <wps:cNvSpPr>
                            <a:spLocks noChangeArrowheads="1"/>
                          </wps:cNvSpPr>
                          <wps:spPr bwMode="auto">
                            <a:xfrm>
                              <a:off x="10650" y="4850"/>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X</w:t>
                                </w:r>
                              </w:p>
                            </w:txbxContent>
                          </wps:txbx>
                          <wps:bodyPr rot="0" vert="horz" wrap="none" lIns="0" tIns="0" rIns="0" bIns="0" anchor="t" anchorCtr="0" upright="1">
                            <a:spAutoFit/>
                          </wps:bodyPr>
                        </wps:wsp>
                        <wps:wsp>
                          <wps:cNvPr id="5102" name="Rectangle 4254"/>
                          <wps:cNvSpPr>
                            <a:spLocks noChangeArrowheads="1"/>
                          </wps:cNvSpPr>
                          <wps:spPr bwMode="auto">
                            <a:xfrm>
                              <a:off x="13276" y="4850"/>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X</w:t>
                                </w:r>
                              </w:p>
                            </w:txbxContent>
                          </wps:txbx>
                          <wps:bodyPr rot="0" vert="horz" wrap="none" lIns="0" tIns="0" rIns="0" bIns="0" anchor="t" anchorCtr="0" upright="1">
                            <a:spAutoFit/>
                          </wps:bodyPr>
                        </wps:wsp>
                        <wps:wsp>
                          <wps:cNvPr id="5103" name="Rectangle 4255"/>
                          <wps:cNvSpPr>
                            <a:spLocks noChangeArrowheads="1"/>
                          </wps:cNvSpPr>
                          <wps:spPr bwMode="auto">
                            <a:xfrm>
                              <a:off x="15091" y="4850"/>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X</w:t>
                                </w:r>
                              </w:p>
                            </w:txbxContent>
                          </wps:txbx>
                          <wps:bodyPr rot="0" vert="horz" wrap="none" lIns="0" tIns="0" rIns="0" bIns="0" anchor="t" anchorCtr="0" upright="1">
                            <a:spAutoFit/>
                          </wps:bodyPr>
                        </wps:wsp>
                        <wps:wsp>
                          <wps:cNvPr id="5104" name="Rectangle 4256"/>
                          <wps:cNvSpPr>
                            <a:spLocks noChangeArrowheads="1"/>
                          </wps:cNvSpPr>
                          <wps:spPr bwMode="auto">
                            <a:xfrm>
                              <a:off x="39" y="5014"/>
                              <a:ext cx="133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8"/>
                                    <w:szCs w:val="18"/>
                                  </w:rPr>
                                  <w:t>Ativo na REACH</w:t>
                                </w:r>
                              </w:p>
                            </w:txbxContent>
                          </wps:txbx>
                          <wps:bodyPr rot="0" vert="horz" wrap="none" lIns="0" tIns="0" rIns="0" bIns="0" anchor="t" anchorCtr="0" upright="1">
                            <a:spAutoFit/>
                          </wps:bodyPr>
                        </wps:wsp>
                        <wps:wsp>
                          <wps:cNvPr id="5105" name="Rectangle 4257"/>
                          <wps:cNvSpPr>
                            <a:spLocks noChangeArrowheads="1"/>
                          </wps:cNvSpPr>
                          <wps:spPr bwMode="auto">
                            <a:xfrm>
                              <a:off x="3843" y="5053"/>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b/>
                                    <w:bCs/>
                                    <w:color w:val="000000"/>
                                    <w:sz w:val="16"/>
                                    <w:szCs w:val="16"/>
                                  </w:rPr>
                                  <w:t>16</w:t>
                                </w:r>
                              </w:p>
                            </w:txbxContent>
                          </wps:txbx>
                          <wps:bodyPr rot="0" vert="horz" wrap="none" lIns="0" tIns="0" rIns="0" bIns="0" anchor="t" anchorCtr="0" upright="1">
                            <a:spAutoFit/>
                          </wps:bodyPr>
                        </wps:wsp>
                        <wps:wsp>
                          <wps:cNvPr id="5106" name="Rectangle 4258"/>
                          <wps:cNvSpPr>
                            <a:spLocks noChangeArrowheads="1"/>
                          </wps:cNvSpPr>
                          <wps:spPr bwMode="auto">
                            <a:xfrm>
                              <a:off x="4297" y="5043"/>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X</w:t>
                                </w:r>
                              </w:p>
                            </w:txbxContent>
                          </wps:txbx>
                          <wps:bodyPr rot="0" vert="horz" wrap="none" lIns="0" tIns="0" rIns="0" bIns="0" anchor="t" anchorCtr="0" upright="1">
                            <a:spAutoFit/>
                          </wps:bodyPr>
                        </wps:wsp>
                        <wps:wsp>
                          <wps:cNvPr id="5107" name="Rectangle 4259"/>
                          <wps:cNvSpPr>
                            <a:spLocks noChangeArrowheads="1"/>
                          </wps:cNvSpPr>
                          <wps:spPr bwMode="auto">
                            <a:xfrm>
                              <a:off x="4731" y="5043"/>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X</w:t>
                                </w:r>
                              </w:p>
                            </w:txbxContent>
                          </wps:txbx>
                          <wps:bodyPr rot="0" vert="horz" wrap="none" lIns="0" tIns="0" rIns="0" bIns="0" anchor="t" anchorCtr="0" upright="1">
                            <a:spAutoFit/>
                          </wps:bodyPr>
                        </wps:wsp>
                        <wps:wsp>
                          <wps:cNvPr id="5108" name="Rectangle 4260"/>
                          <wps:cNvSpPr>
                            <a:spLocks noChangeArrowheads="1"/>
                          </wps:cNvSpPr>
                          <wps:spPr bwMode="auto">
                            <a:xfrm>
                              <a:off x="5175" y="5043"/>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X</w:t>
                                </w:r>
                              </w:p>
                            </w:txbxContent>
                          </wps:txbx>
                          <wps:bodyPr rot="0" vert="horz" wrap="none" lIns="0" tIns="0" rIns="0" bIns="0" anchor="t" anchorCtr="0" upright="1">
                            <a:spAutoFit/>
                          </wps:bodyPr>
                        </wps:wsp>
                        <wps:wsp>
                          <wps:cNvPr id="5109" name="Rectangle 4261"/>
                          <wps:cNvSpPr>
                            <a:spLocks noChangeArrowheads="1"/>
                          </wps:cNvSpPr>
                          <wps:spPr bwMode="auto">
                            <a:xfrm>
                              <a:off x="6508" y="5043"/>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X</w:t>
                                </w:r>
                              </w:p>
                            </w:txbxContent>
                          </wps:txbx>
                          <wps:bodyPr rot="0" vert="horz" wrap="none" lIns="0" tIns="0" rIns="0" bIns="0" anchor="t" anchorCtr="0" upright="1">
                            <a:spAutoFit/>
                          </wps:bodyPr>
                        </wps:wsp>
                        <wps:wsp>
                          <wps:cNvPr id="5110" name="Rectangle 4262"/>
                          <wps:cNvSpPr>
                            <a:spLocks noChangeArrowheads="1"/>
                          </wps:cNvSpPr>
                          <wps:spPr bwMode="auto">
                            <a:xfrm>
                              <a:off x="6942" y="5043"/>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X</w:t>
                                </w:r>
                              </w:p>
                            </w:txbxContent>
                          </wps:txbx>
                          <wps:bodyPr rot="0" vert="horz" wrap="none" lIns="0" tIns="0" rIns="0" bIns="0" anchor="t" anchorCtr="0" upright="1">
                            <a:spAutoFit/>
                          </wps:bodyPr>
                        </wps:wsp>
                        <wps:wsp>
                          <wps:cNvPr id="5111" name="Rectangle 4263"/>
                          <wps:cNvSpPr>
                            <a:spLocks noChangeArrowheads="1"/>
                          </wps:cNvSpPr>
                          <wps:spPr bwMode="auto">
                            <a:xfrm>
                              <a:off x="8844" y="5043"/>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X</w:t>
                                </w:r>
                              </w:p>
                            </w:txbxContent>
                          </wps:txbx>
                          <wps:bodyPr rot="0" vert="horz" wrap="none" lIns="0" tIns="0" rIns="0" bIns="0" anchor="t" anchorCtr="0" upright="1">
                            <a:spAutoFit/>
                          </wps:bodyPr>
                        </wps:wsp>
                        <wps:wsp>
                          <wps:cNvPr id="5112" name="Rectangle 4264"/>
                          <wps:cNvSpPr>
                            <a:spLocks noChangeArrowheads="1"/>
                          </wps:cNvSpPr>
                          <wps:spPr bwMode="auto">
                            <a:xfrm>
                              <a:off x="9781" y="5043"/>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X</w:t>
                                </w:r>
                              </w:p>
                            </w:txbxContent>
                          </wps:txbx>
                          <wps:bodyPr rot="0" vert="horz" wrap="none" lIns="0" tIns="0" rIns="0" bIns="0" anchor="t" anchorCtr="0" upright="1">
                            <a:spAutoFit/>
                          </wps:bodyPr>
                        </wps:wsp>
                        <wps:wsp>
                          <wps:cNvPr id="5113" name="Rectangle 4265"/>
                          <wps:cNvSpPr>
                            <a:spLocks noChangeArrowheads="1"/>
                          </wps:cNvSpPr>
                          <wps:spPr bwMode="auto">
                            <a:xfrm>
                              <a:off x="11973" y="5043"/>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X</w:t>
                                </w:r>
                              </w:p>
                            </w:txbxContent>
                          </wps:txbx>
                          <wps:bodyPr rot="0" vert="horz" wrap="none" lIns="0" tIns="0" rIns="0" bIns="0" anchor="t" anchorCtr="0" upright="1">
                            <a:spAutoFit/>
                          </wps:bodyPr>
                        </wps:wsp>
                        <wps:wsp>
                          <wps:cNvPr id="5114" name="Rectangle 4266"/>
                          <wps:cNvSpPr>
                            <a:spLocks noChangeArrowheads="1"/>
                          </wps:cNvSpPr>
                          <wps:spPr bwMode="auto">
                            <a:xfrm>
                              <a:off x="13276" y="5043"/>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X</w:t>
                                </w:r>
                              </w:p>
                            </w:txbxContent>
                          </wps:txbx>
                          <wps:bodyPr rot="0" vert="horz" wrap="none" lIns="0" tIns="0" rIns="0" bIns="0" anchor="t" anchorCtr="0" upright="1">
                            <a:spAutoFit/>
                          </wps:bodyPr>
                        </wps:wsp>
                        <wps:wsp>
                          <wps:cNvPr id="5115" name="Rectangle 4267"/>
                          <wps:cNvSpPr>
                            <a:spLocks noChangeArrowheads="1"/>
                          </wps:cNvSpPr>
                          <wps:spPr bwMode="auto">
                            <a:xfrm>
                              <a:off x="39" y="5208"/>
                              <a:ext cx="3023"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8"/>
                                    <w:szCs w:val="18"/>
                                  </w:rPr>
                                  <w:t>Representado no Grupo de Liderança</w:t>
                                </w:r>
                              </w:p>
                            </w:txbxContent>
                          </wps:txbx>
                          <wps:bodyPr rot="0" vert="horz" wrap="none" lIns="0" tIns="0" rIns="0" bIns="0" anchor="t" anchorCtr="0" upright="1">
                            <a:spAutoFit/>
                          </wps:bodyPr>
                        </wps:wsp>
                        <wps:wsp>
                          <wps:cNvPr id="5116" name="Rectangle 4268"/>
                          <wps:cNvSpPr>
                            <a:spLocks noChangeArrowheads="1"/>
                          </wps:cNvSpPr>
                          <wps:spPr bwMode="auto">
                            <a:xfrm>
                              <a:off x="3843" y="5246"/>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b/>
                                    <w:bCs/>
                                    <w:color w:val="000000"/>
                                    <w:sz w:val="16"/>
                                    <w:szCs w:val="16"/>
                                  </w:rPr>
                                  <w:t>17</w:t>
                                </w:r>
                              </w:p>
                            </w:txbxContent>
                          </wps:txbx>
                          <wps:bodyPr rot="0" vert="horz" wrap="none" lIns="0" tIns="0" rIns="0" bIns="0" anchor="t" anchorCtr="0" upright="1">
                            <a:spAutoFit/>
                          </wps:bodyPr>
                        </wps:wsp>
                        <wps:wsp>
                          <wps:cNvPr id="5117" name="Rectangle 4269"/>
                          <wps:cNvSpPr>
                            <a:spLocks noChangeArrowheads="1"/>
                          </wps:cNvSpPr>
                          <wps:spPr bwMode="auto">
                            <a:xfrm>
                              <a:off x="5175" y="5237"/>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X</w:t>
                                </w:r>
                              </w:p>
                            </w:txbxContent>
                          </wps:txbx>
                          <wps:bodyPr rot="0" vert="horz" wrap="none" lIns="0" tIns="0" rIns="0" bIns="0" anchor="t" anchorCtr="0" upright="1">
                            <a:spAutoFit/>
                          </wps:bodyPr>
                        </wps:wsp>
                        <wps:wsp>
                          <wps:cNvPr id="5118" name="Rectangle 4270"/>
                          <wps:cNvSpPr>
                            <a:spLocks noChangeArrowheads="1"/>
                          </wps:cNvSpPr>
                          <wps:spPr bwMode="auto">
                            <a:xfrm>
                              <a:off x="6054" y="5237"/>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X</w:t>
                                </w:r>
                              </w:p>
                            </w:txbxContent>
                          </wps:txbx>
                          <wps:bodyPr rot="0" vert="horz" wrap="none" lIns="0" tIns="0" rIns="0" bIns="0" anchor="t" anchorCtr="0" upright="1">
                            <a:spAutoFit/>
                          </wps:bodyPr>
                        </wps:wsp>
                        <wps:wsp>
                          <wps:cNvPr id="5119" name="Rectangle 4271"/>
                          <wps:cNvSpPr>
                            <a:spLocks noChangeArrowheads="1"/>
                          </wps:cNvSpPr>
                          <wps:spPr bwMode="auto">
                            <a:xfrm>
                              <a:off x="7396" y="5237"/>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X</w:t>
                                </w:r>
                              </w:p>
                            </w:txbxContent>
                          </wps:txbx>
                          <wps:bodyPr rot="0" vert="horz" wrap="none" lIns="0" tIns="0" rIns="0" bIns="0" anchor="t" anchorCtr="0" upright="1">
                            <a:spAutoFit/>
                          </wps:bodyPr>
                        </wps:wsp>
                        <wps:wsp>
                          <wps:cNvPr id="5120" name="Rectangle 4272"/>
                          <wps:cNvSpPr>
                            <a:spLocks noChangeArrowheads="1"/>
                          </wps:cNvSpPr>
                          <wps:spPr bwMode="auto">
                            <a:xfrm>
                              <a:off x="8333" y="5237"/>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X</w:t>
                                </w:r>
                              </w:p>
                            </w:txbxContent>
                          </wps:txbx>
                          <wps:bodyPr rot="0" vert="horz" wrap="none" lIns="0" tIns="0" rIns="0" bIns="0" anchor="t" anchorCtr="0" upright="1">
                            <a:spAutoFit/>
                          </wps:bodyPr>
                        </wps:wsp>
                        <wps:wsp>
                          <wps:cNvPr id="5121" name="Rectangle 4273"/>
                          <wps:cNvSpPr>
                            <a:spLocks noChangeArrowheads="1"/>
                          </wps:cNvSpPr>
                          <wps:spPr bwMode="auto">
                            <a:xfrm>
                              <a:off x="11973" y="5237"/>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X</w:t>
                                </w:r>
                              </w:p>
                            </w:txbxContent>
                          </wps:txbx>
                          <wps:bodyPr rot="0" vert="horz" wrap="none" lIns="0" tIns="0" rIns="0" bIns="0" anchor="t" anchorCtr="0" upright="1">
                            <a:spAutoFit/>
                          </wps:bodyPr>
                        </wps:wsp>
                        <wps:wsp>
                          <wps:cNvPr id="5122" name="Rectangle 4274"/>
                          <wps:cNvSpPr>
                            <a:spLocks noChangeArrowheads="1"/>
                          </wps:cNvSpPr>
                          <wps:spPr bwMode="auto">
                            <a:xfrm>
                              <a:off x="39" y="5401"/>
                              <a:ext cx="3282"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8"/>
                                    <w:szCs w:val="18"/>
                                  </w:rPr>
                                  <w:t>Ativo na Rede de Empresas (incompleto)</w:t>
                                </w:r>
                              </w:p>
                            </w:txbxContent>
                          </wps:txbx>
                          <wps:bodyPr rot="0" vert="horz" wrap="none" lIns="0" tIns="0" rIns="0" bIns="0" anchor="t" anchorCtr="0" upright="1">
                            <a:spAutoFit/>
                          </wps:bodyPr>
                        </wps:wsp>
                        <wps:wsp>
                          <wps:cNvPr id="5123" name="Rectangle 4275"/>
                          <wps:cNvSpPr>
                            <a:spLocks noChangeArrowheads="1"/>
                          </wps:cNvSpPr>
                          <wps:spPr bwMode="auto">
                            <a:xfrm>
                              <a:off x="3843" y="5439"/>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b/>
                                    <w:bCs/>
                                    <w:color w:val="000000"/>
                                    <w:sz w:val="16"/>
                                    <w:szCs w:val="16"/>
                                  </w:rPr>
                                  <w:t>18</w:t>
                                </w:r>
                              </w:p>
                            </w:txbxContent>
                          </wps:txbx>
                          <wps:bodyPr rot="0" vert="horz" wrap="none" lIns="0" tIns="0" rIns="0" bIns="0" anchor="t" anchorCtr="0" upright="1">
                            <a:spAutoFit/>
                          </wps:bodyPr>
                        </wps:wsp>
                        <wps:wsp>
                          <wps:cNvPr id="5124" name="Rectangle 4276"/>
                          <wps:cNvSpPr>
                            <a:spLocks noChangeArrowheads="1"/>
                          </wps:cNvSpPr>
                          <wps:spPr bwMode="auto">
                            <a:xfrm>
                              <a:off x="7396" y="5430"/>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X</w:t>
                                </w:r>
                              </w:p>
                            </w:txbxContent>
                          </wps:txbx>
                          <wps:bodyPr rot="0" vert="horz" wrap="none" lIns="0" tIns="0" rIns="0" bIns="0" anchor="t" anchorCtr="0" upright="1">
                            <a:spAutoFit/>
                          </wps:bodyPr>
                        </wps:wsp>
                        <wps:wsp>
                          <wps:cNvPr id="5125" name="Rectangle 4277"/>
                          <wps:cNvSpPr>
                            <a:spLocks noChangeArrowheads="1"/>
                          </wps:cNvSpPr>
                          <wps:spPr bwMode="auto">
                            <a:xfrm>
                              <a:off x="11973" y="5430"/>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X</w:t>
                                </w:r>
                              </w:p>
                            </w:txbxContent>
                          </wps:txbx>
                          <wps:bodyPr rot="0" vert="horz" wrap="none" lIns="0" tIns="0" rIns="0" bIns="0" anchor="t" anchorCtr="0" upright="1">
                            <a:spAutoFit/>
                          </wps:bodyPr>
                        </wps:wsp>
                        <wps:wsp>
                          <wps:cNvPr id="5126" name="Rectangle 4278"/>
                          <wps:cNvSpPr>
                            <a:spLocks noChangeArrowheads="1"/>
                          </wps:cNvSpPr>
                          <wps:spPr bwMode="auto">
                            <a:xfrm>
                              <a:off x="39" y="5594"/>
                              <a:ext cx="2702"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8"/>
                                    <w:szCs w:val="18"/>
                                  </w:rPr>
                                  <w:t>Plano nutricional nacional recente</w:t>
                                </w:r>
                              </w:p>
                            </w:txbxContent>
                          </wps:txbx>
                          <wps:bodyPr rot="0" vert="horz" wrap="none" lIns="0" tIns="0" rIns="0" bIns="0" anchor="t" anchorCtr="0" upright="1">
                            <a:spAutoFit/>
                          </wps:bodyPr>
                        </wps:wsp>
                        <wps:wsp>
                          <wps:cNvPr id="5127" name="Rectangle 4279"/>
                          <wps:cNvSpPr>
                            <a:spLocks noChangeArrowheads="1"/>
                          </wps:cNvSpPr>
                          <wps:spPr bwMode="auto">
                            <a:xfrm>
                              <a:off x="3843" y="5633"/>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b/>
                                    <w:bCs/>
                                    <w:color w:val="000000"/>
                                    <w:sz w:val="16"/>
                                    <w:szCs w:val="16"/>
                                  </w:rPr>
                                  <w:t>19</w:t>
                                </w:r>
                              </w:p>
                            </w:txbxContent>
                          </wps:txbx>
                          <wps:bodyPr rot="0" vert="horz" wrap="none" lIns="0" tIns="0" rIns="0" bIns="0" anchor="t" anchorCtr="0" upright="1">
                            <a:spAutoFit/>
                          </wps:bodyPr>
                        </wps:wsp>
                        <wps:wsp>
                          <wps:cNvPr id="5128" name="Rectangle 4280"/>
                          <wps:cNvSpPr>
                            <a:spLocks noChangeArrowheads="1"/>
                          </wps:cNvSpPr>
                          <wps:spPr bwMode="auto">
                            <a:xfrm>
                              <a:off x="4731" y="5623"/>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X</w:t>
                                </w:r>
                              </w:p>
                            </w:txbxContent>
                          </wps:txbx>
                          <wps:bodyPr rot="0" vert="horz" wrap="none" lIns="0" tIns="0" rIns="0" bIns="0" anchor="t" anchorCtr="0" upright="1">
                            <a:spAutoFit/>
                          </wps:bodyPr>
                        </wps:wsp>
                        <wps:wsp>
                          <wps:cNvPr id="5129" name="Rectangle 4281"/>
                          <wps:cNvSpPr>
                            <a:spLocks noChangeArrowheads="1"/>
                          </wps:cNvSpPr>
                          <wps:spPr bwMode="auto">
                            <a:xfrm>
                              <a:off x="5175" y="5623"/>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X</w:t>
                                </w:r>
                              </w:p>
                            </w:txbxContent>
                          </wps:txbx>
                          <wps:bodyPr rot="0" vert="horz" wrap="none" lIns="0" tIns="0" rIns="0" bIns="0" anchor="t" anchorCtr="0" upright="1">
                            <a:spAutoFit/>
                          </wps:bodyPr>
                        </wps:wsp>
                        <wps:wsp>
                          <wps:cNvPr id="5130" name="Rectangle 4282"/>
                          <wps:cNvSpPr>
                            <a:spLocks noChangeArrowheads="1"/>
                          </wps:cNvSpPr>
                          <wps:spPr bwMode="auto">
                            <a:xfrm>
                              <a:off x="6508" y="5623"/>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X</w:t>
                                </w:r>
                              </w:p>
                            </w:txbxContent>
                          </wps:txbx>
                          <wps:bodyPr rot="0" vert="horz" wrap="none" lIns="0" tIns="0" rIns="0" bIns="0" anchor="t" anchorCtr="0" upright="1">
                            <a:spAutoFit/>
                          </wps:bodyPr>
                        </wps:wsp>
                        <wps:wsp>
                          <wps:cNvPr id="5131" name="Rectangle 4283"/>
                          <wps:cNvSpPr>
                            <a:spLocks noChangeArrowheads="1"/>
                          </wps:cNvSpPr>
                          <wps:spPr bwMode="auto">
                            <a:xfrm>
                              <a:off x="9781" y="5623"/>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X</w:t>
                                </w:r>
                              </w:p>
                            </w:txbxContent>
                          </wps:txbx>
                          <wps:bodyPr rot="0" vert="horz" wrap="none" lIns="0" tIns="0" rIns="0" bIns="0" anchor="t" anchorCtr="0" upright="1">
                            <a:spAutoFit/>
                          </wps:bodyPr>
                        </wps:wsp>
                        <wps:wsp>
                          <wps:cNvPr id="5132" name="Rectangle 4284"/>
                          <wps:cNvSpPr>
                            <a:spLocks noChangeArrowheads="1"/>
                          </wps:cNvSpPr>
                          <wps:spPr bwMode="auto">
                            <a:xfrm>
                              <a:off x="11538" y="5623"/>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X</w:t>
                                </w:r>
                              </w:p>
                            </w:txbxContent>
                          </wps:txbx>
                          <wps:bodyPr rot="0" vert="horz" wrap="none" lIns="0" tIns="0" rIns="0" bIns="0" anchor="t" anchorCtr="0" upright="1">
                            <a:spAutoFit/>
                          </wps:bodyPr>
                        </wps:wsp>
                        <wps:wsp>
                          <wps:cNvPr id="5133" name="Rectangle 4285"/>
                          <wps:cNvSpPr>
                            <a:spLocks noChangeArrowheads="1"/>
                          </wps:cNvSpPr>
                          <wps:spPr bwMode="auto">
                            <a:xfrm>
                              <a:off x="12842" y="5623"/>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X</w:t>
                                </w:r>
                              </w:p>
                            </w:txbxContent>
                          </wps:txbx>
                          <wps:bodyPr rot="0" vert="horz" wrap="none" lIns="0" tIns="0" rIns="0" bIns="0" anchor="t" anchorCtr="0" upright="1">
                            <a:spAutoFit/>
                          </wps:bodyPr>
                        </wps:wsp>
                        <wps:wsp>
                          <wps:cNvPr id="5134" name="Rectangle 4286"/>
                          <wps:cNvSpPr>
                            <a:spLocks noChangeArrowheads="1"/>
                          </wps:cNvSpPr>
                          <wps:spPr bwMode="auto">
                            <a:xfrm>
                              <a:off x="13276" y="5623"/>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X</w:t>
                                </w:r>
                              </w:p>
                            </w:txbxContent>
                          </wps:txbx>
                          <wps:bodyPr rot="0" vert="horz" wrap="none" lIns="0" tIns="0" rIns="0" bIns="0" anchor="t" anchorCtr="0" upright="1">
                            <a:spAutoFit/>
                          </wps:bodyPr>
                        </wps:wsp>
                        <wps:wsp>
                          <wps:cNvPr id="5135" name="Rectangle 4287"/>
                          <wps:cNvSpPr>
                            <a:spLocks noChangeArrowheads="1"/>
                          </wps:cNvSpPr>
                          <wps:spPr bwMode="auto">
                            <a:xfrm>
                              <a:off x="39" y="5787"/>
                              <a:ext cx="3022"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8"/>
                                    <w:szCs w:val="18"/>
                                  </w:rPr>
                                  <w:t>Plano nutricional revisto pela MQSUN</w:t>
                                </w:r>
                              </w:p>
                            </w:txbxContent>
                          </wps:txbx>
                          <wps:bodyPr rot="0" vert="horz" wrap="none" lIns="0" tIns="0" rIns="0" bIns="0" anchor="t" anchorCtr="0" upright="1">
                            <a:spAutoFit/>
                          </wps:bodyPr>
                        </wps:wsp>
                        <wps:wsp>
                          <wps:cNvPr id="5136" name="Rectangle 4288"/>
                          <wps:cNvSpPr>
                            <a:spLocks noChangeArrowheads="1"/>
                          </wps:cNvSpPr>
                          <wps:spPr bwMode="auto">
                            <a:xfrm>
                              <a:off x="3843" y="5826"/>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b/>
                                    <w:bCs/>
                                    <w:color w:val="000000"/>
                                    <w:sz w:val="16"/>
                                    <w:szCs w:val="16"/>
                                  </w:rPr>
                                  <w:t>20</w:t>
                                </w:r>
                              </w:p>
                            </w:txbxContent>
                          </wps:txbx>
                          <wps:bodyPr rot="0" vert="horz" wrap="none" lIns="0" tIns="0" rIns="0" bIns="0" anchor="t" anchorCtr="0" upright="1">
                            <a:spAutoFit/>
                          </wps:bodyPr>
                        </wps:wsp>
                        <wps:wsp>
                          <wps:cNvPr id="5137" name="Rectangle 4289"/>
                          <wps:cNvSpPr>
                            <a:spLocks noChangeArrowheads="1"/>
                          </wps:cNvSpPr>
                          <wps:spPr bwMode="auto">
                            <a:xfrm>
                              <a:off x="5175" y="5816"/>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X</w:t>
                                </w:r>
                              </w:p>
                            </w:txbxContent>
                          </wps:txbx>
                          <wps:bodyPr rot="0" vert="horz" wrap="none" lIns="0" tIns="0" rIns="0" bIns="0" anchor="t" anchorCtr="0" upright="1">
                            <a:spAutoFit/>
                          </wps:bodyPr>
                        </wps:wsp>
                        <wps:wsp>
                          <wps:cNvPr id="5138" name="Rectangle 4290"/>
                          <wps:cNvSpPr>
                            <a:spLocks noChangeArrowheads="1"/>
                          </wps:cNvSpPr>
                          <wps:spPr bwMode="auto">
                            <a:xfrm>
                              <a:off x="6508" y="5816"/>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X</w:t>
                                </w:r>
                              </w:p>
                            </w:txbxContent>
                          </wps:txbx>
                          <wps:bodyPr rot="0" vert="horz" wrap="none" lIns="0" tIns="0" rIns="0" bIns="0" anchor="t" anchorCtr="0" upright="1">
                            <a:spAutoFit/>
                          </wps:bodyPr>
                        </wps:wsp>
                        <wps:wsp>
                          <wps:cNvPr id="5139" name="Rectangle 4291"/>
                          <wps:cNvSpPr>
                            <a:spLocks noChangeArrowheads="1"/>
                          </wps:cNvSpPr>
                          <wps:spPr bwMode="auto">
                            <a:xfrm>
                              <a:off x="6942" y="5816"/>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X</w:t>
                                </w:r>
                              </w:p>
                            </w:txbxContent>
                          </wps:txbx>
                          <wps:bodyPr rot="0" vert="horz" wrap="none" lIns="0" tIns="0" rIns="0" bIns="0" anchor="t" anchorCtr="0" upright="1">
                            <a:spAutoFit/>
                          </wps:bodyPr>
                        </wps:wsp>
                        <wps:wsp>
                          <wps:cNvPr id="5140" name="Rectangle 4292"/>
                          <wps:cNvSpPr>
                            <a:spLocks noChangeArrowheads="1"/>
                          </wps:cNvSpPr>
                          <wps:spPr bwMode="auto">
                            <a:xfrm>
                              <a:off x="8333" y="5816"/>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X</w:t>
                                </w:r>
                              </w:p>
                            </w:txbxContent>
                          </wps:txbx>
                          <wps:bodyPr rot="0" vert="horz" wrap="none" lIns="0" tIns="0" rIns="0" bIns="0" anchor="t" anchorCtr="0" upright="1">
                            <a:spAutoFit/>
                          </wps:bodyPr>
                        </wps:wsp>
                        <wps:wsp>
                          <wps:cNvPr id="5141" name="Rectangle 4293"/>
                          <wps:cNvSpPr>
                            <a:spLocks noChangeArrowheads="1"/>
                          </wps:cNvSpPr>
                          <wps:spPr bwMode="auto">
                            <a:xfrm>
                              <a:off x="8844" y="5816"/>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X</w:t>
                                </w:r>
                              </w:p>
                            </w:txbxContent>
                          </wps:txbx>
                          <wps:bodyPr rot="0" vert="horz" wrap="none" lIns="0" tIns="0" rIns="0" bIns="0" anchor="t" anchorCtr="0" upright="1">
                            <a:spAutoFit/>
                          </wps:bodyPr>
                        </wps:wsp>
                        <wps:wsp>
                          <wps:cNvPr id="5142" name="Rectangle 4294"/>
                          <wps:cNvSpPr>
                            <a:spLocks noChangeArrowheads="1"/>
                          </wps:cNvSpPr>
                          <wps:spPr bwMode="auto">
                            <a:xfrm>
                              <a:off x="9337" y="5816"/>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X</w:t>
                                </w:r>
                              </w:p>
                            </w:txbxContent>
                          </wps:txbx>
                          <wps:bodyPr rot="0" vert="horz" wrap="none" lIns="0" tIns="0" rIns="0" bIns="0" anchor="t" anchorCtr="0" upright="1">
                            <a:spAutoFit/>
                          </wps:bodyPr>
                        </wps:wsp>
                        <wps:wsp>
                          <wps:cNvPr id="5143" name="Rectangle 4295"/>
                          <wps:cNvSpPr>
                            <a:spLocks noChangeArrowheads="1"/>
                          </wps:cNvSpPr>
                          <wps:spPr bwMode="auto">
                            <a:xfrm>
                              <a:off x="9781" y="5816"/>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X</w:t>
                                </w:r>
                              </w:p>
                            </w:txbxContent>
                          </wps:txbx>
                          <wps:bodyPr rot="0" vert="horz" wrap="none" lIns="0" tIns="0" rIns="0" bIns="0" anchor="t" anchorCtr="0" upright="1">
                            <a:spAutoFit/>
                          </wps:bodyPr>
                        </wps:wsp>
                        <wps:wsp>
                          <wps:cNvPr id="5144" name="Rectangle 4296"/>
                          <wps:cNvSpPr>
                            <a:spLocks noChangeArrowheads="1"/>
                          </wps:cNvSpPr>
                          <wps:spPr bwMode="auto">
                            <a:xfrm>
                              <a:off x="11973" y="5816"/>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X</w:t>
                                </w:r>
                              </w:p>
                            </w:txbxContent>
                          </wps:txbx>
                          <wps:bodyPr rot="0" vert="horz" wrap="none" lIns="0" tIns="0" rIns="0" bIns="0" anchor="t" anchorCtr="0" upright="1">
                            <a:spAutoFit/>
                          </wps:bodyPr>
                        </wps:wsp>
                        <wps:wsp>
                          <wps:cNvPr id="5145" name="Rectangle 4297"/>
                          <wps:cNvSpPr>
                            <a:spLocks noChangeArrowheads="1"/>
                          </wps:cNvSpPr>
                          <wps:spPr bwMode="auto">
                            <a:xfrm>
                              <a:off x="12842" y="5816"/>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X</w:t>
                                </w:r>
                              </w:p>
                            </w:txbxContent>
                          </wps:txbx>
                          <wps:bodyPr rot="0" vert="horz" wrap="none" lIns="0" tIns="0" rIns="0" bIns="0" anchor="t" anchorCtr="0" upright="1">
                            <a:spAutoFit/>
                          </wps:bodyPr>
                        </wps:wsp>
                        <wps:wsp>
                          <wps:cNvPr id="5146" name="Rectangle 4298"/>
                          <wps:cNvSpPr>
                            <a:spLocks noChangeArrowheads="1"/>
                          </wps:cNvSpPr>
                          <wps:spPr bwMode="auto">
                            <a:xfrm>
                              <a:off x="13276" y="5816"/>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X</w:t>
                                </w:r>
                              </w:p>
                            </w:txbxContent>
                          </wps:txbx>
                          <wps:bodyPr rot="0" vert="horz" wrap="none" lIns="0" tIns="0" rIns="0" bIns="0" anchor="t" anchorCtr="0" upright="1">
                            <a:spAutoFit/>
                          </wps:bodyPr>
                        </wps:wsp>
                        <wps:wsp>
                          <wps:cNvPr id="5147" name="Rectangle 4299"/>
                          <wps:cNvSpPr>
                            <a:spLocks noChangeArrowheads="1"/>
                          </wps:cNvSpPr>
                          <wps:spPr bwMode="auto">
                            <a:xfrm>
                              <a:off x="14155" y="5816"/>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X</w:t>
                                </w:r>
                              </w:p>
                            </w:txbxContent>
                          </wps:txbx>
                          <wps:bodyPr rot="0" vert="horz" wrap="none" lIns="0" tIns="0" rIns="0" bIns="0" anchor="t" anchorCtr="0" upright="1">
                            <a:spAutoFit/>
                          </wps:bodyPr>
                        </wps:wsp>
                        <wps:wsp>
                          <wps:cNvPr id="5148" name="Rectangle 4300"/>
                          <wps:cNvSpPr>
                            <a:spLocks noChangeArrowheads="1"/>
                          </wps:cNvSpPr>
                          <wps:spPr bwMode="auto">
                            <a:xfrm>
                              <a:off x="39" y="5980"/>
                              <a:ext cx="3452"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8"/>
                                    <w:szCs w:val="18"/>
                                  </w:rPr>
                                  <w:t>Necessária assistência ao plano nutricional</w:t>
                                </w:r>
                              </w:p>
                            </w:txbxContent>
                          </wps:txbx>
                          <wps:bodyPr rot="0" vert="horz" wrap="none" lIns="0" tIns="0" rIns="0" bIns="0" anchor="t" anchorCtr="0" upright="1">
                            <a:spAutoFit/>
                          </wps:bodyPr>
                        </wps:wsp>
                        <wps:wsp>
                          <wps:cNvPr id="5149" name="Rectangle 4301"/>
                          <wps:cNvSpPr>
                            <a:spLocks noChangeArrowheads="1"/>
                          </wps:cNvSpPr>
                          <wps:spPr bwMode="auto">
                            <a:xfrm>
                              <a:off x="3843" y="6019"/>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b/>
                                    <w:bCs/>
                                    <w:color w:val="000000"/>
                                    <w:sz w:val="16"/>
                                    <w:szCs w:val="16"/>
                                  </w:rPr>
                                  <w:t>21</w:t>
                                </w:r>
                              </w:p>
                            </w:txbxContent>
                          </wps:txbx>
                          <wps:bodyPr rot="0" vert="horz" wrap="none" lIns="0" tIns="0" rIns="0" bIns="0" anchor="t" anchorCtr="0" upright="1">
                            <a:spAutoFit/>
                          </wps:bodyPr>
                        </wps:wsp>
                        <wps:wsp>
                          <wps:cNvPr id="5150" name="Rectangle 4302"/>
                          <wps:cNvSpPr>
                            <a:spLocks noChangeArrowheads="1"/>
                          </wps:cNvSpPr>
                          <wps:spPr bwMode="auto">
                            <a:xfrm>
                              <a:off x="4297" y="6009"/>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X</w:t>
                                </w:r>
                              </w:p>
                            </w:txbxContent>
                          </wps:txbx>
                          <wps:bodyPr rot="0" vert="horz" wrap="none" lIns="0" tIns="0" rIns="0" bIns="0" anchor="t" anchorCtr="0" upright="1">
                            <a:spAutoFit/>
                          </wps:bodyPr>
                        </wps:wsp>
                        <wps:wsp>
                          <wps:cNvPr id="5151" name="Rectangle 4303"/>
                          <wps:cNvSpPr>
                            <a:spLocks noChangeArrowheads="1"/>
                          </wps:cNvSpPr>
                          <wps:spPr bwMode="auto">
                            <a:xfrm>
                              <a:off x="4731" y="6009"/>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X</w:t>
                                </w:r>
                              </w:p>
                            </w:txbxContent>
                          </wps:txbx>
                          <wps:bodyPr rot="0" vert="horz" wrap="none" lIns="0" tIns="0" rIns="0" bIns="0" anchor="t" anchorCtr="0" upright="1">
                            <a:spAutoFit/>
                          </wps:bodyPr>
                        </wps:wsp>
                        <wps:wsp>
                          <wps:cNvPr id="5152" name="Rectangle 4304"/>
                          <wps:cNvSpPr>
                            <a:spLocks noChangeArrowheads="1"/>
                          </wps:cNvSpPr>
                          <wps:spPr bwMode="auto">
                            <a:xfrm>
                              <a:off x="6508" y="6009"/>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X</w:t>
                                </w:r>
                              </w:p>
                            </w:txbxContent>
                          </wps:txbx>
                          <wps:bodyPr rot="0" vert="horz" wrap="none" lIns="0" tIns="0" rIns="0" bIns="0" anchor="t" anchorCtr="0" upright="1">
                            <a:spAutoFit/>
                          </wps:bodyPr>
                        </wps:wsp>
                        <wps:wsp>
                          <wps:cNvPr id="5153" name="Rectangle 4305"/>
                          <wps:cNvSpPr>
                            <a:spLocks noChangeArrowheads="1"/>
                          </wps:cNvSpPr>
                          <wps:spPr bwMode="auto">
                            <a:xfrm>
                              <a:off x="10215" y="6009"/>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X</w:t>
                                </w:r>
                              </w:p>
                            </w:txbxContent>
                          </wps:txbx>
                          <wps:bodyPr rot="0" vert="horz" wrap="none" lIns="0" tIns="0" rIns="0" bIns="0" anchor="t" anchorCtr="0" upright="1">
                            <a:spAutoFit/>
                          </wps:bodyPr>
                        </wps:wsp>
                        <wps:wsp>
                          <wps:cNvPr id="5154" name="Rectangle 4306"/>
                          <wps:cNvSpPr>
                            <a:spLocks noChangeArrowheads="1"/>
                          </wps:cNvSpPr>
                          <wps:spPr bwMode="auto">
                            <a:xfrm>
                              <a:off x="14155" y="6009"/>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X</w:t>
                                </w:r>
                              </w:p>
                            </w:txbxContent>
                          </wps:txbx>
                          <wps:bodyPr rot="0" vert="horz" wrap="none" lIns="0" tIns="0" rIns="0" bIns="0" anchor="t" anchorCtr="0" upright="1">
                            <a:spAutoFit/>
                          </wps:bodyPr>
                        </wps:wsp>
                        <wps:wsp>
                          <wps:cNvPr id="5155" name="Rectangle 4307"/>
                          <wps:cNvSpPr>
                            <a:spLocks noChangeArrowheads="1"/>
                          </wps:cNvSpPr>
                          <wps:spPr bwMode="auto">
                            <a:xfrm>
                              <a:off x="39" y="6212"/>
                              <a:ext cx="3683"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8"/>
                                    <w:szCs w:val="18"/>
                                  </w:rPr>
                                  <w:t xml:space="preserve">Fase de prontidão em função dos marcadores </w:t>
                                </w:r>
                              </w:p>
                            </w:txbxContent>
                          </wps:txbx>
                          <wps:bodyPr rot="0" vert="horz" wrap="none" lIns="0" tIns="0" rIns="0" bIns="0" anchor="t" anchorCtr="0" upright="1">
                            <a:spAutoFit/>
                          </wps:bodyPr>
                        </wps:wsp>
                        <wps:wsp>
                          <wps:cNvPr id="5156" name="Rectangle 4308"/>
                          <wps:cNvSpPr>
                            <a:spLocks noChangeArrowheads="1"/>
                          </wps:cNvSpPr>
                          <wps:spPr bwMode="auto">
                            <a:xfrm>
                              <a:off x="39" y="6444"/>
                              <a:ext cx="2052"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8"/>
                                    <w:szCs w:val="18"/>
                                  </w:rPr>
                                  <w:t>de progresso (SUN 2013)</w:t>
                                </w:r>
                              </w:p>
                            </w:txbxContent>
                          </wps:txbx>
                          <wps:bodyPr rot="0" vert="horz" wrap="none" lIns="0" tIns="0" rIns="0" bIns="0" anchor="t" anchorCtr="0" upright="1">
                            <a:spAutoFit/>
                          </wps:bodyPr>
                        </wps:wsp>
                        <wps:wsp>
                          <wps:cNvPr id="5157" name="Rectangle 4309"/>
                          <wps:cNvSpPr>
                            <a:spLocks noChangeArrowheads="1"/>
                          </wps:cNvSpPr>
                          <wps:spPr bwMode="auto">
                            <a:xfrm>
                              <a:off x="3843" y="6212"/>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b/>
                                    <w:bCs/>
                                    <w:color w:val="000000"/>
                                    <w:sz w:val="16"/>
                                    <w:szCs w:val="16"/>
                                  </w:rPr>
                                  <w:t>22</w:t>
                                </w:r>
                              </w:p>
                            </w:txbxContent>
                          </wps:txbx>
                          <wps:bodyPr rot="0" vert="horz" wrap="none" lIns="0" tIns="0" rIns="0" bIns="0" anchor="t" anchorCtr="0" upright="1">
                            <a:spAutoFit/>
                          </wps:bodyPr>
                        </wps:wsp>
                        <wps:wsp>
                          <wps:cNvPr id="5158" name="Rectangle 4310"/>
                          <wps:cNvSpPr>
                            <a:spLocks noChangeArrowheads="1"/>
                          </wps:cNvSpPr>
                          <wps:spPr bwMode="auto">
                            <a:xfrm>
                              <a:off x="4306" y="6212"/>
                              <a:ext cx="8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2</w:t>
                                </w:r>
                              </w:p>
                            </w:txbxContent>
                          </wps:txbx>
                          <wps:bodyPr rot="0" vert="horz" wrap="none" lIns="0" tIns="0" rIns="0" bIns="0" anchor="t" anchorCtr="0" upright="1">
                            <a:spAutoFit/>
                          </wps:bodyPr>
                        </wps:wsp>
                        <wps:wsp>
                          <wps:cNvPr id="5159" name="Rectangle 4311"/>
                          <wps:cNvSpPr>
                            <a:spLocks noChangeArrowheads="1"/>
                          </wps:cNvSpPr>
                          <wps:spPr bwMode="auto">
                            <a:xfrm>
                              <a:off x="4741" y="6212"/>
                              <a:ext cx="8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2</w:t>
                                </w:r>
                              </w:p>
                            </w:txbxContent>
                          </wps:txbx>
                          <wps:bodyPr rot="0" vert="horz" wrap="none" lIns="0" tIns="0" rIns="0" bIns="0" anchor="t" anchorCtr="0" upright="1">
                            <a:spAutoFit/>
                          </wps:bodyPr>
                        </wps:wsp>
                        <wps:wsp>
                          <wps:cNvPr id="5160" name="Rectangle 4312"/>
                          <wps:cNvSpPr>
                            <a:spLocks noChangeArrowheads="1"/>
                          </wps:cNvSpPr>
                          <wps:spPr bwMode="auto">
                            <a:xfrm>
                              <a:off x="5185" y="6212"/>
                              <a:ext cx="8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3</w:t>
                                </w:r>
                              </w:p>
                            </w:txbxContent>
                          </wps:txbx>
                          <wps:bodyPr rot="0" vert="horz" wrap="none" lIns="0" tIns="0" rIns="0" bIns="0" anchor="t" anchorCtr="0" upright="1">
                            <a:spAutoFit/>
                          </wps:bodyPr>
                        </wps:wsp>
                        <wps:wsp>
                          <wps:cNvPr id="5161" name="Rectangle 4313"/>
                          <wps:cNvSpPr>
                            <a:spLocks noChangeArrowheads="1"/>
                          </wps:cNvSpPr>
                          <wps:spPr bwMode="auto">
                            <a:xfrm>
                              <a:off x="5581" y="6212"/>
                              <a:ext cx="18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b/r</w:t>
                                </w:r>
                              </w:p>
                            </w:txbxContent>
                          </wps:txbx>
                          <wps:bodyPr rot="0" vert="horz" wrap="none" lIns="0" tIns="0" rIns="0" bIns="0" anchor="t" anchorCtr="0" upright="1">
                            <a:spAutoFit/>
                          </wps:bodyPr>
                        </wps:wsp>
                        <wps:wsp>
                          <wps:cNvPr id="5162" name="Rectangle 4314"/>
                          <wps:cNvSpPr>
                            <a:spLocks noChangeArrowheads="1"/>
                          </wps:cNvSpPr>
                          <wps:spPr bwMode="auto">
                            <a:xfrm>
                              <a:off x="5977" y="6212"/>
                              <a:ext cx="27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2&gt;3</w:t>
                                </w:r>
                              </w:p>
                            </w:txbxContent>
                          </wps:txbx>
                          <wps:bodyPr rot="0" vert="horz" wrap="none" lIns="0" tIns="0" rIns="0" bIns="0" anchor="t" anchorCtr="0" upright="1">
                            <a:spAutoFit/>
                          </wps:bodyPr>
                        </wps:wsp>
                        <wps:wsp>
                          <wps:cNvPr id="5163" name="Rectangle 4315"/>
                          <wps:cNvSpPr>
                            <a:spLocks noChangeArrowheads="1"/>
                          </wps:cNvSpPr>
                          <wps:spPr bwMode="auto">
                            <a:xfrm>
                              <a:off x="6517" y="6212"/>
                              <a:ext cx="8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3</w:t>
                                </w:r>
                              </w:p>
                            </w:txbxContent>
                          </wps:txbx>
                          <wps:bodyPr rot="0" vert="horz" wrap="none" lIns="0" tIns="0" rIns="0" bIns="0" anchor="t" anchorCtr="0" upright="1">
                            <a:spAutoFit/>
                          </wps:bodyPr>
                        </wps:wsp>
                        <wps:wsp>
                          <wps:cNvPr id="5164" name="Rectangle 4316"/>
                          <wps:cNvSpPr>
                            <a:spLocks noChangeArrowheads="1"/>
                          </wps:cNvSpPr>
                          <wps:spPr bwMode="auto">
                            <a:xfrm>
                              <a:off x="6865" y="6212"/>
                              <a:ext cx="27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2&gt;3</w:t>
                                </w:r>
                              </w:p>
                            </w:txbxContent>
                          </wps:txbx>
                          <wps:bodyPr rot="0" vert="horz" wrap="none" lIns="0" tIns="0" rIns="0" bIns="0" anchor="t" anchorCtr="0" upright="1">
                            <a:spAutoFit/>
                          </wps:bodyPr>
                        </wps:wsp>
                        <wps:wsp>
                          <wps:cNvPr id="5165" name="Rectangle 4317"/>
                          <wps:cNvSpPr>
                            <a:spLocks noChangeArrowheads="1"/>
                          </wps:cNvSpPr>
                          <wps:spPr bwMode="auto">
                            <a:xfrm>
                              <a:off x="7319" y="6212"/>
                              <a:ext cx="27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1&gt;2</w:t>
                                </w:r>
                              </w:p>
                            </w:txbxContent>
                          </wps:txbx>
                          <wps:bodyPr rot="0" vert="horz" wrap="none" lIns="0" tIns="0" rIns="0" bIns="0" anchor="t" anchorCtr="0" upright="1">
                            <a:spAutoFit/>
                          </wps:bodyPr>
                        </wps:wsp>
                        <wps:wsp>
                          <wps:cNvPr id="5166" name="Rectangle 4318"/>
                          <wps:cNvSpPr>
                            <a:spLocks noChangeArrowheads="1"/>
                          </wps:cNvSpPr>
                          <wps:spPr bwMode="auto">
                            <a:xfrm>
                              <a:off x="7840" y="6212"/>
                              <a:ext cx="18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b/r</w:t>
                                </w:r>
                              </w:p>
                            </w:txbxContent>
                          </wps:txbx>
                          <wps:bodyPr rot="0" vert="horz" wrap="none" lIns="0" tIns="0" rIns="0" bIns="0" anchor="t" anchorCtr="0" upright="1">
                            <a:spAutoFit/>
                          </wps:bodyPr>
                        </wps:wsp>
                        <wps:wsp>
                          <wps:cNvPr id="5167" name="Rectangle 4319"/>
                          <wps:cNvSpPr>
                            <a:spLocks noChangeArrowheads="1"/>
                          </wps:cNvSpPr>
                          <wps:spPr bwMode="auto">
                            <a:xfrm>
                              <a:off x="8342" y="6212"/>
                              <a:ext cx="8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3</w:t>
                                </w:r>
                              </w:p>
                            </w:txbxContent>
                          </wps:txbx>
                          <wps:bodyPr rot="0" vert="horz" wrap="none" lIns="0" tIns="0" rIns="0" bIns="0" anchor="t" anchorCtr="0" upright="1">
                            <a:spAutoFit/>
                          </wps:bodyPr>
                        </wps:wsp>
                        <wps:wsp>
                          <wps:cNvPr id="5168" name="Rectangle 4320"/>
                          <wps:cNvSpPr>
                            <a:spLocks noChangeArrowheads="1"/>
                          </wps:cNvSpPr>
                          <wps:spPr bwMode="auto">
                            <a:xfrm>
                              <a:off x="8854" y="6212"/>
                              <a:ext cx="8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3</w:t>
                                </w:r>
                              </w:p>
                            </w:txbxContent>
                          </wps:txbx>
                          <wps:bodyPr rot="0" vert="horz" wrap="none" lIns="0" tIns="0" rIns="0" bIns="0" anchor="t" anchorCtr="0" upright="1">
                            <a:spAutoFit/>
                          </wps:bodyPr>
                        </wps:wsp>
                        <wps:wsp>
                          <wps:cNvPr id="5169" name="Rectangle 4321"/>
                          <wps:cNvSpPr>
                            <a:spLocks noChangeArrowheads="1"/>
                          </wps:cNvSpPr>
                          <wps:spPr bwMode="auto">
                            <a:xfrm>
                              <a:off x="9346" y="6212"/>
                              <a:ext cx="8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3</w:t>
                                </w:r>
                              </w:p>
                            </w:txbxContent>
                          </wps:txbx>
                          <wps:bodyPr rot="0" vert="horz" wrap="none" lIns="0" tIns="0" rIns="0" bIns="0" anchor="t" anchorCtr="0" upright="1">
                            <a:spAutoFit/>
                          </wps:bodyPr>
                        </wps:wsp>
                        <wps:wsp>
                          <wps:cNvPr id="5170" name="Rectangle 4322"/>
                          <wps:cNvSpPr>
                            <a:spLocks noChangeArrowheads="1"/>
                          </wps:cNvSpPr>
                          <wps:spPr bwMode="auto">
                            <a:xfrm>
                              <a:off x="9791" y="6212"/>
                              <a:ext cx="8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3</w:t>
                                </w:r>
                              </w:p>
                            </w:txbxContent>
                          </wps:txbx>
                          <wps:bodyPr rot="0" vert="horz" wrap="none" lIns="0" tIns="0" rIns="0" bIns="0" anchor="t" anchorCtr="0" upright="1">
                            <a:spAutoFit/>
                          </wps:bodyPr>
                        </wps:wsp>
                        <wps:wsp>
                          <wps:cNvPr id="5171" name="Rectangle 4323"/>
                          <wps:cNvSpPr>
                            <a:spLocks noChangeArrowheads="1"/>
                          </wps:cNvSpPr>
                          <wps:spPr bwMode="auto">
                            <a:xfrm>
                              <a:off x="10186" y="6212"/>
                              <a:ext cx="18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b/r</w:t>
                                </w:r>
                              </w:p>
                            </w:txbxContent>
                          </wps:txbx>
                          <wps:bodyPr rot="0" vert="horz" wrap="none" lIns="0" tIns="0" rIns="0" bIns="0" anchor="t" anchorCtr="0" upright="1">
                            <a:spAutoFit/>
                          </wps:bodyPr>
                        </wps:wsp>
                        <wps:wsp>
                          <wps:cNvPr id="5172" name="Rectangle 4324"/>
                          <wps:cNvSpPr>
                            <a:spLocks noChangeArrowheads="1"/>
                          </wps:cNvSpPr>
                          <wps:spPr bwMode="auto">
                            <a:xfrm>
                              <a:off x="10631" y="6212"/>
                              <a:ext cx="18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b/r</w:t>
                                </w:r>
                              </w:p>
                            </w:txbxContent>
                          </wps:txbx>
                          <wps:bodyPr rot="0" vert="horz" wrap="none" lIns="0" tIns="0" rIns="0" bIns="0" anchor="t" anchorCtr="0" upright="1">
                            <a:spAutoFit/>
                          </wps:bodyPr>
                        </wps:wsp>
                        <wps:wsp>
                          <wps:cNvPr id="5173" name="Rectangle 4325"/>
                          <wps:cNvSpPr>
                            <a:spLocks noChangeArrowheads="1"/>
                          </wps:cNvSpPr>
                          <wps:spPr bwMode="auto">
                            <a:xfrm>
                              <a:off x="11895" y="6212"/>
                              <a:ext cx="27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2&gt;3</w:t>
                                </w:r>
                              </w:p>
                            </w:txbxContent>
                          </wps:txbx>
                          <wps:bodyPr rot="0" vert="horz" wrap="none" lIns="0" tIns="0" rIns="0" bIns="0" anchor="t" anchorCtr="0" upright="1">
                            <a:spAutoFit/>
                          </wps:bodyPr>
                        </wps:wsp>
                        <wps:wsp>
                          <wps:cNvPr id="5174" name="Rectangle 4326"/>
                          <wps:cNvSpPr>
                            <a:spLocks noChangeArrowheads="1"/>
                          </wps:cNvSpPr>
                          <wps:spPr bwMode="auto">
                            <a:xfrm>
                              <a:off x="12851" y="6212"/>
                              <a:ext cx="8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3</w:t>
                                </w:r>
                              </w:p>
                            </w:txbxContent>
                          </wps:txbx>
                          <wps:bodyPr rot="0" vert="horz" wrap="none" lIns="0" tIns="0" rIns="0" bIns="0" anchor="t" anchorCtr="0" upright="1">
                            <a:spAutoFit/>
                          </wps:bodyPr>
                        </wps:wsp>
                        <wps:wsp>
                          <wps:cNvPr id="5175" name="Rectangle 4327"/>
                          <wps:cNvSpPr>
                            <a:spLocks noChangeArrowheads="1"/>
                          </wps:cNvSpPr>
                          <wps:spPr bwMode="auto">
                            <a:xfrm>
                              <a:off x="13286" y="6212"/>
                              <a:ext cx="8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3</w:t>
                                </w:r>
                              </w:p>
                            </w:txbxContent>
                          </wps:txbx>
                          <wps:bodyPr rot="0" vert="horz" wrap="none" lIns="0" tIns="0" rIns="0" bIns="0" anchor="t" anchorCtr="0" upright="1">
                            <a:spAutoFit/>
                          </wps:bodyPr>
                        </wps:wsp>
                        <wps:wsp>
                          <wps:cNvPr id="5176" name="Rectangle 4328"/>
                          <wps:cNvSpPr>
                            <a:spLocks noChangeArrowheads="1"/>
                          </wps:cNvSpPr>
                          <wps:spPr bwMode="auto">
                            <a:xfrm>
                              <a:off x="14135" y="6212"/>
                              <a:ext cx="18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b/r</w:t>
                                </w:r>
                              </w:p>
                            </w:txbxContent>
                          </wps:txbx>
                          <wps:bodyPr rot="0" vert="horz" wrap="none" lIns="0" tIns="0" rIns="0" bIns="0" anchor="t" anchorCtr="0" upright="1">
                            <a:spAutoFit/>
                          </wps:bodyPr>
                        </wps:wsp>
                        <wps:wsp>
                          <wps:cNvPr id="5177" name="Rectangle 4329"/>
                          <wps:cNvSpPr>
                            <a:spLocks noChangeArrowheads="1"/>
                          </wps:cNvSpPr>
                          <wps:spPr bwMode="auto">
                            <a:xfrm>
                              <a:off x="14522" y="6212"/>
                              <a:ext cx="27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2&gt;3</w:t>
                                </w:r>
                              </w:p>
                            </w:txbxContent>
                          </wps:txbx>
                          <wps:bodyPr rot="0" vert="horz" wrap="none" lIns="0" tIns="0" rIns="0" bIns="0" anchor="t" anchorCtr="0" upright="1">
                            <a:spAutoFit/>
                          </wps:bodyPr>
                        </wps:wsp>
                        <wps:wsp>
                          <wps:cNvPr id="5178" name="Rectangle 4330"/>
                          <wps:cNvSpPr>
                            <a:spLocks noChangeArrowheads="1"/>
                          </wps:cNvSpPr>
                          <wps:spPr bwMode="auto">
                            <a:xfrm>
                              <a:off x="15014" y="6212"/>
                              <a:ext cx="27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91" w:rsidRDefault="00957E91" w:rsidP="00463109">
                                <w:r>
                                  <w:rPr>
                                    <w:rFonts w:ascii="Arial" w:hAnsi="Arial" w:cs="Arial"/>
                                    <w:color w:val="000000"/>
                                    <w:sz w:val="16"/>
                                    <w:szCs w:val="16"/>
                                  </w:rPr>
                                  <w:t>2&gt;3</w:t>
                                </w:r>
                              </w:p>
                            </w:txbxContent>
                          </wps:txbx>
                          <wps:bodyPr rot="0" vert="horz" wrap="none" lIns="0" tIns="0" rIns="0" bIns="0" anchor="t" anchorCtr="0" upright="1">
                            <a:spAutoFit/>
                          </wps:bodyPr>
                        </wps:wsp>
                        <wps:wsp>
                          <wps:cNvPr id="5179" name="Line 4331"/>
                          <wps:cNvCnPr/>
                          <wps:spPr bwMode="auto">
                            <a:xfrm flipV="1">
                              <a:off x="0" y="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80" name="Rectangle 4332"/>
                          <wps:cNvSpPr>
                            <a:spLocks noChangeArrowheads="1"/>
                          </wps:cNvSpPr>
                          <wps:spPr bwMode="auto">
                            <a:xfrm>
                              <a:off x="0" y="-10"/>
                              <a:ext cx="10" cy="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1" name="Line 4333"/>
                          <wps:cNvCnPr/>
                          <wps:spPr bwMode="auto">
                            <a:xfrm flipV="1">
                              <a:off x="3717" y="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82" name="Rectangle 4334"/>
                          <wps:cNvSpPr>
                            <a:spLocks noChangeArrowheads="1"/>
                          </wps:cNvSpPr>
                          <wps:spPr bwMode="auto">
                            <a:xfrm>
                              <a:off x="3717" y="-10"/>
                              <a:ext cx="10" cy="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3" name="Line 4335"/>
                          <wps:cNvCnPr/>
                          <wps:spPr bwMode="auto">
                            <a:xfrm flipV="1">
                              <a:off x="4123" y="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84" name="Rectangle 4336"/>
                          <wps:cNvSpPr>
                            <a:spLocks noChangeArrowheads="1"/>
                          </wps:cNvSpPr>
                          <wps:spPr bwMode="auto">
                            <a:xfrm>
                              <a:off x="4123" y="-10"/>
                              <a:ext cx="9" cy="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5" name="Line 4337"/>
                          <wps:cNvCnPr/>
                          <wps:spPr bwMode="auto">
                            <a:xfrm flipV="1">
                              <a:off x="4557" y="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86" name="Rectangle 4338"/>
                          <wps:cNvSpPr>
                            <a:spLocks noChangeArrowheads="1"/>
                          </wps:cNvSpPr>
                          <wps:spPr bwMode="auto">
                            <a:xfrm>
                              <a:off x="4557" y="-10"/>
                              <a:ext cx="10" cy="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7" name="Line 4339"/>
                          <wps:cNvCnPr/>
                          <wps:spPr bwMode="auto">
                            <a:xfrm flipV="1">
                              <a:off x="5001" y="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88" name="Rectangle 4340"/>
                          <wps:cNvSpPr>
                            <a:spLocks noChangeArrowheads="1"/>
                          </wps:cNvSpPr>
                          <wps:spPr bwMode="auto">
                            <a:xfrm>
                              <a:off x="5001" y="-10"/>
                              <a:ext cx="10" cy="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9" name="Line 4341"/>
                          <wps:cNvCnPr/>
                          <wps:spPr bwMode="auto">
                            <a:xfrm flipV="1">
                              <a:off x="5436" y="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90" name="Rectangle 4342"/>
                          <wps:cNvSpPr>
                            <a:spLocks noChangeArrowheads="1"/>
                          </wps:cNvSpPr>
                          <wps:spPr bwMode="auto">
                            <a:xfrm>
                              <a:off x="5436" y="-10"/>
                              <a:ext cx="10" cy="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1" name="Line 4343"/>
                          <wps:cNvCnPr/>
                          <wps:spPr bwMode="auto">
                            <a:xfrm flipV="1">
                              <a:off x="5870" y="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92" name="Rectangle 4344"/>
                          <wps:cNvSpPr>
                            <a:spLocks noChangeArrowheads="1"/>
                          </wps:cNvSpPr>
                          <wps:spPr bwMode="auto">
                            <a:xfrm>
                              <a:off x="5870" y="-10"/>
                              <a:ext cx="10" cy="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3" name="Line 4345"/>
                          <wps:cNvCnPr/>
                          <wps:spPr bwMode="auto">
                            <a:xfrm flipV="1">
                              <a:off x="6334" y="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94" name="Rectangle 4346"/>
                          <wps:cNvSpPr>
                            <a:spLocks noChangeArrowheads="1"/>
                          </wps:cNvSpPr>
                          <wps:spPr bwMode="auto">
                            <a:xfrm>
                              <a:off x="6334" y="-10"/>
                              <a:ext cx="10" cy="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5" name="Line 4347"/>
                          <wps:cNvCnPr/>
                          <wps:spPr bwMode="auto">
                            <a:xfrm flipV="1">
                              <a:off x="6768" y="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96" name="Rectangle 4348"/>
                          <wps:cNvSpPr>
                            <a:spLocks noChangeArrowheads="1"/>
                          </wps:cNvSpPr>
                          <wps:spPr bwMode="auto">
                            <a:xfrm>
                              <a:off x="6768" y="-10"/>
                              <a:ext cx="10" cy="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7" name="Line 4349"/>
                          <wps:cNvCnPr/>
                          <wps:spPr bwMode="auto">
                            <a:xfrm flipV="1">
                              <a:off x="7203" y="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98" name="Rectangle 4350"/>
                          <wps:cNvSpPr>
                            <a:spLocks noChangeArrowheads="1"/>
                          </wps:cNvSpPr>
                          <wps:spPr bwMode="auto">
                            <a:xfrm>
                              <a:off x="7203" y="-10"/>
                              <a:ext cx="10" cy="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9" name="Line 4351"/>
                          <wps:cNvCnPr/>
                          <wps:spPr bwMode="auto">
                            <a:xfrm flipV="1">
                              <a:off x="7676" y="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00" name="Rectangle 4352"/>
                          <wps:cNvSpPr>
                            <a:spLocks noChangeArrowheads="1"/>
                          </wps:cNvSpPr>
                          <wps:spPr bwMode="auto">
                            <a:xfrm>
                              <a:off x="7676" y="-10"/>
                              <a:ext cx="10" cy="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1" name="Line 4353"/>
                          <wps:cNvCnPr/>
                          <wps:spPr bwMode="auto">
                            <a:xfrm flipV="1">
                              <a:off x="8149" y="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02" name="Rectangle 4354"/>
                          <wps:cNvSpPr>
                            <a:spLocks noChangeArrowheads="1"/>
                          </wps:cNvSpPr>
                          <wps:spPr bwMode="auto">
                            <a:xfrm>
                              <a:off x="8149" y="-10"/>
                              <a:ext cx="10" cy="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3" name="Line 4355"/>
                          <wps:cNvCnPr/>
                          <wps:spPr bwMode="auto">
                            <a:xfrm flipV="1">
                              <a:off x="8613" y="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04" name="Rectangle 4356"/>
                          <wps:cNvSpPr>
                            <a:spLocks noChangeArrowheads="1"/>
                          </wps:cNvSpPr>
                          <wps:spPr bwMode="auto">
                            <a:xfrm>
                              <a:off x="8613" y="-10"/>
                              <a:ext cx="9" cy="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5" name="Line 4357"/>
                          <wps:cNvCnPr/>
                          <wps:spPr bwMode="auto">
                            <a:xfrm flipV="1">
                              <a:off x="9163" y="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06" name="Rectangle 4358"/>
                          <wps:cNvSpPr>
                            <a:spLocks noChangeArrowheads="1"/>
                          </wps:cNvSpPr>
                          <wps:spPr bwMode="auto">
                            <a:xfrm>
                              <a:off x="9163" y="-10"/>
                              <a:ext cx="10" cy="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7" name="Line 4359"/>
                          <wps:cNvCnPr/>
                          <wps:spPr bwMode="auto">
                            <a:xfrm flipV="1">
                              <a:off x="9607" y="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08" name="Rectangle 4360"/>
                          <wps:cNvSpPr>
                            <a:spLocks noChangeArrowheads="1"/>
                          </wps:cNvSpPr>
                          <wps:spPr bwMode="auto">
                            <a:xfrm>
                              <a:off x="9607" y="-10"/>
                              <a:ext cx="10" cy="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9" name="Line 4361"/>
                          <wps:cNvCnPr/>
                          <wps:spPr bwMode="auto">
                            <a:xfrm flipV="1">
                              <a:off x="10042" y="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10" name="Rectangle 4362"/>
                          <wps:cNvSpPr>
                            <a:spLocks noChangeArrowheads="1"/>
                          </wps:cNvSpPr>
                          <wps:spPr bwMode="auto">
                            <a:xfrm>
                              <a:off x="10042" y="-10"/>
                              <a:ext cx="9" cy="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1" name="Line 4363"/>
                          <wps:cNvCnPr/>
                          <wps:spPr bwMode="auto">
                            <a:xfrm flipV="1">
                              <a:off x="10476" y="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12" name="Rectangle 4364"/>
                          <wps:cNvSpPr>
                            <a:spLocks noChangeArrowheads="1"/>
                          </wps:cNvSpPr>
                          <wps:spPr bwMode="auto">
                            <a:xfrm>
                              <a:off x="10476" y="-10"/>
                              <a:ext cx="10" cy="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3" name="Line 4365"/>
                          <wps:cNvCnPr/>
                          <wps:spPr bwMode="auto">
                            <a:xfrm flipV="1">
                              <a:off x="10920" y="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14" name="Rectangle 4366"/>
                          <wps:cNvSpPr>
                            <a:spLocks noChangeArrowheads="1"/>
                          </wps:cNvSpPr>
                          <wps:spPr bwMode="auto">
                            <a:xfrm>
                              <a:off x="10920" y="-10"/>
                              <a:ext cx="10" cy="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5" name="Line 4367"/>
                          <wps:cNvCnPr/>
                          <wps:spPr bwMode="auto">
                            <a:xfrm flipV="1">
                              <a:off x="11364" y="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16" name="Rectangle 4368"/>
                          <wps:cNvSpPr>
                            <a:spLocks noChangeArrowheads="1"/>
                          </wps:cNvSpPr>
                          <wps:spPr bwMode="auto">
                            <a:xfrm>
                              <a:off x="11364" y="-10"/>
                              <a:ext cx="10" cy="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7" name="Line 4369"/>
                          <wps:cNvCnPr/>
                          <wps:spPr bwMode="auto">
                            <a:xfrm flipV="1">
                              <a:off x="11799" y="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18" name="Rectangle 4370"/>
                          <wps:cNvSpPr>
                            <a:spLocks noChangeArrowheads="1"/>
                          </wps:cNvSpPr>
                          <wps:spPr bwMode="auto">
                            <a:xfrm>
                              <a:off x="11799" y="-10"/>
                              <a:ext cx="9" cy="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9" name="Line 4371"/>
                          <wps:cNvCnPr/>
                          <wps:spPr bwMode="auto">
                            <a:xfrm flipV="1">
                              <a:off x="12233" y="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20" name="Rectangle 4372"/>
                          <wps:cNvSpPr>
                            <a:spLocks noChangeArrowheads="1"/>
                          </wps:cNvSpPr>
                          <wps:spPr bwMode="auto">
                            <a:xfrm>
                              <a:off x="12233" y="-10"/>
                              <a:ext cx="10" cy="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1" name="Line 4373"/>
                          <wps:cNvCnPr/>
                          <wps:spPr bwMode="auto">
                            <a:xfrm flipV="1">
                              <a:off x="12668" y="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22" name="Rectangle 4374"/>
                          <wps:cNvSpPr>
                            <a:spLocks noChangeArrowheads="1"/>
                          </wps:cNvSpPr>
                          <wps:spPr bwMode="auto">
                            <a:xfrm>
                              <a:off x="12668" y="-10"/>
                              <a:ext cx="9" cy="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3" name="Line 4375"/>
                          <wps:cNvCnPr/>
                          <wps:spPr bwMode="auto">
                            <a:xfrm flipV="1">
                              <a:off x="13102" y="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24" name="Rectangle 4376"/>
                          <wps:cNvSpPr>
                            <a:spLocks noChangeArrowheads="1"/>
                          </wps:cNvSpPr>
                          <wps:spPr bwMode="auto">
                            <a:xfrm>
                              <a:off x="13102" y="-10"/>
                              <a:ext cx="10" cy="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5" name="Line 4377"/>
                          <wps:cNvCnPr/>
                          <wps:spPr bwMode="auto">
                            <a:xfrm flipV="1">
                              <a:off x="13537" y="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26" name="Rectangle 4378"/>
                          <wps:cNvSpPr>
                            <a:spLocks noChangeArrowheads="1"/>
                          </wps:cNvSpPr>
                          <wps:spPr bwMode="auto">
                            <a:xfrm>
                              <a:off x="13537" y="-10"/>
                              <a:ext cx="9" cy="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7" name="Line 4379"/>
                          <wps:cNvCnPr/>
                          <wps:spPr bwMode="auto">
                            <a:xfrm flipV="1">
                              <a:off x="13981" y="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28" name="Rectangle 4380"/>
                          <wps:cNvSpPr>
                            <a:spLocks noChangeArrowheads="1"/>
                          </wps:cNvSpPr>
                          <wps:spPr bwMode="auto">
                            <a:xfrm>
                              <a:off x="13981" y="-10"/>
                              <a:ext cx="10" cy="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9" name="Line 4381"/>
                          <wps:cNvCnPr/>
                          <wps:spPr bwMode="auto">
                            <a:xfrm flipV="1">
                              <a:off x="14425" y="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30" name="Rectangle 4382"/>
                          <wps:cNvSpPr>
                            <a:spLocks noChangeArrowheads="1"/>
                          </wps:cNvSpPr>
                          <wps:spPr bwMode="auto">
                            <a:xfrm>
                              <a:off x="14425" y="-10"/>
                              <a:ext cx="10" cy="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1" name="Line 4383"/>
                          <wps:cNvCnPr/>
                          <wps:spPr bwMode="auto">
                            <a:xfrm flipV="1">
                              <a:off x="14869" y="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32" name="Rectangle 4384"/>
                          <wps:cNvSpPr>
                            <a:spLocks noChangeArrowheads="1"/>
                          </wps:cNvSpPr>
                          <wps:spPr bwMode="auto">
                            <a:xfrm>
                              <a:off x="14869" y="-10"/>
                              <a:ext cx="10" cy="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3" name="Rectangle 4385"/>
                          <wps:cNvSpPr>
                            <a:spLocks noChangeArrowheads="1"/>
                          </wps:cNvSpPr>
                          <wps:spPr bwMode="auto">
                            <a:xfrm>
                              <a:off x="10" y="-10"/>
                              <a:ext cx="1540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4" name="Line 4386"/>
                          <wps:cNvCnPr/>
                          <wps:spPr bwMode="auto">
                            <a:xfrm flipV="1">
                              <a:off x="15400" y="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35" name="Rectangle 4387"/>
                          <wps:cNvSpPr>
                            <a:spLocks noChangeArrowheads="1"/>
                          </wps:cNvSpPr>
                          <wps:spPr bwMode="auto">
                            <a:xfrm>
                              <a:off x="15400" y="-10"/>
                              <a:ext cx="10" cy="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6" name="Line 4388"/>
                          <wps:cNvCnPr/>
                          <wps:spPr bwMode="auto">
                            <a:xfrm>
                              <a:off x="4557" y="10"/>
                              <a:ext cx="1" cy="1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37" name="Rectangle 4389"/>
                          <wps:cNvSpPr>
                            <a:spLocks noChangeArrowheads="1"/>
                          </wps:cNvSpPr>
                          <wps:spPr bwMode="auto">
                            <a:xfrm>
                              <a:off x="4557" y="10"/>
                              <a:ext cx="10" cy="1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8" name="Line 4390"/>
                          <wps:cNvCnPr/>
                          <wps:spPr bwMode="auto">
                            <a:xfrm>
                              <a:off x="5001" y="10"/>
                              <a:ext cx="1" cy="1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39" name="Rectangle 4391"/>
                          <wps:cNvSpPr>
                            <a:spLocks noChangeArrowheads="1"/>
                          </wps:cNvSpPr>
                          <wps:spPr bwMode="auto">
                            <a:xfrm>
                              <a:off x="5001" y="10"/>
                              <a:ext cx="10" cy="1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0" name="Line 4392"/>
                          <wps:cNvCnPr/>
                          <wps:spPr bwMode="auto">
                            <a:xfrm>
                              <a:off x="5436" y="10"/>
                              <a:ext cx="1" cy="1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41" name="Rectangle 4393"/>
                          <wps:cNvSpPr>
                            <a:spLocks noChangeArrowheads="1"/>
                          </wps:cNvSpPr>
                          <wps:spPr bwMode="auto">
                            <a:xfrm>
                              <a:off x="5436" y="10"/>
                              <a:ext cx="10" cy="1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2" name="Line 4394"/>
                          <wps:cNvCnPr/>
                          <wps:spPr bwMode="auto">
                            <a:xfrm>
                              <a:off x="5870" y="10"/>
                              <a:ext cx="1" cy="1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43" name="Rectangle 4395"/>
                          <wps:cNvSpPr>
                            <a:spLocks noChangeArrowheads="1"/>
                          </wps:cNvSpPr>
                          <wps:spPr bwMode="auto">
                            <a:xfrm>
                              <a:off x="5870" y="10"/>
                              <a:ext cx="10" cy="1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4" name="Line 4396"/>
                          <wps:cNvCnPr/>
                          <wps:spPr bwMode="auto">
                            <a:xfrm>
                              <a:off x="6334" y="10"/>
                              <a:ext cx="1" cy="1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45" name="Rectangle 4397"/>
                          <wps:cNvSpPr>
                            <a:spLocks noChangeArrowheads="1"/>
                          </wps:cNvSpPr>
                          <wps:spPr bwMode="auto">
                            <a:xfrm>
                              <a:off x="6334" y="10"/>
                              <a:ext cx="10" cy="1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6" name="Line 4398"/>
                          <wps:cNvCnPr/>
                          <wps:spPr bwMode="auto">
                            <a:xfrm>
                              <a:off x="6768" y="10"/>
                              <a:ext cx="1" cy="1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47" name="Rectangle 4399"/>
                          <wps:cNvSpPr>
                            <a:spLocks noChangeArrowheads="1"/>
                          </wps:cNvSpPr>
                          <wps:spPr bwMode="auto">
                            <a:xfrm>
                              <a:off x="6768" y="10"/>
                              <a:ext cx="10" cy="1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8" name="Line 4400"/>
                          <wps:cNvCnPr/>
                          <wps:spPr bwMode="auto">
                            <a:xfrm>
                              <a:off x="7203" y="10"/>
                              <a:ext cx="1" cy="1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49" name="Rectangle 4401"/>
                          <wps:cNvSpPr>
                            <a:spLocks noChangeArrowheads="1"/>
                          </wps:cNvSpPr>
                          <wps:spPr bwMode="auto">
                            <a:xfrm>
                              <a:off x="7203" y="10"/>
                              <a:ext cx="10" cy="1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0" name="Line 4402"/>
                          <wps:cNvCnPr/>
                          <wps:spPr bwMode="auto">
                            <a:xfrm>
                              <a:off x="7676" y="10"/>
                              <a:ext cx="1" cy="1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51" name="Rectangle 4403"/>
                          <wps:cNvSpPr>
                            <a:spLocks noChangeArrowheads="1"/>
                          </wps:cNvSpPr>
                          <wps:spPr bwMode="auto">
                            <a:xfrm>
                              <a:off x="7676" y="10"/>
                              <a:ext cx="10" cy="1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2" name="Line 4404"/>
                          <wps:cNvCnPr/>
                          <wps:spPr bwMode="auto">
                            <a:xfrm>
                              <a:off x="8149" y="10"/>
                              <a:ext cx="1" cy="1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53" name="Rectangle 4405"/>
                          <wps:cNvSpPr>
                            <a:spLocks noChangeArrowheads="1"/>
                          </wps:cNvSpPr>
                          <wps:spPr bwMode="auto">
                            <a:xfrm>
                              <a:off x="8149" y="10"/>
                              <a:ext cx="10" cy="1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4" name="Line 4406"/>
                          <wps:cNvCnPr/>
                          <wps:spPr bwMode="auto">
                            <a:xfrm>
                              <a:off x="8613" y="10"/>
                              <a:ext cx="1" cy="1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55" name="Rectangle 4407"/>
                          <wps:cNvSpPr>
                            <a:spLocks noChangeArrowheads="1"/>
                          </wps:cNvSpPr>
                          <wps:spPr bwMode="auto">
                            <a:xfrm>
                              <a:off x="8613" y="10"/>
                              <a:ext cx="9" cy="1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6" name="Line 4408"/>
                          <wps:cNvCnPr/>
                          <wps:spPr bwMode="auto">
                            <a:xfrm>
                              <a:off x="9163" y="10"/>
                              <a:ext cx="1" cy="1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57" name="Rectangle 4409"/>
                          <wps:cNvSpPr>
                            <a:spLocks noChangeArrowheads="1"/>
                          </wps:cNvSpPr>
                          <wps:spPr bwMode="auto">
                            <a:xfrm>
                              <a:off x="9163" y="10"/>
                              <a:ext cx="10" cy="1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8" name="Line 4410"/>
                          <wps:cNvCnPr/>
                          <wps:spPr bwMode="auto">
                            <a:xfrm>
                              <a:off x="9607" y="10"/>
                              <a:ext cx="1" cy="1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59" name="Rectangle 4411"/>
                          <wps:cNvSpPr>
                            <a:spLocks noChangeArrowheads="1"/>
                          </wps:cNvSpPr>
                          <wps:spPr bwMode="auto">
                            <a:xfrm>
                              <a:off x="9607" y="10"/>
                              <a:ext cx="10" cy="1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0" name="Line 4412"/>
                          <wps:cNvCnPr/>
                          <wps:spPr bwMode="auto">
                            <a:xfrm>
                              <a:off x="10042" y="10"/>
                              <a:ext cx="1" cy="1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61" name="Rectangle 4413"/>
                          <wps:cNvSpPr>
                            <a:spLocks noChangeArrowheads="1"/>
                          </wps:cNvSpPr>
                          <wps:spPr bwMode="auto">
                            <a:xfrm>
                              <a:off x="10042" y="10"/>
                              <a:ext cx="9" cy="1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2" name="Line 4414"/>
                          <wps:cNvCnPr/>
                          <wps:spPr bwMode="auto">
                            <a:xfrm>
                              <a:off x="10476" y="10"/>
                              <a:ext cx="1" cy="1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63" name="Rectangle 4415"/>
                          <wps:cNvSpPr>
                            <a:spLocks noChangeArrowheads="1"/>
                          </wps:cNvSpPr>
                          <wps:spPr bwMode="auto">
                            <a:xfrm>
                              <a:off x="10476" y="10"/>
                              <a:ext cx="10" cy="1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4" name="Line 4416"/>
                          <wps:cNvCnPr/>
                          <wps:spPr bwMode="auto">
                            <a:xfrm>
                              <a:off x="10920" y="10"/>
                              <a:ext cx="1" cy="1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65" name="Rectangle 4417"/>
                          <wps:cNvSpPr>
                            <a:spLocks noChangeArrowheads="1"/>
                          </wps:cNvSpPr>
                          <wps:spPr bwMode="auto">
                            <a:xfrm>
                              <a:off x="10920" y="10"/>
                              <a:ext cx="10" cy="1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6" name="Line 4418"/>
                          <wps:cNvCnPr/>
                          <wps:spPr bwMode="auto">
                            <a:xfrm>
                              <a:off x="11364" y="10"/>
                              <a:ext cx="1" cy="1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67" name="Rectangle 4419"/>
                          <wps:cNvSpPr>
                            <a:spLocks noChangeArrowheads="1"/>
                          </wps:cNvSpPr>
                          <wps:spPr bwMode="auto">
                            <a:xfrm>
                              <a:off x="11364" y="10"/>
                              <a:ext cx="10" cy="1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8" name="Line 4420"/>
                          <wps:cNvCnPr/>
                          <wps:spPr bwMode="auto">
                            <a:xfrm>
                              <a:off x="11799" y="10"/>
                              <a:ext cx="1" cy="1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69" name="Rectangle 4421"/>
                          <wps:cNvSpPr>
                            <a:spLocks noChangeArrowheads="1"/>
                          </wps:cNvSpPr>
                          <wps:spPr bwMode="auto">
                            <a:xfrm>
                              <a:off x="11799" y="10"/>
                              <a:ext cx="9" cy="1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0" name="Line 4422"/>
                          <wps:cNvCnPr/>
                          <wps:spPr bwMode="auto">
                            <a:xfrm>
                              <a:off x="12233" y="10"/>
                              <a:ext cx="1" cy="1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71" name="Rectangle 4423"/>
                          <wps:cNvSpPr>
                            <a:spLocks noChangeArrowheads="1"/>
                          </wps:cNvSpPr>
                          <wps:spPr bwMode="auto">
                            <a:xfrm>
                              <a:off x="12233" y="10"/>
                              <a:ext cx="10" cy="1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2" name="Line 4424"/>
                          <wps:cNvCnPr/>
                          <wps:spPr bwMode="auto">
                            <a:xfrm>
                              <a:off x="12668" y="10"/>
                              <a:ext cx="1" cy="1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73" name="Rectangle 4425"/>
                          <wps:cNvSpPr>
                            <a:spLocks noChangeArrowheads="1"/>
                          </wps:cNvSpPr>
                          <wps:spPr bwMode="auto">
                            <a:xfrm>
                              <a:off x="12668" y="10"/>
                              <a:ext cx="9" cy="1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4" name="Line 4426"/>
                          <wps:cNvCnPr/>
                          <wps:spPr bwMode="auto">
                            <a:xfrm>
                              <a:off x="13102" y="10"/>
                              <a:ext cx="1" cy="1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75" name="Rectangle 4427"/>
                          <wps:cNvSpPr>
                            <a:spLocks noChangeArrowheads="1"/>
                          </wps:cNvSpPr>
                          <wps:spPr bwMode="auto">
                            <a:xfrm>
                              <a:off x="13102" y="10"/>
                              <a:ext cx="10" cy="1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6" name="Line 4428"/>
                          <wps:cNvCnPr/>
                          <wps:spPr bwMode="auto">
                            <a:xfrm>
                              <a:off x="13537" y="10"/>
                              <a:ext cx="1" cy="1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77" name="Rectangle 4429"/>
                          <wps:cNvSpPr>
                            <a:spLocks noChangeArrowheads="1"/>
                          </wps:cNvSpPr>
                          <wps:spPr bwMode="auto">
                            <a:xfrm>
                              <a:off x="13537" y="10"/>
                              <a:ext cx="9" cy="1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8" name="Line 4430"/>
                          <wps:cNvCnPr/>
                          <wps:spPr bwMode="auto">
                            <a:xfrm>
                              <a:off x="13981" y="10"/>
                              <a:ext cx="1" cy="1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79" name="Rectangle 4431"/>
                          <wps:cNvSpPr>
                            <a:spLocks noChangeArrowheads="1"/>
                          </wps:cNvSpPr>
                          <wps:spPr bwMode="auto">
                            <a:xfrm>
                              <a:off x="13981" y="10"/>
                              <a:ext cx="10" cy="1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0" name="Line 4432"/>
                          <wps:cNvCnPr/>
                          <wps:spPr bwMode="auto">
                            <a:xfrm>
                              <a:off x="14425" y="10"/>
                              <a:ext cx="1" cy="1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81" name="Rectangle 4433"/>
                          <wps:cNvSpPr>
                            <a:spLocks noChangeArrowheads="1"/>
                          </wps:cNvSpPr>
                          <wps:spPr bwMode="auto">
                            <a:xfrm>
                              <a:off x="14425" y="10"/>
                              <a:ext cx="10" cy="1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2" name="Line 4434"/>
                          <wps:cNvCnPr/>
                          <wps:spPr bwMode="auto">
                            <a:xfrm>
                              <a:off x="14869" y="10"/>
                              <a:ext cx="1" cy="1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83" name="Rectangle 4435"/>
                          <wps:cNvSpPr>
                            <a:spLocks noChangeArrowheads="1"/>
                          </wps:cNvSpPr>
                          <wps:spPr bwMode="auto">
                            <a:xfrm>
                              <a:off x="14869" y="10"/>
                              <a:ext cx="10" cy="1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4" name="Rectangle 4436"/>
                          <wps:cNvSpPr>
                            <a:spLocks noChangeArrowheads="1"/>
                          </wps:cNvSpPr>
                          <wps:spPr bwMode="auto">
                            <a:xfrm>
                              <a:off x="10" y="1072"/>
                              <a:ext cx="1540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5" name="Line 4437"/>
                          <wps:cNvCnPr/>
                          <wps:spPr bwMode="auto">
                            <a:xfrm>
                              <a:off x="10" y="1314"/>
                              <a:ext cx="369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86" name="Rectangle 4438"/>
                          <wps:cNvSpPr>
                            <a:spLocks noChangeArrowheads="1"/>
                          </wps:cNvSpPr>
                          <wps:spPr bwMode="auto">
                            <a:xfrm>
                              <a:off x="10" y="1314"/>
                              <a:ext cx="369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7" name="Line 4439"/>
                          <wps:cNvCnPr/>
                          <wps:spPr bwMode="auto">
                            <a:xfrm>
                              <a:off x="3727" y="1314"/>
                              <a:ext cx="38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88" name="Rectangle 4440"/>
                          <wps:cNvSpPr>
                            <a:spLocks noChangeArrowheads="1"/>
                          </wps:cNvSpPr>
                          <wps:spPr bwMode="auto">
                            <a:xfrm>
                              <a:off x="3727" y="1314"/>
                              <a:ext cx="38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9" name="Line 4441"/>
                          <wps:cNvCnPr/>
                          <wps:spPr bwMode="auto">
                            <a:xfrm>
                              <a:off x="4132" y="1314"/>
                              <a:ext cx="1125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90" name="Rectangle 4442"/>
                          <wps:cNvSpPr>
                            <a:spLocks noChangeArrowheads="1"/>
                          </wps:cNvSpPr>
                          <wps:spPr bwMode="auto">
                            <a:xfrm>
                              <a:off x="4132" y="1314"/>
                              <a:ext cx="1125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1" name="Line 4443"/>
                          <wps:cNvCnPr/>
                          <wps:spPr bwMode="auto">
                            <a:xfrm>
                              <a:off x="10" y="1700"/>
                              <a:ext cx="369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92" name="Rectangle 4444"/>
                          <wps:cNvSpPr>
                            <a:spLocks noChangeArrowheads="1"/>
                          </wps:cNvSpPr>
                          <wps:spPr bwMode="auto">
                            <a:xfrm>
                              <a:off x="10" y="1700"/>
                              <a:ext cx="369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3" name="Line 4445"/>
                          <wps:cNvCnPr/>
                          <wps:spPr bwMode="auto">
                            <a:xfrm>
                              <a:off x="3727" y="1700"/>
                              <a:ext cx="38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94" name="Rectangle 4446"/>
                          <wps:cNvSpPr>
                            <a:spLocks noChangeArrowheads="1"/>
                          </wps:cNvSpPr>
                          <wps:spPr bwMode="auto">
                            <a:xfrm>
                              <a:off x="3727" y="1700"/>
                              <a:ext cx="38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5" name="Line 4447"/>
                          <wps:cNvCnPr/>
                          <wps:spPr bwMode="auto">
                            <a:xfrm>
                              <a:off x="4557" y="1324"/>
                              <a:ext cx="1" cy="3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wgp>
                        <wpg:cNvPr id="5296" name="Group 4448"/>
                        <wpg:cNvGrpSpPr>
                          <a:grpSpLocks/>
                        </wpg:cNvGrpSpPr>
                        <wpg:grpSpPr bwMode="auto">
                          <a:xfrm>
                            <a:off x="12700" y="847090"/>
                            <a:ext cx="9766935" cy="1846580"/>
                            <a:chOff x="10" y="1324"/>
                            <a:chExt cx="15381" cy="2908"/>
                          </a:xfrm>
                        </wpg:grpSpPr>
                        <wps:wsp>
                          <wps:cNvPr id="5297" name="Rectangle 4449"/>
                          <wps:cNvSpPr>
                            <a:spLocks noChangeArrowheads="1"/>
                          </wps:cNvSpPr>
                          <wps:spPr bwMode="auto">
                            <a:xfrm>
                              <a:off x="4557" y="1324"/>
                              <a:ext cx="10" cy="3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8" name="Line 4450"/>
                          <wps:cNvCnPr/>
                          <wps:spPr bwMode="auto">
                            <a:xfrm>
                              <a:off x="5001" y="1324"/>
                              <a:ext cx="1" cy="3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99" name="Rectangle 4451"/>
                          <wps:cNvSpPr>
                            <a:spLocks noChangeArrowheads="1"/>
                          </wps:cNvSpPr>
                          <wps:spPr bwMode="auto">
                            <a:xfrm>
                              <a:off x="5001" y="1324"/>
                              <a:ext cx="10" cy="3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0" name="Line 4452"/>
                          <wps:cNvCnPr/>
                          <wps:spPr bwMode="auto">
                            <a:xfrm>
                              <a:off x="5436" y="1324"/>
                              <a:ext cx="1" cy="3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01" name="Rectangle 4453"/>
                          <wps:cNvSpPr>
                            <a:spLocks noChangeArrowheads="1"/>
                          </wps:cNvSpPr>
                          <wps:spPr bwMode="auto">
                            <a:xfrm>
                              <a:off x="5436" y="1324"/>
                              <a:ext cx="10" cy="3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2" name="Line 4454"/>
                          <wps:cNvCnPr/>
                          <wps:spPr bwMode="auto">
                            <a:xfrm>
                              <a:off x="5870" y="1324"/>
                              <a:ext cx="1" cy="3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03" name="Rectangle 4455"/>
                          <wps:cNvSpPr>
                            <a:spLocks noChangeArrowheads="1"/>
                          </wps:cNvSpPr>
                          <wps:spPr bwMode="auto">
                            <a:xfrm>
                              <a:off x="5870" y="1324"/>
                              <a:ext cx="10" cy="3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4" name="Line 4456"/>
                          <wps:cNvCnPr/>
                          <wps:spPr bwMode="auto">
                            <a:xfrm>
                              <a:off x="6334" y="1324"/>
                              <a:ext cx="1" cy="3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05" name="Rectangle 4457"/>
                          <wps:cNvSpPr>
                            <a:spLocks noChangeArrowheads="1"/>
                          </wps:cNvSpPr>
                          <wps:spPr bwMode="auto">
                            <a:xfrm>
                              <a:off x="6334" y="1324"/>
                              <a:ext cx="10" cy="3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6" name="Line 4458"/>
                          <wps:cNvCnPr/>
                          <wps:spPr bwMode="auto">
                            <a:xfrm>
                              <a:off x="6768" y="1324"/>
                              <a:ext cx="1" cy="3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07" name="Rectangle 4459"/>
                          <wps:cNvSpPr>
                            <a:spLocks noChangeArrowheads="1"/>
                          </wps:cNvSpPr>
                          <wps:spPr bwMode="auto">
                            <a:xfrm>
                              <a:off x="6768" y="1324"/>
                              <a:ext cx="10" cy="3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8" name="Line 4460"/>
                          <wps:cNvCnPr/>
                          <wps:spPr bwMode="auto">
                            <a:xfrm>
                              <a:off x="7203" y="1324"/>
                              <a:ext cx="1" cy="3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09" name="Rectangle 4461"/>
                          <wps:cNvSpPr>
                            <a:spLocks noChangeArrowheads="1"/>
                          </wps:cNvSpPr>
                          <wps:spPr bwMode="auto">
                            <a:xfrm>
                              <a:off x="7203" y="1324"/>
                              <a:ext cx="10" cy="3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0" name="Line 4462"/>
                          <wps:cNvCnPr/>
                          <wps:spPr bwMode="auto">
                            <a:xfrm>
                              <a:off x="7676" y="1324"/>
                              <a:ext cx="1" cy="3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11" name="Rectangle 4463"/>
                          <wps:cNvSpPr>
                            <a:spLocks noChangeArrowheads="1"/>
                          </wps:cNvSpPr>
                          <wps:spPr bwMode="auto">
                            <a:xfrm>
                              <a:off x="7676" y="1324"/>
                              <a:ext cx="10" cy="3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2" name="Line 4464"/>
                          <wps:cNvCnPr/>
                          <wps:spPr bwMode="auto">
                            <a:xfrm>
                              <a:off x="8149" y="1324"/>
                              <a:ext cx="1" cy="3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13" name="Rectangle 4465"/>
                          <wps:cNvSpPr>
                            <a:spLocks noChangeArrowheads="1"/>
                          </wps:cNvSpPr>
                          <wps:spPr bwMode="auto">
                            <a:xfrm>
                              <a:off x="8149" y="1324"/>
                              <a:ext cx="10" cy="3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4" name="Line 4466"/>
                          <wps:cNvCnPr/>
                          <wps:spPr bwMode="auto">
                            <a:xfrm>
                              <a:off x="8613" y="1324"/>
                              <a:ext cx="1" cy="3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15" name="Rectangle 4467"/>
                          <wps:cNvSpPr>
                            <a:spLocks noChangeArrowheads="1"/>
                          </wps:cNvSpPr>
                          <wps:spPr bwMode="auto">
                            <a:xfrm>
                              <a:off x="8613" y="1324"/>
                              <a:ext cx="9" cy="3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6" name="Line 4468"/>
                          <wps:cNvCnPr/>
                          <wps:spPr bwMode="auto">
                            <a:xfrm>
                              <a:off x="9163" y="1324"/>
                              <a:ext cx="1" cy="3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17" name="Rectangle 4469"/>
                          <wps:cNvSpPr>
                            <a:spLocks noChangeArrowheads="1"/>
                          </wps:cNvSpPr>
                          <wps:spPr bwMode="auto">
                            <a:xfrm>
                              <a:off x="9163" y="1324"/>
                              <a:ext cx="10" cy="3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8" name="Line 4470"/>
                          <wps:cNvCnPr/>
                          <wps:spPr bwMode="auto">
                            <a:xfrm>
                              <a:off x="9607" y="1324"/>
                              <a:ext cx="1" cy="3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19" name="Rectangle 4471"/>
                          <wps:cNvSpPr>
                            <a:spLocks noChangeArrowheads="1"/>
                          </wps:cNvSpPr>
                          <wps:spPr bwMode="auto">
                            <a:xfrm>
                              <a:off x="9607" y="1324"/>
                              <a:ext cx="10" cy="3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0" name="Line 4472"/>
                          <wps:cNvCnPr/>
                          <wps:spPr bwMode="auto">
                            <a:xfrm>
                              <a:off x="10042" y="1324"/>
                              <a:ext cx="1" cy="3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21" name="Rectangle 4473"/>
                          <wps:cNvSpPr>
                            <a:spLocks noChangeArrowheads="1"/>
                          </wps:cNvSpPr>
                          <wps:spPr bwMode="auto">
                            <a:xfrm>
                              <a:off x="10042" y="1324"/>
                              <a:ext cx="9" cy="3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2" name="Line 4474"/>
                          <wps:cNvCnPr/>
                          <wps:spPr bwMode="auto">
                            <a:xfrm>
                              <a:off x="10476" y="1324"/>
                              <a:ext cx="1" cy="3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23" name="Rectangle 4475"/>
                          <wps:cNvSpPr>
                            <a:spLocks noChangeArrowheads="1"/>
                          </wps:cNvSpPr>
                          <wps:spPr bwMode="auto">
                            <a:xfrm>
                              <a:off x="10476" y="1324"/>
                              <a:ext cx="10" cy="3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4" name="Line 4476"/>
                          <wps:cNvCnPr/>
                          <wps:spPr bwMode="auto">
                            <a:xfrm>
                              <a:off x="10920" y="1324"/>
                              <a:ext cx="1" cy="3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25" name="Rectangle 4477"/>
                          <wps:cNvSpPr>
                            <a:spLocks noChangeArrowheads="1"/>
                          </wps:cNvSpPr>
                          <wps:spPr bwMode="auto">
                            <a:xfrm>
                              <a:off x="10920" y="1324"/>
                              <a:ext cx="10" cy="3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6" name="Line 4478"/>
                          <wps:cNvCnPr/>
                          <wps:spPr bwMode="auto">
                            <a:xfrm>
                              <a:off x="11364" y="1324"/>
                              <a:ext cx="1" cy="3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27" name="Rectangle 4479"/>
                          <wps:cNvSpPr>
                            <a:spLocks noChangeArrowheads="1"/>
                          </wps:cNvSpPr>
                          <wps:spPr bwMode="auto">
                            <a:xfrm>
                              <a:off x="11364" y="1324"/>
                              <a:ext cx="10" cy="3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8" name="Line 4480"/>
                          <wps:cNvCnPr/>
                          <wps:spPr bwMode="auto">
                            <a:xfrm>
                              <a:off x="11799" y="1324"/>
                              <a:ext cx="1" cy="3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29" name="Rectangle 4481"/>
                          <wps:cNvSpPr>
                            <a:spLocks noChangeArrowheads="1"/>
                          </wps:cNvSpPr>
                          <wps:spPr bwMode="auto">
                            <a:xfrm>
                              <a:off x="11799" y="1324"/>
                              <a:ext cx="9" cy="3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0" name="Line 4482"/>
                          <wps:cNvCnPr/>
                          <wps:spPr bwMode="auto">
                            <a:xfrm>
                              <a:off x="12233" y="1324"/>
                              <a:ext cx="1" cy="3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31" name="Rectangle 4483"/>
                          <wps:cNvSpPr>
                            <a:spLocks noChangeArrowheads="1"/>
                          </wps:cNvSpPr>
                          <wps:spPr bwMode="auto">
                            <a:xfrm>
                              <a:off x="12233" y="1324"/>
                              <a:ext cx="10" cy="3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2" name="Line 4484"/>
                          <wps:cNvCnPr/>
                          <wps:spPr bwMode="auto">
                            <a:xfrm>
                              <a:off x="12668" y="1324"/>
                              <a:ext cx="1" cy="3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33" name="Rectangle 4485"/>
                          <wps:cNvSpPr>
                            <a:spLocks noChangeArrowheads="1"/>
                          </wps:cNvSpPr>
                          <wps:spPr bwMode="auto">
                            <a:xfrm>
                              <a:off x="12668" y="1324"/>
                              <a:ext cx="9" cy="3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4" name="Line 4486"/>
                          <wps:cNvCnPr/>
                          <wps:spPr bwMode="auto">
                            <a:xfrm>
                              <a:off x="13102" y="1324"/>
                              <a:ext cx="1" cy="3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35" name="Rectangle 4487"/>
                          <wps:cNvSpPr>
                            <a:spLocks noChangeArrowheads="1"/>
                          </wps:cNvSpPr>
                          <wps:spPr bwMode="auto">
                            <a:xfrm>
                              <a:off x="13102" y="1324"/>
                              <a:ext cx="10" cy="3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6" name="Line 4488"/>
                          <wps:cNvCnPr/>
                          <wps:spPr bwMode="auto">
                            <a:xfrm>
                              <a:off x="13537" y="1324"/>
                              <a:ext cx="1" cy="3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37" name="Rectangle 4489"/>
                          <wps:cNvSpPr>
                            <a:spLocks noChangeArrowheads="1"/>
                          </wps:cNvSpPr>
                          <wps:spPr bwMode="auto">
                            <a:xfrm>
                              <a:off x="13537" y="1324"/>
                              <a:ext cx="9" cy="3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8" name="Line 4490"/>
                          <wps:cNvCnPr/>
                          <wps:spPr bwMode="auto">
                            <a:xfrm>
                              <a:off x="13981" y="1324"/>
                              <a:ext cx="1" cy="3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39" name="Rectangle 4491"/>
                          <wps:cNvSpPr>
                            <a:spLocks noChangeArrowheads="1"/>
                          </wps:cNvSpPr>
                          <wps:spPr bwMode="auto">
                            <a:xfrm>
                              <a:off x="13981" y="1324"/>
                              <a:ext cx="10" cy="3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0" name="Line 4492"/>
                          <wps:cNvCnPr/>
                          <wps:spPr bwMode="auto">
                            <a:xfrm>
                              <a:off x="14425" y="1324"/>
                              <a:ext cx="1" cy="3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41" name="Rectangle 4493"/>
                          <wps:cNvSpPr>
                            <a:spLocks noChangeArrowheads="1"/>
                          </wps:cNvSpPr>
                          <wps:spPr bwMode="auto">
                            <a:xfrm>
                              <a:off x="14425" y="1324"/>
                              <a:ext cx="10" cy="3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2" name="Line 4494"/>
                          <wps:cNvCnPr/>
                          <wps:spPr bwMode="auto">
                            <a:xfrm>
                              <a:off x="14869" y="1324"/>
                              <a:ext cx="1" cy="3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43" name="Rectangle 4495"/>
                          <wps:cNvSpPr>
                            <a:spLocks noChangeArrowheads="1"/>
                          </wps:cNvSpPr>
                          <wps:spPr bwMode="auto">
                            <a:xfrm>
                              <a:off x="14869" y="1324"/>
                              <a:ext cx="10" cy="3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4" name="Line 4496"/>
                          <wps:cNvCnPr/>
                          <wps:spPr bwMode="auto">
                            <a:xfrm>
                              <a:off x="4132" y="1700"/>
                              <a:ext cx="1125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45" name="Rectangle 4497"/>
                          <wps:cNvSpPr>
                            <a:spLocks noChangeArrowheads="1"/>
                          </wps:cNvSpPr>
                          <wps:spPr bwMode="auto">
                            <a:xfrm>
                              <a:off x="4132" y="1700"/>
                              <a:ext cx="1125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6" name="Line 4498"/>
                          <wps:cNvCnPr/>
                          <wps:spPr bwMode="auto">
                            <a:xfrm>
                              <a:off x="10" y="1894"/>
                              <a:ext cx="369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47" name="Rectangle 4499"/>
                          <wps:cNvSpPr>
                            <a:spLocks noChangeArrowheads="1"/>
                          </wps:cNvSpPr>
                          <wps:spPr bwMode="auto">
                            <a:xfrm>
                              <a:off x="10" y="1894"/>
                              <a:ext cx="369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8" name="Line 4500"/>
                          <wps:cNvCnPr/>
                          <wps:spPr bwMode="auto">
                            <a:xfrm>
                              <a:off x="3727" y="1894"/>
                              <a:ext cx="38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49" name="Rectangle 4501"/>
                          <wps:cNvSpPr>
                            <a:spLocks noChangeArrowheads="1"/>
                          </wps:cNvSpPr>
                          <wps:spPr bwMode="auto">
                            <a:xfrm>
                              <a:off x="3727" y="1894"/>
                              <a:ext cx="386"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0" name="Line 4502"/>
                          <wps:cNvCnPr/>
                          <wps:spPr bwMode="auto">
                            <a:xfrm>
                              <a:off x="4557" y="1710"/>
                              <a:ext cx="1" cy="184"/>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51" name="Rectangle 4503"/>
                          <wps:cNvSpPr>
                            <a:spLocks noChangeArrowheads="1"/>
                          </wps:cNvSpPr>
                          <wps:spPr bwMode="auto">
                            <a:xfrm>
                              <a:off x="4557" y="1710"/>
                              <a:ext cx="10" cy="18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2" name="Line 4504"/>
                          <wps:cNvCnPr/>
                          <wps:spPr bwMode="auto">
                            <a:xfrm>
                              <a:off x="5001" y="1710"/>
                              <a:ext cx="1" cy="184"/>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53" name="Rectangle 4505"/>
                          <wps:cNvSpPr>
                            <a:spLocks noChangeArrowheads="1"/>
                          </wps:cNvSpPr>
                          <wps:spPr bwMode="auto">
                            <a:xfrm>
                              <a:off x="5001" y="1710"/>
                              <a:ext cx="10" cy="18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4" name="Line 4506"/>
                          <wps:cNvCnPr/>
                          <wps:spPr bwMode="auto">
                            <a:xfrm>
                              <a:off x="5436" y="1710"/>
                              <a:ext cx="1" cy="184"/>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55" name="Rectangle 4507"/>
                          <wps:cNvSpPr>
                            <a:spLocks noChangeArrowheads="1"/>
                          </wps:cNvSpPr>
                          <wps:spPr bwMode="auto">
                            <a:xfrm>
                              <a:off x="5436" y="1710"/>
                              <a:ext cx="10" cy="18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6" name="Line 4508"/>
                          <wps:cNvCnPr/>
                          <wps:spPr bwMode="auto">
                            <a:xfrm>
                              <a:off x="5870" y="1710"/>
                              <a:ext cx="1" cy="184"/>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57" name="Rectangle 4509"/>
                          <wps:cNvSpPr>
                            <a:spLocks noChangeArrowheads="1"/>
                          </wps:cNvSpPr>
                          <wps:spPr bwMode="auto">
                            <a:xfrm>
                              <a:off x="5870" y="1710"/>
                              <a:ext cx="10" cy="18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8" name="Line 4510"/>
                          <wps:cNvCnPr/>
                          <wps:spPr bwMode="auto">
                            <a:xfrm>
                              <a:off x="6334" y="1710"/>
                              <a:ext cx="1" cy="184"/>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59" name="Rectangle 4511"/>
                          <wps:cNvSpPr>
                            <a:spLocks noChangeArrowheads="1"/>
                          </wps:cNvSpPr>
                          <wps:spPr bwMode="auto">
                            <a:xfrm>
                              <a:off x="6334" y="1710"/>
                              <a:ext cx="10" cy="18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0" name="Line 4512"/>
                          <wps:cNvCnPr/>
                          <wps:spPr bwMode="auto">
                            <a:xfrm>
                              <a:off x="6768" y="1710"/>
                              <a:ext cx="1" cy="184"/>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61" name="Rectangle 4513"/>
                          <wps:cNvSpPr>
                            <a:spLocks noChangeArrowheads="1"/>
                          </wps:cNvSpPr>
                          <wps:spPr bwMode="auto">
                            <a:xfrm>
                              <a:off x="6768" y="1710"/>
                              <a:ext cx="10" cy="18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2" name="Line 4514"/>
                          <wps:cNvCnPr/>
                          <wps:spPr bwMode="auto">
                            <a:xfrm>
                              <a:off x="7203" y="1710"/>
                              <a:ext cx="1" cy="184"/>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63" name="Rectangle 4515"/>
                          <wps:cNvSpPr>
                            <a:spLocks noChangeArrowheads="1"/>
                          </wps:cNvSpPr>
                          <wps:spPr bwMode="auto">
                            <a:xfrm>
                              <a:off x="7203" y="1710"/>
                              <a:ext cx="10" cy="18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4" name="Line 4516"/>
                          <wps:cNvCnPr/>
                          <wps:spPr bwMode="auto">
                            <a:xfrm>
                              <a:off x="7676" y="1710"/>
                              <a:ext cx="1" cy="184"/>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65" name="Rectangle 4517"/>
                          <wps:cNvSpPr>
                            <a:spLocks noChangeArrowheads="1"/>
                          </wps:cNvSpPr>
                          <wps:spPr bwMode="auto">
                            <a:xfrm>
                              <a:off x="7676" y="1710"/>
                              <a:ext cx="10" cy="18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6" name="Line 4518"/>
                          <wps:cNvCnPr/>
                          <wps:spPr bwMode="auto">
                            <a:xfrm>
                              <a:off x="8149" y="1710"/>
                              <a:ext cx="1" cy="184"/>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67" name="Rectangle 4519"/>
                          <wps:cNvSpPr>
                            <a:spLocks noChangeArrowheads="1"/>
                          </wps:cNvSpPr>
                          <wps:spPr bwMode="auto">
                            <a:xfrm>
                              <a:off x="8149" y="1710"/>
                              <a:ext cx="10" cy="18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8" name="Line 4520"/>
                          <wps:cNvCnPr/>
                          <wps:spPr bwMode="auto">
                            <a:xfrm>
                              <a:off x="8613" y="1710"/>
                              <a:ext cx="1" cy="184"/>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69" name="Rectangle 4521"/>
                          <wps:cNvSpPr>
                            <a:spLocks noChangeArrowheads="1"/>
                          </wps:cNvSpPr>
                          <wps:spPr bwMode="auto">
                            <a:xfrm>
                              <a:off x="8613" y="1710"/>
                              <a:ext cx="9" cy="18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0" name="Line 4522"/>
                          <wps:cNvCnPr/>
                          <wps:spPr bwMode="auto">
                            <a:xfrm>
                              <a:off x="9163" y="1710"/>
                              <a:ext cx="1" cy="184"/>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71" name="Rectangle 4523"/>
                          <wps:cNvSpPr>
                            <a:spLocks noChangeArrowheads="1"/>
                          </wps:cNvSpPr>
                          <wps:spPr bwMode="auto">
                            <a:xfrm>
                              <a:off x="9163" y="1710"/>
                              <a:ext cx="10" cy="18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2" name="Line 4524"/>
                          <wps:cNvCnPr/>
                          <wps:spPr bwMode="auto">
                            <a:xfrm>
                              <a:off x="9607" y="1710"/>
                              <a:ext cx="1" cy="184"/>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73" name="Rectangle 4525"/>
                          <wps:cNvSpPr>
                            <a:spLocks noChangeArrowheads="1"/>
                          </wps:cNvSpPr>
                          <wps:spPr bwMode="auto">
                            <a:xfrm>
                              <a:off x="9607" y="1710"/>
                              <a:ext cx="10" cy="18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4" name="Line 4526"/>
                          <wps:cNvCnPr/>
                          <wps:spPr bwMode="auto">
                            <a:xfrm>
                              <a:off x="10042" y="1710"/>
                              <a:ext cx="1" cy="184"/>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75" name="Rectangle 4527"/>
                          <wps:cNvSpPr>
                            <a:spLocks noChangeArrowheads="1"/>
                          </wps:cNvSpPr>
                          <wps:spPr bwMode="auto">
                            <a:xfrm>
                              <a:off x="10042" y="1710"/>
                              <a:ext cx="9" cy="18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6" name="Line 4528"/>
                          <wps:cNvCnPr/>
                          <wps:spPr bwMode="auto">
                            <a:xfrm>
                              <a:off x="10476" y="1710"/>
                              <a:ext cx="1" cy="184"/>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77" name="Rectangle 4529"/>
                          <wps:cNvSpPr>
                            <a:spLocks noChangeArrowheads="1"/>
                          </wps:cNvSpPr>
                          <wps:spPr bwMode="auto">
                            <a:xfrm>
                              <a:off x="10476" y="1710"/>
                              <a:ext cx="10" cy="18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8" name="Line 4530"/>
                          <wps:cNvCnPr/>
                          <wps:spPr bwMode="auto">
                            <a:xfrm>
                              <a:off x="10920" y="1710"/>
                              <a:ext cx="1" cy="184"/>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79" name="Rectangle 4531"/>
                          <wps:cNvSpPr>
                            <a:spLocks noChangeArrowheads="1"/>
                          </wps:cNvSpPr>
                          <wps:spPr bwMode="auto">
                            <a:xfrm>
                              <a:off x="10920" y="1710"/>
                              <a:ext cx="10" cy="18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0" name="Line 4532"/>
                          <wps:cNvCnPr/>
                          <wps:spPr bwMode="auto">
                            <a:xfrm>
                              <a:off x="11364" y="1710"/>
                              <a:ext cx="1" cy="184"/>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81" name="Rectangle 4533"/>
                          <wps:cNvSpPr>
                            <a:spLocks noChangeArrowheads="1"/>
                          </wps:cNvSpPr>
                          <wps:spPr bwMode="auto">
                            <a:xfrm>
                              <a:off x="11364" y="1710"/>
                              <a:ext cx="10" cy="18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2" name="Line 4534"/>
                          <wps:cNvCnPr/>
                          <wps:spPr bwMode="auto">
                            <a:xfrm>
                              <a:off x="11799" y="1710"/>
                              <a:ext cx="1" cy="184"/>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83" name="Rectangle 4535"/>
                          <wps:cNvSpPr>
                            <a:spLocks noChangeArrowheads="1"/>
                          </wps:cNvSpPr>
                          <wps:spPr bwMode="auto">
                            <a:xfrm>
                              <a:off x="11799" y="1710"/>
                              <a:ext cx="9" cy="18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4" name="Line 4536"/>
                          <wps:cNvCnPr/>
                          <wps:spPr bwMode="auto">
                            <a:xfrm>
                              <a:off x="12233" y="1710"/>
                              <a:ext cx="1" cy="184"/>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85" name="Rectangle 4537"/>
                          <wps:cNvSpPr>
                            <a:spLocks noChangeArrowheads="1"/>
                          </wps:cNvSpPr>
                          <wps:spPr bwMode="auto">
                            <a:xfrm>
                              <a:off x="12233" y="1710"/>
                              <a:ext cx="10" cy="18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6" name="Line 4538"/>
                          <wps:cNvCnPr/>
                          <wps:spPr bwMode="auto">
                            <a:xfrm>
                              <a:off x="12668" y="1710"/>
                              <a:ext cx="1" cy="184"/>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87" name="Rectangle 4539"/>
                          <wps:cNvSpPr>
                            <a:spLocks noChangeArrowheads="1"/>
                          </wps:cNvSpPr>
                          <wps:spPr bwMode="auto">
                            <a:xfrm>
                              <a:off x="12668" y="1710"/>
                              <a:ext cx="9" cy="18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8" name="Line 4540"/>
                          <wps:cNvCnPr/>
                          <wps:spPr bwMode="auto">
                            <a:xfrm>
                              <a:off x="13102" y="1710"/>
                              <a:ext cx="1" cy="184"/>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89" name="Rectangle 4541"/>
                          <wps:cNvSpPr>
                            <a:spLocks noChangeArrowheads="1"/>
                          </wps:cNvSpPr>
                          <wps:spPr bwMode="auto">
                            <a:xfrm>
                              <a:off x="13102" y="1710"/>
                              <a:ext cx="10" cy="18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0" name="Line 4542"/>
                          <wps:cNvCnPr/>
                          <wps:spPr bwMode="auto">
                            <a:xfrm>
                              <a:off x="13537" y="1710"/>
                              <a:ext cx="1" cy="184"/>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91" name="Rectangle 4543"/>
                          <wps:cNvSpPr>
                            <a:spLocks noChangeArrowheads="1"/>
                          </wps:cNvSpPr>
                          <wps:spPr bwMode="auto">
                            <a:xfrm>
                              <a:off x="13537" y="1710"/>
                              <a:ext cx="9" cy="18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2" name="Line 4544"/>
                          <wps:cNvCnPr/>
                          <wps:spPr bwMode="auto">
                            <a:xfrm>
                              <a:off x="13981" y="1710"/>
                              <a:ext cx="1" cy="184"/>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93" name="Rectangle 4545"/>
                          <wps:cNvSpPr>
                            <a:spLocks noChangeArrowheads="1"/>
                          </wps:cNvSpPr>
                          <wps:spPr bwMode="auto">
                            <a:xfrm>
                              <a:off x="13981" y="1710"/>
                              <a:ext cx="10" cy="18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4" name="Line 4546"/>
                          <wps:cNvCnPr/>
                          <wps:spPr bwMode="auto">
                            <a:xfrm>
                              <a:off x="14425" y="1710"/>
                              <a:ext cx="1" cy="184"/>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95" name="Rectangle 4547"/>
                          <wps:cNvSpPr>
                            <a:spLocks noChangeArrowheads="1"/>
                          </wps:cNvSpPr>
                          <wps:spPr bwMode="auto">
                            <a:xfrm>
                              <a:off x="14425" y="1710"/>
                              <a:ext cx="10" cy="18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6" name="Line 4548"/>
                          <wps:cNvCnPr/>
                          <wps:spPr bwMode="auto">
                            <a:xfrm>
                              <a:off x="14869" y="1710"/>
                              <a:ext cx="1" cy="184"/>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97" name="Rectangle 4549"/>
                          <wps:cNvSpPr>
                            <a:spLocks noChangeArrowheads="1"/>
                          </wps:cNvSpPr>
                          <wps:spPr bwMode="auto">
                            <a:xfrm>
                              <a:off x="14869" y="1710"/>
                              <a:ext cx="10" cy="18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8" name="Line 4550"/>
                          <wps:cNvCnPr/>
                          <wps:spPr bwMode="auto">
                            <a:xfrm>
                              <a:off x="4132" y="1894"/>
                              <a:ext cx="1125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99" name="Rectangle 4551"/>
                          <wps:cNvSpPr>
                            <a:spLocks noChangeArrowheads="1"/>
                          </wps:cNvSpPr>
                          <wps:spPr bwMode="auto">
                            <a:xfrm>
                              <a:off x="4132" y="1894"/>
                              <a:ext cx="1125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0" name="Line 4552"/>
                          <wps:cNvCnPr/>
                          <wps:spPr bwMode="auto">
                            <a:xfrm>
                              <a:off x="10" y="2744"/>
                              <a:ext cx="369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01" name="Rectangle 4553"/>
                          <wps:cNvSpPr>
                            <a:spLocks noChangeArrowheads="1"/>
                          </wps:cNvSpPr>
                          <wps:spPr bwMode="auto">
                            <a:xfrm>
                              <a:off x="10" y="2744"/>
                              <a:ext cx="369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2" name="Line 4554"/>
                          <wps:cNvCnPr/>
                          <wps:spPr bwMode="auto">
                            <a:xfrm>
                              <a:off x="3727" y="2744"/>
                              <a:ext cx="38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03" name="Rectangle 4555"/>
                          <wps:cNvSpPr>
                            <a:spLocks noChangeArrowheads="1"/>
                          </wps:cNvSpPr>
                          <wps:spPr bwMode="auto">
                            <a:xfrm>
                              <a:off x="3727" y="2744"/>
                              <a:ext cx="38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4" name="Line 4556"/>
                          <wps:cNvCnPr/>
                          <wps:spPr bwMode="auto">
                            <a:xfrm>
                              <a:off x="4557" y="1903"/>
                              <a:ext cx="1" cy="85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05" name="Rectangle 4557"/>
                          <wps:cNvSpPr>
                            <a:spLocks noChangeArrowheads="1"/>
                          </wps:cNvSpPr>
                          <wps:spPr bwMode="auto">
                            <a:xfrm>
                              <a:off x="4557" y="1903"/>
                              <a:ext cx="10" cy="85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6" name="Line 4558"/>
                          <wps:cNvCnPr/>
                          <wps:spPr bwMode="auto">
                            <a:xfrm>
                              <a:off x="5001" y="1903"/>
                              <a:ext cx="1" cy="85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07" name="Rectangle 4559"/>
                          <wps:cNvSpPr>
                            <a:spLocks noChangeArrowheads="1"/>
                          </wps:cNvSpPr>
                          <wps:spPr bwMode="auto">
                            <a:xfrm>
                              <a:off x="5001" y="1903"/>
                              <a:ext cx="10" cy="85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8" name="Line 4560"/>
                          <wps:cNvCnPr/>
                          <wps:spPr bwMode="auto">
                            <a:xfrm>
                              <a:off x="5436" y="1903"/>
                              <a:ext cx="1" cy="85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09" name="Rectangle 4561"/>
                          <wps:cNvSpPr>
                            <a:spLocks noChangeArrowheads="1"/>
                          </wps:cNvSpPr>
                          <wps:spPr bwMode="auto">
                            <a:xfrm>
                              <a:off x="5436" y="1903"/>
                              <a:ext cx="10" cy="85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0" name="Line 4562"/>
                          <wps:cNvCnPr/>
                          <wps:spPr bwMode="auto">
                            <a:xfrm>
                              <a:off x="5870" y="1903"/>
                              <a:ext cx="1" cy="85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11" name="Rectangle 4563"/>
                          <wps:cNvSpPr>
                            <a:spLocks noChangeArrowheads="1"/>
                          </wps:cNvSpPr>
                          <wps:spPr bwMode="auto">
                            <a:xfrm>
                              <a:off x="5870" y="1903"/>
                              <a:ext cx="10" cy="85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2" name="Line 4564"/>
                          <wps:cNvCnPr/>
                          <wps:spPr bwMode="auto">
                            <a:xfrm>
                              <a:off x="6334" y="1903"/>
                              <a:ext cx="1" cy="85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13" name="Rectangle 4565"/>
                          <wps:cNvSpPr>
                            <a:spLocks noChangeArrowheads="1"/>
                          </wps:cNvSpPr>
                          <wps:spPr bwMode="auto">
                            <a:xfrm>
                              <a:off x="6334" y="1903"/>
                              <a:ext cx="10" cy="85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4" name="Line 4566"/>
                          <wps:cNvCnPr/>
                          <wps:spPr bwMode="auto">
                            <a:xfrm>
                              <a:off x="6768" y="1903"/>
                              <a:ext cx="1" cy="85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15" name="Rectangle 4567"/>
                          <wps:cNvSpPr>
                            <a:spLocks noChangeArrowheads="1"/>
                          </wps:cNvSpPr>
                          <wps:spPr bwMode="auto">
                            <a:xfrm>
                              <a:off x="6768" y="1903"/>
                              <a:ext cx="10" cy="85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6" name="Line 4568"/>
                          <wps:cNvCnPr/>
                          <wps:spPr bwMode="auto">
                            <a:xfrm>
                              <a:off x="7203" y="1903"/>
                              <a:ext cx="1" cy="85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17" name="Rectangle 4569"/>
                          <wps:cNvSpPr>
                            <a:spLocks noChangeArrowheads="1"/>
                          </wps:cNvSpPr>
                          <wps:spPr bwMode="auto">
                            <a:xfrm>
                              <a:off x="7203" y="1903"/>
                              <a:ext cx="10" cy="85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8" name="Line 4570"/>
                          <wps:cNvCnPr/>
                          <wps:spPr bwMode="auto">
                            <a:xfrm>
                              <a:off x="7676" y="1903"/>
                              <a:ext cx="1" cy="85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19" name="Rectangle 4571"/>
                          <wps:cNvSpPr>
                            <a:spLocks noChangeArrowheads="1"/>
                          </wps:cNvSpPr>
                          <wps:spPr bwMode="auto">
                            <a:xfrm>
                              <a:off x="7676" y="1903"/>
                              <a:ext cx="10" cy="85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0" name="Line 4572"/>
                          <wps:cNvCnPr/>
                          <wps:spPr bwMode="auto">
                            <a:xfrm>
                              <a:off x="8149" y="1903"/>
                              <a:ext cx="1" cy="85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21" name="Rectangle 4573"/>
                          <wps:cNvSpPr>
                            <a:spLocks noChangeArrowheads="1"/>
                          </wps:cNvSpPr>
                          <wps:spPr bwMode="auto">
                            <a:xfrm>
                              <a:off x="8149" y="1903"/>
                              <a:ext cx="10" cy="85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2" name="Line 4574"/>
                          <wps:cNvCnPr/>
                          <wps:spPr bwMode="auto">
                            <a:xfrm>
                              <a:off x="8613" y="1903"/>
                              <a:ext cx="1" cy="85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23" name="Rectangle 4575"/>
                          <wps:cNvSpPr>
                            <a:spLocks noChangeArrowheads="1"/>
                          </wps:cNvSpPr>
                          <wps:spPr bwMode="auto">
                            <a:xfrm>
                              <a:off x="8613" y="1903"/>
                              <a:ext cx="9" cy="85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4" name="Line 4576"/>
                          <wps:cNvCnPr/>
                          <wps:spPr bwMode="auto">
                            <a:xfrm>
                              <a:off x="9163" y="1903"/>
                              <a:ext cx="1" cy="85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25" name="Rectangle 4577"/>
                          <wps:cNvSpPr>
                            <a:spLocks noChangeArrowheads="1"/>
                          </wps:cNvSpPr>
                          <wps:spPr bwMode="auto">
                            <a:xfrm>
                              <a:off x="9163" y="1903"/>
                              <a:ext cx="10" cy="85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6" name="Line 4578"/>
                          <wps:cNvCnPr/>
                          <wps:spPr bwMode="auto">
                            <a:xfrm>
                              <a:off x="9607" y="1903"/>
                              <a:ext cx="1" cy="85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27" name="Rectangle 4579"/>
                          <wps:cNvSpPr>
                            <a:spLocks noChangeArrowheads="1"/>
                          </wps:cNvSpPr>
                          <wps:spPr bwMode="auto">
                            <a:xfrm>
                              <a:off x="9607" y="1903"/>
                              <a:ext cx="10" cy="85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8" name="Line 4580"/>
                          <wps:cNvCnPr/>
                          <wps:spPr bwMode="auto">
                            <a:xfrm>
                              <a:off x="10042" y="1903"/>
                              <a:ext cx="1" cy="85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29" name="Rectangle 4581"/>
                          <wps:cNvSpPr>
                            <a:spLocks noChangeArrowheads="1"/>
                          </wps:cNvSpPr>
                          <wps:spPr bwMode="auto">
                            <a:xfrm>
                              <a:off x="10042" y="1903"/>
                              <a:ext cx="9" cy="85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0" name="Line 4582"/>
                          <wps:cNvCnPr/>
                          <wps:spPr bwMode="auto">
                            <a:xfrm>
                              <a:off x="10476" y="1903"/>
                              <a:ext cx="1" cy="85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31" name="Rectangle 4583"/>
                          <wps:cNvSpPr>
                            <a:spLocks noChangeArrowheads="1"/>
                          </wps:cNvSpPr>
                          <wps:spPr bwMode="auto">
                            <a:xfrm>
                              <a:off x="10476" y="1903"/>
                              <a:ext cx="10" cy="85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2" name="Line 4584"/>
                          <wps:cNvCnPr/>
                          <wps:spPr bwMode="auto">
                            <a:xfrm>
                              <a:off x="10920" y="1903"/>
                              <a:ext cx="1" cy="85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33" name="Rectangle 4585"/>
                          <wps:cNvSpPr>
                            <a:spLocks noChangeArrowheads="1"/>
                          </wps:cNvSpPr>
                          <wps:spPr bwMode="auto">
                            <a:xfrm>
                              <a:off x="10920" y="1903"/>
                              <a:ext cx="10" cy="85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4" name="Line 4586"/>
                          <wps:cNvCnPr/>
                          <wps:spPr bwMode="auto">
                            <a:xfrm>
                              <a:off x="11364" y="1903"/>
                              <a:ext cx="1" cy="85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35" name="Rectangle 4587"/>
                          <wps:cNvSpPr>
                            <a:spLocks noChangeArrowheads="1"/>
                          </wps:cNvSpPr>
                          <wps:spPr bwMode="auto">
                            <a:xfrm>
                              <a:off x="11364" y="1903"/>
                              <a:ext cx="10" cy="85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6" name="Line 4588"/>
                          <wps:cNvCnPr/>
                          <wps:spPr bwMode="auto">
                            <a:xfrm>
                              <a:off x="11799" y="1903"/>
                              <a:ext cx="1" cy="85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37" name="Rectangle 4589"/>
                          <wps:cNvSpPr>
                            <a:spLocks noChangeArrowheads="1"/>
                          </wps:cNvSpPr>
                          <wps:spPr bwMode="auto">
                            <a:xfrm>
                              <a:off x="11799" y="1903"/>
                              <a:ext cx="9" cy="85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8" name="Line 4590"/>
                          <wps:cNvCnPr/>
                          <wps:spPr bwMode="auto">
                            <a:xfrm>
                              <a:off x="12233" y="1903"/>
                              <a:ext cx="1" cy="85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39" name="Rectangle 4591"/>
                          <wps:cNvSpPr>
                            <a:spLocks noChangeArrowheads="1"/>
                          </wps:cNvSpPr>
                          <wps:spPr bwMode="auto">
                            <a:xfrm>
                              <a:off x="12233" y="1903"/>
                              <a:ext cx="10" cy="85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0" name="Line 4592"/>
                          <wps:cNvCnPr/>
                          <wps:spPr bwMode="auto">
                            <a:xfrm>
                              <a:off x="12668" y="1903"/>
                              <a:ext cx="1" cy="85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41" name="Rectangle 4593"/>
                          <wps:cNvSpPr>
                            <a:spLocks noChangeArrowheads="1"/>
                          </wps:cNvSpPr>
                          <wps:spPr bwMode="auto">
                            <a:xfrm>
                              <a:off x="12668" y="1903"/>
                              <a:ext cx="9" cy="85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2" name="Line 4594"/>
                          <wps:cNvCnPr/>
                          <wps:spPr bwMode="auto">
                            <a:xfrm>
                              <a:off x="13102" y="1903"/>
                              <a:ext cx="1" cy="85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43" name="Rectangle 4595"/>
                          <wps:cNvSpPr>
                            <a:spLocks noChangeArrowheads="1"/>
                          </wps:cNvSpPr>
                          <wps:spPr bwMode="auto">
                            <a:xfrm>
                              <a:off x="13102" y="1903"/>
                              <a:ext cx="10" cy="85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4" name="Line 4596"/>
                          <wps:cNvCnPr/>
                          <wps:spPr bwMode="auto">
                            <a:xfrm>
                              <a:off x="13537" y="1903"/>
                              <a:ext cx="1" cy="85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45" name="Rectangle 4597"/>
                          <wps:cNvSpPr>
                            <a:spLocks noChangeArrowheads="1"/>
                          </wps:cNvSpPr>
                          <wps:spPr bwMode="auto">
                            <a:xfrm>
                              <a:off x="13537" y="1903"/>
                              <a:ext cx="9" cy="85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6" name="Line 4598"/>
                          <wps:cNvCnPr/>
                          <wps:spPr bwMode="auto">
                            <a:xfrm>
                              <a:off x="13981" y="1903"/>
                              <a:ext cx="1" cy="85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47" name="Rectangle 4599"/>
                          <wps:cNvSpPr>
                            <a:spLocks noChangeArrowheads="1"/>
                          </wps:cNvSpPr>
                          <wps:spPr bwMode="auto">
                            <a:xfrm>
                              <a:off x="13981" y="1903"/>
                              <a:ext cx="10" cy="85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8" name="Line 4600"/>
                          <wps:cNvCnPr/>
                          <wps:spPr bwMode="auto">
                            <a:xfrm>
                              <a:off x="14425" y="1903"/>
                              <a:ext cx="1" cy="85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49" name="Rectangle 4601"/>
                          <wps:cNvSpPr>
                            <a:spLocks noChangeArrowheads="1"/>
                          </wps:cNvSpPr>
                          <wps:spPr bwMode="auto">
                            <a:xfrm>
                              <a:off x="14425" y="1903"/>
                              <a:ext cx="10" cy="85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0" name="Line 4602"/>
                          <wps:cNvCnPr/>
                          <wps:spPr bwMode="auto">
                            <a:xfrm>
                              <a:off x="14869" y="1903"/>
                              <a:ext cx="1" cy="85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51" name="Rectangle 4603"/>
                          <wps:cNvSpPr>
                            <a:spLocks noChangeArrowheads="1"/>
                          </wps:cNvSpPr>
                          <wps:spPr bwMode="auto">
                            <a:xfrm>
                              <a:off x="14869" y="1903"/>
                              <a:ext cx="10" cy="85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2" name="Line 4604"/>
                          <wps:cNvCnPr/>
                          <wps:spPr bwMode="auto">
                            <a:xfrm>
                              <a:off x="4132" y="2744"/>
                              <a:ext cx="1125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53" name="Rectangle 4605"/>
                          <wps:cNvSpPr>
                            <a:spLocks noChangeArrowheads="1"/>
                          </wps:cNvSpPr>
                          <wps:spPr bwMode="auto">
                            <a:xfrm>
                              <a:off x="4132" y="2744"/>
                              <a:ext cx="1125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4" name="Line 4606"/>
                          <wps:cNvCnPr/>
                          <wps:spPr bwMode="auto">
                            <a:xfrm>
                              <a:off x="10" y="2937"/>
                              <a:ext cx="369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55" name="Rectangle 4607"/>
                          <wps:cNvSpPr>
                            <a:spLocks noChangeArrowheads="1"/>
                          </wps:cNvSpPr>
                          <wps:spPr bwMode="auto">
                            <a:xfrm>
                              <a:off x="10" y="2937"/>
                              <a:ext cx="369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6" name="Line 4608"/>
                          <wps:cNvCnPr/>
                          <wps:spPr bwMode="auto">
                            <a:xfrm>
                              <a:off x="3727" y="2937"/>
                              <a:ext cx="38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57" name="Rectangle 4609"/>
                          <wps:cNvSpPr>
                            <a:spLocks noChangeArrowheads="1"/>
                          </wps:cNvSpPr>
                          <wps:spPr bwMode="auto">
                            <a:xfrm>
                              <a:off x="3727" y="2937"/>
                              <a:ext cx="38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8" name="Line 4610"/>
                          <wps:cNvCnPr/>
                          <wps:spPr bwMode="auto">
                            <a:xfrm>
                              <a:off x="4132" y="2937"/>
                              <a:ext cx="1125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59" name="Rectangle 4611"/>
                          <wps:cNvSpPr>
                            <a:spLocks noChangeArrowheads="1"/>
                          </wps:cNvSpPr>
                          <wps:spPr bwMode="auto">
                            <a:xfrm>
                              <a:off x="4132" y="2937"/>
                              <a:ext cx="1125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0" name="Line 4612"/>
                          <wps:cNvCnPr/>
                          <wps:spPr bwMode="auto">
                            <a:xfrm>
                              <a:off x="10" y="4222"/>
                              <a:ext cx="369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61" name="Rectangle 4613"/>
                          <wps:cNvSpPr>
                            <a:spLocks noChangeArrowheads="1"/>
                          </wps:cNvSpPr>
                          <wps:spPr bwMode="auto">
                            <a:xfrm>
                              <a:off x="10" y="4222"/>
                              <a:ext cx="369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2" name="Line 4614"/>
                          <wps:cNvCnPr/>
                          <wps:spPr bwMode="auto">
                            <a:xfrm>
                              <a:off x="3727" y="4222"/>
                              <a:ext cx="38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63" name="Rectangle 4615"/>
                          <wps:cNvSpPr>
                            <a:spLocks noChangeArrowheads="1"/>
                          </wps:cNvSpPr>
                          <wps:spPr bwMode="auto">
                            <a:xfrm>
                              <a:off x="3727" y="4222"/>
                              <a:ext cx="38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4" name="Line 4616"/>
                          <wps:cNvCnPr/>
                          <wps:spPr bwMode="auto">
                            <a:xfrm>
                              <a:off x="4557" y="2947"/>
                              <a:ext cx="1" cy="12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65" name="Rectangle 4617"/>
                          <wps:cNvSpPr>
                            <a:spLocks noChangeArrowheads="1"/>
                          </wps:cNvSpPr>
                          <wps:spPr bwMode="auto">
                            <a:xfrm>
                              <a:off x="4557" y="2947"/>
                              <a:ext cx="10" cy="12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6" name="Line 4618"/>
                          <wps:cNvCnPr/>
                          <wps:spPr bwMode="auto">
                            <a:xfrm>
                              <a:off x="5001" y="2947"/>
                              <a:ext cx="1" cy="12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67" name="Rectangle 4619"/>
                          <wps:cNvSpPr>
                            <a:spLocks noChangeArrowheads="1"/>
                          </wps:cNvSpPr>
                          <wps:spPr bwMode="auto">
                            <a:xfrm>
                              <a:off x="5001" y="2947"/>
                              <a:ext cx="10" cy="12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8" name="Line 4620"/>
                          <wps:cNvCnPr/>
                          <wps:spPr bwMode="auto">
                            <a:xfrm>
                              <a:off x="5436" y="2947"/>
                              <a:ext cx="1" cy="12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69" name="Rectangle 4621"/>
                          <wps:cNvSpPr>
                            <a:spLocks noChangeArrowheads="1"/>
                          </wps:cNvSpPr>
                          <wps:spPr bwMode="auto">
                            <a:xfrm>
                              <a:off x="5436" y="2947"/>
                              <a:ext cx="10" cy="12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0" name="Line 4622"/>
                          <wps:cNvCnPr/>
                          <wps:spPr bwMode="auto">
                            <a:xfrm>
                              <a:off x="5870" y="2947"/>
                              <a:ext cx="1" cy="12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71" name="Rectangle 4623"/>
                          <wps:cNvSpPr>
                            <a:spLocks noChangeArrowheads="1"/>
                          </wps:cNvSpPr>
                          <wps:spPr bwMode="auto">
                            <a:xfrm>
                              <a:off x="5870" y="2947"/>
                              <a:ext cx="10" cy="12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2" name="Line 4624"/>
                          <wps:cNvCnPr/>
                          <wps:spPr bwMode="auto">
                            <a:xfrm>
                              <a:off x="6334" y="2947"/>
                              <a:ext cx="1" cy="12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73" name="Rectangle 4625"/>
                          <wps:cNvSpPr>
                            <a:spLocks noChangeArrowheads="1"/>
                          </wps:cNvSpPr>
                          <wps:spPr bwMode="auto">
                            <a:xfrm>
                              <a:off x="6334" y="2947"/>
                              <a:ext cx="10" cy="12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4" name="Line 4626"/>
                          <wps:cNvCnPr/>
                          <wps:spPr bwMode="auto">
                            <a:xfrm>
                              <a:off x="6768" y="2947"/>
                              <a:ext cx="1" cy="12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75" name="Rectangle 4627"/>
                          <wps:cNvSpPr>
                            <a:spLocks noChangeArrowheads="1"/>
                          </wps:cNvSpPr>
                          <wps:spPr bwMode="auto">
                            <a:xfrm>
                              <a:off x="6768" y="2947"/>
                              <a:ext cx="10" cy="12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6" name="Line 4628"/>
                          <wps:cNvCnPr/>
                          <wps:spPr bwMode="auto">
                            <a:xfrm>
                              <a:off x="7203" y="2947"/>
                              <a:ext cx="1" cy="12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77" name="Rectangle 4629"/>
                          <wps:cNvSpPr>
                            <a:spLocks noChangeArrowheads="1"/>
                          </wps:cNvSpPr>
                          <wps:spPr bwMode="auto">
                            <a:xfrm>
                              <a:off x="7203" y="2947"/>
                              <a:ext cx="10" cy="12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8" name="Line 4630"/>
                          <wps:cNvCnPr/>
                          <wps:spPr bwMode="auto">
                            <a:xfrm>
                              <a:off x="7676" y="2947"/>
                              <a:ext cx="1" cy="12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79" name="Rectangle 4631"/>
                          <wps:cNvSpPr>
                            <a:spLocks noChangeArrowheads="1"/>
                          </wps:cNvSpPr>
                          <wps:spPr bwMode="auto">
                            <a:xfrm>
                              <a:off x="7676" y="2947"/>
                              <a:ext cx="10" cy="12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0" name="Line 4632"/>
                          <wps:cNvCnPr/>
                          <wps:spPr bwMode="auto">
                            <a:xfrm>
                              <a:off x="8149" y="2947"/>
                              <a:ext cx="1" cy="12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81" name="Rectangle 4633"/>
                          <wps:cNvSpPr>
                            <a:spLocks noChangeArrowheads="1"/>
                          </wps:cNvSpPr>
                          <wps:spPr bwMode="auto">
                            <a:xfrm>
                              <a:off x="8149" y="2947"/>
                              <a:ext cx="10" cy="12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2" name="Line 4634"/>
                          <wps:cNvCnPr/>
                          <wps:spPr bwMode="auto">
                            <a:xfrm>
                              <a:off x="8613" y="2947"/>
                              <a:ext cx="1" cy="12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83" name="Rectangle 4635"/>
                          <wps:cNvSpPr>
                            <a:spLocks noChangeArrowheads="1"/>
                          </wps:cNvSpPr>
                          <wps:spPr bwMode="auto">
                            <a:xfrm>
                              <a:off x="8613" y="2947"/>
                              <a:ext cx="9" cy="12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4" name="Line 4636"/>
                          <wps:cNvCnPr/>
                          <wps:spPr bwMode="auto">
                            <a:xfrm>
                              <a:off x="9163" y="2947"/>
                              <a:ext cx="1" cy="12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85" name="Rectangle 4637"/>
                          <wps:cNvSpPr>
                            <a:spLocks noChangeArrowheads="1"/>
                          </wps:cNvSpPr>
                          <wps:spPr bwMode="auto">
                            <a:xfrm>
                              <a:off x="9163" y="2947"/>
                              <a:ext cx="10" cy="12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6" name="Line 4638"/>
                          <wps:cNvCnPr/>
                          <wps:spPr bwMode="auto">
                            <a:xfrm>
                              <a:off x="9607" y="2947"/>
                              <a:ext cx="1" cy="12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87" name="Rectangle 4639"/>
                          <wps:cNvSpPr>
                            <a:spLocks noChangeArrowheads="1"/>
                          </wps:cNvSpPr>
                          <wps:spPr bwMode="auto">
                            <a:xfrm>
                              <a:off x="9607" y="2947"/>
                              <a:ext cx="10" cy="12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8" name="Line 4640"/>
                          <wps:cNvCnPr/>
                          <wps:spPr bwMode="auto">
                            <a:xfrm>
                              <a:off x="10042" y="2947"/>
                              <a:ext cx="1" cy="12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89" name="Rectangle 4641"/>
                          <wps:cNvSpPr>
                            <a:spLocks noChangeArrowheads="1"/>
                          </wps:cNvSpPr>
                          <wps:spPr bwMode="auto">
                            <a:xfrm>
                              <a:off x="10042" y="2947"/>
                              <a:ext cx="9" cy="12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0" name="Line 4642"/>
                          <wps:cNvCnPr/>
                          <wps:spPr bwMode="auto">
                            <a:xfrm>
                              <a:off x="10476" y="2947"/>
                              <a:ext cx="1" cy="12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91" name="Rectangle 4643"/>
                          <wps:cNvSpPr>
                            <a:spLocks noChangeArrowheads="1"/>
                          </wps:cNvSpPr>
                          <wps:spPr bwMode="auto">
                            <a:xfrm>
                              <a:off x="10476" y="2947"/>
                              <a:ext cx="10" cy="12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2" name="Line 4644"/>
                          <wps:cNvCnPr/>
                          <wps:spPr bwMode="auto">
                            <a:xfrm>
                              <a:off x="10920" y="2947"/>
                              <a:ext cx="1" cy="12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93" name="Rectangle 4645"/>
                          <wps:cNvSpPr>
                            <a:spLocks noChangeArrowheads="1"/>
                          </wps:cNvSpPr>
                          <wps:spPr bwMode="auto">
                            <a:xfrm>
                              <a:off x="10920" y="2947"/>
                              <a:ext cx="10" cy="12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4" name="Line 4646"/>
                          <wps:cNvCnPr/>
                          <wps:spPr bwMode="auto">
                            <a:xfrm>
                              <a:off x="11364" y="2947"/>
                              <a:ext cx="1" cy="12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95" name="Rectangle 4647"/>
                          <wps:cNvSpPr>
                            <a:spLocks noChangeArrowheads="1"/>
                          </wps:cNvSpPr>
                          <wps:spPr bwMode="auto">
                            <a:xfrm>
                              <a:off x="11364" y="2947"/>
                              <a:ext cx="10" cy="12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6" name="Line 4648"/>
                          <wps:cNvCnPr/>
                          <wps:spPr bwMode="auto">
                            <a:xfrm>
                              <a:off x="11799" y="2947"/>
                              <a:ext cx="1" cy="12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s:wsp>
                        <wps:cNvPr id="5497" name="Rectangle 4649"/>
                        <wps:cNvSpPr>
                          <a:spLocks noChangeArrowheads="1"/>
                        </wps:cNvSpPr>
                        <wps:spPr bwMode="auto">
                          <a:xfrm>
                            <a:off x="7498715" y="1877695"/>
                            <a:ext cx="5715" cy="8159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8" name="Line 4650"/>
                        <wps:cNvCnPr/>
                        <wps:spPr bwMode="auto">
                          <a:xfrm>
                            <a:off x="7774305" y="1877695"/>
                            <a:ext cx="635" cy="8159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99" name="Rectangle 4651"/>
                        <wps:cNvSpPr>
                          <a:spLocks noChangeArrowheads="1"/>
                        </wps:cNvSpPr>
                        <wps:spPr bwMode="auto">
                          <a:xfrm>
                            <a:off x="7774305" y="1877695"/>
                            <a:ext cx="6350" cy="8159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0" name="Line 4652"/>
                        <wps:cNvCnPr/>
                        <wps:spPr bwMode="auto">
                          <a:xfrm>
                            <a:off x="8050530" y="1877695"/>
                            <a:ext cx="635" cy="8159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1" name="Rectangle 4653"/>
                        <wps:cNvSpPr>
                          <a:spLocks noChangeArrowheads="1"/>
                        </wps:cNvSpPr>
                        <wps:spPr bwMode="auto">
                          <a:xfrm>
                            <a:off x="8050530" y="1877695"/>
                            <a:ext cx="5715" cy="8159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2" name="Line 4654"/>
                        <wps:cNvCnPr/>
                        <wps:spPr bwMode="auto">
                          <a:xfrm>
                            <a:off x="8326120" y="1877695"/>
                            <a:ext cx="635" cy="8159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3" name="Rectangle 4655"/>
                        <wps:cNvSpPr>
                          <a:spLocks noChangeArrowheads="1"/>
                        </wps:cNvSpPr>
                        <wps:spPr bwMode="auto">
                          <a:xfrm>
                            <a:off x="8326120" y="1877695"/>
                            <a:ext cx="6350" cy="8159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4" name="Line 4656"/>
                        <wps:cNvCnPr/>
                        <wps:spPr bwMode="auto">
                          <a:xfrm>
                            <a:off x="8602345" y="1877695"/>
                            <a:ext cx="635" cy="8159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5" name="Rectangle 4657"/>
                        <wps:cNvSpPr>
                          <a:spLocks noChangeArrowheads="1"/>
                        </wps:cNvSpPr>
                        <wps:spPr bwMode="auto">
                          <a:xfrm>
                            <a:off x="8602345" y="1877695"/>
                            <a:ext cx="5715" cy="8159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6" name="Line 4658"/>
                        <wps:cNvCnPr/>
                        <wps:spPr bwMode="auto">
                          <a:xfrm>
                            <a:off x="8884285" y="1877695"/>
                            <a:ext cx="635" cy="8159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7" name="Rectangle 4659"/>
                        <wps:cNvSpPr>
                          <a:spLocks noChangeArrowheads="1"/>
                        </wps:cNvSpPr>
                        <wps:spPr bwMode="auto">
                          <a:xfrm>
                            <a:off x="8884285" y="1877695"/>
                            <a:ext cx="6350" cy="8159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8" name="Line 4660"/>
                        <wps:cNvCnPr/>
                        <wps:spPr bwMode="auto">
                          <a:xfrm>
                            <a:off x="9166225" y="1877695"/>
                            <a:ext cx="635" cy="8159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9" name="Rectangle 4661"/>
                        <wps:cNvSpPr>
                          <a:spLocks noChangeArrowheads="1"/>
                        </wps:cNvSpPr>
                        <wps:spPr bwMode="auto">
                          <a:xfrm>
                            <a:off x="9166225" y="1877695"/>
                            <a:ext cx="6350" cy="8159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0" name="Line 4662"/>
                        <wps:cNvCnPr/>
                        <wps:spPr bwMode="auto">
                          <a:xfrm>
                            <a:off x="9448165" y="1877695"/>
                            <a:ext cx="635" cy="8159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1" name="Rectangle 4663"/>
                        <wps:cNvSpPr>
                          <a:spLocks noChangeArrowheads="1"/>
                        </wps:cNvSpPr>
                        <wps:spPr bwMode="auto">
                          <a:xfrm>
                            <a:off x="9448165" y="1877695"/>
                            <a:ext cx="6350" cy="8159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2" name="Line 4664"/>
                        <wps:cNvCnPr/>
                        <wps:spPr bwMode="auto">
                          <a:xfrm>
                            <a:off x="2630170" y="2687320"/>
                            <a:ext cx="714946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3" name="Rectangle 4665"/>
                        <wps:cNvSpPr>
                          <a:spLocks noChangeArrowheads="1"/>
                        </wps:cNvSpPr>
                        <wps:spPr bwMode="auto">
                          <a:xfrm>
                            <a:off x="2630170" y="2687320"/>
                            <a:ext cx="714946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4" name="Line 4666"/>
                        <wps:cNvCnPr/>
                        <wps:spPr bwMode="auto">
                          <a:xfrm>
                            <a:off x="12700" y="2834640"/>
                            <a:ext cx="234823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5" name="Rectangle 4667"/>
                        <wps:cNvSpPr>
                          <a:spLocks noChangeArrowheads="1"/>
                        </wps:cNvSpPr>
                        <wps:spPr bwMode="auto">
                          <a:xfrm>
                            <a:off x="12700" y="2834640"/>
                            <a:ext cx="2348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6" name="Line 4668"/>
                        <wps:cNvCnPr/>
                        <wps:spPr bwMode="auto">
                          <a:xfrm>
                            <a:off x="2372995" y="2834640"/>
                            <a:ext cx="24511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7" name="Rectangle 4669"/>
                        <wps:cNvSpPr>
                          <a:spLocks noChangeArrowheads="1"/>
                        </wps:cNvSpPr>
                        <wps:spPr bwMode="auto">
                          <a:xfrm>
                            <a:off x="2372995" y="2834640"/>
                            <a:ext cx="2451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8" name="Line 4670"/>
                        <wps:cNvCnPr/>
                        <wps:spPr bwMode="auto">
                          <a:xfrm>
                            <a:off x="2900045" y="2693670"/>
                            <a:ext cx="635" cy="14097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19" name="Rectangle 4671"/>
                        <wps:cNvSpPr>
                          <a:spLocks noChangeArrowheads="1"/>
                        </wps:cNvSpPr>
                        <wps:spPr bwMode="auto">
                          <a:xfrm>
                            <a:off x="2900045" y="2693670"/>
                            <a:ext cx="6350" cy="14097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0" name="Line 4672"/>
                        <wps:cNvCnPr/>
                        <wps:spPr bwMode="auto">
                          <a:xfrm>
                            <a:off x="3181985" y="2693670"/>
                            <a:ext cx="635" cy="14097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21" name="Rectangle 4673"/>
                        <wps:cNvSpPr>
                          <a:spLocks noChangeArrowheads="1"/>
                        </wps:cNvSpPr>
                        <wps:spPr bwMode="auto">
                          <a:xfrm>
                            <a:off x="3181985" y="2693670"/>
                            <a:ext cx="6350" cy="14097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2" name="Line 4674"/>
                        <wps:cNvCnPr/>
                        <wps:spPr bwMode="auto">
                          <a:xfrm>
                            <a:off x="3458210" y="2693670"/>
                            <a:ext cx="635" cy="14097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23" name="Rectangle 4675"/>
                        <wps:cNvSpPr>
                          <a:spLocks noChangeArrowheads="1"/>
                        </wps:cNvSpPr>
                        <wps:spPr bwMode="auto">
                          <a:xfrm>
                            <a:off x="3458210" y="2693670"/>
                            <a:ext cx="6350" cy="14097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4" name="Line 4676"/>
                        <wps:cNvCnPr/>
                        <wps:spPr bwMode="auto">
                          <a:xfrm>
                            <a:off x="3733800" y="2693670"/>
                            <a:ext cx="635" cy="14097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25" name="Rectangle 4677"/>
                        <wps:cNvSpPr>
                          <a:spLocks noChangeArrowheads="1"/>
                        </wps:cNvSpPr>
                        <wps:spPr bwMode="auto">
                          <a:xfrm>
                            <a:off x="3733800" y="2693670"/>
                            <a:ext cx="6350" cy="14097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6" name="Line 4678"/>
                        <wps:cNvCnPr/>
                        <wps:spPr bwMode="auto">
                          <a:xfrm>
                            <a:off x="4028440" y="2693670"/>
                            <a:ext cx="635" cy="14097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27" name="Rectangle 4679"/>
                        <wps:cNvSpPr>
                          <a:spLocks noChangeArrowheads="1"/>
                        </wps:cNvSpPr>
                        <wps:spPr bwMode="auto">
                          <a:xfrm>
                            <a:off x="4028440" y="2693670"/>
                            <a:ext cx="6350" cy="14097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8" name="Line 4680"/>
                        <wps:cNvCnPr/>
                        <wps:spPr bwMode="auto">
                          <a:xfrm>
                            <a:off x="4304030" y="2693670"/>
                            <a:ext cx="635" cy="14097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29" name="Rectangle 4681"/>
                        <wps:cNvSpPr>
                          <a:spLocks noChangeArrowheads="1"/>
                        </wps:cNvSpPr>
                        <wps:spPr bwMode="auto">
                          <a:xfrm>
                            <a:off x="4304030" y="2693670"/>
                            <a:ext cx="6350" cy="14097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0" name="Line 4682"/>
                        <wps:cNvCnPr/>
                        <wps:spPr bwMode="auto">
                          <a:xfrm>
                            <a:off x="4580255" y="2693670"/>
                            <a:ext cx="635" cy="14097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31" name="Rectangle 4683"/>
                        <wps:cNvSpPr>
                          <a:spLocks noChangeArrowheads="1"/>
                        </wps:cNvSpPr>
                        <wps:spPr bwMode="auto">
                          <a:xfrm>
                            <a:off x="4580255" y="2693670"/>
                            <a:ext cx="6350" cy="14097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2" name="Line 4684"/>
                        <wps:cNvCnPr/>
                        <wps:spPr bwMode="auto">
                          <a:xfrm>
                            <a:off x="4880610" y="2693670"/>
                            <a:ext cx="635" cy="14097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33" name="Rectangle 4685"/>
                        <wps:cNvSpPr>
                          <a:spLocks noChangeArrowheads="1"/>
                        </wps:cNvSpPr>
                        <wps:spPr bwMode="auto">
                          <a:xfrm>
                            <a:off x="4880610" y="2693670"/>
                            <a:ext cx="6350" cy="14097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4" name="Line 4686"/>
                        <wps:cNvCnPr/>
                        <wps:spPr bwMode="auto">
                          <a:xfrm>
                            <a:off x="5180965" y="2693670"/>
                            <a:ext cx="635" cy="14097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35" name="Rectangle 4687"/>
                        <wps:cNvSpPr>
                          <a:spLocks noChangeArrowheads="1"/>
                        </wps:cNvSpPr>
                        <wps:spPr bwMode="auto">
                          <a:xfrm>
                            <a:off x="5180965" y="2693670"/>
                            <a:ext cx="6350" cy="14097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6" name="Line 4688"/>
                        <wps:cNvCnPr/>
                        <wps:spPr bwMode="auto">
                          <a:xfrm>
                            <a:off x="5475605" y="2693670"/>
                            <a:ext cx="635" cy="14097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37" name="Rectangle 4689"/>
                        <wps:cNvSpPr>
                          <a:spLocks noChangeArrowheads="1"/>
                        </wps:cNvSpPr>
                        <wps:spPr bwMode="auto">
                          <a:xfrm>
                            <a:off x="5475605" y="2693670"/>
                            <a:ext cx="5715" cy="14097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8" name="Line 4690"/>
                        <wps:cNvCnPr/>
                        <wps:spPr bwMode="auto">
                          <a:xfrm>
                            <a:off x="5824855" y="2693670"/>
                            <a:ext cx="635" cy="14097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39" name="Rectangle 4691"/>
                        <wps:cNvSpPr>
                          <a:spLocks noChangeArrowheads="1"/>
                        </wps:cNvSpPr>
                        <wps:spPr bwMode="auto">
                          <a:xfrm>
                            <a:off x="5824855" y="2693670"/>
                            <a:ext cx="6350" cy="14097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0" name="Line 4692"/>
                        <wps:cNvCnPr/>
                        <wps:spPr bwMode="auto">
                          <a:xfrm>
                            <a:off x="6106795" y="2693670"/>
                            <a:ext cx="635" cy="14097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41" name="Rectangle 4693"/>
                        <wps:cNvSpPr>
                          <a:spLocks noChangeArrowheads="1"/>
                        </wps:cNvSpPr>
                        <wps:spPr bwMode="auto">
                          <a:xfrm>
                            <a:off x="6106795" y="2693670"/>
                            <a:ext cx="6350" cy="14097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2" name="Line 4694"/>
                        <wps:cNvCnPr/>
                        <wps:spPr bwMode="auto">
                          <a:xfrm>
                            <a:off x="6383020" y="2693670"/>
                            <a:ext cx="635" cy="14097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43" name="Rectangle 4695"/>
                        <wps:cNvSpPr>
                          <a:spLocks noChangeArrowheads="1"/>
                        </wps:cNvSpPr>
                        <wps:spPr bwMode="auto">
                          <a:xfrm>
                            <a:off x="6383020" y="2693670"/>
                            <a:ext cx="5715" cy="14097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4" name="Line 4696"/>
                        <wps:cNvCnPr/>
                        <wps:spPr bwMode="auto">
                          <a:xfrm>
                            <a:off x="6658610" y="2693670"/>
                            <a:ext cx="635" cy="14097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45" name="Rectangle 4697"/>
                        <wps:cNvSpPr>
                          <a:spLocks noChangeArrowheads="1"/>
                        </wps:cNvSpPr>
                        <wps:spPr bwMode="auto">
                          <a:xfrm>
                            <a:off x="6658610" y="2693670"/>
                            <a:ext cx="6350" cy="14097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6" name="Line 4698"/>
                        <wps:cNvCnPr/>
                        <wps:spPr bwMode="auto">
                          <a:xfrm>
                            <a:off x="6940550" y="2693670"/>
                            <a:ext cx="635" cy="14097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47" name="Rectangle 4699"/>
                        <wps:cNvSpPr>
                          <a:spLocks noChangeArrowheads="1"/>
                        </wps:cNvSpPr>
                        <wps:spPr bwMode="auto">
                          <a:xfrm>
                            <a:off x="6940550" y="2693670"/>
                            <a:ext cx="6350" cy="14097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8" name="Line 4700"/>
                        <wps:cNvCnPr/>
                        <wps:spPr bwMode="auto">
                          <a:xfrm>
                            <a:off x="7222490" y="2693670"/>
                            <a:ext cx="635" cy="14097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49" name="Rectangle 4701"/>
                        <wps:cNvSpPr>
                          <a:spLocks noChangeArrowheads="1"/>
                        </wps:cNvSpPr>
                        <wps:spPr bwMode="auto">
                          <a:xfrm>
                            <a:off x="7222490" y="2693670"/>
                            <a:ext cx="6350" cy="14097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0" name="Line 4702"/>
                        <wps:cNvCnPr/>
                        <wps:spPr bwMode="auto">
                          <a:xfrm>
                            <a:off x="7498715" y="2693670"/>
                            <a:ext cx="635" cy="14097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51" name="Rectangle 4703"/>
                        <wps:cNvSpPr>
                          <a:spLocks noChangeArrowheads="1"/>
                        </wps:cNvSpPr>
                        <wps:spPr bwMode="auto">
                          <a:xfrm>
                            <a:off x="7498715" y="2693670"/>
                            <a:ext cx="5715" cy="14097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2" name="Line 4704"/>
                        <wps:cNvCnPr/>
                        <wps:spPr bwMode="auto">
                          <a:xfrm>
                            <a:off x="7774305" y="2693670"/>
                            <a:ext cx="635" cy="14097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53" name="Rectangle 4705"/>
                        <wps:cNvSpPr>
                          <a:spLocks noChangeArrowheads="1"/>
                        </wps:cNvSpPr>
                        <wps:spPr bwMode="auto">
                          <a:xfrm>
                            <a:off x="7774305" y="2693670"/>
                            <a:ext cx="6350" cy="14097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4" name="Line 4706"/>
                        <wps:cNvCnPr/>
                        <wps:spPr bwMode="auto">
                          <a:xfrm>
                            <a:off x="8050530" y="2693670"/>
                            <a:ext cx="635" cy="14097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55" name="Rectangle 4707"/>
                        <wps:cNvSpPr>
                          <a:spLocks noChangeArrowheads="1"/>
                        </wps:cNvSpPr>
                        <wps:spPr bwMode="auto">
                          <a:xfrm>
                            <a:off x="8050530" y="2693670"/>
                            <a:ext cx="5715" cy="14097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6" name="Line 4708"/>
                        <wps:cNvCnPr/>
                        <wps:spPr bwMode="auto">
                          <a:xfrm>
                            <a:off x="8326120" y="2693670"/>
                            <a:ext cx="635" cy="14097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57" name="Rectangle 4709"/>
                        <wps:cNvSpPr>
                          <a:spLocks noChangeArrowheads="1"/>
                        </wps:cNvSpPr>
                        <wps:spPr bwMode="auto">
                          <a:xfrm>
                            <a:off x="8326120" y="2693670"/>
                            <a:ext cx="6350" cy="14097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8" name="Line 4710"/>
                        <wps:cNvCnPr/>
                        <wps:spPr bwMode="auto">
                          <a:xfrm>
                            <a:off x="8602345" y="2693670"/>
                            <a:ext cx="635" cy="14097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59" name="Rectangle 4711"/>
                        <wps:cNvSpPr>
                          <a:spLocks noChangeArrowheads="1"/>
                        </wps:cNvSpPr>
                        <wps:spPr bwMode="auto">
                          <a:xfrm>
                            <a:off x="8602345" y="2693670"/>
                            <a:ext cx="5715" cy="14097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0" name="Line 4712"/>
                        <wps:cNvCnPr/>
                        <wps:spPr bwMode="auto">
                          <a:xfrm>
                            <a:off x="8884285" y="2693670"/>
                            <a:ext cx="635" cy="14097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61" name="Rectangle 4713"/>
                        <wps:cNvSpPr>
                          <a:spLocks noChangeArrowheads="1"/>
                        </wps:cNvSpPr>
                        <wps:spPr bwMode="auto">
                          <a:xfrm>
                            <a:off x="8884285" y="2693670"/>
                            <a:ext cx="6350" cy="14097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2" name="Line 4714"/>
                        <wps:cNvCnPr/>
                        <wps:spPr bwMode="auto">
                          <a:xfrm>
                            <a:off x="9166225" y="2693670"/>
                            <a:ext cx="635" cy="14097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63" name="Rectangle 4715"/>
                        <wps:cNvSpPr>
                          <a:spLocks noChangeArrowheads="1"/>
                        </wps:cNvSpPr>
                        <wps:spPr bwMode="auto">
                          <a:xfrm>
                            <a:off x="9166225" y="2693670"/>
                            <a:ext cx="6350" cy="14097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4" name="Line 4716"/>
                        <wps:cNvCnPr/>
                        <wps:spPr bwMode="auto">
                          <a:xfrm>
                            <a:off x="9448165" y="2693670"/>
                            <a:ext cx="635" cy="14097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65" name="Rectangle 4717"/>
                        <wps:cNvSpPr>
                          <a:spLocks noChangeArrowheads="1"/>
                        </wps:cNvSpPr>
                        <wps:spPr bwMode="auto">
                          <a:xfrm>
                            <a:off x="9448165" y="2693670"/>
                            <a:ext cx="6350" cy="14097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6" name="Line 4718"/>
                        <wps:cNvCnPr/>
                        <wps:spPr bwMode="auto">
                          <a:xfrm>
                            <a:off x="2630170" y="2834640"/>
                            <a:ext cx="714946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67" name="Rectangle 4719"/>
                        <wps:cNvSpPr>
                          <a:spLocks noChangeArrowheads="1"/>
                        </wps:cNvSpPr>
                        <wps:spPr bwMode="auto">
                          <a:xfrm>
                            <a:off x="2630170" y="2834640"/>
                            <a:ext cx="714946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8" name="Rectangle 4720"/>
                        <wps:cNvSpPr>
                          <a:spLocks noChangeArrowheads="1"/>
                        </wps:cNvSpPr>
                        <wps:spPr bwMode="auto">
                          <a:xfrm>
                            <a:off x="0" y="0"/>
                            <a:ext cx="12700" cy="42456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9" name="Rectangle 4721"/>
                        <wps:cNvSpPr>
                          <a:spLocks noChangeArrowheads="1"/>
                        </wps:cNvSpPr>
                        <wps:spPr bwMode="auto">
                          <a:xfrm>
                            <a:off x="2360930" y="12700"/>
                            <a:ext cx="12065" cy="42329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0" name="Rectangle 4722"/>
                        <wps:cNvSpPr>
                          <a:spLocks noChangeArrowheads="1"/>
                        </wps:cNvSpPr>
                        <wps:spPr bwMode="auto">
                          <a:xfrm>
                            <a:off x="2618105" y="12700"/>
                            <a:ext cx="12065" cy="42329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1" name="Line 4723"/>
                        <wps:cNvCnPr/>
                        <wps:spPr bwMode="auto">
                          <a:xfrm>
                            <a:off x="2900045" y="2840990"/>
                            <a:ext cx="635" cy="13925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72" name="Rectangle 4724"/>
                        <wps:cNvSpPr>
                          <a:spLocks noChangeArrowheads="1"/>
                        </wps:cNvSpPr>
                        <wps:spPr bwMode="auto">
                          <a:xfrm>
                            <a:off x="2900045" y="2840990"/>
                            <a:ext cx="6350" cy="13925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3" name="Line 4725"/>
                        <wps:cNvCnPr/>
                        <wps:spPr bwMode="auto">
                          <a:xfrm>
                            <a:off x="3181985" y="2840990"/>
                            <a:ext cx="635" cy="13925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74" name="Rectangle 4726"/>
                        <wps:cNvSpPr>
                          <a:spLocks noChangeArrowheads="1"/>
                        </wps:cNvSpPr>
                        <wps:spPr bwMode="auto">
                          <a:xfrm>
                            <a:off x="3181985" y="2840990"/>
                            <a:ext cx="6350" cy="13925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5" name="Line 4727"/>
                        <wps:cNvCnPr/>
                        <wps:spPr bwMode="auto">
                          <a:xfrm>
                            <a:off x="3458210" y="2840990"/>
                            <a:ext cx="635" cy="13925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76" name="Rectangle 4728"/>
                        <wps:cNvSpPr>
                          <a:spLocks noChangeArrowheads="1"/>
                        </wps:cNvSpPr>
                        <wps:spPr bwMode="auto">
                          <a:xfrm>
                            <a:off x="3458210" y="2840990"/>
                            <a:ext cx="6350" cy="13925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7" name="Line 4729"/>
                        <wps:cNvCnPr/>
                        <wps:spPr bwMode="auto">
                          <a:xfrm>
                            <a:off x="3733800" y="2840990"/>
                            <a:ext cx="635" cy="13925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78" name="Rectangle 4730"/>
                        <wps:cNvSpPr>
                          <a:spLocks noChangeArrowheads="1"/>
                        </wps:cNvSpPr>
                        <wps:spPr bwMode="auto">
                          <a:xfrm>
                            <a:off x="3733800" y="2840990"/>
                            <a:ext cx="6350" cy="13925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9" name="Line 4731"/>
                        <wps:cNvCnPr/>
                        <wps:spPr bwMode="auto">
                          <a:xfrm>
                            <a:off x="4028440" y="2840990"/>
                            <a:ext cx="635" cy="13925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80" name="Rectangle 4732"/>
                        <wps:cNvSpPr>
                          <a:spLocks noChangeArrowheads="1"/>
                        </wps:cNvSpPr>
                        <wps:spPr bwMode="auto">
                          <a:xfrm>
                            <a:off x="4028440" y="2840990"/>
                            <a:ext cx="6350" cy="13925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1" name="Line 4733"/>
                        <wps:cNvCnPr/>
                        <wps:spPr bwMode="auto">
                          <a:xfrm>
                            <a:off x="4304030" y="2840990"/>
                            <a:ext cx="635" cy="13925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82" name="Rectangle 4734"/>
                        <wps:cNvSpPr>
                          <a:spLocks noChangeArrowheads="1"/>
                        </wps:cNvSpPr>
                        <wps:spPr bwMode="auto">
                          <a:xfrm>
                            <a:off x="4304030" y="2840990"/>
                            <a:ext cx="6350" cy="13925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3" name="Line 4735"/>
                        <wps:cNvCnPr/>
                        <wps:spPr bwMode="auto">
                          <a:xfrm>
                            <a:off x="4580255" y="2840990"/>
                            <a:ext cx="635" cy="13925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84" name="Rectangle 4736"/>
                        <wps:cNvSpPr>
                          <a:spLocks noChangeArrowheads="1"/>
                        </wps:cNvSpPr>
                        <wps:spPr bwMode="auto">
                          <a:xfrm>
                            <a:off x="4580255" y="2840990"/>
                            <a:ext cx="6350" cy="13925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5" name="Line 4737"/>
                        <wps:cNvCnPr/>
                        <wps:spPr bwMode="auto">
                          <a:xfrm>
                            <a:off x="4880610" y="2840990"/>
                            <a:ext cx="635" cy="13925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86" name="Rectangle 4738"/>
                        <wps:cNvSpPr>
                          <a:spLocks noChangeArrowheads="1"/>
                        </wps:cNvSpPr>
                        <wps:spPr bwMode="auto">
                          <a:xfrm>
                            <a:off x="4880610" y="2840990"/>
                            <a:ext cx="6350" cy="13925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7" name="Line 4739"/>
                        <wps:cNvCnPr/>
                        <wps:spPr bwMode="auto">
                          <a:xfrm>
                            <a:off x="5180965" y="2840990"/>
                            <a:ext cx="635" cy="13925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88" name="Rectangle 4740"/>
                        <wps:cNvSpPr>
                          <a:spLocks noChangeArrowheads="1"/>
                        </wps:cNvSpPr>
                        <wps:spPr bwMode="auto">
                          <a:xfrm>
                            <a:off x="5180965" y="2840990"/>
                            <a:ext cx="6350" cy="13925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9" name="Line 4741"/>
                        <wps:cNvCnPr/>
                        <wps:spPr bwMode="auto">
                          <a:xfrm>
                            <a:off x="5475605" y="2840990"/>
                            <a:ext cx="635" cy="13925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0" name="Rectangle 4742"/>
                        <wps:cNvSpPr>
                          <a:spLocks noChangeArrowheads="1"/>
                        </wps:cNvSpPr>
                        <wps:spPr bwMode="auto">
                          <a:xfrm>
                            <a:off x="5475605" y="2840990"/>
                            <a:ext cx="5715" cy="13925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1" name="Line 4743"/>
                        <wps:cNvCnPr/>
                        <wps:spPr bwMode="auto">
                          <a:xfrm>
                            <a:off x="5824855" y="2840990"/>
                            <a:ext cx="635" cy="13925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2" name="Rectangle 4744"/>
                        <wps:cNvSpPr>
                          <a:spLocks noChangeArrowheads="1"/>
                        </wps:cNvSpPr>
                        <wps:spPr bwMode="auto">
                          <a:xfrm>
                            <a:off x="5824855" y="2840990"/>
                            <a:ext cx="6350" cy="13925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3" name="Line 4745"/>
                        <wps:cNvCnPr/>
                        <wps:spPr bwMode="auto">
                          <a:xfrm>
                            <a:off x="6106795" y="2840990"/>
                            <a:ext cx="635" cy="13925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4" name="Rectangle 4746"/>
                        <wps:cNvSpPr>
                          <a:spLocks noChangeArrowheads="1"/>
                        </wps:cNvSpPr>
                        <wps:spPr bwMode="auto">
                          <a:xfrm>
                            <a:off x="6106795" y="2840990"/>
                            <a:ext cx="6350" cy="13925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5" name="Line 4747"/>
                        <wps:cNvCnPr/>
                        <wps:spPr bwMode="auto">
                          <a:xfrm>
                            <a:off x="6383020" y="2840990"/>
                            <a:ext cx="635" cy="13925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6" name="Rectangle 4748"/>
                        <wps:cNvSpPr>
                          <a:spLocks noChangeArrowheads="1"/>
                        </wps:cNvSpPr>
                        <wps:spPr bwMode="auto">
                          <a:xfrm>
                            <a:off x="6383020" y="2840990"/>
                            <a:ext cx="5715" cy="13925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7" name="Line 4749"/>
                        <wps:cNvCnPr/>
                        <wps:spPr bwMode="auto">
                          <a:xfrm>
                            <a:off x="6658610" y="2840990"/>
                            <a:ext cx="635" cy="13925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8" name="Rectangle 4750"/>
                        <wps:cNvSpPr>
                          <a:spLocks noChangeArrowheads="1"/>
                        </wps:cNvSpPr>
                        <wps:spPr bwMode="auto">
                          <a:xfrm>
                            <a:off x="6658610" y="2840990"/>
                            <a:ext cx="6350" cy="13925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9" name="Line 4751"/>
                        <wps:cNvCnPr/>
                        <wps:spPr bwMode="auto">
                          <a:xfrm>
                            <a:off x="6940550" y="2840990"/>
                            <a:ext cx="635" cy="13925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00" name="Rectangle 4752"/>
                        <wps:cNvSpPr>
                          <a:spLocks noChangeArrowheads="1"/>
                        </wps:cNvSpPr>
                        <wps:spPr bwMode="auto">
                          <a:xfrm>
                            <a:off x="6940550" y="2840990"/>
                            <a:ext cx="6350" cy="13925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1" name="Line 4753"/>
                        <wps:cNvCnPr/>
                        <wps:spPr bwMode="auto">
                          <a:xfrm>
                            <a:off x="7222490" y="2840990"/>
                            <a:ext cx="635" cy="13925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02" name="Rectangle 4754"/>
                        <wps:cNvSpPr>
                          <a:spLocks noChangeArrowheads="1"/>
                        </wps:cNvSpPr>
                        <wps:spPr bwMode="auto">
                          <a:xfrm>
                            <a:off x="7222490" y="2840990"/>
                            <a:ext cx="6350" cy="13925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3" name="Line 4755"/>
                        <wps:cNvCnPr/>
                        <wps:spPr bwMode="auto">
                          <a:xfrm>
                            <a:off x="7498715" y="2840990"/>
                            <a:ext cx="635" cy="13925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04" name="Rectangle 4756"/>
                        <wps:cNvSpPr>
                          <a:spLocks noChangeArrowheads="1"/>
                        </wps:cNvSpPr>
                        <wps:spPr bwMode="auto">
                          <a:xfrm>
                            <a:off x="7498715" y="2840990"/>
                            <a:ext cx="5715" cy="13925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5" name="Line 4757"/>
                        <wps:cNvCnPr/>
                        <wps:spPr bwMode="auto">
                          <a:xfrm>
                            <a:off x="7774305" y="2840990"/>
                            <a:ext cx="635" cy="13925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06" name="Rectangle 4758"/>
                        <wps:cNvSpPr>
                          <a:spLocks noChangeArrowheads="1"/>
                        </wps:cNvSpPr>
                        <wps:spPr bwMode="auto">
                          <a:xfrm>
                            <a:off x="7774305" y="2840990"/>
                            <a:ext cx="6350" cy="13925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7" name="Line 4759"/>
                        <wps:cNvCnPr/>
                        <wps:spPr bwMode="auto">
                          <a:xfrm>
                            <a:off x="8050530" y="2840990"/>
                            <a:ext cx="635" cy="13925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08" name="Rectangle 4760"/>
                        <wps:cNvSpPr>
                          <a:spLocks noChangeArrowheads="1"/>
                        </wps:cNvSpPr>
                        <wps:spPr bwMode="auto">
                          <a:xfrm>
                            <a:off x="8050530" y="2840990"/>
                            <a:ext cx="5715" cy="13925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9" name="Line 4761"/>
                        <wps:cNvCnPr/>
                        <wps:spPr bwMode="auto">
                          <a:xfrm>
                            <a:off x="8326120" y="2840990"/>
                            <a:ext cx="635" cy="13925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10" name="Rectangle 4762"/>
                        <wps:cNvSpPr>
                          <a:spLocks noChangeArrowheads="1"/>
                        </wps:cNvSpPr>
                        <wps:spPr bwMode="auto">
                          <a:xfrm>
                            <a:off x="8326120" y="2840990"/>
                            <a:ext cx="6350" cy="13925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1" name="Line 4763"/>
                        <wps:cNvCnPr/>
                        <wps:spPr bwMode="auto">
                          <a:xfrm>
                            <a:off x="8602345" y="2840990"/>
                            <a:ext cx="635" cy="13925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12" name="Rectangle 4764"/>
                        <wps:cNvSpPr>
                          <a:spLocks noChangeArrowheads="1"/>
                        </wps:cNvSpPr>
                        <wps:spPr bwMode="auto">
                          <a:xfrm>
                            <a:off x="8602345" y="2840990"/>
                            <a:ext cx="5715" cy="13925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3" name="Line 4765"/>
                        <wps:cNvCnPr/>
                        <wps:spPr bwMode="auto">
                          <a:xfrm>
                            <a:off x="8884285" y="2840990"/>
                            <a:ext cx="635" cy="13925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14" name="Rectangle 4766"/>
                        <wps:cNvSpPr>
                          <a:spLocks noChangeArrowheads="1"/>
                        </wps:cNvSpPr>
                        <wps:spPr bwMode="auto">
                          <a:xfrm>
                            <a:off x="8884285" y="2840990"/>
                            <a:ext cx="6350" cy="13925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5" name="Line 4767"/>
                        <wps:cNvCnPr/>
                        <wps:spPr bwMode="auto">
                          <a:xfrm>
                            <a:off x="9166225" y="2840990"/>
                            <a:ext cx="635" cy="13925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16" name="Rectangle 4768"/>
                        <wps:cNvSpPr>
                          <a:spLocks noChangeArrowheads="1"/>
                        </wps:cNvSpPr>
                        <wps:spPr bwMode="auto">
                          <a:xfrm>
                            <a:off x="9166225" y="2840990"/>
                            <a:ext cx="6350" cy="13925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7" name="Line 4769"/>
                        <wps:cNvCnPr/>
                        <wps:spPr bwMode="auto">
                          <a:xfrm>
                            <a:off x="9448165" y="2840990"/>
                            <a:ext cx="635" cy="13925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18" name="Rectangle 4770"/>
                        <wps:cNvSpPr>
                          <a:spLocks noChangeArrowheads="1"/>
                        </wps:cNvSpPr>
                        <wps:spPr bwMode="auto">
                          <a:xfrm>
                            <a:off x="9448165" y="2840990"/>
                            <a:ext cx="6350" cy="13925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9" name="Rectangle 4771"/>
                        <wps:cNvSpPr>
                          <a:spLocks noChangeArrowheads="1"/>
                        </wps:cNvSpPr>
                        <wps:spPr bwMode="auto">
                          <a:xfrm>
                            <a:off x="12700" y="4233545"/>
                            <a:ext cx="97790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0" name="Rectangle 4772"/>
                        <wps:cNvSpPr>
                          <a:spLocks noChangeArrowheads="1"/>
                        </wps:cNvSpPr>
                        <wps:spPr bwMode="auto">
                          <a:xfrm>
                            <a:off x="9779635" y="12700"/>
                            <a:ext cx="12065" cy="42329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1" name="Line 4773"/>
                        <wps:cNvCnPr/>
                        <wps:spPr bwMode="auto">
                          <a:xfrm>
                            <a:off x="9791700" y="635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622" name="Rectangle 4774"/>
                        <wps:cNvSpPr>
                          <a:spLocks noChangeArrowheads="1"/>
                        </wps:cNvSpPr>
                        <wps:spPr bwMode="auto">
                          <a:xfrm>
                            <a:off x="9791700" y="6350"/>
                            <a:ext cx="6350"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3" name="Line 4775"/>
                        <wps:cNvCnPr/>
                        <wps:spPr bwMode="auto">
                          <a:xfrm>
                            <a:off x="9791700" y="693420"/>
                            <a:ext cx="6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24" name="Rectangle 4776"/>
                        <wps:cNvSpPr>
                          <a:spLocks noChangeArrowheads="1"/>
                        </wps:cNvSpPr>
                        <wps:spPr bwMode="auto">
                          <a:xfrm>
                            <a:off x="9791700" y="693420"/>
                            <a:ext cx="63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5" name="Line 4777"/>
                        <wps:cNvCnPr/>
                        <wps:spPr bwMode="auto">
                          <a:xfrm>
                            <a:off x="9791700" y="840740"/>
                            <a:ext cx="6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26" name="Rectangle 4778"/>
                        <wps:cNvSpPr>
                          <a:spLocks noChangeArrowheads="1"/>
                        </wps:cNvSpPr>
                        <wps:spPr bwMode="auto">
                          <a:xfrm>
                            <a:off x="9791700" y="840740"/>
                            <a:ext cx="63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7" name="Line 4779"/>
                        <wps:cNvCnPr/>
                        <wps:spPr bwMode="auto">
                          <a:xfrm>
                            <a:off x="9791700" y="1748790"/>
                            <a:ext cx="6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28" name="Rectangle 4780"/>
                        <wps:cNvSpPr>
                          <a:spLocks noChangeArrowheads="1"/>
                        </wps:cNvSpPr>
                        <wps:spPr bwMode="auto">
                          <a:xfrm>
                            <a:off x="9791700" y="1748790"/>
                            <a:ext cx="63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9" name="Line 4781"/>
                        <wps:cNvCnPr/>
                        <wps:spPr bwMode="auto">
                          <a:xfrm>
                            <a:off x="9791700" y="1871345"/>
                            <a:ext cx="6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30" name="Rectangle 4782"/>
                        <wps:cNvSpPr>
                          <a:spLocks noChangeArrowheads="1"/>
                        </wps:cNvSpPr>
                        <wps:spPr bwMode="auto">
                          <a:xfrm>
                            <a:off x="9791700" y="1871345"/>
                            <a:ext cx="63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Canvas 3843" o:spid="_x0000_s1990" editas="canvas" style="width:789.8pt;height:344.6pt;mso-position-horizontal-relative:char;mso-position-vertical-relative:line" coordsize="100304,43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">
                <v:shape id="_x0000_s1991" type="#_x0000_t75" style="position:absolute;width:100304;height:43764;visibility:visible;mso-wrap-style:square">
                  <v:fill o:detectmouseclick="t"/>
                  <v:path o:connecttype="none"/>
                </v:shape>
                <v:group id="Group 3845" o:spid="_x0000_s1992" style="position:absolute;left:63;top:63;width:100241;height:43618" coordsize="15786,68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3846" o:spid="_x0000_s1993" style="position:absolute;left:3717;width:415;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4sBcIA&#10;AADaAAAADwAAAGRycy9kb3ducmV2LnhtbESPT4vCMBTE7wt+h/CEva2Ju27RahRZEATdg3/A66N5&#10;tsXmpTZR67c3guBxmJnfMJNZaytxpcaXjjX0ewoEceZMybmG/W7xNQThA7LByjFpuJOH2bTzMcHU&#10;uBtv6LoNuYgQ9ilqKEKoUyl9VpBF33M1cfSOrrEYomxyaRq8Rbit5LdSibRYclwosKa/grLT9mI1&#10;YDIw5//jz3q3uiQ4ylu1+D0orT+77XwMIlAb3uFXe2k0JPC8Em+A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jiwFwgAAANoAAAAPAAAAAAAAAAAAAAAAAJgCAABkcnMvZG93&#10;bnJldi54bWxQSwUGAAAAAAQABAD1AAAAhwMAAAAA&#10;" stroked="f"/>
                  <v:rect id="Rectangle 3847" o:spid="_x0000_s1994" style="position:absolute;left:4123;width:11287;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7EXcEA&#10;AADaAAAADwAAAGRycy9kb3ducmV2LnhtbESPQYvCMBSE78L+h/AWvGnqguJ2jSILglAQ1F68PZpn&#10;U21eSpPW+u83C4LHYWa+YVabwdaip9ZXjhXMpgkI4sLpiksF+Xk3WYLwAVlj7ZgUPMnDZv0xWmGq&#10;3YOP1J9CKSKEfYoKTAhNKqUvDFn0U9cQR+/qWoshyraUusVHhNtafiXJQlqsOC4YbOjXUHE/dVZB&#10;t7/V84S7e/7cZUZf+uxgD5lS489h+wMi0BDe4Vd7rxV8w/+VeAP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OxF3BAAAA2gAAAA8AAAAAAAAAAAAAAAAAmAIAAGRycy9kb3du&#10;cmV2LnhtbFBLBQYAAAAABAAEAPUAAACGAwAAAAA=&#10;" fillcolor="#79c579" stroked="f"/>
                  <v:rect id="Rectangle 3848" o:spid="_x0000_s1995" style="position:absolute;top:1082;width:15700;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WvG8YA&#10;AADbAAAADwAAAGRycy9kb3ducmV2LnhtbESPQWvCQBCF74X+h2UEL0U3FWw1uootSAsWSqMXb0N2&#10;TILZ2bC7Nem/7xwKvc3w3rz3zXo7uFbdKMTGs4HHaQaKuPS24crA6bifLEDFhGyx9UwGfijCdnN/&#10;t8bc+p6/6FakSkkIxxwN1Cl1udaxrMlhnPqOWLSLDw6TrKHSNmAv4a7Vsyx70g4bloYaO3qtqbwW&#10;386AXbrD/OP58y2c++Khe1nO94fd2ZjxaNitQCUa0r/57/rdCr7Qyy8ygN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4WvG8YAAADbAAAADwAAAAAAAAAAAAAAAACYAgAAZHJz&#10;L2Rvd25yZXYueG1sUEsFBgAAAAAEAAQA9QAAAIsDAAAAAA==&#10;" fillcolor="#d8e4bc" stroked="f"/>
                  <v:rect id="Rectangle 3849" o:spid="_x0000_s1996" style="position:absolute;left:3717;top:1314;width:415;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agysAA&#10;AADbAAAADwAAAGRycy9kb3ducmV2LnhtbERPTYvCMBC9C/6HMMLeNNHVslajiCAsuB7UBa9DM7bF&#10;ZlKbqN1/vxEEb/N4nzNftrYSd2p86VjDcKBAEGfOlJxr+D1u+l8gfEA2WDkmDX/kYbnoduaYGvfg&#10;Pd0PIRcxhH2KGooQ6lRKnxVk0Q9cTRy5s2sshgibXJoGHzHcVnKkVCItlhwbCqxpXVB2OdysBkzG&#10;5ro7f/4ct7cEp3mrNpOT0vqj165mIAK14S1+ub9NnD+C5y/xAL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agysAAAADbAAAADwAAAAAAAAAAAAAAAACYAgAAZHJzL2Rvd25y&#10;ZXYueG1sUEsFBgAAAAAEAAQA9QAAAIUDAAAAAA==&#10;" stroked="f"/>
                  <v:rect id="Rectangle 3850" o:spid="_x0000_s1997" style="position:absolute;top:1507;width:15700;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cxbMMA&#10;AADbAAAADwAAAGRycy9kb3ducmV2LnhtbERPS2vCQBC+F/wPywi9FN1o8ZW6ihakBQti9OJtyE6T&#10;YHY27G5N+u9dodDbfHzPWa47U4sbOV9ZVjAaJiCIc6srLhScT7vBHIQPyBpry6TglzysV72nJaba&#10;tnykWxYKEUPYp6igDKFJpfR5SQb90DbEkfu2zmCI0BVSO2xjuKnlOEmm0mDFsaHEht5Lyq/Zj1Gg&#10;F2Y/+ZodPtylzV6a7WKy228uSj33u80biEBd+Bf/uT91nP8Kj1/iA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1cxbMMAAADbAAAADwAAAAAAAAAAAAAAAACYAgAAZHJzL2Rv&#10;d25yZXYueG1sUEsFBgAAAAAEAAQA9QAAAIgDAAAAAA==&#10;" fillcolor="#d8e4bc" stroked="f"/>
                  <v:rect id="Rectangle 3851" o:spid="_x0000_s1998" style="position:absolute;left:3717;top:1700;width:415;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OdJcAA&#10;AADbAAAADwAAAGRycy9kb3ducmV2LnhtbERPS4vCMBC+L/gfwgje1sTHFq1GEUEQ3D2sCl6HZmyL&#10;zaQ2Ueu/3wjC3ubje8582dpK3KnxpWMNg74CQZw5U3Ku4XjYfE5A+IBssHJMGp7kYbnofMwxNe7B&#10;v3Tfh1zEEPYpaihCqFMpfVaQRd93NXHkzq6xGCJscmkafMRwW8mhUom0WHJsKLCmdUHZZX+zGjAZ&#10;m+vPefR92N0SnOat2nydlNa9bruagQjUhn/x2701cf4YXr/EA+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tOdJcAAAADbAAAADwAAAAAAAAAAAAAAAACYAgAAZHJzL2Rvd25y&#10;ZXYueG1sUEsFBgAAAAAEAAQA9QAAAIUDAAAAAA==&#10;" stroked="f"/>
                  <v:rect id="Rectangle 3852" o:spid="_x0000_s1999" style="position:absolute;top:1894;width:15700;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Mg8MA&#10;AADbAAAADwAAAGRycy9kb3ducmV2LnhtbERPTWvCQBC9F/oflil4KbqxkKrRVbQgFhTE6MXbkJ0m&#10;odnZsLua+O+7hUJv83ifs1j1phF3cr62rGA8SkAQF1bXXCq4nLfDKQgfkDU2lknBgzysls9PC8y0&#10;7fhE9zyUIoawz1BBFUKbSemLigz6kW2JI/dlncEQoSuldtjFcNPItyR5lwZrjg0VtvRRUfGd34wC&#10;PTP79DA57ty1y1/bzSzd7tdXpQYv/XoOIlAf/sV/7k8d56fw+0s8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Mg8MAAADbAAAADwAAAAAAAAAAAAAAAACYAgAAZHJzL2Rv&#10;d25yZXYueG1sUEsFBgAAAAAEAAQA9QAAAIgDAAAAAA==&#10;" fillcolor="#d8e4bc" stroked="f"/>
                  <v:rect id="Rectangle 3853" o:spid="_x0000_s2000" style="position:absolute;left:3717;top:2126;width:415;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EDUsEA&#10;AADbAAAADwAAAGRycy9kb3ducmV2LnhtbERPTWvCQBC9C/6HZYTedNe2Ro2uUgpCofbQKHgdsmMS&#10;zM6m2VXjv3cLgrd5vM9Zrjtbiwu1vnKsYTxSIIhzZyouNOx3m+EMhA/IBmvHpOFGHtarfm+JqXFX&#10;/qVLFgoRQ9inqKEMoUml9HlJFv3INcSRO7rWYoiwLaRp8RrDbS1flUqkxYpjQ4kNfZaUn7Kz1YDJ&#10;u/n7Ob5td9/nBOdFpzaTg9L6ZdB9LEAE6sJT/HB/mTh/Cv+/xAP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BA1LBAAAA2wAAAA8AAAAAAAAAAAAAAAAAmAIAAGRycy9kb3du&#10;cmV2LnhtbFBLBQYAAAAABAAEAPUAAACGAwAAAAA=&#10;" stroked="f"/>
                  <v:rect id="Rectangle 3854" o:spid="_x0000_s2001" style="position:absolute;top:2319;width:15700;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OjHcYA&#10;AADbAAAADwAAAGRycy9kb3ducmV2LnhtbESPQWvCQBCF74X+h2UEL0U3FWw1uootSAsWSqMXb0N2&#10;TILZ2bC7Nem/7xwKvc3w3rz3zXo7uFbdKMTGs4HHaQaKuPS24crA6bifLEDFhGyx9UwGfijCdnN/&#10;t8bc+p6/6FakSkkIxxwN1Cl1udaxrMlhnPqOWLSLDw6TrKHSNmAv4a7Vsyx70g4bloYaO3qtqbwW&#10;386AXbrD/OP58y2c++Khe1nO94fd2ZjxaNitQCUa0r/57/rdCr7Ayi8ygN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OjHcYAAADbAAAADwAAAAAAAAAAAAAAAACYAgAAZHJz&#10;L2Rvd25yZXYueG1sUEsFBgAAAAAEAAQA9QAAAIsDAAAAAA==&#10;" fillcolor="#d8e4bc" stroked="f"/>
                  <v:rect id="Rectangle 3855" o:spid="_x0000_s2002" style="position:absolute;left:3717;top:2551;width:415;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Iyu8AA&#10;AADbAAAADwAAAGRycy9kb3ducmV2LnhtbERPS4vCMBC+C/6HMII3TVx3i1ajyIIgrHvwAV6HZmyL&#10;zaQ2Ueu/NwsL3ubje8582dpK3KnxpWMNo6ECQZw5U3Ku4XhYDyYgfEA2WDkmDU/ysFx0O3NMjXvw&#10;ju77kIsYwj5FDUUIdSqlzwqy6IeuJo7c2TUWQ4RNLk2DjxhuK/mhVCItlhwbCqzpu6Dssr9ZDZh8&#10;muvvebw9/NwSnOatWn+dlNb9XruagQjUhrf4370xcf4U/n6JB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Iyu8AAAADbAAAADwAAAAAAAAAAAAAAAACYAgAAZHJzL2Rvd25y&#10;ZXYueG1sUEsFBgAAAAAEAAQA9QAAAIUDAAAAAA==&#10;" stroked="f"/>
                  <v:rect id="Rectangle 3856" o:spid="_x0000_s2003" style="position:absolute;top:2744;width:15700;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llpsIA&#10;AADbAAAADwAAAGRycy9kb3ducmV2LnhtbERPz2vCMBS+C/4P4QleZKYK6uyMooIoKMi6Xbw9mre2&#10;rHkpSbTdf78cBI8f3+/VpjO1eJDzlWUFk3ECgji3uuJCwffX4e0dhA/IGmvLpOCPPGzW/d4KU21b&#10;/qRHFgoRQ9inqKAMoUml9HlJBv3YNsSR+7HOYIjQFVI7bGO4qeU0SebSYMWxocSG9iXlv9ndKNBL&#10;c55dFteju7XZqNktZ4fz9qbUcNBtP0AE6sJL/HSftIJpXB+/xB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6WWmwgAAANsAAAAPAAAAAAAAAAAAAAAAAJgCAABkcnMvZG93&#10;bnJldi54bWxQSwUGAAAAAAQABAD1AAAAhwMAAAAA&#10;" fillcolor="#d8e4bc" stroked="f"/>
                  <v:rect id="Rectangle 3857" o:spid="_x0000_s2004" style="position:absolute;left:3717;top:2937;width:415;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j0AMQA&#10;AADbAAAADwAAAGRycy9kb3ducmV2LnhtbESPQWvCQBSE7wX/w/IK3uqu2oYaXaUUAkLbg4nQ6yP7&#10;TEKzb2N2jfHfdwsFj8PMfMNsdqNtxUC9bxxrmM8UCOLSmYYrDccie3oF4QOywdYxabiRh9128rDB&#10;1LgrH2jIQyUihH2KGuoQulRKX9Zk0c9cRxy9k+sthij7SpoerxFuW7lQKpEWG44LNXb0XlP5k1+s&#10;BkyezfnrtPwsPi4JrqpRZS/fSuvp4/i2BhFoDPfwf3tvNCzm8Pc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I9ADEAAAA2wAAAA8AAAAAAAAAAAAAAAAAmAIAAGRycy9k&#10;b3ducmV2LnhtbFBLBQYAAAAABAAEAPUAAACJAwAAAAA=&#10;" stroked="f"/>
                  <v:rect id="Rectangle 3858" o:spid="_x0000_s2005" style="position:absolute;top:3140;width:1570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deSsYA&#10;AADbAAAADwAAAGRycy9kb3ducmV2LnhtbESPQWvCQBSE74L/YXlCL6XZGNDW1FVsQSpYKI1evD2y&#10;r0kw+zbsbk36712h4HGYmW+Y5XowrbiQ841lBdMkBUFcWt1wpeB42D69gPABWWNrmRT8kYf1ajxa&#10;Yq5tz990KUIlIoR9jgrqELpcSl/WZNAntiOO3o91BkOUrpLaYR/hppVZms6lwYbjQo0dvddUnotf&#10;o0AvzH72+fz14U598di9LWbb/eak1MNk2LyCCDSEe/i/vdMKsgxuX+IP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deSsYAAADbAAAADwAAAAAAAAAAAAAAAACYAgAAZHJz&#10;L2Rvd25yZXYueG1sUEsFBgAAAAAEAAQA9QAAAIsDAAAAAA==&#10;" fillcolor="#d8e4bc" stroked="f"/>
                  <v:rect id="Rectangle 3859" o:spid="_x0000_s2006" style="position:absolute;left:3717;top:3411;width:415;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bP7MQA&#10;AADbAAAADwAAAGRycy9kb3ducmV2LnhtbESPQWvCQBSE70L/w/IK3nS3RkONrlKEQMF6qBZ6fWSf&#10;SWj2bZrdxPTfdwsFj8PMfMNs96NtxECdrx1reJorEMSFMzWXGj4u+ewZhA/IBhvHpOGHPOx3D5Mt&#10;Zsbd+J2GcyhFhLDPUEMVQptJ6YuKLPq5a4mjd3WdxRBlV0rT4S3CbSMXSqXSYs1xocKWDhUVX+fe&#10;asB0ab5P1+TtcuxTXJejylefSuvp4/iyARFoDPfwf/vVaFgk8Pcl/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Wz+zEAAAA2wAAAA8AAAAAAAAAAAAAAAAAmAIAAGRycy9k&#10;b3ducmV2LnhtbFBLBQYAAAAABAAEAPUAAACJAwAAAAA=&#10;" stroked="f"/>
                  <v:rect id="Rectangle 3860" o:spid="_x0000_s2007" style="position:absolute;top:3604;width:15700;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90sUA&#10;AADbAAAADwAAAGRycy9kb3ducmV2LnhtbESPQWvCQBSE74X+h+UJXqRuKlhr6iq2IAoKYvTi7ZF9&#10;TYLZt2F3NfHfuwWhx2FmvmFmi87U4kbOV5YVvA8TEMS51RUXCk7H1dsnCB+QNdaWScGdPCzmry8z&#10;TLVt+UC3LBQiQtinqKAMoUml9HlJBv3QNsTR+7XOYIjSFVI7bCPc1HKUJB/SYMVxocSGfkrKL9nV&#10;KNBTsx3vJvu1O7fZoPmejlfb5Vmpfq9bfoEI1IX/8LO90QpGE/j7En+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AP3SxQAAANsAAAAPAAAAAAAAAAAAAAAAAJgCAABkcnMv&#10;ZG93bnJldi54bWxQSwUGAAAAAAQABAD1AAAAigMAAAAA&#10;" fillcolor="#d8e4bc" stroked="f"/>
                  <v:rect id="Rectangle 3861" o:spid="_x0000_s2008" style="position:absolute;left:3717;top:3797;width:415;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P8qsQA&#10;AADbAAAADwAAAGRycy9kb3ducmV2LnhtbESPQWvCQBSE70L/w/IK3nS3RkONrlKEQMF6qBZ6fWSf&#10;SWj2bZrdxPTfdwsFj8PMfMNs96NtxECdrx1reJorEMSFMzWXGj4u+ewZhA/IBhvHpOGHPOx3D5Mt&#10;Zsbd+J2GcyhFhLDPUEMVQptJ6YuKLPq5a4mjd3WdxRBlV0rT4S3CbSMXSqXSYs1xocKWDhUVX+fe&#10;asB0ab5P1+TtcuxTXJejylefSuvp4/iyARFoDPfwf/vVaEgW8Pcl/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D/KrEAAAA2wAAAA8AAAAAAAAAAAAAAAAAmAIAAGRycy9k&#10;b3ducmV2LnhtbFBLBQYAAAAABAAEAPUAAACJAwAAAAA=&#10;" stroked="f"/>
                  <v:rect id="Rectangle 3862" o:spid="_x0000_s2009" style="position:absolute;top:3990;width:15700;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JtDMUA&#10;AADbAAAADwAAAGRycy9kb3ducmV2LnhtbESPQWvCQBSE74X+h+UJvYhuWrFqdBVbEAULYvTi7ZF9&#10;JqHZt2F3a+K/7xaEHoeZ+YZZrDpTixs5X1lW8DpMQBDnVldcKDifNoMpCB+QNdaWScGdPKyWz08L&#10;TLVt+Ui3LBQiQtinqKAMoUml9HlJBv3QNsTRu1pnMETpCqkdthFuavmWJO/SYMVxocSGPkvKv7Mf&#10;o0DPzH78NTls3aXN+s3HbLzZry9KvfS69RxEoC78hx/tnVYwGsHfl/gD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4m0MxQAAANsAAAAPAAAAAAAAAAAAAAAAAJgCAABkcnMv&#10;ZG93bnJldi54bWxQSwUGAAAAAAQABAD1AAAAigMAAAAA&#10;" fillcolor="#d8e4bc" stroked="f"/>
                  <v:rect id="Rectangle 3863" o:spid="_x0000_s2010" style="position:absolute;left:3717;top:4222;width:415;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bBRcUA&#10;AADbAAAADwAAAGRycy9kb3ducmV2LnhtbESPzWrDMBCE74W8g9hAbo3UODWNE8WUgCHQ9pAf6HWx&#10;NraptXItOXHfvioUchxm5htmk4+2FVfqfeNYw9NcgSAunWm40nA+FY8vIHxANtg6Jg0/5CHfTh42&#10;mBl34wNdj6ESEcI+Qw11CF0mpS9rsujnriOO3sX1FkOUfSVNj7cIt61cKJVKiw3HhRo72tVUfh0H&#10;qwHTpfn+uCTvp7chxVU1quL5U2k9m46vaxCBxnAP/7f3RkOyhL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sFFxQAAANsAAAAPAAAAAAAAAAAAAAAAAJgCAABkcnMv&#10;ZG93bnJldi54bWxQSwUGAAAAAAQABAD1AAAAigMAAAAA&#10;" stroked="f"/>
                  <v:rect id="Rectangle 3864" o:spid="_x0000_s2011" style="position:absolute;top:4454;width:15700;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Q48YA&#10;AADbAAAADwAAAGRycy9kb3ducmV2LnhtbESPQWvCQBSE7wX/w/KEXoputKRq6ipakBYsFKMXb4/s&#10;axLMvg27W5P+e1co9DjMzDfMct2bRlzJ+dqygsk4AUFcWF1zqeB03I3mIHxA1thYJgW/5GG9Gjws&#10;MdO24wNd81CKCGGfoYIqhDaT0hcVGfRj2xJH79s6gyFKV0rtsItw08hpkrxIgzXHhQpbequouOQ/&#10;RoFemH36Oft6d+cuf2q3i3S335yVehz2m1cQgfrwH/5rf2gFzyncv8Qf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dQ48YAAADbAAAADwAAAAAAAAAAAAAAAACYAgAAZHJz&#10;L2Rvd25yZXYueG1sUEsFBgAAAAAEAAQA9QAAAIsDAAAAAA==&#10;" fillcolor="#d8e4bc" stroked="f"/>
                  <v:rect id="Rectangle 3865" o:spid="_x0000_s2012" style="position:absolute;left:3717;top:4647;width:415;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j6qcQA&#10;AADbAAAADwAAAGRycy9kb3ducmV2LnhtbESPQWvCQBSE70L/w/IEb7pr04Y2dQ1FCAi1B7XQ6yP7&#10;TEKzb9PsRuO/dwsFj8PMfMOs8tG24ky9bxxrWC4UCOLSmYYrDV/HYv4Cwgdkg61j0nAlD/n6YbLC&#10;zLgL7+l8CJWIEPYZaqhD6DIpfVmTRb9wHXH0Tq63GKLsK2l6vES4beWjUqm02HBcqLGjTU3lz2Gw&#10;GjB9Mr+fp2R3/BhSfK1GVTx/K61n0/H9DUSgMdzD/+2t0ZCk8Pcl/g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4+qnEAAAA2wAAAA8AAAAAAAAAAAAAAAAAmAIAAGRycy9k&#10;b3ducmV2LnhtbFBLBQYAAAAABAAEAPUAAACJAwAAAAA=&#10;" stroked="f"/>
                  <v:rect id="Rectangle 3866" o:spid="_x0000_s2013" style="position:absolute;top:4840;width:15700;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lrD8YA&#10;AADbAAAADwAAAGRycy9kb3ducmV2LnhtbESPT2vCQBTE70K/w/IKXopu2uK/1FVsQVpQEKMXb4/s&#10;axKafRt2V5N+e1cQPA4z8xtmvuxMLS7kfGVZweswAUGcW11xoeB4WA+mIHxA1lhbJgX/5GG5eOrN&#10;MdW25T1dslCICGGfooIyhCaV0uclGfRD2xBH79c6gyFKV0jtsI1wU8u3JBlLgxXHhRIb+iop/8vO&#10;RoGemc1oO9l9u1ObvTSfs9F6szop1X/uVh8gAnXhEb63f7SC9wncvsQf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9lrD8YAAADbAAAADwAAAAAAAAAAAAAAAACYAgAAZHJz&#10;L2Rvd25yZXYueG1sUEsFBgAAAAAEAAQA9QAAAIsDAAAAAA==&#10;" fillcolor="#d8e4bc" stroked="f"/>
                  <v:rect id="Rectangle 3867" o:spid="_x0000_s2014" style="position:absolute;left:3717;top:5034;width:415;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LQMEA&#10;AADbAAAADwAAAGRycy9kb3ducmV2LnhtbERPz2vCMBS+C/4P4Qm72USdZeuMIoPCYPNgO9j10Tzb&#10;sualNrF2//1yGOz48f3eHSbbiZEG3zrWsEoUCOLKmZZrDZ9lvnwC4QOywc4xafghD4f9fLbDzLg7&#10;n2ksQi1iCPsMNTQh9JmUvmrIok9cTxy5ixsshgiHWpoB7zHcdnKtVCotthwbGuzptaHqu7hZDZg+&#10;muvpsvko328pPteTyrdfSuuHxXR8ARFoCv/iP/eb0bCJY+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ry0DBAAAA2wAAAA8AAAAAAAAAAAAAAAAAmAIAAGRycy9kb3du&#10;cmV2LnhtbFBLBQYAAAAABAAEAPUAAACGAwAAAAA=&#10;" stroked="f"/>
                  <v:rect id="Rectangle 3868" o:spid="_x0000_s2015" style="position:absolute;top:5227;width:15700;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pa5sYA&#10;AADbAAAADwAAAGRycy9kb3ducmV2LnhtbESPQWvCQBSE74X+h+UVeim6scVqUlexBbGgUIxevD2y&#10;r0kw+zbsbk38964g9DjMzDfMbNGbRpzJ+dqygtEwAUFcWF1zqeCwXw2mIHxA1thYJgUX8rCYPz7M&#10;MNO24x2d81CKCGGfoYIqhDaT0hcVGfRD2xJH79c6gyFKV0rtsItw08jXJHmXBmuOCxW29FVRccr/&#10;jAKdms14O/lZu2OXv7Sf6Xi1WR6Ven7qlx8gAvXhP3xvf2sFbyncvsQf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pa5sYAAADbAAAADwAAAAAAAAAAAAAAAACYAgAAZHJz&#10;L2Rvd25yZXYueG1sUEsFBgAAAAAEAAQA9QAAAIsDAAAAAA==&#10;" fillcolor="#d8e4bc" stroked="f"/>
                  <v:rect id="Rectangle 3869" o:spid="_x0000_s2016" style="position:absolute;top:5420;width:4132;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u0O8EA&#10;AADbAAAADwAAAGRycy9kb3ducmV2LnhtbERPz2vCMBS+D/wfwht4W5Ntrmg1yhgIgttBK3h9NM+2&#10;2LzUJrb1v18Ogx0/vt+rzWgb0VPna8caXhMFgrhwpuZSwynfvsxB+IBssHFMGh7kYbOePK0wM27g&#10;A/XHUIoYwj5DDVUIbSalLyqy6BPXEkfu4jqLIcKulKbDIYbbRr4plUqLNceGClv6qqi4Hu9WA6Yz&#10;c/u5vH/n+3uKi3JU24+z0nr6PH4uQQQaw7/4z70zGmZxff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btDvBAAAA2wAAAA8AAAAAAAAAAAAAAAAAmAIAAGRycy9kb3du&#10;cmV2LnhtbFBLBQYAAAAABAAEAPUAAACGAwAAAAA=&#10;" stroked="f"/>
                  <v:rect id="Rectangle 3870" o:spid="_x0000_s2017" style="position:absolute;top:5613;width:15700;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olncUA&#10;AADbAAAADwAAAGRycy9kb3ducmV2LnhtbESPQWvCQBSE74L/YXmFXkQ3llo1uootiIKF0ujF2yP7&#10;mgSzb8Pu1sR/3y0IHoeZ+YZZrjtTiys5X1lWMB4lIIhzqysuFJyO2+EMhA/IGmvLpOBGHtarfm+J&#10;qbYtf9M1C4WIEPYpKihDaFIpfV6SQT+yDXH0fqwzGKJ0hdQO2wg3tXxJkjdpsOK4UGJDHyXll+zX&#10;KNBzc5h8Tr927txmg+Z9PtkeNmelnp+6zQJEoC48wvf2Xit4HcP/l/gD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eiWdxQAAANsAAAAPAAAAAAAAAAAAAAAAAJgCAABkcnMv&#10;ZG93bnJldi54bWxQSwUGAAAAAAQABAD1AAAAigMAAAAA&#10;" fillcolor="#d8e4bc" stroked="f"/>
                  <v:rect id="Rectangle 3871" o:spid="_x0000_s2018" style="position:absolute;left:3717;top:5807;width:415;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WP18UA&#10;AADbAAAADwAAAGRycy9kb3ducmV2LnhtbESPzWrDMBCE74W8g9hAbo1UNzWNE8WUQiCQ9pAf6HWx&#10;NraptXItxXbevioUchxm5htmnY+2ET11vnas4WmuQBAXztRcajifto+vIHxANtg4Jg038pBvJg9r&#10;zIwb+ED9MZQiQthnqKEKoc2k9EVFFv3ctcTRu7jOYoiyK6XpcIhw28hEqVRarDkuVNjSe0XF9/Fq&#10;NWC6MD+fl+eP0/6a4rIc1fblS2k9m45vKxCBxnAP/7d3RsMigb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xY/XxQAAANsAAAAPAAAAAAAAAAAAAAAAAJgCAABkcnMv&#10;ZG93bnJldi54bWxQSwUGAAAAAAQABAD1AAAAigMAAAAA&#10;" stroked="f"/>
                  <v:rect id="Rectangle 3872" o:spid="_x0000_s2019" style="position:absolute;top:6000;width:15700;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QeccYA&#10;AADbAAAADwAAAGRycy9kb3ducmV2LnhtbESPT2vCQBTE74V+h+UVvBTdtPVPTV1FC6KgIEYv3h7Z&#10;1yQ0+zbsbk367V2h0OMwM79hZovO1OJKzleWFbwMEhDEudUVFwrOp3X/HYQPyBpry6Tglzws5o8P&#10;M0y1bflI1ywUIkLYp6igDKFJpfR5SQb9wDbE0fuyzmCI0hVSO2wj3NTyNUnG0mDFcaHEhj5Lyr+z&#10;H6NAT81utJ8cNu7SZs/Najpa75YXpXpP3fIDRKAu/If/2lutYPgG9y/xB8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QeccYAAADbAAAADwAAAAAAAAAAAAAAAACYAgAAZHJz&#10;L2Rvd25yZXYueG1sUEsFBgAAAAAEAAQA9QAAAIsDAAAAAA==&#10;" fillcolor="#d8e4bc" stroked="f"/>
                  <v:rect id="Rectangle 3873" o:spid="_x0000_s2020" style="position:absolute;left:3717;top:6193;width:415;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CyOMQA&#10;AADbAAAADwAAAGRycy9kb3ducmV2LnhtbESPQWvCQBSE74L/YXmCN921xlBTN6EIgtB6qBa8PrLP&#10;JDT7NmZXTf99t1DocZiZb5hNMdhW3Kn3jWMNi7kCQVw603Cl4fO0mz2D8AHZYOuYNHyThyIfjzaY&#10;GffgD7ofQyUihH2GGuoQukxKX9Zk0c9dRxy9i+sthij7SpoeHxFuW/mkVCotNhwXauxoW1P5dbxZ&#10;DZgm5nq4LN9Pb7cU19Wgdquz0no6GV5fQAQawn/4r703GpIEfr/EH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gsjjEAAAA2wAAAA8AAAAAAAAAAAAAAAAAmAIAAGRycy9k&#10;b3ducmV2LnhtbFBLBQYAAAAABAAEAPUAAACJAwAAAAA=&#10;" stroked="f"/>
                  <v:rect id="Rectangle 3874" o:spid="_x0000_s2021" style="position:absolute;top:6666;width:15700;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EjnsYA&#10;AADbAAAADwAAAGRycy9kb3ducmV2LnhtbESPQWvCQBSE7wX/w/KEXopulKZq6ipakBYsFKMXb4/s&#10;axLMvg27W5P+e1co9DjMzDfMct2bRlzJ+dqygsk4AUFcWF1zqeB03I3mIHxA1thYJgW/5GG9Gjws&#10;MdO24wNd81CKCGGfoYIqhDaT0hcVGfRj2xJH79s6gyFKV0rtsItw08hpkrxIgzXHhQpbequouOQ/&#10;RoFemH36Oft6d+cuf2q3i3S335yVehz2m1cQgfrwH/5rf2gFzyncv8Qf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EjnsYAAADbAAAADwAAAAAAAAAAAAAAAACYAgAAZHJz&#10;L2Rvd25yZXYueG1sUEsFBgAAAAAEAAQA9QAAAIsDAAAAAA==&#10;" fillcolor="#d8e4bc" stroked="f"/>
                  <v:rect id="Rectangle 3875" o:spid="_x0000_s2022" style="position:absolute;left:4052;top:82;width:359;height:83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9ilsMA&#10;AADbAAAADwAAAGRycy9kb3ducmV2LnhtbESPwWrDMBBE74X8g9hCbo3sUExxooTUECj0FNc99LZY&#10;G8vYWhlJSdy/jwKFHoeZecNs97MdxZV86B0ryFcZCOLW6Z47Bc3X8eUNRIjIGkfHpOCXAux3i6ct&#10;ltrd+ETXOnYiQTiUqMDEOJVShtaQxbByE3Hyzs5bjEn6TmqPtwS3o1xnWSEt9pwWDE5UGWqH+mIV&#10;+Or4I21zCabNPr9z8z4M56ZRavk8HzYgIs3xP/zX/tAKXgt4fEk/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9ilsMAAADbAAAADwAAAAAAAAAAAAAAAACYAgAAZHJzL2Rv&#10;d25yZXYueG1sUEsFBgAAAAAEAAQA9QAAAIgDAAAAAA==&#10;" filled="f" stroked="f">
                    <v:textbox style="mso-fit-shape-to-text:t" inset="0,0,0,0">
                      <w:txbxContent>
                        <w:p w:rsidR="00957E91" w:rsidRDefault="00957E91" w:rsidP="00463109">
                          <w:r>
                            <w:rPr>
                              <w:rFonts w:ascii="Arial" w:hAnsi="Arial" w:cs="Arial"/>
                              <w:b/>
                              <w:bCs/>
                              <w:color w:val="000000"/>
                              <w:sz w:val="12"/>
                              <w:szCs w:val="12"/>
                            </w:rPr>
                            <w:t>Ref.ª nota final</w:t>
                          </w:r>
                        </w:p>
                      </w:txbxContent>
                    </v:textbox>
                  </v:rect>
                  <v:rect id="Rectangle 3876" o:spid="_x0000_s2023" style="position:absolute;left:4158;top:813;width:412;height:31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PHDcIA&#10;AADbAAAADwAAAGRycy9kb3ducmV2LnhtbESPQYvCMBSE78L+h/CEvWmqLLtSjeIKguBp3Xrw9mie&#10;TWnzUpKo9d8bQfA4zMw3zGLV21ZcyYfasYLJOANBXDpdc6Wg+N+OZiBCRNbYOiYFdwqwWn4MFphr&#10;d+M/uh5iJRKEQ44KTIxdLmUoDVkMY9cRJ+/svMWYpK+k9nhLcNvKaZZ9S4s1pwWDHW0Mlc3hYhX4&#10;zfYkbXEJpsz2x4n5bZpzUSj1OezXcxCR+vgOv9o7reDrB55f0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A8cNwgAAANsAAAAPAAAAAAAAAAAAAAAAAJgCAABkcnMvZG93&#10;bnJldi54bWxQSwUGAAAAAAQABAD1AAAAhwMAAAAA&#10;" filled="f" stroked="f">
                    <v:textbox style="mso-fit-shape-to-text:t" inset="0,0,0,0">
                      <w:txbxContent>
                        <w:p w:rsidR="00957E91" w:rsidRDefault="00957E91" w:rsidP="00463109">
                          <w:r>
                            <w:rPr>
                              <w:rFonts w:ascii="Arial" w:hAnsi="Arial" w:cs="Arial"/>
                              <w:b/>
                              <w:bCs/>
                              <w:color w:val="000000"/>
                              <w:sz w:val="16"/>
                              <w:szCs w:val="16"/>
                            </w:rPr>
                            <w:t>Mali</w:t>
                          </w:r>
                        </w:p>
                      </w:txbxContent>
                    </v:textbox>
                  </v:rect>
                  <v:rect id="Rectangle 3877" o:spid="_x0000_s2024" style="position:absolute;left:4847;top:95;width:412;height:80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xTf8AA&#10;AADbAAAADwAAAGRycy9kb3ducmV2LnhtbERPPWvDMBDdC/0P4gLdGtmlhOJGNk0gEOhU1x26HdbZ&#10;MrZORlJi599XQyHj433vq9VO4ko+DI4V5NsMBHHr9MC9gub79PwGIkRkjZNjUnCjAFX5+LDHQruF&#10;v+hax16kEA4FKjAxzoWUoTVkMWzdTJy4znmLMUHfS+1xSeF2ki9ZtpMWB04NBmc6GmrH+mIV+OPp&#10;V9rmEkybff7k5jCOXdMo9bRZP95BRFrjXfzvPmsFr2ls+pJ+gC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xTf8AAAADbAAAADwAAAAAAAAAAAAAAAACYAgAAZHJzL2Rvd25y&#10;ZXYueG1sUEsFBgAAAAAEAAQA9QAAAIUDAAAAAA==&#10;" filled="f" stroked="f">
                    <v:textbox style="mso-fit-shape-to-text:t" inset="0,0,0,0">
                      <w:txbxContent>
                        <w:p w:rsidR="00957E91" w:rsidRDefault="00957E91" w:rsidP="00463109">
                          <w:r>
                            <w:rPr>
                              <w:rFonts w:ascii="Arial" w:hAnsi="Arial" w:cs="Arial"/>
                              <w:b/>
                              <w:bCs/>
                              <w:color w:val="000000"/>
                              <w:sz w:val="16"/>
                              <w:szCs w:val="16"/>
                            </w:rPr>
                            <w:t>Mauritânia</w:t>
                          </w:r>
                        </w:p>
                      </w:txbxContent>
                    </v:textbox>
                  </v:rect>
                  <v:rect id="Rectangle 3878" o:spid="_x0000_s2025" style="position:absolute;left:5370;top:-177;width:412;height:9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D25MIA&#10;AADbAAAADwAAAGRycy9kb3ducmV2LnhtbESPQYvCMBSE78L+h/CEvWmqLMtajeIKguBp3Xrw9mie&#10;TWnzUpKo9d8bQfA4zMw3zGLV21ZcyYfasYLJOANBXDpdc6Wg+N+OfkCEiKyxdUwK7hRgtfwYLDDX&#10;7sZ/dD3ESiQIhxwVmBi7XMpQGrIYxq4jTt7ZeYsxSV9J7fGW4LaV0yz7lhZrTgsGO9oYKpvDxSrw&#10;m+1J2uISTJntjxPz2zTnolDqc9iv5yAi9fEdfrV3WsHXDJ5f0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0PbkwgAAANsAAAAPAAAAAAAAAAAAAAAAAJgCAABkcnMvZG93&#10;bnJldi54bWxQSwUGAAAAAAQABAD1AAAAhwMAAAAA&#10;" filled="f" stroked="f">
                    <v:textbox style="mso-fit-shape-to-text:t" inset="0,0,0,0">
                      <w:txbxContent>
                        <w:p w:rsidR="00957E91" w:rsidRDefault="00957E91" w:rsidP="00463109">
                          <w:r>
                            <w:rPr>
                              <w:rFonts w:ascii="Arial" w:hAnsi="Arial" w:cs="Arial"/>
                              <w:b/>
                              <w:bCs/>
                              <w:color w:val="000000"/>
                              <w:sz w:val="16"/>
                              <w:szCs w:val="16"/>
                            </w:rPr>
                            <w:t>Moçambique</w:t>
                          </w:r>
                        </w:p>
                      </w:txbxContent>
                    </v:textbox>
                  </v:rect>
                  <v:rect id="Rectangle 3879" o:spid="_x0000_s2026" style="position:absolute;left:5667;top:231;width:412;height:703;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PJpMAA&#10;AADbAAAADwAAAGRycy9kb3ducmV2LnhtbERPPWvDMBDdC/0P4gLdGtmFhuJGNk0gEOhU1x26HdbZ&#10;MrZORlJi599XQyHj433vq9VO4ko+DI4V5NsMBHHr9MC9gub79PwGIkRkjZNjUnCjAFX5+LDHQruF&#10;v+hax16kEA4FKjAxzoWUoTVkMWzdTJy4znmLMUHfS+1xSeF2ki9ZtpMWB04NBmc6GmrH+mIV+OPp&#10;V9rmEkybff7k5jCOXdMo9bRZP95BRFrjXfzvPmsFr2l9+pJ+gC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zPJpMAAAADbAAAADwAAAAAAAAAAAAAAAACYAgAAZHJzL2Rvd25y&#10;ZXYueG1sUEsFBgAAAAAEAAQA9QAAAIUDAAAAAA==&#10;" filled="f" stroked="f">
                    <v:textbox style="mso-fit-shape-to-text:t" inset="0,0,0,0">
                      <w:txbxContent>
                        <w:p w:rsidR="00957E91" w:rsidRDefault="00957E91" w:rsidP="00463109">
                          <w:r>
                            <w:rPr>
                              <w:rFonts w:ascii="Arial" w:hAnsi="Arial" w:cs="Arial"/>
                              <w:b/>
                              <w:bCs/>
                              <w:color w:val="000000"/>
                              <w:sz w:val="16"/>
                              <w:szCs w:val="16"/>
                            </w:rPr>
                            <w:t>Myanmar</w:t>
                          </w:r>
                        </w:p>
                      </w:txbxContent>
                    </v:textbox>
                  </v:rect>
                  <v:rect id="Rectangle 3880" o:spid="_x0000_s2027" style="position:absolute;left:6081;top:348;width:412;height:623;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9sP8EA&#10;AADbAAAADwAAAGRycy9kb3ducmV2LnhtbESPQYvCMBSE7wv+h/AEb2tawWWpRlFBEDzp1oO3R/Ns&#10;SpuXkkSt/94sLOxxmJlvmOV6sJ14kA+NYwX5NANBXDndcK2g/Nl/foMIEVlj55gUvCjAejX6WGKh&#10;3ZNP9DjHWiQIhwIVmBj7QspQGbIYpq4nTt7NeYsxSV9L7fGZ4LaTsyz7khYbTgsGe9oZqtrz3Srw&#10;u/1V2vIeTJUdL7nZtu2tLJWajIfNAkSkIf6H/9oHrWCew++X9APk6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bD/BAAAA2wAAAA8AAAAAAAAAAAAAAAAAmAIAAGRycy9kb3du&#10;cmV2LnhtbFBLBQYAAAAABAAEAPUAAACGAwAAAAA=&#10;" filled="f" stroked="f">
                    <v:textbox style="mso-fit-shape-to-text:t" inset="0,0,0,0">
                      <w:txbxContent>
                        <w:p w:rsidR="00957E91" w:rsidRDefault="00957E91" w:rsidP="00463109">
                          <w:r>
                            <w:rPr>
                              <w:rFonts w:ascii="Arial" w:hAnsi="Arial" w:cs="Arial"/>
                              <w:b/>
                              <w:bCs/>
                              <w:color w:val="000000"/>
                              <w:sz w:val="16"/>
                              <w:szCs w:val="16"/>
                            </w:rPr>
                            <w:t>Namíbia</w:t>
                          </w:r>
                        </w:p>
                      </w:txbxContent>
                    </v:textbox>
                  </v:rect>
                  <v:rect id="Rectangle 3881" o:spid="_x0000_s2028" style="position:absolute;left:6431;top:617;width:412;height:43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X08IA&#10;AADbAAAADwAAAGRycy9kb3ducmV2LnhtbESPQYvCMBSE78L+h/CEvWmqyy5SjeIKguBp3Xrw9mie&#10;TWnzUpKo9d8bQfA4zMw3zGLV21ZcyYfasYLJOANBXDpdc6Wg+N+OZiBCRNbYOiYFdwqwWn4MFphr&#10;d+M/uh5iJRKEQ44KTIxdLmUoDVkMY9cRJ+/svMWYpK+k9nhLcNvKaZb9SIs1pwWDHW0Mlc3hYhX4&#10;zfYkbXEJpsz2x4n5bZpzUSj1OezXcxCR+vgOv9o7reD7C55f0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4VfTwgAAANsAAAAPAAAAAAAAAAAAAAAAAJgCAABkcnMvZG93&#10;bnJldi54bWxQSwUGAAAAAAQABAD1AAAAhwMAAAAA&#10;" filled="f" stroked="f">
                    <v:textbox style="mso-fit-shape-to-text:t" inset="0,0,0,0">
                      <w:txbxContent>
                        <w:p w:rsidR="00957E91" w:rsidRDefault="00957E91" w:rsidP="00463109">
                          <w:r>
                            <w:rPr>
                              <w:rFonts w:ascii="Arial" w:hAnsi="Arial" w:cs="Arial"/>
                              <w:b/>
                              <w:bCs/>
                              <w:color w:val="000000"/>
                              <w:sz w:val="16"/>
                              <w:szCs w:val="16"/>
                            </w:rPr>
                            <w:t>Nepal</w:t>
                          </w:r>
                        </w:p>
                      </w:txbxContent>
                    </v:textbox>
                  </v:rect>
                  <v:rect id="Rectangle 3882" o:spid="_x0000_s2029" style="position:absolute;left:6853;top:658;width:412;height:40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jPp8IA&#10;AADbAAAADwAAAGRycy9kb3ducmV2LnhtbESPQYvCMBSE78L+h/CEvWmq7C5SjeIKguBp3Xrw9mie&#10;TWnzUpKo9d8bQfA4zMw3zGLV21ZcyYfasYLJOANBXDpdc6Wg+N+OZiBCRNbYOiYFdwqwWn4MFphr&#10;d+M/uh5iJRKEQ44KTIxdLmUoDVkMY9cRJ+/svMWYpK+k9nhLcNvKaZb9SIs1pwWDHW0Mlc3hYhX4&#10;zfYkbXEJpsz2x4n5bZpzUSj1OezXcxCR+vgOv9o7reD7C55f0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CM+nwgAAANsAAAAPAAAAAAAAAAAAAAAAAJgCAABkcnMvZG93&#10;bnJldi54bWxQSwUGAAAAAAQABAD1AAAAhwMAAAAA&#10;" filled="f" stroked="f">
                    <v:textbox style="mso-fit-shape-to-text:t" inset="0,0,0,0">
                      <w:txbxContent>
                        <w:p w:rsidR="00957E91" w:rsidRDefault="00957E91" w:rsidP="00463109">
                          <w:r>
                            <w:rPr>
                              <w:rFonts w:ascii="Arial" w:hAnsi="Arial" w:cs="Arial"/>
                              <w:b/>
                              <w:bCs/>
                              <w:color w:val="000000"/>
                              <w:sz w:val="16"/>
                              <w:szCs w:val="16"/>
                            </w:rPr>
                            <w:t>Níger</w:t>
                          </w:r>
                        </w:p>
                      </w:txbxContent>
                    </v:textbox>
                  </v:rect>
                  <v:rect id="Rectangle 3883" o:spid="_x0000_s2030" style="position:absolute;left:7374;top:466;width:412;height:543;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RqPMEA&#10;AADbAAAADwAAAGRycy9kb3ducmV2LnhtbESPQYvCMBSE78L+h/AEbzZ1QZGuUVZBEDytdg97ezTP&#10;prR5KUnU+u83guBxmJlvmNVmsJ24kQ+NYwWzLAdBXDndcK2gPO+nSxAhImvsHJOCBwXYrD9GKyy0&#10;u/MP3U6xFgnCoUAFJsa+kDJUhiyGzPXEybs4bzEm6WupPd4T3HbyM88X0mLDacFgTztDVXu6WgV+&#10;t/+TtrwGU+XH35nZtu2lLJWajIfvLxCRhvgOv9oHrWA+h+eX9AP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EajzBAAAA2wAAAA8AAAAAAAAAAAAAAAAAmAIAAGRycy9kb3du&#10;cmV2LnhtbFBLBQYAAAAABAAEAPUAAACGAwAAAAA=&#10;" filled="f" stroked="f">
                    <v:textbox style="mso-fit-shape-to-text:t" inset="0,0,0,0">
                      <w:txbxContent>
                        <w:p w:rsidR="00957E91" w:rsidRDefault="00957E91" w:rsidP="00463109">
                          <w:r>
                            <w:rPr>
                              <w:rFonts w:ascii="Arial" w:hAnsi="Arial" w:cs="Arial"/>
                              <w:b/>
                              <w:bCs/>
                              <w:color w:val="000000"/>
                              <w:sz w:val="16"/>
                              <w:szCs w:val="16"/>
                            </w:rPr>
                            <w:t>Nigéria</w:t>
                          </w:r>
                        </w:p>
                      </w:txbxContent>
                    </v:textbox>
                  </v:rect>
                  <v:rect id="Rectangle 3884" o:spid="_x0000_s2031" style="position:absolute;left:7958;top:239;width:412;height:76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0S8MA&#10;AADbAAAADwAAAGRycy9kb3ducmV2LnhtbESPwWrDMBBE74X8g9hCbo3sQE1xooTUECj0FNc99LZY&#10;G8vYWhlJSdy/jwKFHoeZecNs97MdxZV86B0ryFcZCOLW6Z47Bc3X8eUNRIjIGkfHpOCXAux3i6ct&#10;ltrd+ETXOnYiQTiUqMDEOJVShtaQxbByE3Hyzs5bjEn6TmqPtwS3o1xnWSEt9pwWDE5UGWqH+mIV&#10;+Or4I21zCabNPr9z8z4M56ZRavk8HzYgIs3xP/zX/tAKXgt4fEk/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0S8MAAADbAAAADwAAAAAAAAAAAAAAAACYAgAAZHJzL2Rv&#10;d25yZXYueG1sUEsFBgAAAAAEAAQA9QAAAIgDAAAAAA==&#10;" filled="f" stroked="f">
                    <v:textbox style="mso-fit-shape-to-text:t" inset="0,0,0,0">
                      <w:txbxContent>
                        <w:p w:rsidR="00957E91" w:rsidRDefault="00957E91" w:rsidP="00463109">
                          <w:r>
                            <w:rPr>
                              <w:rFonts w:ascii="Arial" w:hAnsi="Arial" w:cs="Arial"/>
                              <w:b/>
                              <w:bCs/>
                              <w:color w:val="000000"/>
                              <w:sz w:val="16"/>
                              <w:szCs w:val="16"/>
                            </w:rPr>
                            <w:t>Paquistão</w:t>
                          </w:r>
                        </w:p>
                      </w:txbxContent>
                    </v:textbox>
                  </v:rect>
                  <v:rect id="Rectangle 3885" o:spid="_x0000_s2032" style="position:absolute;left:8226;top:733;width:412;height:35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pR0MIA&#10;AADbAAAADwAAAGRycy9kb3ducmV2LnhtbESPQYvCMBSE78L+h/CEvWmqsLtSjeIKguBp3Xrw9mie&#10;TWnzUpKo9d8bQfA4zMw3zGLV21ZcyYfasYLJOANBXDpdc6Wg+N+OZiBCRNbYOiYFdwqwWn4MFphr&#10;d+M/uh5iJRKEQ44KTIxdLmUoDVkMY9cRJ+/svMWYpK+k9nhLcNvKaZZ9S4s1pwWDHW0Mlc3hYhX4&#10;zfYkbXEJpsz2x4n5bZpzUSj1OezXcxCR+vgOv9o7reDrB55f0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2lHQwgAAANsAAAAPAAAAAAAAAAAAAAAAAJgCAABkcnMvZG93&#10;bnJldi54bWxQSwUGAAAAAAQABAD1AAAAhwMAAAAA&#10;" filled="f" stroked="f">
                    <v:textbox style="mso-fit-shape-to-text:t" inset="0,0,0,0">
                      <w:txbxContent>
                        <w:p w:rsidR="00957E91" w:rsidRDefault="00957E91" w:rsidP="00463109">
                          <w:r>
                            <w:rPr>
                              <w:rFonts w:ascii="Arial" w:hAnsi="Arial" w:cs="Arial"/>
                              <w:b/>
                              <w:bCs/>
                              <w:color w:val="000000"/>
                              <w:sz w:val="16"/>
                              <w:szCs w:val="16"/>
                            </w:rPr>
                            <w:t>Peru</w:t>
                          </w:r>
                        </w:p>
                      </w:txbxContent>
                    </v:textbox>
                  </v:rect>
                  <v:rect id="Rectangle 3886" o:spid="_x0000_s2033" style="position:absolute;left:8844;top:357;width:412;height:587;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XFosAA&#10;AADbAAAADwAAAGRycy9kb3ducmV2LnhtbERPPWvDMBDdC/0P4gLdGtmFhuJGNk0gEOhU1x26HdbZ&#10;MrZORlJi599XQyHj433vq9VO4ko+DI4V5NsMBHHr9MC9gub79PwGIkRkjZNjUnCjAFX5+LDHQruF&#10;v+hax16kEA4FKjAxzoWUoTVkMWzdTJy4znmLMUHfS+1xSeF2ki9ZtpMWB04NBmc6GmrH+mIV+OPp&#10;V9rmEkybff7k5jCOXdMo9bRZP95BRFrjXfzvPmsFr2ls+pJ+gC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UXFosAAAADbAAAADwAAAAAAAAAAAAAAAACYAgAAZHJzL2Rvd25y&#10;ZXYueG1sUEsFBgAAAAAEAAQA9QAAAIUDAAAAAA==&#10;" filled="f" stroked="f">
                    <v:textbox style="mso-fit-shape-to-text:t" inset="0,0,0,0">
                      <w:txbxContent>
                        <w:p w:rsidR="00957E91" w:rsidRDefault="00957E91" w:rsidP="00463109">
                          <w:r>
                            <w:rPr>
                              <w:rFonts w:ascii="Arial" w:hAnsi="Arial" w:cs="Arial"/>
                              <w:b/>
                              <w:bCs/>
                              <w:color w:val="000000"/>
                              <w:sz w:val="16"/>
                              <w:szCs w:val="16"/>
                            </w:rPr>
                            <w:t>Ruanda</w:t>
                          </w:r>
                        </w:p>
                      </w:txbxContent>
                    </v:textbox>
                  </v:rect>
                  <v:rect id="Rectangle 3887" o:spid="_x0000_s2034" style="position:absolute;left:9359;top:354;width:412;height:61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lgOcIA&#10;AADbAAAADwAAAGRycy9kb3ducmV2LnhtbESPQYvCMBSE78L+h/CEvWmqsMtajeIKguBp3Xrw9mie&#10;TWnzUpKo9d8bQfA4zMw3zGLV21ZcyYfasYLJOANBXDpdc6Wg+N+OfkCEiKyxdUwK7hRgtfwYLDDX&#10;7sZ/dD3ESiQIhxwVmBi7XMpQGrIYxq4jTt7ZeYsxSV9J7fGW4LaV0yz7lhZrTgsGO9oYKpvDxSrw&#10;m+1J2uISTJntjxPz2zTnolDqc9iv5yAi9fEdfrV3WsHXDJ5f0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CWA5wgAAANsAAAAPAAAAAAAAAAAAAAAAAJgCAABkcnMvZG93&#10;bnJldi54bWxQSwUGAAAAAAQABAD1AAAAhwMAAAAA&#10;" filled="f" stroked="f">
                    <v:textbox style="mso-fit-shape-to-text:t" inset="0,0,0,0">
                      <w:txbxContent>
                        <w:p w:rsidR="00957E91" w:rsidRDefault="00957E91" w:rsidP="00463109">
                          <w:r>
                            <w:rPr>
                              <w:rFonts w:ascii="Arial" w:hAnsi="Arial" w:cs="Arial"/>
                              <w:b/>
                              <w:bCs/>
                              <w:color w:val="000000"/>
                              <w:sz w:val="16"/>
                              <w:szCs w:val="16"/>
                            </w:rPr>
                            <w:t>Senegal</w:t>
                          </w:r>
                        </w:p>
                      </w:txbxContent>
                    </v:textbox>
                  </v:rect>
                  <v:rect id="Rectangle 3888" o:spid="_x0000_s2035" style="position:absolute;left:9900;top:-92;width:412;height:82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8DGb4A&#10;AADbAAAADwAAAGRycy9kb3ducmV2LnhtbERPTYvCMBC9C/6HMII3m+pBlq5RVBAET7r1sLehGZvS&#10;ZlKSqPXfm4Pg8fG+V5vBduJBPjSOFcyzHARx5XTDtYLy7zD7AREissbOMSl4UYDNejxaYaHdk8/0&#10;uMRapBAOBSowMfaFlKEyZDFkridO3M15izFBX0vt8ZnCbScXeb6UFhtODQZ72huq2svdKvD7w7+0&#10;5T2YKj9d52bXtreyVGo6Gba/ICIN8Sv+uI9awTKtT1/SD5Dr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Axm+AAAA2wAAAA8AAAAAAAAAAAAAAAAAmAIAAGRycy9kb3ducmV2&#10;LnhtbFBLBQYAAAAABAAEAPUAAACDAwAAAAA=&#10;" filled="f" stroked="f">
                    <v:textbox style="mso-fit-shape-to-text:t" inset="0,0,0,0">
                      <w:txbxContent>
                        <w:p w:rsidR="00957E91" w:rsidRDefault="00957E91" w:rsidP="00463109">
                          <w:r>
                            <w:rPr>
                              <w:rFonts w:ascii="Arial" w:hAnsi="Arial" w:cs="Arial"/>
                              <w:b/>
                              <w:bCs/>
                              <w:color w:val="000000"/>
                              <w:sz w:val="16"/>
                              <w:szCs w:val="16"/>
                            </w:rPr>
                            <w:t>Serra Leoa</w:t>
                          </w:r>
                        </w:p>
                      </w:txbxContent>
                    </v:textbox>
                  </v:rect>
                  <v:rect id="Rectangle 3889" o:spid="_x0000_s2036" style="position:absolute;left:10433;top:-218;width:412;height:1023;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OmgsEA&#10;AADbAAAADwAAAGRycy9kb3ducmV2LnhtbESPQYvCMBSE7wv7H8ITvNm0HmSpRlFBWPCkWw/eHs2z&#10;KW1eShK1++83grDHYWa+YVab0fbiQT60jhUUWQ6CuHa65UZB9XOYfYEIEVlj75gU/FKAzfrzY4Wl&#10;dk8+0eMcG5EgHEpUYGIcSilDbchiyNxAnLyb8xZjkr6R2uMzwW0v53m+kBZbTgsGB9obqrvz3Srw&#10;+8NV2uoeTJ0fL4XZdd2tqpSaTsbtEkSkMf6H3+1vrWBRwOtL+gF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TpoLBAAAA2wAAAA8AAAAAAAAAAAAAAAAAmAIAAGRycy9kb3du&#10;cmV2LnhtbFBLBQYAAAAABAAEAPUAAACGAwAAAAA=&#10;" filled="f" stroked="f">
                    <v:textbox style="mso-fit-shape-to-text:t" inset="0,0,0,0">
                      <w:txbxContent>
                        <w:p w:rsidR="00957E91" w:rsidRDefault="00957E91" w:rsidP="00463109">
                          <w:r>
                            <w:rPr>
                              <w:rFonts w:ascii="Arial" w:hAnsi="Arial" w:cs="Arial"/>
                              <w:b/>
                              <w:bCs/>
                              <w:color w:val="000000"/>
                              <w:sz w:val="16"/>
                              <w:szCs w:val="16"/>
                            </w:rPr>
                            <w:t>Sudão do Sul</w:t>
                          </w:r>
                        </w:p>
                      </w:txbxContent>
                    </v:textbox>
                  </v:rect>
                  <v:rect id="Rectangle 3890" o:spid="_x0000_s2037" style="position:absolute;left:10726;top:203;width:412;height:72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49cEA&#10;AADbAAAADwAAAGRycy9kb3ducmV2LnhtbESPQYvCMBSE78L+h/AW9qZpPYhUY1FBWNjTaj14ezTP&#10;prR5KUnU7r/fCILHYWa+YdblaHtxJx9axwryWQaCuHa65UZBdTpMlyBCRNbYOyYFfxSg3HxM1lho&#10;9+Bfuh9jIxKEQ4EKTIxDIWWoDVkMMzcQJ+/qvMWYpG+k9vhIcNvLeZYtpMWW04LBgfaG6u54swr8&#10;/nCRtroFU2c/59zsuu5aVUp9fY7bFYhIY3yHX+1vrWAxh+eX9AP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BOPXBAAAA2wAAAA8AAAAAAAAAAAAAAAAAmAIAAGRycy9kb3du&#10;cmV2LnhtbFBLBQYAAAAABAAEAPUAAACGAwAAAAA=&#10;" filled="f" stroked="f">
                    <v:textbox style="mso-fit-shape-to-text:t" inset="0,0,0,0">
                      <w:txbxContent>
                        <w:p w:rsidR="00957E91" w:rsidRDefault="00957E91" w:rsidP="00463109">
                          <w:r>
                            <w:rPr>
                              <w:rFonts w:ascii="Arial" w:hAnsi="Arial" w:cs="Arial"/>
                              <w:b/>
                              <w:bCs/>
                              <w:color w:val="000000"/>
                              <w:sz w:val="16"/>
                              <w:szCs w:val="16"/>
                            </w:rPr>
                            <w:t>Sri Lanka</w:t>
                          </w:r>
                        </w:p>
                      </w:txbxContent>
                    </v:textbox>
                  </v:rect>
                  <v:rect id="Rectangle 3891" o:spid="_x0000_s2038" style="position:absolute;left:11250;top:56;width:412;height:8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2dbsMA&#10;AADbAAAADwAAAGRycy9kb3ducmV2LnhtbESPwWrDMBBE74X8g9hCbo3sFExxooTUECj0FNc99LZY&#10;G8vYWhlJSdy/jwKFHoeZecNs97MdxZV86B0ryFcZCOLW6Z47Bc3X8eUNRIjIGkfHpOCXAux3i6ct&#10;ltrd+ETXOnYiQTiUqMDEOJVShtaQxbByE3Hyzs5bjEn6TmqPtwS3o1xnWSEt9pwWDE5UGWqH+mIV&#10;+Or4I21zCabNPr9z8z4M56ZRavk8HzYgIs3xP/zX/tAKild4fEk/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2dbsMAAADbAAAADwAAAAAAAAAAAAAAAACYAgAAZHJzL2Rv&#10;d25yZXYueG1sUEsFBgAAAAAEAAQA9QAAAIgDAAAAAA==&#10;" filled="f" stroked="f">
                    <v:textbox style="mso-fit-shape-to-text:t" inset="0,0,0,0">
                      <w:txbxContent>
                        <w:p w:rsidR="00957E91" w:rsidRDefault="00957E91" w:rsidP="00463109">
                          <w:r>
                            <w:rPr>
                              <w:rFonts w:ascii="Arial" w:hAnsi="Arial" w:cs="Arial"/>
                              <w:b/>
                              <w:bCs/>
                              <w:color w:val="000000"/>
                              <w:sz w:val="16"/>
                              <w:szCs w:val="16"/>
                            </w:rPr>
                            <w:t>Suazilândia</w:t>
                          </w:r>
                        </w:p>
                      </w:txbxContent>
                    </v:textbox>
                  </v:rect>
                  <v:rect id="Rectangle 3892" o:spid="_x0000_s2039" style="position:absolute;left:11667;top:131;width:412;height:84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fovMAA&#10;AADdAAAADwAAAGRycy9kb3ducmV2LnhtbERPTYvCMBC9L/gfwgje1lQRXapRVBCEPandg7ehGZvS&#10;ZlKSqPXfm8OCx8f7Xm1624oH+VA7VjAZZyCIS6drrhQUl8P3D4gQkTW2jknBiwJs1oOvFebaPflE&#10;j3OsRArhkKMCE2OXSxlKQxbD2HXEibs5bzEm6CupPT5TuG3lNMvm0mLNqcFgR3tDZXO+WwV+f7hK&#10;W9yDKbPfv4nZNc2tKJQaDfvtEkSkPn7E/+6jVjBbzNPc9CY9Ab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5fovMAAAADdAAAADwAAAAAAAAAAAAAAAACYAgAAZHJzL2Rvd25y&#10;ZXYueG1sUEsFBgAAAAAEAAQA9QAAAIUDAAAAAA==&#10;" filled="f" stroked="f">
                    <v:textbox style="mso-fit-shape-to-text:t" inset="0,0,0,0">
                      <w:txbxContent>
                        <w:p w:rsidR="00957E91" w:rsidRDefault="00957E91" w:rsidP="00463109">
                          <w:r>
                            <w:rPr>
                              <w:rFonts w:ascii="Arial" w:hAnsi="Arial" w:cs="Arial"/>
                              <w:b/>
                              <w:bCs/>
                              <w:color w:val="000000"/>
                              <w:sz w:val="16"/>
                              <w:szCs w:val="16"/>
                            </w:rPr>
                            <w:t>Tajiquistão</w:t>
                          </w:r>
                        </w:p>
                      </w:txbxContent>
                    </v:textbox>
                  </v:rect>
                  <v:rect id="Rectangle 3893" o:spid="_x0000_s2040" style="position:absolute;left:12021;top:240;width:412;height:68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tNJ8UA&#10;AADdAAAADwAAAGRycy9kb3ducmV2LnhtbESPQWsCMRSE74X+h/AK3mrWUqyuRmkFQfCkbg+9PTbP&#10;zbKblyXJ6vrvjSD0OMzMN8xyPdhWXMiH2rGCyTgDQVw6XXOloDht32cgQkTW2DomBTcKsF69viwx&#10;1+7KB7ocYyUShEOOCkyMXS5lKA1ZDGPXESfv7LzFmKSvpPZ4TXDbyo8sm0qLNacFgx1tDJXNsbcK&#10;/Gb7J23RB1Nm+9+J+Wmac1EoNXobvhcgIg3xP/xs77SCz6/pHB5v0hO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200nxQAAAN0AAAAPAAAAAAAAAAAAAAAAAJgCAABkcnMv&#10;ZG93bnJldi54bWxQSwUGAAAAAAQABAD1AAAAigMAAAAA&#10;" filled="f" stroked="f">
                    <v:textbox style="mso-fit-shape-to-text:t" inset="0,0,0,0">
                      <w:txbxContent>
                        <w:p w:rsidR="00957E91" w:rsidRDefault="00957E91" w:rsidP="00463109">
                          <w:r>
                            <w:rPr>
                              <w:rFonts w:ascii="Arial" w:hAnsi="Arial" w:cs="Arial"/>
                              <w:b/>
                              <w:bCs/>
                              <w:color w:val="000000"/>
                              <w:sz w:val="16"/>
                              <w:szCs w:val="16"/>
                            </w:rPr>
                            <w:t>Tanzânia</w:t>
                          </w:r>
                        </w:p>
                      </w:txbxContent>
                    </v:textbox>
                  </v:rect>
                  <v:rect id="Rectangle 3894" o:spid="_x0000_s2041" style="position:absolute;left:12309;top:678;width:412;height:39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hyZ8AA&#10;AADdAAAADwAAAGRycy9kb3ducmV2LnhtbERPTYvCMBC9C/6HMII3TV1El2oUFYSFPandg7ehGZvS&#10;ZlKSqPXfm8OCx8f7Xm9724oH+VA7VjCbZiCIS6drrhQUl+PkG0SIyBpbx6TgRQG2m+Fgjbl2Tz7R&#10;4xwrkUI45KjAxNjlUobSkMUwdR1x4m7OW4wJ+kpqj88Ublv5lWULabHm1GCwo4OhsjnfrQJ/OF6l&#10;Le7BlNnv38zsm+ZWFEqNR/1uBSJSHz/if/ePVjBfLtP+9CY9Abl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DhyZ8AAAADdAAAADwAAAAAAAAAAAAAAAACYAgAAZHJzL2Rvd25y&#10;ZXYueG1sUEsFBgAAAAAEAAQA9QAAAIUDAAAAAA==&#10;" filled="f" stroked="f">
                    <v:textbox style="mso-fit-shape-to-text:t" inset="0,0,0,0">
                      <w:txbxContent>
                        <w:p w:rsidR="00957E91" w:rsidRDefault="00957E91" w:rsidP="00463109">
                          <w:r>
                            <w:rPr>
                              <w:rFonts w:ascii="Arial" w:hAnsi="Arial" w:cs="Arial"/>
                              <w:b/>
                              <w:bCs/>
                              <w:color w:val="000000"/>
                              <w:sz w:val="16"/>
                              <w:szCs w:val="16"/>
                            </w:rPr>
                            <w:t>Togo</w:t>
                          </w:r>
                        </w:p>
                      </w:txbxContent>
                    </v:textbox>
                  </v:rect>
                  <v:rect id="Rectangle 3895" o:spid="_x0000_s2042" style="position:absolute;left:12841;top:86;width:412;height:587;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TX/MQA&#10;AADdAAAADwAAAGRycy9kb3ducmV2LnhtbESPQYvCMBSE7wv7H8Jb8LamFVHpGmUVBMHTuvXg7dE8&#10;m9LmpSRR6783C8Ieh5n5hlmuB9uJG/nQOFaQjzMQxJXTDdcKyt/d5wJEiMgaO8ek4EEB1qv3tyUW&#10;2t35h27HWIsE4VCgAhNjX0gZKkMWw9j1xMm7OG8xJulrqT3eE9x2cpJlM2mx4bRgsKetoao9Xq0C&#10;v92dpS2vwVTZ4ZSbTdteylKp0cfw/QUi0hD/w6/2XiuYzuc5/L1JT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01/zEAAAA3QAAAA8AAAAAAAAAAAAAAAAAmAIAAGRycy9k&#10;b3ducmV2LnhtbFBLBQYAAAAABAAEAPUAAACJAwAAAAA=&#10;" filled="f" stroked="f">
                    <v:textbox style="mso-fit-shape-to-text:t" inset="0,0,0,0">
                      <w:txbxContent>
                        <w:p w:rsidR="00957E91" w:rsidRDefault="00957E91" w:rsidP="00463109">
                          <w:r>
                            <w:rPr>
                              <w:rFonts w:ascii="Arial" w:hAnsi="Arial" w:cs="Arial"/>
                              <w:b/>
                              <w:bCs/>
                              <w:color w:val="000000"/>
                              <w:sz w:val="16"/>
                              <w:szCs w:val="16"/>
                            </w:rPr>
                            <w:t>Gâmbia</w:t>
                          </w:r>
                        </w:p>
                      </w:txbxContent>
                    </v:textbox>
                  </v:rect>
                  <v:rect id="Rectangle 3896" o:spid="_x0000_s2043" style="position:absolute;left:13276;top:385;width:412;height:587;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ZJi8MA&#10;AADdAAAADwAAAGRycy9kb3ducmV2LnhtbESPQYvCMBSE78L+h/AEb5oqskrXKK4gCJ5062Fvj+bZ&#10;lDYvJYla/70RFvY4zMw3zGrT21bcyYfasYLpJANBXDpdc6Wg+NmPlyBCRNbYOiYFTwqwWX8MVphr&#10;9+AT3c+xEgnCIUcFJsYulzKUhiyGieuIk3d13mJM0ldSe3wkuG3lLMs+pcWa04LBjnaGyuZ8swr8&#10;bv8rbXELpsyOl6n5bpprUSg1GvbbLxCR+vgf/msftIL5YjGD95v0BO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ZJi8MAAADdAAAADwAAAAAAAAAAAAAAAACYAgAAZHJzL2Rv&#10;d25yZXYueG1sUEsFBgAAAAAEAAQA9QAAAIgDAAAAAA==&#10;" filled="f" stroked="f">
                    <v:textbox style="mso-fit-shape-to-text:t" inset="0,0,0,0">
                      <w:txbxContent>
                        <w:p w:rsidR="00957E91" w:rsidRDefault="00957E91" w:rsidP="00463109">
                          <w:r>
                            <w:rPr>
                              <w:rFonts w:ascii="Arial" w:hAnsi="Arial" w:cs="Arial"/>
                              <w:b/>
                              <w:bCs/>
                              <w:color w:val="000000"/>
                              <w:sz w:val="16"/>
                              <w:szCs w:val="16"/>
                            </w:rPr>
                            <w:t>Uganda</w:t>
                          </w:r>
                        </w:p>
                      </w:txbxContent>
                    </v:textbox>
                  </v:rect>
                  <v:rect id="Rectangle 3897" o:spid="_x0000_s2044" style="position:absolute;left:13782;top:304;width:412;height:71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rsEMQA&#10;AADdAAAADwAAAGRycy9kb3ducmV2LnhtbESPQWsCMRSE74L/ITzBm2atpcpqFCsIQk/a7cHbY/Pc&#10;LLt5WZKo679vCkKPw8x8w6y3vW3FnXyoHSuYTTMQxKXTNVcKiu/DZAkiRGSNrWNS8KQA281wsMZc&#10;uwef6H6OlUgQDjkqMDF2uZShNGQxTF1HnLyr8xZjkr6S2uMjwW0r37LsQ1qsOS0Y7GhvqGzON6vA&#10;7w8XaYtbMGX29TMzn01zLQqlxqN+twIRqY//4Vf7qBW8LxZz+HuTn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q7BDEAAAA3QAAAA8AAAAAAAAAAAAAAAAAmAIAAGRycy9k&#10;b3ducmV2LnhtbFBLBQYAAAAABAAEAPUAAACJAwAAAAA=&#10;" filled="f" stroked="f">
                    <v:textbox style="mso-fit-shape-to-text:t" inset="0,0,0,0">
                      <w:txbxContent>
                        <w:p w:rsidR="00957E91" w:rsidRDefault="00957E91" w:rsidP="00463109">
                          <w:r>
                            <w:rPr>
                              <w:rFonts w:ascii="Arial" w:hAnsi="Arial" w:cs="Arial"/>
                              <w:b/>
                              <w:bCs/>
                              <w:color w:val="000000"/>
                              <w:sz w:val="16"/>
                              <w:szCs w:val="16"/>
                            </w:rPr>
                            <w:t>Vietname</w:t>
                          </w:r>
                        </w:p>
                      </w:txbxContent>
                    </v:textbox>
                  </v:rect>
                  <v:rect id="Rectangle 3898" o:spid="_x0000_s2045" style="position:absolute;left:14102;top:525;width:412;height:463;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N0ZMMA&#10;AADdAAAADwAAAGRycy9kb3ducmV2LnhtbESPQYvCMBSE7wv+h/AEb2vqIrpUo6ggLHha7R68PZpn&#10;U9q8lCRq/fdmQfA4zMw3zHLd21bcyIfasYLJOANBXDpdc6WgOO0/v0GEiKyxdUwKHhRgvRp8LDHX&#10;7s6/dDvGSiQIhxwVmBi7XMpQGrIYxq4jTt7FeYsxSV9J7fGe4LaVX1k2kxZrTgsGO9oZKpvj1Srw&#10;u/1Z2uIaTJkd/iZm2zSXolBqNOw3CxCR+vgOv9o/WsF0Pp/C/5v0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N0ZMMAAADdAAAADwAAAAAAAAAAAAAAAACYAgAAZHJzL2Rv&#10;d25yZXYueG1sUEsFBgAAAAAEAAQA9QAAAIgDAAAAAA==&#10;" filled="f" stroked="f">
                    <v:textbox style="mso-fit-shape-to-text:t" inset="0,0,0,0">
                      <w:txbxContent>
                        <w:p w:rsidR="00957E91" w:rsidRDefault="00957E91" w:rsidP="00463109">
                          <w:r>
                            <w:rPr>
                              <w:rFonts w:ascii="Arial" w:hAnsi="Arial" w:cs="Arial"/>
                              <w:b/>
                              <w:bCs/>
                              <w:color w:val="000000"/>
                              <w:sz w:val="16"/>
                              <w:szCs w:val="16"/>
                            </w:rPr>
                            <w:t>Iémen</w:t>
                          </w:r>
                        </w:p>
                      </w:txbxContent>
                    </v:textbox>
                  </v:rect>
                  <v:rect id="Rectangle 3899" o:spid="_x0000_s2046" style="position:absolute;left:14595;top:448;width:412;height:56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R/8QA&#10;AADdAAAADwAAAGRycy9kb3ducmV2LnhtbESPQWsCMRSE74L/ITzBm2YttspqFCsIQk/a7cHbY/Pc&#10;LLt5WZKo679vCkKPw8x8w6y3vW3FnXyoHSuYTTMQxKXTNVcKiu/DZAkiRGSNrWNS8KQA281wsMZc&#10;uwef6H6OlUgQDjkqMDF2uZShNGQxTF1HnLyr8xZjkr6S2uMjwW0r37LsQ1qsOS0Y7GhvqGzON6vA&#10;7w8XaYtbMGX29TMzn01zLQqlxqN+twIRqY//4Vf7qBXMF4t3+HuTn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P0f/EAAAA3QAAAA8AAAAAAAAAAAAAAAAAmAIAAGRycy9k&#10;b3ducmV2LnhtbFBLBQYAAAAABAAEAPUAAACJAwAAAAA=&#10;" filled="f" stroked="f">
                    <v:textbox style="mso-fit-shape-to-text:t" inset="0,0,0,0">
                      <w:txbxContent>
                        <w:p w:rsidR="00957E91" w:rsidRDefault="00957E91" w:rsidP="00463109">
                          <w:r>
                            <w:rPr>
                              <w:rFonts w:ascii="Arial" w:hAnsi="Arial" w:cs="Arial"/>
                              <w:b/>
                              <w:bCs/>
                              <w:color w:val="000000"/>
                              <w:sz w:val="16"/>
                              <w:szCs w:val="16"/>
                            </w:rPr>
                            <w:t>Zâmbia</w:t>
                          </w:r>
                        </w:p>
                      </w:txbxContent>
                    </v:textbox>
                  </v:rect>
                  <v:rect id="Rectangle 3900" o:spid="_x0000_s2047" style="position:absolute;left:15189;top:115;width:412;height:783;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1PiMMA&#10;AADdAAAADwAAAGRycy9kb3ducmV2LnhtbESPQYvCMBSE7wv+h/AEb2vqIirVKCoIC55W68Hbo3k2&#10;pc1LSaJ2//1GWPA4zMw3zGrT21Y8yIfasYLJOANBXDpdc6WgOB8+FyBCRNbYOiYFvxRgsx58rDDX&#10;7sk/9DjFSiQIhxwVmBi7XMpQGrIYxq4jTt7NeYsxSV9J7fGZ4LaVX1k2kxZrTgsGO9obKpvT3Srw&#10;+8NV2uIeTJkdLxOza5pbUSg1GvbbJYhIfXyH/9vfWsF0Pp/B6016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1PiMMAAADdAAAADwAAAAAAAAAAAAAAAACYAgAAZHJzL2Rv&#10;d25yZXYueG1sUEsFBgAAAAAEAAQA9QAAAIgDAAAAAA==&#10;" filled="f" stroked="f">
                    <v:textbox style="mso-fit-shape-to-text:t" inset="0,0,0,0">
                      <w:txbxContent>
                        <w:p w:rsidR="00957E91" w:rsidRDefault="00957E91" w:rsidP="00463109">
                          <w:r>
                            <w:rPr>
                              <w:rFonts w:ascii="Arial" w:hAnsi="Arial" w:cs="Arial"/>
                              <w:b/>
                              <w:bCs/>
                              <w:color w:val="000000"/>
                              <w:sz w:val="16"/>
                              <w:szCs w:val="16"/>
                            </w:rPr>
                            <w:t>Zimbabwe</w:t>
                          </w:r>
                        </w:p>
                      </w:txbxContent>
                    </v:textbox>
                  </v:rect>
                  <v:rect id="Rectangle 3901" o:spid="_x0000_s2048" style="position:absolute;left:39;top:1101;width:1451;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UdnsMA&#10;AADdAAAADwAAAGRycy9kb3ducmV2LnhtbESP3WoCMRSE7wu+QziCdzWrFFdWoxRBsNIbVx/gsDn7&#10;Q5OTJUnd7dsboeDlMDPfMNv9aI24kw+dYwWLeQaCuHK640bB7Xp8X4MIEVmjcUwK/ijAfjd522Kh&#10;3cAXupexEQnCoUAFbYx9IWWoWrIY5q4nTl7tvMWYpG+k9jgkuDVymWUrabHjtNBiT4eWqp/y1yqQ&#10;1/I4rEvjM3de1t/m63SpySk1m46fGxCRxvgK/7dPWsFHnuf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UdnsMAAADdAAAADwAAAAAAAAAAAAAAAACYAgAAZHJzL2Rv&#10;d25yZXYueG1sUEsFBgAAAAAEAAQA9QAAAIgDAAAAAA==&#10;" filled="f" stroked="f">
                    <v:textbox style="mso-fit-shape-to-text:t" inset="0,0,0,0">
                      <w:txbxContent>
                        <w:p w:rsidR="00957E91" w:rsidRDefault="00957E91" w:rsidP="00463109">
                          <w:r>
                            <w:rPr>
                              <w:rFonts w:ascii="Arial" w:hAnsi="Arial" w:cs="Arial"/>
                              <w:b/>
                              <w:bCs/>
                              <w:color w:val="000000"/>
                              <w:sz w:val="18"/>
                              <w:szCs w:val="18"/>
                            </w:rPr>
                            <w:t xml:space="preserve">Situação do SUN </w:t>
                          </w:r>
                        </w:p>
                      </w:txbxContent>
                    </v:textbox>
                  </v:rect>
                  <v:rect id="Rectangle 3902" o:spid="_x0000_s2049" style="position:absolute;left:39;top:1295;width:571;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qJ7L8A&#10;AADdAAAADwAAAGRycy9kb3ducmV2LnhtbERPy4rCMBTdC/5DuII7TRVRqUYRQXAGN1Y/4NLcPjC5&#10;KUm0nb+fLAZmeTjv/XGwRnzIh9axgsU8A0FcOt1yreD5uMy2IEJE1mgck4IfCnA8jEd7zLXr+U6f&#10;ItYihXDIUUETY5dLGcqGLIa564gTVzlvMSboa6k99incGrnMsrW02HJqaLCjc0Plq3hbBfJRXPpt&#10;YXzmvpfVzXxd7xU5paaT4bQDEWmI/+I/91UrWG02aW5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qonsvwAAAN0AAAAPAAAAAAAAAAAAAAAAAJgCAABkcnMvZG93bnJl&#10;di54bWxQSwUGAAAAAAQABAD1AAAAhAMAAAAA&#10;" filled="f" stroked="f">
                    <v:textbox style="mso-fit-shape-to-text:t" inset="0,0,0,0">
                      <w:txbxContent>
                        <w:p w:rsidR="00957E91" w:rsidRDefault="00957E91" w:rsidP="00463109">
                          <w:r>
                            <w:rPr>
                              <w:rFonts w:ascii="Arial" w:hAnsi="Arial" w:cs="Arial"/>
                              <w:color w:val="000000"/>
                              <w:sz w:val="18"/>
                              <w:szCs w:val="18"/>
                            </w:rPr>
                            <w:t>Região</w:t>
                          </w:r>
                        </w:p>
                      </w:txbxContent>
                    </v:textbox>
                  </v:rect>
                  <v:rect id="Rectangle 3903" o:spid="_x0000_s2050" style="position:absolute;left:3881;top:1333;width:8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sd8MA&#10;AADdAAAADwAAAGRycy9kb3ducmV2LnhtbESP3WoCMRSE7wu+QziCdzVbKf6sRhFB0NIbVx/gsDn7&#10;Q5OTJUnd9e1NQejlMDPfMJvdYI24kw+tYwUf0wwEcel0y7WC2/X4vgQRIrJG45gUPCjAbjt622Cu&#10;Xc8XuhexFgnCIUcFTYxdLmUoG7IYpq4jTl7lvMWYpK+l9tgnuDVylmVzabHltNBgR4eGyp/i1yqQ&#10;1+LYLwvjM/c1q77N+XSpyCk1GQ/7NYhIQ/wPv9onreBzsVjB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Ysd8MAAADdAAAADwAAAAAAAAAAAAAAAACYAgAAZHJzL2Rv&#10;d25yZXYueG1sUEsFBgAAAAAEAAQA9QAAAIgDAAAAAA==&#10;" filled="f" stroked="f">
                    <v:textbox style="mso-fit-shape-to-text:t" inset="0,0,0,0">
                      <w:txbxContent>
                        <w:p w:rsidR="00957E91" w:rsidRDefault="00957E91" w:rsidP="00463109">
                          <w:r>
                            <w:rPr>
                              <w:rFonts w:ascii="Arial" w:hAnsi="Arial" w:cs="Arial"/>
                              <w:b/>
                              <w:bCs/>
                              <w:color w:val="000000"/>
                              <w:sz w:val="16"/>
                              <w:szCs w:val="16"/>
                            </w:rPr>
                            <w:t>1</w:t>
                          </w:r>
                        </w:p>
                      </w:txbxContent>
                    </v:textbox>
                  </v:rect>
                  <v:rect id="Rectangle 3904" o:spid="_x0000_s2051" style="position:absolute;left:4171;top:1324;width:32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n1zcAA&#10;AADdAAAADwAAAGRycy9kb3ducmV2LnhtbERPy4rCMBTdD/gP4QruxlSRmVKNIoKgMhurH3Bpbh+Y&#10;3JQkYzt/bxbCLA/nvdmN1ogn+dA5VrCYZyCIK6c7bhTcb8fPHESIyBqNY1LwRwF228nHBgvtBr7S&#10;s4yNSCEcClTQxtgXUoaqJYth7nrixNXOW4wJ+kZqj0MKt0Yus+xLWuw4NbTY06Gl6lH+WgXyVh6H&#10;vDQ+c5dl/WPOp2tNTqnZdNyvQUQa47/47T5pBavvP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An1zcAAAADdAAAADwAAAAAAAAAAAAAAAACYAgAAZHJzL2Rvd25y&#10;ZXYueG1sUEsFBgAAAAAEAAQA9QAAAIUDAAAAAA==&#10;" filled="f" stroked="f">
                    <v:textbox style="mso-fit-shape-to-text:t" inset="0,0,0,0">
                      <w:txbxContent>
                        <w:p w:rsidR="00957E91" w:rsidRDefault="00957E91" w:rsidP="00463109">
                          <w:r>
                            <w:rPr>
                              <w:rFonts w:ascii="Arial" w:hAnsi="Arial" w:cs="Arial"/>
                              <w:color w:val="000000"/>
                              <w:sz w:val="16"/>
                              <w:szCs w:val="16"/>
                            </w:rPr>
                            <w:t>AOF</w:t>
                          </w:r>
                        </w:p>
                      </w:txbxContent>
                    </v:textbox>
                  </v:rect>
                  <v:rect id="Rectangle 3905" o:spid="_x0000_s2052" style="position:absolute;left:4615;top:1324;width:32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VQVsMA&#10;AADdAAAADwAAAGRycy9kb3ducmV2LnhtbESP3WoCMRSE7wu+QziCdzWrSLusRimCoNIbVx/gsDn7&#10;Q5OTJYnu+vamUOjlMDPfMJvdaI14kA+dYwWLeQaCuHK640bB7Xp4z0GEiKzROCYFTwqw207eNlho&#10;N/CFHmVsRIJwKFBBG2NfSBmqliyGueuJk1c7bzEm6RupPQ4Jbo1cZtmHtNhxWmixp31L1U95twrk&#10;tTwMeWl85s7L+tucjpeanFKz6fi1BhFpjP/hv/ZRK1h95g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VQVs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AOF</w:t>
                          </w:r>
                        </w:p>
                      </w:txbxContent>
                    </v:textbox>
                  </v:rect>
                  <v:rect id="Rectangle 3906" o:spid="_x0000_s2053" style="position:absolute;left:5069;top:1324;width:33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fOIcMA&#10;AADdAAAADwAAAGRycy9kb3ducmV2LnhtbESP3WoCMRSE7wu+QzhC72rWpdhlNYoUBCveuPoAh83Z&#10;H0xOliR1t29vCoVeDjPzDbPZTdaIB/nQO1awXGQgiGune24V3K6HtwJEiMgajWNS8EMBdtvZywZL&#10;7Ua+0KOKrUgQDiUq6GIcSilD3ZHFsHADcfIa5y3GJH0rtccxwa2ReZatpMWe00KHA312VN+rb6tA&#10;XqvDWFTGZ+6UN2fzdbw05JR6nU/7NYhIU/wP/7WPWsH7R5H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5fOIc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AOA</w:t>
                          </w:r>
                        </w:p>
                      </w:txbxContent>
                    </v:textbox>
                  </v:rect>
                  <v:rect id="Rectangle 3907" o:spid="_x0000_s2054" style="position:absolute;left:5494;top:1324;width:32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trusMA&#10;AADdAAAADwAAAGRycy9kb3ducmV2LnhtbESP3WoCMRSE7wu+QzgF72q2KrpsjSIFwYo3rj7AYXP2&#10;hyYnS5K669ubQqGXw8x8w2x2ozXiTj50jhW8zzIQxJXTHTcKbtfDWw4iRGSNxjEpeFCA3XbyssFC&#10;u4EvdC9jIxKEQ4EK2hj7QspQtWQxzFxPnLzaeYsxSd9I7XFIcGvkPMtW0mLHaaHFnj5bqr7LH6tA&#10;XsvDkJfGZ+40r8/m63ipySk1fR33HyAijfE//Nc+agXLdb6A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trus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EAC</w:t>
                          </w:r>
                        </w:p>
                      </w:txbxContent>
                    </v:textbox>
                  </v:rect>
                  <v:rect id="Rectangle 3908" o:spid="_x0000_s2055" style="position:absolute;left:5948;top:1324;width:33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LzzsMA&#10;AADdAAAADwAAAGRycy9kb3ducmV2LnhtbESP3WoCMRSE7wXfIRyhd5pVpC6rUYog2NIbVx/gsDn7&#10;Q5OTJUnd7ds3guDlMDPfMLvDaI24kw+dYwXLRQaCuHK640bB7Xqa5yBCRNZoHJOCPwpw2E8nOyy0&#10;G/hC9zI2IkE4FKigjbEvpAxVSxbDwvXEyaudtxiT9I3UHocEt0ausuxdWuw4LbTY07Gl6qf8tQrk&#10;tTwNeWl85r5W9bf5PF9qckq9zcaPLYhIY3yFn+2zVrDe5G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Lzzs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AOA</w:t>
                          </w:r>
                        </w:p>
                      </w:txbxContent>
                    </v:textbox>
                  </v:rect>
                  <v:rect id="Rectangle 3909" o:spid="_x0000_s2056" style="position:absolute;left:6450;top:1324;width:2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5WVcQA&#10;AADdAAAADwAAAGRycy9kb3ducmV2LnhtbESP3WoCMRSE7wu+QzgF72q24s+yNYoUBCveuPoAh83Z&#10;H5qcLEnqrm9vCoVeDjPzDbPZjdaIO/nQOVbwPstAEFdOd9wouF0PbzmIEJE1Gsek4EEBdtvJywYL&#10;7Qa+0L2MjUgQDgUqaGPsCylD1ZLFMHM9cfJq5y3GJH0jtcchwa2R8yxbSYsdp4UWe/psqfouf6wC&#10;eS0PQ14an7nTvD6br+OlJqfU9HXcf4CINMb/8F/7qBUs1vkSft+kJ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VlXEAAAA3QAAAA8AAAAAAAAAAAAAAAAAmAIAAGRycy9k&#10;b3ducmV2LnhtbFBLBQYAAAAABAAEAPUAAACJAwAAAAA=&#10;" filled="f" stroked="f">
                    <v:textbox style="mso-fit-shape-to-text:t" inset="0,0,0,0">
                      <w:txbxContent>
                        <w:p w:rsidR="00957E91" w:rsidRDefault="00957E91" w:rsidP="00463109">
                          <w:r>
                            <w:rPr>
                              <w:rFonts w:ascii="Arial" w:hAnsi="Arial" w:cs="Arial"/>
                              <w:color w:val="000000"/>
                              <w:sz w:val="16"/>
                              <w:szCs w:val="16"/>
                            </w:rPr>
                            <w:t>AM</w:t>
                          </w:r>
                        </w:p>
                      </w:txbxContent>
                    </v:textbox>
                  </v:rect>
                  <v:rect id="Rectangle 3910" o:spid="_x0000_s2057" style="position:absolute;left:6817;top:1324;width:32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zIIsMA&#10;AADdAAAADwAAAGRycy9kb3ducmV2LnhtbESP3WoCMRSE7wXfIRyhd5pVii6rUYog2NIbd32Aw+bs&#10;D01OliR1t2/fFApeDjPzDXM4TdaIB/nQO1awXmUgiGune24V3KvLMgcRIrJG45gU/FCA03E+O2Ch&#10;3cg3epSxFQnCoUAFXYxDIWWoO7IYVm4gTl7jvMWYpG+l9jgmuDVyk2VbabHntNDhQOeO6q/y2yqQ&#10;VXkZ89L4zH1smk/zfr015JR6WUxvexCRpvgM/7evWsHrLt/C35v0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zIIs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AOF</w:t>
                          </w:r>
                        </w:p>
                      </w:txbxContent>
                    </v:textbox>
                  </v:rect>
                  <v:rect id="Rectangle 3911" o:spid="_x0000_s2058" style="position:absolute;left:7406;top:1324;width:8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5y8AA&#10;AADdAAAADwAAAGRycy9kb3ducmV2LnhtbERPy4rCMBTdD/gP4QruxlSRmVKNIoKgMhurH3Bpbh+Y&#10;3JQkYzt/bxbCLA/nvdmN1ogn+dA5VrCYZyCIK6c7bhTcb8fPHESIyBqNY1LwRwF228nHBgvtBr7S&#10;s4yNSCEcClTQxtgXUoaqJYth7nrixNXOW4wJ+kZqj0MKt0Yus+xLWuw4NbTY06Gl6lH+WgXyVh6H&#10;vDQ+c5dl/WPOp2tNTqnZdNyvQUQa47/47T5pBavvPM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n/5y8AAAADdAAAADwAAAAAAAAAAAAAAAACYAgAAZHJzL2Rvd25y&#10;ZXYueG1sUEsFBgAAAAAEAAQA9QAAAIUDAAAAAA==&#10;" filled="f" stroked="f">
                    <v:textbox style="mso-fit-shape-to-text:t" inset="0,0,0,0">
                      <w:txbxContent>
                        <w:p w:rsidR="00957E91" w:rsidRDefault="00957E91" w:rsidP="00463109">
                          <w:r>
                            <w:rPr>
                              <w:rFonts w:ascii="Arial" w:hAnsi="Arial" w:cs="Arial"/>
                              <w:color w:val="000000"/>
                              <w:sz w:val="16"/>
                              <w:szCs w:val="16"/>
                            </w:rPr>
                            <w:t>?</w:t>
                          </w:r>
                        </w:p>
                      </w:txbxContent>
                    </v:textbox>
                  </v:rect>
                  <v:rect id="Rectangle 3912" o:spid="_x0000_s2059" style="position:absolute;left:7811;top:1324;width:2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BjEMAA&#10;AADdAAAADwAAAGRycy9kb3ducmV2LnhtbERPy4rCMBTdC/MP4Q7MTlNl8FGNIoKgMhurH3Bpbh+Y&#10;3JQkYzt/bxbCLA/nvdkN1ogn+dA6VjCdZCCIS6dbrhXcb8fxEkSIyBqNY1LwRwF224/RBnPter7S&#10;s4i1SCEcclTQxNjlUoayIYth4jrixFXOW4wJ+lpqj30Kt0bOsmwuLbacGhrs6NBQ+Sh+rQJ5K479&#10;sjA+c5dZ9WPOp2tFTqmvz2G/BhFpiP/it/ukFXwvVml/epOe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dBjEMAAAADdAAAADwAAAAAAAAAAAAAAAACYAgAAZHJzL2Rvd25y&#10;ZXYueG1sUEsFBgAAAAAEAAQA9QAAAIUDAAAAAA==&#10;" filled="f" stroked="f">
                    <v:textbox style="mso-fit-shape-to-text:t" inset="0,0,0,0">
                      <w:txbxContent>
                        <w:p w:rsidR="00957E91" w:rsidRDefault="00957E91" w:rsidP="00463109">
                          <w:r>
                            <w:rPr>
                              <w:rFonts w:ascii="Arial" w:hAnsi="Arial" w:cs="Arial"/>
                              <w:color w:val="000000"/>
                              <w:sz w:val="16"/>
                              <w:szCs w:val="16"/>
                            </w:rPr>
                            <w:t>AM</w:t>
                          </w:r>
                        </w:p>
                      </w:txbxContent>
                    </v:textbox>
                  </v:rect>
                  <v:rect id="Rectangle 3913" o:spid="_x0000_s2060" style="position:absolute;left:8236;top:1324;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zGi8MA&#10;AADdAAAADwAAAGRycy9kb3ducmV2LnhtbESP3WoCMRSE7wu+QziCdzWrSNXVKFIQbPHG1Qc4bM7+&#10;YHKyJKm7ffumIHg5zMw3zHY/WCMe5EPrWMFsmoEgLp1uuVZwux7fVyBCRNZoHJOCXwqw343etphr&#10;1/OFHkWsRYJwyFFBE2OXSxnKhiyGqeuIk1c5bzEm6WupPfYJbo2cZ9mHtNhyWmiwo8+GynvxYxXI&#10;a3HsV4XxmfueV2fzdbpU5JSajIfDBkSkIb7Cz/ZJK1gs1z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zGi8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ALC</w:t>
                          </w:r>
                        </w:p>
                      </w:txbxContent>
                    </v:textbox>
                  </v:rect>
                  <v:rect id="Rectangle 3914" o:spid="_x0000_s2061" style="position:absolute;left:8738;top:1324;width:33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Y/MMA&#10;AADdAAAADwAAAGRycy9kb3ducmV2LnhtbESP3WoCMRSE7wu+QziCdzXrImpXo0hBsOKNax/gsDn7&#10;g8nJkqTu9u2bQqGXw8x8w+wOozXiST50jhUs5hkI4srpjhsFn/fT6wZEiMgajWNS8E0BDvvJyw4L&#10;7Qa+0bOMjUgQDgUqaGPsCylD1ZLFMHc9cfJq5y3GJH0jtcchwa2ReZatpMWO00KLPb23VD3KL6tA&#10;3svTsCmNz9wlr6/m43yrySk1m47HLYhIY/wP/7XPWsFy/Zb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Y/M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AOA</w:t>
                          </w:r>
                        </w:p>
                      </w:txbxContent>
                    </v:textbox>
                  </v:rect>
                  <v:rect id="Rectangle 3915" o:spid="_x0000_s2062" style="position:absolute;left:9221;top:1324;width:32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L9Z8QA&#10;AADdAAAADwAAAGRycy9kb3ducmV2LnhtbESP3WoCMRSE7wXfIRyhd5rVlmq3RhFBsNIb1z7AYXP2&#10;hyYnSxLd7ds3guDlMDPfMOvtYI24kQ+tYwXzWQaCuHS65VrBz+UwXYEIEVmjcUwK/ijAdjMerTHX&#10;rucz3YpYiwThkKOCJsYulzKUDVkMM9cRJ69y3mJM0tdSe+wT3Bq5yLJ3abHltNBgR/uGyt/iahXI&#10;S3HoV4XxmTstqm/zdTxX5JR6mQy7TxCRhvgMP9pHreBt+fEK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C/WfEAAAA3QAAAA8AAAAAAAAAAAAAAAAAmAIAAGRycy9k&#10;b3ducmV2LnhtbFBLBQYAAAAABAAEAPUAAACJAwAAAAA=&#10;" filled="f" stroked="f">
                    <v:textbox style="mso-fit-shape-to-text:t" inset="0,0,0,0">
                      <w:txbxContent>
                        <w:p w:rsidR="00957E91" w:rsidRDefault="00957E91" w:rsidP="00463109">
                          <w:r>
                            <w:rPr>
                              <w:rFonts w:ascii="Arial" w:hAnsi="Arial" w:cs="Arial"/>
                              <w:color w:val="000000"/>
                              <w:sz w:val="16"/>
                              <w:szCs w:val="16"/>
                            </w:rPr>
                            <w:t>AOF</w:t>
                          </w:r>
                        </w:p>
                      </w:txbxContent>
                    </v:textbox>
                  </v:rect>
                  <v:rect id="Rectangle 3916" o:spid="_x0000_s2063" style="position:absolute;left:9791;top:1324;width:8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tlE8QA&#10;AADdAAAADwAAAGRycy9kb3ducmV2LnhtbESP3WoCMRSE7wXfIRyhd5qtSGu3RhFB0NIbd32Aw+bs&#10;D01OliR1t2/fCIKXw8x8w2x2ozXiRj50jhW8LjIQxJXTHTcKruVxvgYRIrJG45gU/FGA3XY62WCu&#10;3cAXuhWxEQnCIUcFbYx9LmWoWrIYFq4nTl7tvMWYpG+k9jgkuDVymWVv0mLHaaHFng4tVT/Fr1Ug&#10;y+I4rAvjM/e1rL/N+XSpySn1Mhv3nyAijfEZfrRPWsHq/WMF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rZRPEAAAA3QAAAA8AAAAAAAAAAAAAAAAAmAIAAGRycy9k&#10;b3ducmV2LnhtbFBLBQYAAAAABAAEAPUAAACJAwAAAAA=&#10;" filled="f" stroked="f">
                    <v:textbox style="mso-fit-shape-to-text:t" inset="0,0,0,0">
                      <w:txbxContent>
                        <w:p w:rsidR="00957E91" w:rsidRDefault="00957E91" w:rsidP="00463109">
                          <w:r>
                            <w:rPr>
                              <w:rFonts w:ascii="Arial" w:hAnsi="Arial" w:cs="Arial"/>
                              <w:color w:val="000000"/>
                              <w:sz w:val="16"/>
                              <w:szCs w:val="16"/>
                            </w:rPr>
                            <w:t>?</w:t>
                          </w:r>
                        </w:p>
                      </w:txbxContent>
                    </v:textbox>
                  </v:rect>
                  <v:rect id="Rectangle 3917" o:spid="_x0000_s2064" style="position:absolute;left:10109;top:1324;width:33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fAiMQA&#10;AADdAAAADwAAAGRycy9kb3ducmV2LnhtbESP3WoCMRSE7wXfIRyhd5pV2mq3RhFBsNIb1z7AYXP2&#10;hyYnSxLd7ds3guDlMDPfMOvtYI24kQ+tYwXzWQaCuHS65VrBz+UwXYEIEVmjcUwK/ijAdjMerTHX&#10;rucz3YpYiwThkKOCJsYulzKUDVkMM9cRJ69y3mJM0tdSe+wT3Bq5yLJ3abHltNBgR/uGyt/iahXI&#10;S3HoV4XxmTstqm/zdTxX5JR6mQy7TxCRhvgMP9pHreB1+fEG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wIjEAAAA3QAAAA8AAAAAAAAAAAAAAAAAmAIAAGRycy9k&#10;b3ducmV2LnhtbFBLBQYAAAAABAAEAPUAAACJAwAAAAA=&#10;" filled="f" stroked="f">
                    <v:textbox style="mso-fit-shape-to-text:t" inset="0,0,0,0">
                      <w:txbxContent>
                        <w:p w:rsidR="00957E91" w:rsidRDefault="00957E91" w:rsidP="00463109">
                          <w:r>
                            <w:rPr>
                              <w:rFonts w:ascii="Arial" w:hAnsi="Arial" w:cs="Arial"/>
                              <w:color w:val="000000"/>
                              <w:sz w:val="16"/>
                              <w:szCs w:val="16"/>
                            </w:rPr>
                            <w:t>AOA</w:t>
                          </w:r>
                        </w:p>
                      </w:txbxContent>
                    </v:textbox>
                  </v:rect>
                  <v:rect id="Rectangle 3918" o:spid="_x0000_s2065" style="position:absolute;left:10602;top:1324;width:2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Ve/8MA&#10;AADdAAAADwAAAGRycy9kb3ducmV2LnhtbESP3WoCMRSE7wu+QziCdzVbKVZXo4ggaOmNqw9w2Jz9&#10;ocnJkqTu+vamIHg5zMw3zHo7WCNu5EPrWMHHNANBXDrdcq3gejm8L0CEiKzROCYFdwqw3Yze1phr&#10;1/OZbkWsRYJwyFFBE2OXSxnKhiyGqeuIk1c5bzEm6WupPfYJbo2cZdlcWmw5LTTY0b6h8rf4swrk&#10;pTj0i8L4zH3Pqh9zOp4rckpNxsNuBSLSEF/hZ/uoFXx+Le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Ve/8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AM</w:t>
                          </w:r>
                        </w:p>
                      </w:txbxContent>
                    </v:textbox>
                  </v:rect>
                  <v:rect id="Rectangle 3919" o:spid="_x0000_s2066" style="position:absolute;left:10988;top:1324;width:33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n7ZMMA&#10;AADdAAAADwAAAGRycy9kb3ducmV2LnhtbESP3WoCMRSE7wu+QziCdzVbKf6sRhFB0NIbVx/gsDn7&#10;Q5OTJUnd9e1NQejlMDPfMJvdYI24kw+tYwUf0wwEcel0y7WC2/X4vgQRIrJG45gUPCjAbjt622Cu&#10;Xc8XuhexFgnCIUcFTYxdLmUoG7IYpq4jTl7lvMWYpK+l9tgnuDVylmVzabHltNBgR4eGyp/i1yqQ&#10;1+LYLwvjM/c1q77N+XSpyCk1GQ/7NYhIQ/wPv9onreBzsVrA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n7ZM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AOA</w:t>
                          </w:r>
                        </w:p>
                      </w:txbxContent>
                    </v:textbox>
                  </v:rect>
                  <v:rect id="Rectangle 3920" o:spid="_x0000_s2067" style="position:absolute;left:11422;top:1324;width:32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ZvFsAA&#10;AADdAAAADwAAAGRycy9kb3ducmV2LnhtbERPy4rCMBTdC/MP4Q7MTlNl8FGNIoKgMhurH3Bpbh+Y&#10;3JQkYzt/bxbCLA/nvdkN1ogn+dA6VjCdZCCIS6dbrhXcb8fxEkSIyBqNY1LwRwF224/RBnPter7S&#10;s4i1SCEcclTQxNjlUoayIYth4jrixFXOW4wJ+lpqj30Kt0bOsmwuLbacGhrs6NBQ+Sh+rQJ5K479&#10;sjA+c5dZ9WPOp2tFTqmvz2G/BhFpiP/it/ukFXwvVmluepOe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6ZvFsAAAADdAAAADwAAAAAAAAAAAAAAAACYAgAAZHJzL2Rvd25y&#10;ZXYueG1sUEsFBgAAAAAEAAQA9QAAAIUDAAAAAA==&#10;" filled="f" stroked="f">
                    <v:textbox style="mso-fit-shape-to-text:t" inset="0,0,0,0">
                      <w:txbxContent>
                        <w:p w:rsidR="00957E91" w:rsidRDefault="00957E91" w:rsidP="00463109">
                          <w:r>
                            <w:rPr>
                              <w:rFonts w:ascii="Arial" w:hAnsi="Arial" w:cs="Arial"/>
                              <w:color w:val="000000"/>
                              <w:sz w:val="16"/>
                              <w:szCs w:val="16"/>
                            </w:rPr>
                            <w:t>EAC</w:t>
                          </w:r>
                        </w:p>
                      </w:txbxContent>
                    </v:textbox>
                  </v:rect>
                  <v:rect id="Rectangle 3921" o:spid="_x0000_s2068" style="position:absolute;left:11866;top:1324;width:33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rKjcMA&#10;AADdAAAADwAAAGRycy9kb3ducmV2LnhtbESP3WoCMRSE7wu+QziCdzWrSNXVKFIQbPHG1Qc4bM7+&#10;YHKyJKm7ffumIHg5zMw3zHY/WCMe5EPrWMFsmoEgLp1uuVZwux7fVyBCRNZoHJOCXwqw343etphr&#10;1/OFHkWsRYJwyFFBE2OXSxnKhiyGqeuIk1c5bzEm6WupPfYJbo2cZ9mHtNhyWmiwo8+GynvxYxXI&#10;a3HsV4XxmfueV2fzdbpU5JSajIfDBkSkIb7Cz/ZJK1gs12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rKjc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AOA</w:t>
                          </w:r>
                        </w:p>
                      </w:txbxContent>
                    </v:textbox>
                  </v:rect>
                  <v:rect id="Rectangle 3922" o:spid="_x0000_s2069" style="position:absolute;left:12282;top:1324;width:32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rsidR="00957E91" w:rsidRDefault="00957E91" w:rsidP="00463109">
                          <w:r>
                            <w:rPr>
                              <w:rFonts w:ascii="Arial" w:hAnsi="Arial" w:cs="Arial"/>
                              <w:color w:val="000000"/>
                              <w:sz w:val="16"/>
                              <w:szCs w:val="16"/>
                            </w:rPr>
                            <w:t>AOF</w:t>
                          </w:r>
                        </w:p>
                      </w:txbxContent>
                    </v:textbox>
                  </v:rect>
                  <v:rect id="Rectangle 3923" o:spid="_x0000_s2070" style="position:absolute;left:12851;top:1324;width:8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NrMEA&#10;AADbAAAADwAAAGRycy9kb3ducmV2LnhtbESPzYoCMRCE7wu+Q2jB25rRg6ujUUQQVPbi6AM0k54f&#10;TDpDknVm394IC3ssquorarMbrBFP8qF1rGA2zUAQl063XCu4346fSxAhIms0jknBLwXYbUcfG8y1&#10;6/lKzyLWIkE45KigibHLpQxlQxbD1HXEyauctxiT9LXUHvsEt0bOs2whLbacFhrs6NBQ+Sh+rAJ5&#10;K479sjA+c5d59W3Op2tFTqnJeNivQUQa4n/4r33SClZf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MjazBAAAA2wAAAA8AAAAAAAAAAAAAAAAAmAIAAGRycy9kb3du&#10;cmV2LnhtbFBLBQYAAAAABAAEAPUAAACGAwAAAAA=&#10;" filled="f" stroked="f">
                    <v:textbox style="mso-fit-shape-to-text:t" inset="0,0,0,0">
                      <w:txbxContent>
                        <w:p w:rsidR="00957E91" w:rsidRDefault="00957E91" w:rsidP="00463109">
                          <w:r>
                            <w:rPr>
                              <w:rFonts w:ascii="Arial" w:hAnsi="Arial" w:cs="Arial"/>
                              <w:color w:val="000000"/>
                              <w:sz w:val="16"/>
                              <w:szCs w:val="16"/>
                            </w:rPr>
                            <w:t>?</w:t>
                          </w:r>
                        </w:p>
                      </w:txbxContent>
                    </v:textbox>
                  </v:rect>
                  <v:rect id="Rectangle 3924" o:spid="_x0000_s2071" style="position:absolute;left:13170;top:1324;width:33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Z3r8A&#10;AADbAAAADwAAAGRycy9kb3ducmV2LnhtbERPS2rDMBDdF3IHMYXsarlehNS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kxnevwAAANsAAAAPAAAAAAAAAAAAAAAAAJgCAABkcnMvZG93bnJl&#10;di54bWxQSwUGAAAAAAQABAD1AAAAhAMAAAAA&#10;" filled="f" stroked="f">
                    <v:textbox style="mso-fit-shape-to-text:t" inset="0,0,0,0">
                      <w:txbxContent>
                        <w:p w:rsidR="00957E91" w:rsidRDefault="00957E91" w:rsidP="00463109">
                          <w:r>
                            <w:rPr>
                              <w:rFonts w:ascii="Arial" w:hAnsi="Arial" w:cs="Arial"/>
                              <w:color w:val="000000"/>
                              <w:sz w:val="16"/>
                              <w:szCs w:val="16"/>
                            </w:rPr>
                            <w:t>AOA</w:t>
                          </w:r>
                        </w:p>
                      </w:txbxContent>
                    </v:textbox>
                  </v:rect>
                  <v:rect id="Rectangle 3925" o:spid="_x0000_s2072" style="position:absolute;left:13604;top:1324;width:32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RcAA&#10;AADbAAAADwAAAGRycy9kb3ducmV2LnhtbESPzYoCMRCE7wu+Q2jB25rRg+hoFBEEV7w4+gDNpOcH&#10;k86QRGf27Y2wsMeiqr6iNrvBGvEiH1rHCmbTDARx6XTLtYL77fi9BBEiskbjmBT8UoDddvS1wVy7&#10;nq/0KmItEoRDjgqaGLtcylA2ZDFMXUecvMp5izFJX0vtsU9wa+Q8yxbSYstpocGODg2Vj+JpFchb&#10;ceyXhfGZO8+ri/k5XStySk3Gw34NItIQ/8N/7ZNWsFrB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8RcAAAADbAAAADwAAAAAAAAAAAAAAAACYAgAAZHJzL2Rvd25y&#10;ZXYueG1sUEsFBgAAAAAEAAQA9QAAAIUDAAAAAA==&#10;" filled="f" stroked="f">
                    <v:textbox style="mso-fit-shape-to-text:t" inset="0,0,0,0">
                      <w:txbxContent>
                        <w:p w:rsidR="00957E91" w:rsidRDefault="00957E91" w:rsidP="00463109">
                          <w:r>
                            <w:rPr>
                              <w:rFonts w:ascii="Arial" w:hAnsi="Arial" w:cs="Arial"/>
                              <w:color w:val="000000"/>
                              <w:sz w:val="16"/>
                              <w:szCs w:val="16"/>
                            </w:rPr>
                            <w:t>EAC</w:t>
                          </w:r>
                        </w:p>
                      </w:txbxContent>
                    </v:textbox>
                  </v:rect>
                  <v:rect id="Rectangle 3926" o:spid="_x0000_s2073" style="position:absolute;left:14164;top:1324;width:8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rsidR="00957E91" w:rsidRDefault="00957E91" w:rsidP="00463109">
                          <w:r>
                            <w:rPr>
                              <w:rFonts w:ascii="Arial" w:hAnsi="Arial" w:cs="Arial"/>
                              <w:color w:val="000000"/>
                              <w:sz w:val="16"/>
                              <w:szCs w:val="16"/>
                            </w:rPr>
                            <w:t>?</w:t>
                          </w:r>
                        </w:p>
                      </w:txbxContent>
                    </v:textbox>
                  </v:rect>
                  <v:rect id="Rectangle 3927" o:spid="_x0000_s2074" style="position:absolute;left:14493;top:1324;width:33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rsidR="00957E91" w:rsidRDefault="00957E91" w:rsidP="00463109">
                          <w:r>
                            <w:rPr>
                              <w:rFonts w:ascii="Arial" w:hAnsi="Arial" w:cs="Arial"/>
                              <w:color w:val="000000"/>
                              <w:sz w:val="16"/>
                              <w:szCs w:val="16"/>
                            </w:rPr>
                            <w:t>AOA</w:t>
                          </w:r>
                        </w:p>
                      </w:txbxContent>
                    </v:textbox>
                  </v:rect>
                  <v:rect id="Rectangle 3928" o:spid="_x0000_s2075" style="position:absolute;left:14985;top:1324;width:33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WEAr8A&#10;AADcAAAADwAAAGRycy9kb3ducmV2LnhtbERPzWoCMRC+C32HMIXeNHEPRVajFEHQ4sW1DzBsZn9o&#10;MlmS6G7f3ghCb/Px/c5mNzkr7hRi71nDcqFAENfe9Nxq+Lke5isQMSEbtJ5Jwx9F2G3fZhssjR/5&#10;QvcqtSKHcCxRQ5fSUEoZ644cxoUfiDPX+OAwZRhaaQKOOdxZWSj1KR32nBs6HGjfUf1b3ZwGea0O&#10;46qyQfnvojnb0/HSkNf64336WoNINKV/8ct9NHm+KuD5TL5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hYQCvwAAANwAAAAPAAAAAAAAAAAAAAAAAJgCAABkcnMvZG93bnJl&#10;di54bWxQSwUGAAAAAAQABAD1AAAAhAMAAAAA&#10;" filled="f" stroked="f">
                    <v:textbox style="mso-fit-shape-to-text:t" inset="0,0,0,0">
                      <w:txbxContent>
                        <w:p w:rsidR="00957E91" w:rsidRDefault="00957E91" w:rsidP="00463109">
                          <w:r>
                            <w:rPr>
                              <w:rFonts w:ascii="Arial" w:hAnsi="Arial" w:cs="Arial"/>
                              <w:color w:val="000000"/>
                              <w:sz w:val="16"/>
                              <w:szCs w:val="16"/>
                            </w:rPr>
                            <w:t>AOA</w:t>
                          </w:r>
                        </w:p>
                      </w:txbxContent>
                    </v:textbox>
                  </v:rect>
                  <v:rect id="Rectangle 3929" o:spid="_x0000_s2076" style="position:absolute;left:39;top:1488;width:1271;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hmb8A&#10;AADcAAAADwAAAGRycy9kb3ducmV2LnhtbERP22oCMRB9F/oPYQp9cxMt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ySGZvwAAANwAAAAPAAAAAAAAAAAAAAAAAJgCAABkcnMvZG93bnJl&#10;di54bWxQSwUGAAAAAAQABAD1AAAAhAMAAAAA&#10;" filled="f" stroked="f">
                    <v:textbox style="mso-fit-shape-to-text:t" inset="0,0,0,0">
                      <w:txbxContent>
                        <w:p w:rsidR="00957E91" w:rsidRDefault="00957E91" w:rsidP="00463109">
                          <w:r>
                            <w:rPr>
                              <w:rFonts w:ascii="Arial" w:hAnsi="Arial" w:cs="Arial"/>
                              <w:color w:val="000000"/>
                              <w:sz w:val="18"/>
                              <w:szCs w:val="18"/>
                            </w:rPr>
                            <w:t>Data de adesão</w:t>
                          </w:r>
                        </w:p>
                      </w:txbxContent>
                    </v:textbox>
                  </v:rect>
                  <v:rect id="Rectangle 3930" o:spid="_x0000_s2077" style="position:absolute;left:3881;top:1527;width:8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rsidR="00957E91" w:rsidRDefault="00957E91" w:rsidP="00463109">
                          <w:r>
                            <w:rPr>
                              <w:rFonts w:ascii="Arial" w:hAnsi="Arial" w:cs="Arial"/>
                              <w:b/>
                              <w:bCs/>
                              <w:color w:val="000000"/>
                              <w:sz w:val="16"/>
                              <w:szCs w:val="16"/>
                            </w:rPr>
                            <w:t>2</w:t>
                          </w:r>
                        </w:p>
                      </w:txbxContent>
                    </v:textbox>
                  </v:rect>
                  <v:rect id="Rectangle 3931" o:spid="_x0000_s2078" style="position:absolute;left:4171;top:1517;width:35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rsidR="00957E91" w:rsidRDefault="00957E91" w:rsidP="00463109">
                          <w:r>
                            <w:rPr>
                              <w:rFonts w:ascii="Arial" w:hAnsi="Arial" w:cs="Arial"/>
                              <w:color w:val="000000"/>
                              <w:sz w:val="16"/>
                              <w:szCs w:val="16"/>
                            </w:rPr>
                            <w:t>2011</w:t>
                          </w:r>
                        </w:p>
                      </w:txbxContent>
                    </v:textbox>
                  </v:rect>
                  <v:rect id="Rectangle 3932" o:spid="_x0000_s2079" style="position:absolute;left:4615;top:1517;width:35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CAb4A&#10;AADcAAAADwAAAGRycy9kb3ducmV2LnhtbERPzWoCMRC+F3yHMEJvNdGDyGoUEQQrvbj6AMNm9geT&#10;yZJEd/v2plDwNh/f72x2o7PiSSF2njXMZwoEceVNx42G2/X4tQIRE7JB65k0/FKE3XbyscHC+IEv&#10;9CxTI3IIxwI1tCn1hZSxaslhnPmeOHO1Dw5ThqGRJuCQw52VC6WW0mHHuaHFng4tVffy4TTIa3kc&#10;VqUNyp8X9Y/9Pl1q8lp/Tsf9GkSiMb3F/+6TyfPVEv6eyR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ggG+AAAA3AAAAA8AAAAAAAAAAAAAAAAAmAIAAGRycy9kb3ducmV2&#10;LnhtbFBLBQYAAAAABAAEAPUAAACDAwAAAAA=&#10;" filled="f" stroked="f">
                    <v:textbox style="mso-fit-shape-to-text:t" inset="0,0,0,0">
                      <w:txbxContent>
                        <w:p w:rsidR="00957E91" w:rsidRDefault="00957E91" w:rsidP="00463109">
                          <w:r>
                            <w:rPr>
                              <w:rFonts w:ascii="Arial" w:hAnsi="Arial" w:cs="Arial"/>
                              <w:color w:val="000000"/>
                              <w:sz w:val="16"/>
                              <w:szCs w:val="16"/>
                            </w:rPr>
                            <w:t>2011</w:t>
                          </w:r>
                        </w:p>
                      </w:txbxContent>
                    </v:textbox>
                  </v:rect>
                  <v:rect id="Rectangle 3933" o:spid="_x0000_s2080" style="position:absolute;left:5050;top:1517;width:35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rsidR="00957E91" w:rsidRDefault="00957E91" w:rsidP="00463109">
                          <w:r>
                            <w:rPr>
                              <w:rFonts w:ascii="Arial" w:hAnsi="Arial" w:cs="Arial"/>
                              <w:color w:val="000000"/>
                              <w:sz w:val="16"/>
                              <w:szCs w:val="16"/>
                            </w:rPr>
                            <w:t>2011</w:t>
                          </w:r>
                        </w:p>
                      </w:txbxContent>
                    </v:textbox>
                  </v:rect>
                  <v:rect id="Rectangle 3934" o:spid="_x0000_s2081" style="position:absolute;left:5484;top:1517;width:35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rsidR="00957E91" w:rsidRDefault="00957E91" w:rsidP="00463109">
                          <w:r>
                            <w:rPr>
                              <w:rFonts w:ascii="Arial" w:hAnsi="Arial" w:cs="Arial"/>
                              <w:color w:val="000000"/>
                              <w:sz w:val="16"/>
                              <w:szCs w:val="16"/>
                            </w:rPr>
                            <w:t>2013</w:t>
                          </w:r>
                        </w:p>
                      </w:txbxContent>
                    </v:textbox>
                  </v:rect>
                  <v:rect id="Rectangle 3935" o:spid="_x0000_s2082" style="position:absolute;left:5938;top:1517;width:35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rsidR="00957E91" w:rsidRDefault="00957E91" w:rsidP="00463109">
                          <w:r>
                            <w:rPr>
                              <w:rFonts w:ascii="Arial" w:hAnsi="Arial" w:cs="Arial"/>
                              <w:color w:val="000000"/>
                              <w:sz w:val="16"/>
                              <w:szCs w:val="16"/>
                            </w:rPr>
                            <w:t>2011</w:t>
                          </w:r>
                        </w:p>
                      </w:txbxContent>
                    </v:textbox>
                  </v:rect>
                  <v:rect id="Rectangle 3936" o:spid="_x0000_s2083" style="position:absolute;left:6382;top:1517;width:35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rsidR="00957E91" w:rsidRDefault="00957E91" w:rsidP="00463109">
                          <w:r>
                            <w:rPr>
                              <w:rFonts w:ascii="Arial" w:hAnsi="Arial" w:cs="Arial"/>
                              <w:color w:val="000000"/>
                              <w:sz w:val="16"/>
                              <w:szCs w:val="16"/>
                            </w:rPr>
                            <w:t>2011</w:t>
                          </w:r>
                        </w:p>
                      </w:txbxContent>
                    </v:textbox>
                  </v:rect>
                  <v:rect id="Rectangle 3937" o:spid="_x0000_s2084" style="position:absolute;left:6817;top:1517;width:35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MqL4A&#10;AADcAAAADwAAAGRycy9kb3ducmV2LnhtbERPzYrCMBC+C75DGGFvmtbDItUoIggqXqz7AEMz/cFk&#10;UpJo69ubhYW9zcf3O5vdaI14kQ+dYwX5IgNBXDndcaPg536cr0CEiKzROCYFbwqw204nGyy0G/hG&#10;rzI2IoVwKFBBG2NfSBmqliyGheuJE1c7bzEm6BupPQ4p3Bq5zLJvabHj1NBiT4eWqkf5tArkvTwO&#10;q9L4zF2W9dWcT7eanFJfs3G/BhFpjP/iP/dJp/l5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OjKi+AAAA3AAAAA8AAAAAAAAAAAAAAAAAmAIAAGRycy9kb3ducmV2&#10;LnhtbFBLBQYAAAAABAAEAPUAAACDAwAAAAA=&#10;" filled="f" stroked="f">
                    <v:textbox style="mso-fit-shape-to-text:t" inset="0,0,0,0">
                      <w:txbxContent>
                        <w:p w:rsidR="00957E91" w:rsidRDefault="00957E91" w:rsidP="00463109">
                          <w:r>
                            <w:rPr>
                              <w:rFonts w:ascii="Arial" w:hAnsi="Arial" w:cs="Arial"/>
                              <w:color w:val="000000"/>
                              <w:sz w:val="16"/>
                              <w:szCs w:val="16"/>
                            </w:rPr>
                            <w:t>2011</w:t>
                          </w:r>
                        </w:p>
                      </w:txbxContent>
                    </v:textbox>
                  </v:rect>
                  <v:rect id="Rectangle 3938" o:spid="_x0000_s2085" style="position:absolute;left:7270;top:1517;width:35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rsidR="00957E91" w:rsidRDefault="00957E91" w:rsidP="00463109">
                          <w:r>
                            <w:rPr>
                              <w:rFonts w:ascii="Arial" w:hAnsi="Arial" w:cs="Arial"/>
                              <w:color w:val="000000"/>
                              <w:sz w:val="16"/>
                              <w:szCs w:val="16"/>
                            </w:rPr>
                            <w:t>2011</w:t>
                          </w:r>
                        </w:p>
                      </w:txbxContent>
                    </v:textbox>
                  </v:rect>
                  <v:rect id="Rectangle 3939" o:spid="_x0000_s2086" style="position:absolute;left:7744;top:1517;width:35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rsidR="00957E91" w:rsidRDefault="00957E91" w:rsidP="00463109">
                          <w:r>
                            <w:rPr>
                              <w:rFonts w:ascii="Arial" w:hAnsi="Arial" w:cs="Arial"/>
                              <w:color w:val="000000"/>
                              <w:sz w:val="16"/>
                              <w:szCs w:val="16"/>
                            </w:rPr>
                            <w:t>2013</w:t>
                          </w:r>
                        </w:p>
                      </w:txbxContent>
                    </v:textbox>
                  </v:rect>
                  <v:rect id="Rectangle 3940" o:spid="_x0000_s2087" style="position:absolute;left:8217;top:1517;width:35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fit-shape-to-text:t" inset="0,0,0,0">
                      <w:txbxContent>
                        <w:p w:rsidR="00957E91" w:rsidRDefault="00957E91" w:rsidP="00463109">
                          <w:r>
                            <w:rPr>
                              <w:rFonts w:ascii="Arial" w:hAnsi="Arial" w:cs="Arial"/>
                              <w:color w:val="000000"/>
                              <w:sz w:val="16"/>
                              <w:szCs w:val="16"/>
                            </w:rPr>
                            <w:t>2010</w:t>
                          </w:r>
                        </w:p>
                      </w:txbxContent>
                    </v:textbox>
                  </v:rect>
                  <v:rect id="Rectangle 3941" o:spid="_x0000_s2088" style="position:absolute;left:8719;top:1517;width:35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U3L4A&#10;AADcAAAADwAAAGRycy9kb3ducmV2LnhtbERPy6rCMBDdC/5DGOHuNNWFSDWKCIJX7sbqBwzN9IHJ&#10;pCTR9v69EQR3czjP2ewGa8STfGgdK5jPMhDEpdMt1wpu1+N0BSJEZI3GMSn4pwC77Xi0wVy7ni/0&#10;LGItUgiHHBU0MXa5lKFsyGKYuY44cZXzFmOCvpbaY5/CrZGLLFtKiy2nhgY7OjRU3ouHVSCvxbFf&#10;FcZn7ryo/szv6VKRU+pnMuzXICIN8Sv+uE86zZ8v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nFNy+AAAA3AAAAA8AAAAAAAAAAAAAAAAAmAIAAGRycy9kb3ducmV2&#10;LnhtbFBLBQYAAAAABAAEAPUAAACDAwAAAAA=&#10;" filled="f" stroked="f">
                    <v:textbox style="mso-fit-shape-to-text:t" inset="0,0,0,0">
                      <w:txbxContent>
                        <w:p w:rsidR="00957E91" w:rsidRDefault="00957E91" w:rsidP="00463109">
                          <w:r>
                            <w:rPr>
                              <w:rFonts w:ascii="Arial" w:hAnsi="Arial" w:cs="Arial"/>
                              <w:color w:val="000000"/>
                              <w:sz w:val="16"/>
                              <w:szCs w:val="16"/>
                            </w:rPr>
                            <w:t>2011</w:t>
                          </w:r>
                        </w:p>
                      </w:txbxContent>
                    </v:textbox>
                  </v:rect>
                  <v:rect id="Rectangle 3942" o:spid="_x0000_s2089" style="position:absolute;left:9221;top:1517;width:35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xR78A&#10;AADcAAAADwAAAGRycy9kb3ducmV2LnhtbERPzYrCMBC+L/gOYQRva6qHXal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K7FHvwAAANwAAAAPAAAAAAAAAAAAAAAAAJgCAABkcnMvZG93bnJl&#10;di54bWxQSwUGAAAAAAQABAD1AAAAhAMAAAAA&#10;" filled="f" stroked="f">
                    <v:textbox style="mso-fit-shape-to-text:t" inset="0,0,0,0">
                      <w:txbxContent>
                        <w:p w:rsidR="00957E91" w:rsidRDefault="00957E91" w:rsidP="00463109">
                          <w:r>
                            <w:rPr>
                              <w:rFonts w:ascii="Arial" w:hAnsi="Arial" w:cs="Arial"/>
                              <w:color w:val="000000"/>
                              <w:sz w:val="16"/>
                              <w:szCs w:val="16"/>
                            </w:rPr>
                            <w:t>2011</w:t>
                          </w:r>
                        </w:p>
                      </w:txbxContent>
                    </v:textbox>
                  </v:rect>
                  <v:rect id="Rectangle 3943" o:spid="_x0000_s2090" style="position:absolute;left:9655;top:1517;width:35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Arr8A&#10;AADcAAAADwAAAGRycy9kb3ducmV2LnhtbERPzYrCMBC+L/gOYQRva6qHxa1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ICuvwAAANwAAAAPAAAAAAAAAAAAAAAAAJgCAABkcnMvZG93bnJl&#10;di54bWxQSwUGAAAAAAQABAD1AAAAhAMAAAAA&#10;" filled="f" stroked="f">
                    <v:textbox style="mso-fit-shape-to-text:t" inset="0,0,0,0">
                      <w:txbxContent>
                        <w:p w:rsidR="00957E91" w:rsidRDefault="00957E91" w:rsidP="00463109">
                          <w:r>
                            <w:rPr>
                              <w:rFonts w:ascii="Arial" w:hAnsi="Arial" w:cs="Arial"/>
                              <w:color w:val="000000"/>
                              <w:sz w:val="16"/>
                              <w:szCs w:val="16"/>
                            </w:rPr>
                            <w:t>2012</w:t>
                          </w:r>
                        </w:p>
                      </w:txbxContent>
                    </v:textbox>
                  </v:rect>
                  <v:rect id="Rectangle 3944" o:spid="_x0000_s2091" style="position:absolute;left:10090;top:1517;width:35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7jjsMA&#10;AADcAAAADwAAAGRycy9kb3ducmV2LnhtbESPzWrDMBCE74W+g9hCbo1cH0pwo4RSMLillzh5gMVa&#10;/1BpZSQ1dt++ewjktsvMzny7P67eqSvFNAU28LItQBF3wU48GLic6+cdqJSRLbrAZOCPEhwPjw97&#10;rGxY+ETXNg9KQjhVaGDMea60Tt1IHtM2zMSi9SF6zLLGQduIi4R7p8uieNUeJ5aGEWf6GKn7aX+9&#10;AX1u62XXuliEr7L/dp/NqadgzOZpfX8DlWnNd/PturGCXwq+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7jjsMAAADc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2013</w:t>
                          </w:r>
                        </w:p>
                      </w:txbxContent>
                    </v:textbox>
                  </v:rect>
                  <v:rect id="Rectangle 3945" o:spid="_x0000_s2092" style="position:absolute;left:10534;top:1517;width:35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GFb4A&#10;AADcAAAADwAAAGRycy9kb3ducmV2LnhtbERPzYrCMBC+C75DGGFvmtrDItUoIggqXqz7AEMz/cFk&#10;UpJo69ubhYW9zcf3O5vdaI14kQ+dYwXLRQaCuHK640bBz/04X4EIEVmjcUwK3hRgt51ONlhoN/CN&#10;XmVsRArhUKCCNsa+kDJULVkMC9cTJ6523mJM0DdSexxSuDUyz7JvabHj1NBiT4eWqkf5tArkvTwO&#10;q9L4zF3y+mrOp1tNTqmv2bhfg4g0xn/xn/uk0/x8Cb/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iRhW+AAAA3AAAAA8AAAAAAAAAAAAAAAAAmAIAAGRycy9kb3ducmV2&#10;LnhtbFBLBQYAAAAABAAEAPUAAACDAwAAAAA=&#10;" filled="f" stroked="f">
                    <v:textbox style="mso-fit-shape-to-text:t" inset="0,0,0,0">
                      <w:txbxContent>
                        <w:p w:rsidR="00957E91" w:rsidRDefault="00957E91" w:rsidP="00463109">
                          <w:r>
                            <w:rPr>
                              <w:rFonts w:ascii="Arial" w:hAnsi="Arial" w:cs="Arial"/>
                              <w:color w:val="000000"/>
                              <w:sz w:val="16"/>
                              <w:szCs w:val="16"/>
                            </w:rPr>
                            <w:t>2012</w:t>
                          </w:r>
                        </w:p>
                      </w:txbxContent>
                    </v:textbox>
                  </v:rect>
                  <v:rect id="Rectangle 3946" o:spid="_x0000_s2093" style="position:absolute;left:10978;top:1517;width:35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YYr8A&#10;AADcAAAADwAAAGRycy9kb3ducmV2LnhtbERPzYrCMBC+C75DGGFvNt0eFqlGkQXBXbxYfYChmf5g&#10;MilJ1nbf3giCt/n4fmezm6wRd/Khd6zgM8tBENdO99wquF4OyxWIEJE1Gsek4J8C7Lbz2QZL7UY+&#10;072KrUghHEpU0MU4lFKGuiOLIXMDceIa5y3GBH0rtccxhVsjizz/khZ7Tg0dDvTdUX2r/qwCeakO&#10;46oyPne/RXMyP8dzQ06pj8W0X4OINMW3+OU+6jS/KOD5TLp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MNhivwAAANwAAAAPAAAAAAAAAAAAAAAAAJgCAABkcnMvZG93bnJl&#10;di54bWxQSwUGAAAAAAQABAD1AAAAhAMAAAAA&#10;" filled="f" stroked="f">
                    <v:textbox style="mso-fit-shape-to-text:t" inset="0,0,0,0">
                      <w:txbxContent>
                        <w:p w:rsidR="00957E91" w:rsidRDefault="00957E91" w:rsidP="00463109">
                          <w:r>
                            <w:rPr>
                              <w:rFonts w:ascii="Arial" w:hAnsi="Arial" w:cs="Arial"/>
                              <w:color w:val="000000"/>
                              <w:sz w:val="16"/>
                              <w:szCs w:val="16"/>
                            </w:rPr>
                            <w:t>2013</w:t>
                          </w:r>
                        </w:p>
                      </w:txbxContent>
                    </v:textbox>
                  </v:rect>
                  <v:rect id="Rectangle 3947" o:spid="_x0000_s2094" style="position:absolute;left:11413;top:1517;width:35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x9+b8A&#10;AADcAAAADwAAAGRycy9kb3ducmV2LnhtbERP24rCMBB9F/yHMMK+aWqF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fH35vwAAANwAAAAPAAAAAAAAAAAAAAAAAJgCAABkcnMvZG93bnJl&#10;di54bWxQSwUGAAAAAAQABAD1AAAAhAMAAAAA&#10;" filled="f" stroked="f">
                    <v:textbox style="mso-fit-shape-to-text:t" inset="0,0,0,0">
                      <w:txbxContent>
                        <w:p w:rsidR="00957E91" w:rsidRDefault="00957E91" w:rsidP="00463109">
                          <w:r>
                            <w:rPr>
                              <w:rFonts w:ascii="Arial" w:hAnsi="Arial" w:cs="Arial"/>
                              <w:color w:val="000000"/>
                              <w:sz w:val="16"/>
                              <w:szCs w:val="16"/>
                            </w:rPr>
                            <w:t>2013</w:t>
                          </w:r>
                        </w:p>
                      </w:txbxContent>
                    </v:textbox>
                  </v:rect>
                  <v:rect id="Rectangle 3948" o:spid="_x0000_s2095" style="position:absolute;left:11847;top:1517;width:35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ljb8A&#10;AADcAAAADwAAAGRycy9kb3ducmV2LnhtbERP24rCMBB9F/yHMMK+aWqR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leWNvwAAANwAAAAPAAAAAAAAAAAAAAAAAJgCAABkcnMvZG93bnJl&#10;di54bWxQSwUGAAAAAAQABAD1AAAAhAMAAAAA&#10;" filled="f" stroked="f">
                    <v:textbox style="mso-fit-shape-to-text:t" inset="0,0,0,0">
                      <w:txbxContent>
                        <w:p w:rsidR="00957E91" w:rsidRDefault="00957E91" w:rsidP="00463109">
                          <w:r>
                            <w:rPr>
                              <w:rFonts w:ascii="Arial" w:hAnsi="Arial" w:cs="Arial"/>
                              <w:color w:val="000000"/>
                              <w:sz w:val="16"/>
                              <w:szCs w:val="16"/>
                            </w:rPr>
                            <w:t>2011</w:t>
                          </w:r>
                        </w:p>
                      </w:txbxContent>
                    </v:textbox>
                  </v:rect>
                  <v:rect id="Rectangle 3949" o:spid="_x0000_s2096" style="position:absolute;left:12282;top:1517;width:35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AFr8A&#10;AADcAAAADwAAAGRycy9kb3ducmV2LnhtbERP24rCMBB9F/yHMMK+aWrB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2UAWvwAAANwAAAAPAAAAAAAAAAAAAAAAAJgCAABkcnMvZG93bnJl&#10;di54bWxQSwUGAAAAAAQABAD1AAAAhAMAAAAA&#10;" filled="f" stroked="f">
                    <v:textbox style="mso-fit-shape-to-text:t" inset="0,0,0,0">
                      <w:txbxContent>
                        <w:p w:rsidR="00957E91" w:rsidRDefault="00957E91" w:rsidP="00463109">
                          <w:r>
                            <w:rPr>
                              <w:rFonts w:ascii="Arial" w:hAnsi="Arial" w:cs="Arial"/>
                              <w:color w:val="000000"/>
                              <w:sz w:val="16"/>
                              <w:szCs w:val="16"/>
                            </w:rPr>
                            <w:t>2014</w:t>
                          </w:r>
                        </w:p>
                      </w:txbxContent>
                    </v:textbox>
                  </v:rect>
                  <v:rect id="Rectangle 3950" o:spid="_x0000_s2097" style="position:absolute;left:12716;top:1517;width:35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eYb4A&#10;AADcAAAADwAAAGRycy9kb3ducmV2LnhtbERPzYrCMBC+C75DGGFvmtqDSDWKCIIre7HuAwzN9AeT&#10;SUmi7b69EYS9zcf3O9v9aI14kg+dYwXLRQaCuHK640bB7+00X4MIEVmjcUwK/ijAfjedbLHQbuAr&#10;PcvYiBTCoUAFbYx9IWWoWrIYFq4nTlztvMWYoG+k9jikcGtknmUrabHj1NBiT8eWqnv5sArkrTwN&#10;69L4zF3y+sd8n681OaW+ZuNhAyLSGP/FH/dZp/n5Ct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L3mG+AAAA3AAAAA8AAAAAAAAAAAAAAAAAmAIAAGRycy9kb3ducmV2&#10;LnhtbFBLBQYAAAAABAAEAPUAAACDAwAAAAA=&#10;" filled="f" stroked="f">
                    <v:textbox style="mso-fit-shape-to-text:t" inset="0,0,0,0">
                      <w:txbxContent>
                        <w:p w:rsidR="00957E91" w:rsidRDefault="00957E91" w:rsidP="00463109">
                          <w:r>
                            <w:rPr>
                              <w:rFonts w:ascii="Arial" w:hAnsi="Arial" w:cs="Arial"/>
                              <w:color w:val="000000"/>
                              <w:sz w:val="16"/>
                              <w:szCs w:val="16"/>
                            </w:rPr>
                            <w:t>2011</w:t>
                          </w:r>
                        </w:p>
                      </w:txbxContent>
                    </v:textbox>
                  </v:rect>
                  <v:rect id="Rectangle 3951" o:spid="_x0000_s2098" style="position:absolute;left:13151;top:1517;width:35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7+r8A&#10;AADcAAAADwAAAGRycy9kb3ducmV2LnhtbERPzYrCMBC+C75DGGFvmtqDK12jiCCo7MW6DzA00x9M&#10;JiWJtr69WVjY23x8v7PZjdaIJ/nQOVawXGQgiCunO24U/NyO8zWIEJE1Gsek4EUBdtvpZIOFdgNf&#10;6VnGRqQQDgUqaGPsCylD1ZLFsHA9ceJq5y3GBH0jtcchhVsj8yxbSYsdp4YWezq0VN3Lh1Ugb+Vx&#10;WJfGZ+6S19/mfLrW5JT6mI37LxCRxvgv/nOfdJqff8L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R3v6vwAAANwAAAAPAAAAAAAAAAAAAAAAAJgCAABkcnMvZG93bnJl&#10;di54bWxQSwUGAAAAAAQABAD1AAAAhAMAAAAA&#10;" filled="f" stroked="f">
                    <v:textbox style="mso-fit-shape-to-text:t" inset="0,0,0,0">
                      <w:txbxContent>
                        <w:p w:rsidR="00957E91" w:rsidRDefault="00957E91" w:rsidP="00463109">
                          <w:r>
                            <w:rPr>
                              <w:rFonts w:ascii="Arial" w:hAnsi="Arial" w:cs="Arial"/>
                              <w:color w:val="000000"/>
                              <w:sz w:val="16"/>
                              <w:szCs w:val="16"/>
                            </w:rPr>
                            <w:t>2011</w:t>
                          </w:r>
                        </w:p>
                      </w:txbxContent>
                    </v:textbox>
                  </v:rect>
                  <v:rect id="Rectangle 3952" o:spid="_x0000_s2099" style="position:absolute;left:13595;top:1517;width:35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5iwb8A&#10;AADdAAAADwAAAGRycy9kb3ducmV2LnhtbERPy2oCMRTdC/5DuIXuNKmUMkyNIoKg0o2jH3CZ3HnQ&#10;5GZIojP+vVkUujyc93o7OSseFGLvWcPHUoEgrr3pudVwux4WBYiYkA1az6ThSRG2m/lsjaXxI1/o&#10;UaVW5BCOJWroUhpKKWPdkcO49ANx5hofHKYMQytNwDGHOytXSn1Jhz3nhg4H2ndU/1Z3p0Feq8NY&#10;VDYof141P/Z0vDTktX5/m3bfIBJN6V/85z4aDZ+Fyvvzm/w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mLBvwAAAN0AAAAPAAAAAAAAAAAAAAAAAJgCAABkcnMvZG93bnJl&#10;di54bWxQSwUGAAAAAAQABAD1AAAAhAMAAAAA&#10;" filled="f" stroked="f">
                    <v:textbox style="mso-fit-shape-to-text:t" inset="0,0,0,0">
                      <w:txbxContent>
                        <w:p w:rsidR="00957E91" w:rsidRDefault="00957E91" w:rsidP="00463109">
                          <w:r>
                            <w:rPr>
                              <w:rFonts w:ascii="Arial" w:hAnsi="Arial" w:cs="Arial"/>
                              <w:color w:val="000000"/>
                              <w:sz w:val="16"/>
                              <w:szCs w:val="16"/>
                            </w:rPr>
                            <w:t>2014</w:t>
                          </w:r>
                        </w:p>
                      </w:txbxContent>
                    </v:textbox>
                  </v:rect>
                  <v:rect id="Rectangle 3953" o:spid="_x0000_s2100" style="position:absolute;left:14039;top:1517;width:35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LHWsMA&#10;AADdAAAADwAAAGRycy9kb3ducmV2LnhtbESP3WoCMRSE74W+QzgF7zRRRJatUUpBsNIbVx/gsDn7&#10;Q5OTJUnd7ds3QsHLYWa+YXaHyVlxpxB7zxpWSwWCuPam51bD7XpcFCBiQjZoPZOGX4pw2L/Mdlga&#10;P/KF7lVqRYZwLFFDl9JQShnrjhzGpR+Is9f44DBlGVppAo4Z7qxcK7WVDnvOCx0O9NFR/V39OA3y&#10;Wh3HorJB+fO6+bKfp0tDXuv56/T+BiLRlJ7h//bJaNgUa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LHWs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2012</w:t>
                          </w:r>
                        </w:p>
                      </w:txbxContent>
                    </v:textbox>
                  </v:rect>
                  <v:rect id="Rectangle 3954" o:spid="_x0000_s2101" style="position:absolute;left:14483;top:1517;width:35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BZLcMA&#10;AADdAAAADwAAAGRycy9kb3ducmV2LnhtbESPzWrDMBCE74G+g9hCbolUE4Jxo4RSCKShlzh9gMVa&#10;/1BpZSQ1dt++ChRyHGbmG2Z3mJ0VNwpx8KzhZa1AEDfeDNxp+LoeVyWImJANWs+k4ZciHPZPix1W&#10;xk98oVudOpEhHCvU0Kc0VlLGpieHce1H4uy1PjhMWYZOmoBThjsrC6W20uHAeaHHkd57ar7rH6dB&#10;XuvjVNY2KH8u2k/7cbq05LVePs9vryASzekR/m+fjIZNqQq4v8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BZLc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2010</w:t>
                          </w:r>
                        </w:p>
                      </w:txbxContent>
                    </v:textbox>
                  </v:rect>
                  <v:rect id="Rectangle 3955" o:spid="_x0000_s2102" style="position:absolute;left:14966;top:1517;width:35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z8tsMA&#10;AADdAAAADwAAAGRycy9kb3ducmV2LnhtbESP3WoCMRSE7wt9h3AKvatJrciyNUopCCreuPoAh83Z&#10;H5qcLEnqrm9vCgUvh5n5hlltJmfFlULsPWt4nykQxLU3PbcaLuftWwEiJmSD1jNpuFGEzfr5aYWl&#10;8SOf6FqlVmQIxxI1dCkNpZSx7shhnPmBOHuNDw5TlqGVJuCY4c7KuVJL6bDnvNDhQN8d1T/Vr9Mg&#10;z9V2LCoblD/Mm6Pd704Nea1fX6avTxCJpvQI/7d3RsOiUB/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z8ts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2011</w:t>
                          </w:r>
                        </w:p>
                      </w:txbxContent>
                    </v:textbox>
                  </v:rect>
                  <v:rect id="Rectangle 3956" o:spid="_x0000_s2103" style="position:absolute;left:39;top:1681;width:1591;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VkwsMA&#10;AADdAAAADwAAAGRycy9kb3ducmV2LnhtbESP3WoCMRSE7wt9h3AKvatJRWTZGkUEQaU3rj7AYXP2&#10;hyYnS5K669ubQsHLYWa+YVabyVlxoxB7zxo+ZwoEce1Nz62G62X/UYCICdmg9Uwa7hRhs359WWFp&#10;/MhnulWpFRnCsUQNXUpDKWWsO3IYZ34gzl7jg8OUZWilCThmuLNyrtRSOuw5L3Q40K6j+qf6dRrk&#10;pdqPRWWD8qd5822Ph3NDXuv3t2n7BSLRlJ7h//bBaFgUagF/b/IT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VkwsMAAADdAAAADwAAAAAAAAAAAAAAAACYAgAAZHJzL2Rv&#10;d25yZXYueG1sUEsFBgAAAAAEAAQA9QAAAIgDAAAAAA==&#10;" filled="f" stroked="f">
                    <v:textbox style="mso-fit-shape-to-text:t" inset="0,0,0,0">
                      <w:txbxContent>
                        <w:p w:rsidR="00957E91" w:rsidRDefault="00957E91" w:rsidP="00463109">
                          <w:r>
                            <w:rPr>
                              <w:rFonts w:ascii="Arial" w:hAnsi="Arial" w:cs="Arial"/>
                              <w:b/>
                              <w:bCs/>
                              <w:color w:val="000000"/>
                              <w:sz w:val="18"/>
                              <w:szCs w:val="18"/>
                            </w:rPr>
                            <w:t>Indicadores gerais</w:t>
                          </w:r>
                        </w:p>
                      </w:txbxContent>
                    </v:textbox>
                  </v:rect>
                  <v:rect id="Rectangle 3957" o:spid="_x0000_s2104" style="position:absolute;left:39;top:1913;width:1941;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nBWcMA&#10;AADdAAAADwAAAGRycy9kb3ducmV2LnhtbESP3WoCMRSE7wt9h3AKvatJpcqyNUopCCreuPoAh83Z&#10;H5qcLEnqrm9vCgUvh5n5hlltJmfFlULsPWt4nykQxLU3PbcaLuftWwEiJmSD1jNpuFGEzfr5aYWl&#10;8SOf6FqlVmQIxxI1dCkNpZSx7shhnPmBOHuNDw5TlqGVJuCY4c7KuVJL6bDnvNDhQN8d1T/Vr9Mg&#10;z9V2LCoblD/Mm6Pd704Nea1fX6avTxCJpvQI/7d3RsNHoRb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nBWc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8"/>
                              <w:szCs w:val="18"/>
                            </w:rPr>
                            <w:t>População (em milhões)</w:t>
                          </w:r>
                        </w:p>
                      </w:txbxContent>
                    </v:textbox>
                  </v:rect>
                  <v:rect id="Rectangle 3958" o:spid="_x0000_s2105" style="position:absolute;left:3881;top:1913;width:8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tfLsMA&#10;AADdAAAADwAAAGRycy9kb3ducmV2LnhtbESP3WoCMRSE74W+QziF3mlSKbJsjVIKghZvXH2Aw+bs&#10;D01OliR117dvBMHLYWa+YdbbyVlxpRB7zxreFwoEce1Nz62Gy3k3L0DEhGzQeiYNN4qw3bzM1lga&#10;P/KJrlVqRYZwLFFDl9JQShnrjhzGhR+Is9f44DBlGVppAo4Z7qxcKrWSDnvOCx0O9N1R/Vv9OQ3y&#10;XO3GorJB+Z9lc7SH/akhr/Xb6/T1CSLRlJ7hR3tvNHwUagX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tfLsMAAADdAAAADwAAAAAAAAAAAAAAAACYAgAAZHJzL2Rv&#10;d25yZXYueG1sUEsFBgAAAAAEAAQA9QAAAIgDAAAAAA==&#10;" filled="f" stroked="f">
                    <v:textbox style="mso-fit-shape-to-text:t" inset="0,0,0,0">
                      <w:txbxContent>
                        <w:p w:rsidR="00957E91" w:rsidRDefault="00957E91" w:rsidP="00463109">
                          <w:r>
                            <w:rPr>
                              <w:rFonts w:ascii="Arial" w:hAnsi="Arial" w:cs="Arial"/>
                              <w:b/>
                              <w:bCs/>
                              <w:color w:val="000000"/>
                              <w:sz w:val="16"/>
                              <w:szCs w:val="16"/>
                            </w:rPr>
                            <w:t>3</w:t>
                          </w:r>
                        </w:p>
                      </w:txbxContent>
                    </v:textbox>
                  </v:rect>
                  <v:rect id="Rectangle 3959" o:spid="_x0000_s2106" style="position:absolute;left:4190;top:1932;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f6tcMA&#10;AADdAAAADwAAAGRycy9kb3ducmV2LnhtbESP3WoCMRSE7wt9h3AKvatJpeiyNUopCCreuPoAh83Z&#10;H5qcLEnqrm9vCgUvh5n5hlltJmfFlULsPWt4nykQxLU3PbcaLuftWwEiJmSD1jNpuFGEzfr5aYWl&#10;8SOf6FqlVmQIxxI1dCkNpZSx7shhnPmBOHuNDw5TlqGVJuCY4c7KuVIL6bDnvNDhQN8d1T/Vr9Mg&#10;z9V2LCoblD/Mm6Pd704Nea1fX6avTxCJpvQI/7d3RsNHoZb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f6tc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14.0</w:t>
                          </w:r>
                        </w:p>
                      </w:txbxContent>
                    </v:textbox>
                  </v:rect>
                  <v:rect id="Rectangle 3960" o:spid="_x0000_s2107" style="position:absolute;left:4673;top:1932;width:223;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hux78A&#10;AADdAAAADwAAAGRycy9kb3ducmV2LnhtbERPy2oCMRTdC/5DuIXuNKmUMkyNIoKg0o2jH3CZ3HnQ&#10;5GZIojP+vVkUujyc93o7OSseFGLvWcPHUoEgrr3pudVwux4WBYiYkA1az6ThSRG2m/lsjaXxI1/o&#10;UaVW5BCOJWroUhpKKWPdkcO49ANx5hofHKYMQytNwDGHOytXSn1Jhz3nhg4H2ndU/1Z3p0Feq8NY&#10;VDYof141P/Z0vDTktX5/m3bfIBJN6V/85z4aDZ+FynPzm/w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GG7HvwAAAN0AAAAPAAAAAAAAAAAAAAAAAJgCAABkcnMvZG93bnJl&#10;di54bWxQSwUGAAAAAAQABAD1AAAAhAMAAAAA&#10;" filled="f" stroked="f">
                    <v:textbox style="mso-fit-shape-to-text:t" inset="0,0,0,0">
                      <w:txbxContent>
                        <w:p w:rsidR="00957E91" w:rsidRDefault="00957E91" w:rsidP="00463109">
                          <w:r>
                            <w:rPr>
                              <w:rFonts w:ascii="Arial" w:hAnsi="Arial" w:cs="Arial"/>
                              <w:color w:val="000000"/>
                              <w:sz w:val="16"/>
                              <w:szCs w:val="16"/>
                            </w:rPr>
                            <w:t>3.6</w:t>
                          </w:r>
                        </w:p>
                      </w:txbxContent>
                    </v:textbox>
                  </v:rect>
                  <v:rect id="Rectangle 3961" o:spid="_x0000_s2108" style="position:absolute;left:5069;top:1932;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TLXMMA&#10;AADdAAAADwAAAGRycy9kb3ducmV2LnhtbESPzWrDMBCE74G+g9hCb4nUUIrrRgmlEEhLLrHzAIu1&#10;/qHSykhK7Lx9VQj0OMzMN8xmNzsrrhTi4FnD80qBIG68GbjTcK73ywJETMgGrWfScKMIu+3DYoOl&#10;8ROf6FqlTmQIxxI19CmNpZSx6clhXPmROHutDw5TlqGTJuCU4c7KtVKv0uHAeaHHkT57an6qi9Mg&#10;62o/FZUNyn+v26P9Opxa8lo/Pc4f7yASzek/fG8fjIaXQr3B35v8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TLXM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24.0</w:t>
                          </w:r>
                        </w:p>
                      </w:txbxContent>
                    </v:textbox>
                  </v:rect>
                  <v:rect id="Rectangle 3962" o:spid="_x0000_s2109" style="position:absolute;left:5504;top:1932;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0HL8A&#10;AADdAAAADwAAAGRycy9kb3ducmV2LnhtbERPy4rCMBTdC/5DuAOzs6kyDKUaRQYER9xY/YBLc/vA&#10;5KYk0Xb+3iyEWR7Oe7ObrBFP8qF3rGCZ5SCIa6d7bhXcrodFASJEZI3GMSn4owC77Xy2wVK7kS/0&#10;rGIrUgiHEhV0MQ6llKHuyGLI3ECcuMZ5izFB30rtcUzh1shVnn9Liz2nhg4H+umovlcPq0Beq8NY&#10;VMbn7rRqzub3eGnIKfX5Me3XICJN8V/8dh+1gq9imfanN+kJ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6t/QcvwAAAN0AAAAPAAAAAAAAAAAAAAAAAJgCAABkcnMvZG93bnJl&#10;di54bWxQSwUGAAAAAAQABAD1AAAAhAMAAAAA&#10;" filled="f" stroked="f">
                    <v:textbox style="mso-fit-shape-to-text:t" inset="0,0,0,0">
                      <w:txbxContent>
                        <w:p w:rsidR="00957E91" w:rsidRDefault="00957E91" w:rsidP="00463109">
                          <w:r>
                            <w:rPr>
                              <w:rFonts w:ascii="Arial" w:hAnsi="Arial" w:cs="Arial"/>
                              <w:color w:val="000000"/>
                              <w:sz w:val="16"/>
                              <w:szCs w:val="16"/>
                            </w:rPr>
                            <w:t>51.9</w:t>
                          </w:r>
                        </w:p>
                      </w:txbxContent>
                    </v:textbox>
                  </v:rect>
                  <v:rect id="Rectangle 3963" o:spid="_x0000_s2110" style="position:absolute;left:5996;top:1932;width:223;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tRh8MA&#10;AADdAAAADwAAAGRycy9kb3ducmV2LnhtbESP3WoCMRSE74W+QzgF7zS7ImXZGkUEwYo3rj7AYXP2&#10;hyYnS5K627dvBKGXw8x8w2x2kzXiQT70jhXkywwEce10z62C++24KECEiKzROCYFvxRgt32bbbDU&#10;buQrParYigThUKKCLsahlDLUHVkMSzcQJ69x3mJM0rdSexwT3Bq5yrIPabHntNDhQIeO6u/qxyqQ&#10;t+o4FpXxmTuvmov5Ol0bckrN36f9J4hIU/wPv9onrWBd5Dk836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tRh8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2.2</w:t>
                          </w:r>
                        </w:p>
                      </w:txbxContent>
                    </v:textbox>
                  </v:rect>
                  <v:rect id="Rectangle 3964" o:spid="_x0000_s2111" style="position:absolute;left:6401;top:1932;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nP8MMA&#10;AADdAAAADwAAAGRycy9kb3ducmV2LnhtbESPzWrDMBCE74G+g9hCb7EcE4Jxo4QQCKShlzh5gMVa&#10;/1BpZSQ1dt++KhRyHGbmG2a7n60RD/JhcKxgleUgiBunB+4U3G+nZQkiRGSNxjEp+KEA+93LYouV&#10;dhNf6VHHTiQIhwoV9DGOlZSh6cliyNxInLzWeYsxSd9J7XFKcGtkkecbaXHgtNDjSMeemq/62yqQ&#10;t/o0lbXxubsU7af5OF9bckq9vc6HdxCR5vgM/7fPWsG6XBX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nP8M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26.8</w:t>
                          </w:r>
                        </w:p>
                      </w:txbxContent>
                    </v:textbox>
                  </v:rect>
                  <v:rect id="Rectangle 3965" o:spid="_x0000_s2112" style="position:absolute;left:6836;top:1932;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qa8MA&#10;AADdAAAADwAAAGRycy9kb3ducmV2LnhtbESP3WoCMRSE7wu+QziCdzWrlrKsRimCoNIbVx/gsDn7&#10;Q5OTJYnu+vamUOjlMDPfMJvdaI14kA+dYwWLeQaCuHK640bB7Xp4z0GEiKzROCYFTwqw207eNlho&#10;N/CFHmVsRIJwKFBBG2NfSBmqliyGueuJk1c7bzEm6RupPQ4Jbo1cZtmntNhxWmixp31L1U95twrk&#10;tTwMeWl85s7L+tucjpeanFKz6fi1BhFpjP/hv/ZRK/jIFy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Vqa8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15.9</w:t>
                          </w:r>
                        </w:p>
                      </w:txbxContent>
                    </v:textbox>
                  </v:rect>
                  <v:rect id="Rectangle 3966" o:spid="_x0000_s2113" style="position:absolute;left:7251;top:1932;width:4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zyH8IA&#10;AADdAAAADwAAAGRycy9kb3ducmV2LnhtbESP3YrCMBSE7xd8h3CEvVtTRZZSjSKCoLI3Vh/g0Jz+&#10;YHJSkmjr25uFhb0cZuYbZr0drRFP8qFzrGA+y0AQV0533Ci4XQ9fOYgQkTUax6TgRQG2m8nHGgvt&#10;Br7Qs4yNSBAOBSpoY+wLKUPVksUwcz1x8mrnLcYkfSO1xyHBrZGLLPuWFjtOCy32tG+pupcPq0Be&#10;y8OQl8Zn7ryof8zpeKnJKfU5HXcrEJHG+B/+ax+1gmU+X8L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jPIfwgAAAN0AAAAPAAAAAAAAAAAAAAAAAJgCAABkcnMvZG93&#10;bnJldi54bWxQSwUGAAAAAAQABAD1AAAAhwMAAAAA&#10;" filled="f" stroked="f">
                    <v:textbox style="mso-fit-shape-to-text:t" inset="0,0,0,0">
                      <w:txbxContent>
                        <w:p w:rsidR="00957E91" w:rsidRDefault="00957E91" w:rsidP="00463109">
                          <w:r>
                            <w:rPr>
                              <w:rFonts w:ascii="Arial" w:hAnsi="Arial" w:cs="Arial"/>
                              <w:color w:val="000000"/>
                              <w:sz w:val="16"/>
                              <w:szCs w:val="16"/>
                            </w:rPr>
                            <w:t>159.7</w:t>
                          </w:r>
                        </w:p>
                      </w:txbxContent>
                    </v:textbox>
                  </v:rect>
                  <v:rect id="Rectangle 3967" o:spid="_x0000_s2114" style="position:absolute;left:7724;top:1932;width:4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BXhMMA&#10;AADdAAAADwAAAGRycy9kb3ducmV2LnhtbESP3WoCMRSE7wu+QziCdzWr2LKsRimCoNIbVx/gsDn7&#10;Q5OTJYnu+vamUOjlMDPfMJvdaI14kA+dYwWLeQaCuHK640bB7Xp4z0GEiKzROCYFTwqw207eNlho&#10;N/CFHmVsRIJwKFBBG2NfSBmqliyGueuJk1c7bzEm6RupPQ4Jbo1cZtmntNhxWmixp31L1U95twrk&#10;tTwMeWl85s7L+tucjpeanFKz6fi1BhFpjP/hv/ZRK1jli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BXhM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173.1</w:t>
                          </w:r>
                        </w:p>
                      </w:txbxContent>
                    </v:textbox>
                  </v:rect>
                  <v:rect id="Rectangle 3968" o:spid="_x0000_s2115" style="position:absolute;left:8236;top:1932;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LJ88IA&#10;AADdAAAADwAAAGRycy9kb3ducmV2LnhtbESP3YrCMBSE7wXfIRzBO00VkdI1yiIIunhj3Qc4NKc/&#10;bHJSkmjr22+Ehb0cZuYbZncYrRFP8qFzrGC1zEAQV0533Cj4vp8WOYgQkTUax6TgRQEO++lkh4V2&#10;A9/oWcZGJAiHAhW0MfaFlKFqyWJYup44ebXzFmOSvpHa45Dg1sh1lm2lxY7TQos9HVuqfsqHVSDv&#10;5WnIS+Mz97Wur+ZyvtXklJrPxs8PEJHG+B/+a5+1gk2+2sL7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snzwgAAAN0AAAAPAAAAAAAAAAAAAAAAAJgCAABkcnMvZG93&#10;bnJldi54bWxQSwUGAAAAAAQABAD1AAAAhwMAAAAA&#10;" filled="f" stroked="f">
                    <v:textbox style="mso-fit-shape-to-text:t" inset="0,0,0,0">
                      <w:txbxContent>
                        <w:p w:rsidR="00957E91" w:rsidRDefault="00957E91" w:rsidP="00463109">
                          <w:r>
                            <w:rPr>
                              <w:rFonts w:ascii="Arial" w:hAnsi="Arial" w:cs="Arial"/>
                              <w:color w:val="000000"/>
                              <w:sz w:val="16"/>
                              <w:szCs w:val="16"/>
                            </w:rPr>
                            <w:t>29.3</w:t>
                          </w:r>
                        </w:p>
                      </w:txbxContent>
                    </v:textbox>
                  </v:rect>
                  <v:rect id="Rectangle 3969" o:spid="_x0000_s2116" style="position:absolute;left:8738;top:1932;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5saMMA&#10;AADdAAAADwAAAGRycy9kb3ducmV2LnhtbESP3WoCMRSE7wu+QziCdzWrSLusRimCoNIbVx/gsDn7&#10;Q5OTJYnu+vamUOjlMDPfMJvdaI14kA+dYwWLeQaCuHK640bB7Xp4z0GEiKzROCYFTwqw207eNlho&#10;N/CFHmVsRIJwKFBBG2NfSBmqliyGueuJk1c7bzEm6RupPQ4Jbo1cZtmHtNhxWmixp31L1U95twrk&#10;tTwMeWl85s7L+tucjpeanFKz6fi1BhFpjP/hv/ZRK1jli0/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5saM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10.8</w:t>
                          </w:r>
                        </w:p>
                      </w:txbxContent>
                    </v:textbox>
                  </v:rect>
                  <v:rect id="Rectangle 3970" o:spid="_x0000_s2117" style="position:absolute;left:9240;top:1932;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H4Gr8A&#10;AADdAAAADwAAAGRycy9kb3ducmV2LnhtbERPy4rCMBTdC/5DuAOzs6kyDKUaRQYER9xY/YBLc/vA&#10;5KYk0Xb+3iyEWR7Oe7ObrBFP8qF3rGCZ5SCIa6d7bhXcrodFASJEZI3GMSn4owC77Xy2wVK7kS/0&#10;rGIrUgiHEhV0MQ6llKHuyGLI3ECcuMZ5izFB30rtcUzh1shVnn9Liz2nhg4H+umovlcPq0Beq8NY&#10;VMbn7rRqzub3eGnIKfX5Me3XICJN8V/8dh+1gq9imeamN+kJ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wfgavwAAAN0AAAAPAAAAAAAAAAAAAAAAAJgCAABkcnMvZG93bnJl&#10;di54bWxQSwUGAAAAAAQABAD1AAAAhAMAAAAA&#10;" filled="f" stroked="f">
                    <v:textbox style="mso-fit-shape-to-text:t" inset="0,0,0,0">
                      <w:txbxContent>
                        <w:p w:rsidR="00957E91" w:rsidRDefault="00957E91" w:rsidP="00463109">
                          <w:r>
                            <w:rPr>
                              <w:rFonts w:ascii="Arial" w:hAnsi="Arial" w:cs="Arial"/>
                              <w:color w:val="000000"/>
                              <w:sz w:val="16"/>
                              <w:szCs w:val="16"/>
                            </w:rPr>
                            <w:t>13.0</w:t>
                          </w:r>
                        </w:p>
                      </w:txbxContent>
                    </v:textbox>
                  </v:rect>
                  <v:rect id="Rectangle 3971" o:spid="_x0000_s2118" style="position:absolute;left:9723;top:1932;width:223;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1dgcMA&#10;AADdAAAADwAAAGRycy9kb3ducmV2LnhtbESP3WoCMRSE7wu+QzgF72pWKbKuRimCYKU3rj7AYXP2&#10;B5OTJUnd7dsboeDlMDPfMJvdaI24kw+dYwXzWQaCuHK640bB9XL4yEGEiKzROCYFfxRgt528bbDQ&#10;buAz3cvYiAThUKCCNsa+kDJULVkMM9cTJ6923mJM0jdSexwS3Bq5yLKltNhxWmixp31L1a38tQrk&#10;pTwMeWl85k6L+sd8H881OaWm7+PXGkSkMb7C/+2jVvCZz1f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1dgc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5.8</w:t>
                          </w:r>
                        </w:p>
                      </w:txbxContent>
                    </v:textbox>
                  </v:rect>
                  <v:rect id="Rectangle 3972" o:spid="_x0000_s2119" style="position:absolute;left:10109;top:1932;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s+ob8A&#10;AADdAAAADwAAAGRycy9kb3ducmV2LnhtbERPy4rCMBTdC/5DuAPuNJ0iQ6lGGQYER9xY/YBLc/vA&#10;5KYk0Xb+3iyEWR7Oe7ufrBFP8qF3rOBzlYEgrp3uuVVwux6WBYgQkTUax6TgjwLsd/PZFkvtRr7Q&#10;s4qtSCEcSlTQxTiUUoa6I4th5QbixDXOW4wJ+lZqj2MKt0bmWfYlLfacGjoc6Kej+l49rAJ5rQ5j&#10;URmfuVPenM3v8dKQU2rxMX1vQESa4r/47T5qBesiT/v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2z6hvwAAAN0AAAAPAAAAAAAAAAAAAAAAAJgCAABkcnMvZG93bnJl&#10;di54bWxQSwUGAAAAAAQABAD1AAAAhAMAAAAA&#10;" filled="f" stroked="f">
                    <v:textbox style="mso-fit-shape-to-text:t" inset="0,0,0,0">
                      <w:txbxContent>
                        <w:p w:rsidR="00957E91" w:rsidRDefault="00957E91" w:rsidP="00463109">
                          <w:r>
                            <w:rPr>
                              <w:rFonts w:ascii="Arial" w:hAnsi="Arial" w:cs="Arial"/>
                              <w:color w:val="000000"/>
                              <w:sz w:val="16"/>
                              <w:szCs w:val="16"/>
                            </w:rPr>
                            <w:t>10.8</w:t>
                          </w:r>
                        </w:p>
                      </w:txbxContent>
                    </v:textbox>
                  </v:rect>
                  <v:rect id="Rectangle 3973" o:spid="_x0000_s2120" style="position:absolute;left:10553;top:1932;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ebOsMA&#10;AADdAAAADwAAAGRycy9kb3ducmV2LnhtbESPzWrDMBCE74G+g9hCb7EcE4Jxo4QQCKShlzh5gMVa&#10;/1BpZSQ1dt++KhRyHGbmG2a7n60RD/JhcKxgleUgiBunB+4U3G+nZQkiRGSNxjEp+KEA+93LYouV&#10;dhNf6VHHTiQIhwoV9DGOlZSh6cliyNxInLzWeYsxSd9J7XFKcGtkkecbaXHgtNDjSMeemq/62yqQ&#10;t/o0lbXxubsU7af5OF9bckq9vc6HdxCR5vgM/7fPWsG6LFb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ebOs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20.8</w:t>
                          </w:r>
                        </w:p>
                      </w:txbxContent>
                    </v:textbox>
                  </v:rect>
                  <v:rect id="Rectangle 3974" o:spid="_x0000_s2121" style="position:absolute;left:11036;top:1932;width:223;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UFTcMA&#10;AADdAAAADwAAAGRycy9kb3ducmV2LnhtbESPzWrDMBCE74G8g9hAb7FcU4JxooRSCCSllzh5gMVa&#10;/1BpZSQldt++KhRyHGbmG2Z3mK0RD/JhcKzgNctBEDdOD9wpuF2P6xJEiMgajWNS8EMBDvvlYoeV&#10;dhNf6FHHTiQIhwoV9DGOlZSh6cliyNxInLzWeYsxSd9J7XFKcGtkkecbaXHgtNDjSB89Nd/13SqQ&#10;1/o4lbXxufss2i9zPl1ackq9rOb3LYhIc3yG/9snreCtLAr4e5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UFTc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1.2</w:t>
                          </w:r>
                        </w:p>
                      </w:txbxContent>
                    </v:textbox>
                  </v:rect>
                  <v:rect id="Rectangle 3975" o:spid="_x0000_s2122" style="position:absolute;left:11480;top:1932;width:223;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mg1sMA&#10;AADdAAAADwAAAGRycy9kb3ducmV2LnhtbESP3WoCMRSE7wu+QzhC72rWrZRlNYoUBCveuPoAh83Z&#10;H0xOliR1t29vCoVeDjPzDbPZTdaIB/nQO1awXGQgiGune24V3K6HtwJEiMgajWNS8EMBdtvZywZL&#10;7Ua+0KOKrUgQDiUq6GIcSilD3ZHFsHADcfIa5y3GJH0rtccxwa2ReZZ9SIs9p4UOB/rsqL5X31aB&#10;vFaHsaiMz9wpb87m63hpyCn1Op/2axCRpvgf/msftYJVkb/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mg1s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8.0</w:t>
                          </w:r>
                        </w:p>
                      </w:txbxContent>
                    </v:textbox>
                  </v:rect>
                  <v:rect id="Rectangle 3976" o:spid="_x0000_s2123" style="position:absolute;left:11866;top:1932;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4osMA&#10;AADdAAAADwAAAGRycy9kb3ducmV2LnhtbESP3WoCMRSE74W+QzhC7zTrIrJsjSKCYKU3rj7AYXP2&#10;hyYnS5K627c3hYKXw8x8w2z3kzXiQT70jhWslhkI4trpnlsF99tpUYAIEVmjcUwKfinAfvc222Kp&#10;3chXelSxFQnCoUQFXYxDKWWoO7IYlm4gTl7jvMWYpG+l9jgmuDUyz7KNtNhzWuhwoGNH9Xf1YxXI&#10;W3Uai8r4zF3y5st8nq8NOaXe59PhA0SkKb7C/+2zVrAu8jX8vUlP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4os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44.9</w:t>
                          </w:r>
                        </w:p>
                      </w:txbxContent>
                    </v:textbox>
                  </v:rect>
                  <v:rect id="Rectangle 3977" o:spid="_x0000_s2124" style="position:absolute;left:12349;top:1932;width:223;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ydOcMA&#10;AADdAAAADwAAAGRycy9kb3ducmV2LnhtbESP3WoCMRSE7wu+QzhC72rWpZZlNYoUBCveuPoAh83Z&#10;H0xOliR1t29vCoVeDjPzDbPZTdaIB/nQO1awXGQgiGune24V3K6HtwJEiMgajWNS8EMBdtvZywZL&#10;7Ua+0KOKrUgQDiUq6GIcSilD3ZHFsHADcfIa5y3GJH0rtccxwa2ReZZ9SIs9p4UOB/rsqL5X31aB&#10;vFaHsaiMz9wpb87m63hpyCn1Op/2axCRpvgf/msftYL3Il/B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ydOc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6.6</w:t>
                          </w:r>
                        </w:p>
                      </w:txbxContent>
                    </v:textbox>
                  </v:rect>
                  <v:rect id="Rectangle 3978" o:spid="_x0000_s2125" style="position:absolute;left:12784;top:1932;width:223;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4DTsMA&#10;AADdAAAADwAAAGRycy9kb3ducmV2LnhtbESP3WoCMRSE74W+QzgF7zTbRWTZGkUEQYs3rj7AYXP2&#10;hyYnS5K669s3QqGXw8x8w2x2kzXiQT70jhV8LDMQxLXTPbcK7rfjogARIrJG45gUPCnAbvs222Cp&#10;3chXelSxFQnCoUQFXYxDKWWoO7IYlm4gTl7jvMWYpG+l9jgmuDUyz7K1tNhzWuhwoENH9Xf1YxXI&#10;W3Uci8r4zH3lzcWcT9eGnFLz92n/CSLSFP/Df+2TVrAq8j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4DTs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1.7</w:t>
                          </w:r>
                        </w:p>
                      </w:txbxContent>
                    </v:textbox>
                  </v:rect>
                  <v:rect id="Rectangle 3979" o:spid="_x0000_s2126" style="position:absolute;left:13170;top:1932;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Km1cMA&#10;AADdAAAADwAAAGRycy9kb3ducmV2LnhtbESP3WoCMRSE7wu+QzhC72rWpdhlNYoUBCveuPoAh83Z&#10;H0xOliR1t29vCoVeDjPzDbPZTdaIB/nQO1awXGQgiGune24V3K6HtwJEiMgajWNS8EMBdtvZywZL&#10;7Ua+0KOKrUgQDiUq6GIcSilD3ZHFsHADcfIa5y3GJH0rtccxwa2ReZatpMWe00KHA312VN+rb6tA&#10;XqvDWFTGZ+6UN2fzdbw05JR6nU/7NYhIU/wP/7WPWsF7kX/A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Km1c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34.0</w:t>
                          </w:r>
                        </w:p>
                      </w:txbxContent>
                    </v:textbox>
                  </v:rect>
                  <v:rect id="Rectangle 3980" o:spid="_x0000_s2127" style="position:absolute;left:13614;top:1932;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yp78A&#10;AADdAAAADwAAAGRycy9kb3ducmV2LnhtbERPy4rCMBTdC/5DuAPuNJ0iQ6lGGQYER9xY/YBLc/vA&#10;5KYk0Xb+3iyEWR7Oe7ufrBFP8qF3rOBzlYEgrp3uuVVwux6WBYgQkTUax6TgjwLsd/PZFkvtRr7Q&#10;s4qtSCEcSlTQxTiUUoa6I4th5QbixDXOW4wJ+lZqj2MKt0bmWfYlLfacGjoc6Kej+l49rAJ5rQ5j&#10;URmfuVPenM3v8dKQU2rxMX1vQESa4r/47T5qBesiT3P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rTKnvwAAAN0AAAAPAAAAAAAAAAAAAAAAAJgCAABkcnMvZG93bnJl&#10;di54bWxQSwUGAAAAAAQABAD1AAAAhAMAAAAA&#10;" filled="f" stroked="f">
                    <v:textbox style="mso-fit-shape-to-text:t" inset="0,0,0,0">
                      <w:txbxContent>
                        <w:p w:rsidR="00957E91" w:rsidRDefault="00957E91" w:rsidP="00463109">
                          <w:r>
                            <w:rPr>
                              <w:rFonts w:ascii="Arial" w:hAnsi="Arial" w:cs="Arial"/>
                              <w:color w:val="000000"/>
                              <w:sz w:val="16"/>
                              <w:szCs w:val="16"/>
                            </w:rPr>
                            <w:t>88.8</w:t>
                          </w:r>
                        </w:p>
                      </w:txbxContent>
                    </v:textbox>
                  </v:rect>
                  <v:rect id="Rectangle 3981" o:spid="_x0000_s2128" style="position:absolute;left:14058;top:1932;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GXPMQA&#10;AADdAAAADwAAAGRycy9kb3ducmV2LnhtbESPzWrDMBCE74W+g9hCbo1cU4rrRjGhYEhDL3HyAIu1&#10;/iHSykhq7L59FCj0OMzMN8ymWqwRV/JhdKzgZZ2BIG6dHrlXcD7VzwWIEJE1Gsek4JcCVNvHhw2W&#10;2s18pGsTe5EgHEpUMMQ4lVKGdiCLYe0m4uR1zluMSfpeao9zglsj8yx7kxZHTgsDTvQ5UHtpfqwC&#10;eWrquWiMz9wh777N1/7YkVNq9bTsPkBEWuJ/+K+91wpei/wd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hlzzEAAAA3QAAAA8AAAAAAAAAAAAAAAAAmAIAAGRycy9k&#10;b3ducmV2LnhtbFBLBQYAAAAABAAEAPUAAACJAwAAAAA=&#10;" filled="f" stroked="f">
                    <v:textbox style="mso-fit-shape-to-text:t" inset="0,0,0,0">
                      <w:txbxContent>
                        <w:p w:rsidR="00957E91" w:rsidRDefault="00957E91" w:rsidP="00463109">
                          <w:r>
                            <w:rPr>
                              <w:rFonts w:ascii="Arial" w:hAnsi="Arial" w:cs="Arial"/>
                              <w:color w:val="000000"/>
                              <w:sz w:val="16"/>
                              <w:szCs w:val="16"/>
                            </w:rPr>
                            <w:t>22.8</w:t>
                          </w:r>
                        </w:p>
                      </w:txbxContent>
                    </v:textbox>
                  </v:rect>
                  <v:rect id="Rectangle 3982" o:spid="_x0000_s2129" style="position:absolute;left:14502;top:1932;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KofMAA&#10;AADdAAAADwAAAGRycy9kb3ducmV2LnhtbERPy4rCMBTdD/gP4QruxlQdhlKNIoKgMhurH3Bpbh+Y&#10;3JQkYzt/bxbCLA/nvdmN1ogn+dA5VrCYZyCIK6c7bhTcb8fPHESIyBqNY1LwRwF228nHBgvtBr7S&#10;s4yNSCEcClTQxtgXUoaqJYth7nrixNXOW4wJ+kZqj0MKt0Yus+xbWuw4NbTY06Gl6lH+WgXyVh6H&#10;vDQ+c5dl/WPOp2tNTqnZdNyvQUQa47/47T5pBV/5Ku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KofMAAAADdAAAADwAAAAAAAAAAAAAAAACYAgAAZHJzL2Rvd25y&#10;ZXYueG1sUEsFBgAAAAAEAAQA9QAAAIUDAAAAAA==&#10;" filled="f" stroked="f">
                    <v:textbox style="mso-fit-shape-to-text:t" inset="0,0,0,0">
                      <w:txbxContent>
                        <w:p w:rsidR="00957E91" w:rsidRDefault="00957E91" w:rsidP="00463109">
                          <w:r>
                            <w:rPr>
                              <w:rFonts w:ascii="Arial" w:hAnsi="Arial" w:cs="Arial"/>
                              <w:color w:val="000000"/>
                              <w:sz w:val="16"/>
                              <w:szCs w:val="16"/>
                            </w:rPr>
                            <w:t>13.2</w:t>
                          </w:r>
                        </w:p>
                      </w:txbxContent>
                    </v:textbox>
                  </v:rect>
                  <v:rect id="Rectangle 3983" o:spid="_x0000_s2130" style="position:absolute;left:14985;top:1932;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4N58MA&#10;AADdAAAADwAAAGRycy9kb3ducmV2LnhtbESP3WoCMRSE7wu+QziCdzWrlrKsRimCoNIbVx/gsDn7&#10;Q5OTJYnu+vamUOjlMDPfMJvdaI14kA+dYwWLeQaCuHK640bB7Xp4z0GEiKzROCYFTwqw207eNlho&#10;N/CFHmVsRIJwKFBBG2NfSBmqliyGueuJk1c7bzEm6RupPQ4Jbo1cZtmntNhxWmixp31L1U95twrk&#10;tTwMeWl85s7L+tucjpeanFKz6fi1BhFpjP/hv/ZRK/jIVw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4N58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13.1</w:t>
                          </w:r>
                        </w:p>
                      </w:txbxContent>
                    </v:textbox>
                  </v:rect>
                  <v:rect id="Rectangle 3984" o:spid="_x0000_s2131" style="position:absolute;left:39;top:2106;width:2662;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yTkMMA&#10;AADdAAAADwAAAGRycy9kb3ducmV2LnhtbESP3WoCMRSE7wu+QzhC72rWrZRlNYoUBCveuPoAh83Z&#10;H0xOliR1t29vCoVeDjPzDbPZTdaIB/nQO1awXGQgiGune24V3K6HtwJEiMgajWNS8EMBdtvZywZL&#10;7Ua+0KOKrUgQDiUq6GIcSilD3ZHFsHADcfIa5y3GJH0rtccxwa2ReZZ9SIs9p4UOB/rsqL5X31aB&#10;vFaHsaiMz9wpb87m63hpyCn1Op/2axCRpvgf/msftYJV8Z7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yTkM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8"/>
                              <w:szCs w:val="18"/>
                            </w:rPr>
                            <w:t>Rendimento per capita (em USD)</w:t>
                          </w:r>
                        </w:p>
                      </w:txbxContent>
                    </v:textbox>
                  </v:rect>
                  <v:rect id="Rectangle 3985" o:spid="_x0000_s2132" style="position:absolute;left:3881;top:2145;width:8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2C8MA&#10;AADdAAAADwAAAGRycy9kb3ducmV2LnhtbESP3WoCMRSE7wXfIRyhd5pViyyrUYog2NIbVx/gsDn7&#10;Q5OTJUnd7ds3guDlMDPfMLvDaI24kw+dYwXLRQaCuHK640bB7Xqa5yBCRNZoHJOCPwpw2E8nOyy0&#10;G/hC9zI2IkE4FKigjbEvpAxVSxbDwvXEyaudtxiT9I3UHocEt0ausmwjLXacFlrs6dhS9VP+WgXy&#10;Wp6GvDQ+c1+r+tt8ni81OaXeZuPHFkSkMb7Cz/ZZK3jP12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A2C8MAAADdAAAADwAAAAAAAAAAAAAAAACYAgAAZHJzL2Rv&#10;d25yZXYueG1sUEsFBgAAAAAEAAQA9QAAAIgDAAAAAA==&#10;" filled="f" stroked="f">
                    <v:textbox style="mso-fit-shape-to-text:t" inset="0,0,0,0">
                      <w:txbxContent>
                        <w:p w:rsidR="00957E91" w:rsidRDefault="00957E91" w:rsidP="00463109">
                          <w:r>
                            <w:rPr>
                              <w:rFonts w:ascii="Arial" w:hAnsi="Arial" w:cs="Arial"/>
                              <w:b/>
                              <w:bCs/>
                              <w:color w:val="000000"/>
                              <w:sz w:val="16"/>
                              <w:szCs w:val="16"/>
                            </w:rPr>
                            <w:t>4</w:t>
                          </w:r>
                        </w:p>
                      </w:txbxContent>
                    </v:textbox>
                  </v:rect>
                  <v:rect id="Rectangle 3986" o:spid="_x0000_s2133" style="position:absolute;left:4219;top:2135;width:26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muf8MA&#10;AADdAAAADwAAAGRycy9kb3ducmV2LnhtbESP3WoCMRSE7wXfIRyhd5rViiyrUYog2NIbd32Aw+bs&#10;D01OliR1t2/fFApeDjPzDXM4TdaIB/nQO1awXmUgiGune24V3KvLMgcRIrJG45gU/FCA03E+O2Ch&#10;3cg3epSxFQnCoUAFXYxDIWWoO7IYVm4gTl7jvMWYpG+l9jgmuDVyk2U7abHntNDhQOeO6q/y2yqQ&#10;VXkZ89L4zH1smk/zfr015JR6WUxvexCRpvgM/7evWsE2f93C35v0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muf8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699</w:t>
                          </w:r>
                        </w:p>
                      </w:txbxContent>
                    </v:textbox>
                  </v:rect>
                  <v:rect id="Rectangle 3987" o:spid="_x0000_s2134" style="position:absolute;left:4615;top:2135;width:35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UL5MMA&#10;AADdAAAADwAAAGRycy9kb3ducmV2LnhtbESP3WoCMRSE7wu+QzgF72q2/rFsjSIFwYo3rj7AYXP2&#10;hyYnS5K669ubQqGXw8x8w2x2ozXiTj50jhW8zzIQxJXTHTcKbtfDWw4iRGSNxjEpeFCA3XbyssFC&#10;u4EvdC9jIxKEQ4EK2hj7QspQtWQxzFxPnLzaeYsxSd9I7XFIcGvkPMvW0mLHaaHFnj5bqr7LH6tA&#10;XsvDkJfGZ+40r8/m63ipySk1fR33HyAijfE//Nc+agXLfLGC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UL5M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1106</w:t>
                          </w:r>
                        </w:p>
                      </w:txbxContent>
                    </v:textbox>
                  </v:rect>
                  <v:rect id="Rectangle 3988" o:spid="_x0000_s2135" style="position:absolute;left:5098;top:2135;width:26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eVk8MA&#10;AADdAAAADwAAAGRycy9kb3ducmV2LnhtbESP3WoCMRSE7wXfIRzBO81qRZatUYogWOmNax/gsDn7&#10;Q5OTJUnd7dsboeDlMDPfMLvDaI24kw+dYwWrZQaCuHK640bB9+20yEGEiKzROCYFfxTgsJ9Odlho&#10;N/CV7mVsRIJwKFBBG2NfSBmqliyGpeuJk1c7bzEm6RupPQ4Jbo1cZ9lWWuw4LbTY07Gl6qf8tQrk&#10;rTwNeWl85i7r+st8nq81OaXms/HjHUSkMb7C/+2zVrDJ37b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eVk8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565</w:t>
                          </w:r>
                        </w:p>
                      </w:txbxContent>
                    </v:textbox>
                  </v:rect>
                  <v:rect id="Rectangle 3989" o:spid="_x0000_s2136" style="position:absolute;left:5938;top:2135;width:35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swCMMA&#10;AADdAAAADwAAAGRycy9kb3ducmV2LnhtbESP3WoCMRSE7wu+QzgF72q2KrpsjSIFwYo3rj7AYXP2&#10;hyYnS5K669ubQqGXw8x8w2x2ozXiTj50jhW8zzIQxJXTHTcKbtfDWw4iRGSNxjEpeFCA3XbyssFC&#10;u4EvdC9jIxKEQ4EK2hj7QspQtWQxzFxPnLzaeYsxSd9I7XFIcGvkPMtW0mLHaaHFnj5bqr7LH6tA&#10;XsvDkJfGZ+40r8/m63ipySk1fR33HyAijfE//Nc+agXLfLGG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swCM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5786</w:t>
                          </w:r>
                        </w:p>
                      </w:txbxContent>
                    </v:textbox>
                  </v:rect>
                  <v:rect id="Rectangle 3990" o:spid="_x0000_s2137" style="position:absolute;left:6430;top:2135;width:26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SkesAA&#10;AADdAAAADwAAAGRycy9kb3ducmV2LnhtbERPy4rCMBTdD/gP4QruxlQdhlKNIoKgMhurH3Bpbh+Y&#10;3JQkYzt/bxbCLA/nvdmN1ogn+dA5VrCYZyCIK6c7bhTcb8fPHESIyBqNY1LwRwF228nHBgvtBr7S&#10;s4yNSCEcClTQxtgXUoaqJYth7nrixNXOW4wJ+kZqj0MKt0Yus+xbWuw4NbTY06Gl6lH+WgXyVh6H&#10;vDQ+c5dl/WPOp2tNTqnZdNyvQUQa47/47T5pBV/5Ks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3SkesAAAADdAAAADwAAAAAAAAAAAAAAAACYAgAAZHJzL2Rvd25y&#10;ZXYueG1sUEsFBgAAAAAEAAQA9QAAAIUDAAAAAA==&#10;" filled="f" stroked="f">
                    <v:textbox style="mso-fit-shape-to-text:t" inset="0,0,0,0">
                      <w:txbxContent>
                        <w:p w:rsidR="00957E91" w:rsidRDefault="00957E91" w:rsidP="00463109">
                          <w:r>
                            <w:rPr>
                              <w:rFonts w:ascii="Arial" w:hAnsi="Arial" w:cs="Arial"/>
                              <w:color w:val="000000"/>
                              <w:sz w:val="16"/>
                              <w:szCs w:val="16"/>
                            </w:rPr>
                            <w:t>690</w:t>
                          </w:r>
                        </w:p>
                      </w:txbxContent>
                    </v:textbox>
                  </v:rect>
                  <v:rect id="Rectangle 3991" o:spid="_x0000_s2138" style="position:absolute;left:6865;top:2135;width:26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B4cMA&#10;AADdAAAADwAAAGRycy9kb3ducmV2LnhtbESP3WoCMRSE7wu+QzgF72q2KrJujSIFwYo3rj7AYXP2&#10;hyYnS5K669ubQqGXw8x8w2x2ozXiTj50jhW8zzIQxJXTHTcKbtfDWw4iRGSNxjEpeFCA3XbyssFC&#10;u4EvdC9jIxKEQ4EK2hj7QspQtWQxzFxPnLzaeYsxSd9I7XFIcGvkPMtW0mLHaaHFnj5bqr7LH6tA&#10;XsvDkJfGZ+40r8/m63ipySk1fR33HyAijfE//Nc+agXLfLGG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B4c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395</w:t>
                          </w:r>
                        </w:p>
                      </w:txbxContent>
                    </v:textbox>
                  </v:rect>
                  <v:rect id="Rectangle 3992" o:spid="_x0000_s2139" style="position:absolute;left:7270;top:2135;width:35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TbAb8A&#10;AADdAAAADwAAAGRycy9kb3ducmV2LnhtbERPy4rCMBTdC/5DuMLsNFVESscoIgg6uLHOB1ya2wcm&#10;NyWJtvP3k4Xg8nDe2/1ojXiRD51jBctFBoK4crrjRsHv/TTPQYSIrNE4JgV/FGC/m062WGg38I1e&#10;ZWxECuFQoII2xr6QMlQtWQwL1xMnrnbeYkzQN1J7HFK4NXKVZRtpsePU0GJPx5aqR/m0CuS9PA15&#10;aXzmflb11VzOt5qcUl+z8fANItIYP+K3+6wVrPN12p/epCcg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BNsBvwAAAN0AAAAPAAAAAAAAAAAAAAAAAJgCAABkcnMvZG93bnJl&#10;di54bWxQSwUGAAAAAAQABAD1AAAAhAMAAAAA&#10;" filled="f" stroked="f">
                    <v:textbox style="mso-fit-shape-to-text:t" inset="0,0,0,0">
                      <w:txbxContent>
                        <w:p w:rsidR="00957E91" w:rsidRDefault="00957E91" w:rsidP="00463109">
                          <w:r>
                            <w:rPr>
                              <w:rFonts w:ascii="Arial" w:hAnsi="Arial" w:cs="Arial"/>
                              <w:color w:val="000000"/>
                              <w:sz w:val="16"/>
                              <w:szCs w:val="16"/>
                            </w:rPr>
                            <w:t>2722</w:t>
                          </w:r>
                        </w:p>
                      </w:txbxContent>
                    </v:textbox>
                  </v:rect>
                  <v:rect id="Rectangle 3993" o:spid="_x0000_s2140" style="position:absolute;left:7744;top:2135;width:35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h+msIA&#10;AADdAAAADwAAAGRycy9kb3ducmV2LnhtbESP3YrCMBSE7xd8h3CEvVtTRZZSjSKCoLI3Vh/g0Jz+&#10;YHJSkmjr25uFhb0cZuYbZr0drRFP8qFzrGA+y0AQV0533Ci4XQ9fOYgQkTUax6TgRQG2m8nHGgvt&#10;Br7Qs4yNSBAOBSpoY+wLKUPVksUwcz1x8mrnLcYkfSO1xyHBrZGLLPuWFjtOCy32tG+pupcPq0Be&#10;y8OQl8Zn7ryof8zpeKnJKfU5HXcrEJHG+B/+ax+1gmW+nMP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SH6awgAAAN0AAAAPAAAAAAAAAAAAAAAAAJgCAABkcnMvZG93&#10;bnJldi54bWxQSwUGAAAAAAQABAD1AAAAhwMAAAAA&#10;" filled="f" stroked="f">
                    <v:textbox style="mso-fit-shape-to-text:t" inset="0,0,0,0">
                      <w:txbxContent>
                        <w:p w:rsidR="00957E91" w:rsidRDefault="00957E91" w:rsidP="00463109">
                          <w:r>
                            <w:rPr>
                              <w:rFonts w:ascii="Arial" w:hAnsi="Arial" w:cs="Arial"/>
                              <w:color w:val="000000"/>
                              <w:sz w:val="16"/>
                              <w:szCs w:val="16"/>
                            </w:rPr>
                            <w:t>1257</w:t>
                          </w:r>
                        </w:p>
                      </w:txbxContent>
                    </v:textbox>
                  </v:rect>
                  <v:rect id="Rectangle 3994" o:spid="_x0000_s2141" style="position:absolute;left:8217;top:2135;width:35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g7cMA&#10;AADdAAAADwAAAGRycy9kb3ducmV2LnhtbESP3WoCMRSE74W+QzhC7zTrIrJsjSKCYKU3rj7AYXP2&#10;hyYnS5K627c3hYKXw8x8w2z3kzXiQT70jhWslhkI4trpnlsF99tpUYAIEVmjcUwKfinAfvc222Kp&#10;3chXelSxFQnCoUQFXYxDKWWoO7IYlm4gTl7jvMWYpG+l9jgmuDUyz7KNtNhzWuhwoGNH9Xf1YxXI&#10;W3Uai8r4zF3y5st8nq8NOaXe59PhA0SkKb7C/+2zVrAu1jn8vUlP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rg7c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6796</w:t>
                          </w:r>
                        </w:p>
                      </w:txbxContent>
                    </v:textbox>
                  </v:rect>
                  <v:rect id="Rectangle 3995" o:spid="_x0000_s2142" style="position:absolute;left:8767;top:2135;width:26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ZFdsMA&#10;AADdAAAADwAAAGRycy9kb3ducmV2LnhtbESP3WoCMRSE7wXfIRyhd5rViiyrUYog2NIbd32Aw+bs&#10;D01OliR1t2/fFApeDjPzDXM4TdaIB/nQO1awXmUgiGune24V3KvLMgcRIrJG45gU/FCA03E+O2Ch&#10;3cg3epSxFQnCoUAFXYxDIWWoO7IYVm4gTl7jvMWYpG+l9jgmuDVyk2U7abHntNDhQOeO6q/y2yqQ&#10;VXkZ89L4zH1smk/zfr015JR6WUxvexCRpvgM/7evWsE2377C35v0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ZFds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620</w:t>
                          </w:r>
                        </w:p>
                      </w:txbxContent>
                    </v:textbox>
                  </v:rect>
                  <v:rect id="Rectangle 3996" o:spid="_x0000_s2143" style="position:absolute;left:9221;top:2135;width:35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dAsMA&#10;AADdAAAADwAAAGRycy9kb3ducmV2LnhtbESP3WoCMRSE7wXfIZxC7zRbWWRZjSKCYEtvXH2Aw+bs&#10;DyYnSxLd7ds3hYKXw8x8w2z3kzXiST70jhV8LDMQxLXTPbcKbtfTogARIrJG45gU/FCA/W4+22Kp&#10;3cgXelaxFQnCoUQFXYxDKWWoO7IYlm4gTl7jvMWYpG+l9jgmuDVylWVrabHntNDhQMeO6nv1sArk&#10;tTqNRWV85r5Wzbf5PF8ackq9v02HDYhIU3yF/9tnrSAv8hz+3qQn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dAs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1023</w:t>
                          </w:r>
                        </w:p>
                      </w:txbxContent>
                    </v:textbox>
                  </v:rect>
                  <v:rect id="Rectangle 3997" o:spid="_x0000_s2144" style="position:absolute;left:9704;top:2135;width:26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4mcMA&#10;AADdAAAADwAAAGRycy9kb3ducmV2LnhtbESP3WoCMRSE7wXfIRyhd5pVrCyrUYog2NIbVx/gsDn7&#10;Q5OTJUnd7ds3guDlMDPfMLvDaI24kw+dYwXLRQaCuHK640bB7Xqa5yBCRNZoHJOCPwpw2E8nOyy0&#10;G/hC9zI2IkE4FKigjbEvpAxVSxbDwvXEyaudtxiT9I3UHocEt0ausmwjLXacFlrs6dhS9VP+WgXy&#10;Wp6GvDQ+c1+r+tt8ni81OaXeZuPHFkSkMb7Cz/ZZK1jn63d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4mc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635</w:t>
                          </w:r>
                        </w:p>
                      </w:txbxContent>
                    </v:textbox>
                  </v:rect>
                  <v:rect id="Rectangle 3998" o:spid="_x0000_s2145" style="position:absolute;left:10138;top:2135;width:26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Hm7sIA&#10;AADdAAAADwAAAGRycy9kb3ducmV2LnhtbESP3YrCMBSE7xd8h3AE79ZUESldo4ggqHhj3Qc4NKc/&#10;mJyUJNru22+Ehb0cZuYbZrMbrREv8qFzrGAxz0AQV0533Cj4vh8/cxAhIms0jknBDwXYbScfGyy0&#10;G/hGrzI2IkE4FKigjbEvpAxVSxbD3PXEyaudtxiT9I3UHocEt0Yus2wtLXacFlrs6dBS9SifVoG8&#10;l8chL43P3GVZX835dKvJKTWbjvsvEJHG+B/+a5+0glW+WsP7TXo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ebuwgAAAN0AAAAPAAAAAAAAAAAAAAAAAJgCAABkcnMvZG93&#10;bnJldi54bWxQSwUGAAAAAAQABAD1AAAAhwMAAAAA&#10;" filled="f" stroked="f">
                    <v:textbox style="mso-fit-shape-to-text:t" inset="0,0,0,0">
                      <w:txbxContent>
                        <w:p w:rsidR="00957E91" w:rsidRDefault="00957E91" w:rsidP="00463109">
                          <w:r>
                            <w:rPr>
                              <w:rFonts w:ascii="Arial" w:hAnsi="Arial" w:cs="Arial"/>
                              <w:color w:val="000000"/>
                              <w:sz w:val="16"/>
                              <w:szCs w:val="16"/>
                            </w:rPr>
                            <w:t>943</w:t>
                          </w:r>
                        </w:p>
                      </w:txbxContent>
                    </v:textbox>
                  </v:rect>
                  <v:rect id="Rectangle 3999" o:spid="_x0000_s2146" style="position:absolute;left:10534;top:2135;width:35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1DdcMA&#10;AADdAAAADwAAAGRycy9kb3ducmV2LnhtbESP3WoCMRSE7wXfIRyhd5pVpC6rUYog2NIbVx/gsDn7&#10;Q5OTJUnd7ds3guDlMDPfMLvDaI24kw+dYwXLRQaCuHK640bB7Xqa5yBCRNZoHJOCPwpw2E8nOyy0&#10;G/hC9zI2IkE4FKigjbEvpAxVSxbDwvXEyaudtxiT9I3UHocEt0ausuxdWuw4LbTY07Gl6qf8tQrk&#10;tTwNeWl85r5W9bf5PF9qckq9zcaPLYhIY3yFn+2zVrDO1x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1Ddc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2923</w:t>
                          </w:r>
                        </w:p>
                      </w:txbxContent>
                    </v:textbox>
                  </v:rect>
                  <v:rect id="Rectangle 4000" o:spid="_x0000_s2147" style="position:absolute;left:10978;top:2135;width:35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LXB78A&#10;AADdAAAADwAAAGRycy9kb3ducmV2LnhtbERPy4rCMBTdC/5DuMLsNFVESscoIgg6uLHOB1ya2wcm&#10;NyWJtvP3k4Xg8nDe2/1ojXiRD51jBctFBoK4crrjRsHv/TTPQYSIrNE4JgV/FGC/m062WGg38I1e&#10;ZWxECuFQoII2xr6QMlQtWQwL1xMnrnbeYkzQN1J7HFK4NXKVZRtpsePU0GJPx5aqR/m0CuS9PA15&#10;aXzmflb11VzOt5qcUl+z8fANItIYP+K3+6wVrPN1mpvepCcg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ctcHvwAAAN0AAAAPAAAAAAAAAAAAAAAAAJgCAABkcnMvZG93bnJl&#10;di54bWxQSwUGAAAAAAQABAD1AAAAhAMAAAAA&#10;" filled="f" stroked="f">
                    <v:textbox style="mso-fit-shape-to-text:t" inset="0,0,0,0">
                      <w:txbxContent>
                        <w:p w:rsidR="00957E91" w:rsidRDefault="00957E91" w:rsidP="00463109">
                          <w:r>
                            <w:rPr>
                              <w:rFonts w:ascii="Arial" w:hAnsi="Arial" w:cs="Arial"/>
                              <w:color w:val="000000"/>
                              <w:sz w:val="16"/>
                              <w:szCs w:val="16"/>
                            </w:rPr>
                            <w:t>3042</w:t>
                          </w:r>
                        </w:p>
                      </w:txbxContent>
                    </v:textbox>
                  </v:rect>
                  <v:rect id="Rectangle 4001" o:spid="_x0000_s2148" style="position:absolute;left:11461;top:2135;width:26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5ynMMA&#10;AADdAAAADwAAAGRycy9kb3ducmV2LnhtbESP3WoCMRSE7wXfIRzBO81WRLZboxRB0NIb1z7AYXP2&#10;hyYnSxLd9e1NoeDlMDPfMNv9aI24kw+dYwVvywwEceV0x42Cn+txkYMIEVmjcUwKHhRgv5tOtlho&#10;N/CF7mVsRIJwKFBBG2NfSBmqliyGpeuJk1c7bzEm6RupPQ4Jbo1cZdlGWuw4LbTY06Gl6re8WQXy&#10;Wh6HvDQ+c1+r+tucT5eanFLz2fj5ASLSGF/h//ZJK1jn63f4e5OegN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5ynM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953</w:t>
                          </w:r>
                        </w:p>
                      </w:txbxContent>
                    </v:textbox>
                  </v:rect>
                  <v:rect id="Rectangle 4002" o:spid="_x0000_s2149" style="position:absolute;left:11895;top:2135;width:26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1N3MAA&#10;AADdAAAADwAAAGRycy9kb3ducmV2LnhtbERPy4rCMBTdD/gP4QruxlRxhlKNIoKgMhurH3Bpbh+Y&#10;3JQkYzt/bxbCLA/nvdmN1ogn+dA5VrCYZyCIK6c7bhTcb8fPHESIyBqNY1LwRwF228nHBgvtBr7S&#10;s4yNSCEcClTQxtgXUoaqJYth7nrixNXOW4wJ+kZqj0MKt0Yus+xbWuw4NbTY06Gl6lH+WgXyVh6H&#10;vDQ+c5dl/WPOp2tNTqnZdNyvQUQa47/47T5pBav8K+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1N3MAAAADdAAAADwAAAAAAAAAAAAAAAACYAgAAZHJzL2Rvd25y&#10;ZXYueG1sUEsFBgAAAAAEAAQA9QAAAIUDAAAAAA==&#10;" filled="f" stroked="f">
                    <v:textbox style="mso-fit-shape-to-text:t" inset="0,0,0,0">
                      <w:txbxContent>
                        <w:p w:rsidR="00957E91" w:rsidRDefault="00957E91" w:rsidP="00463109">
                          <w:r>
                            <w:rPr>
                              <w:rFonts w:ascii="Arial" w:hAnsi="Arial" w:cs="Arial"/>
                              <w:color w:val="000000"/>
                              <w:sz w:val="16"/>
                              <w:szCs w:val="16"/>
                            </w:rPr>
                            <w:t>609</w:t>
                          </w:r>
                        </w:p>
                      </w:txbxContent>
                    </v:textbox>
                  </v:rect>
                  <v:rect id="Rectangle 4003" o:spid="_x0000_s2150" style="position:absolute;left:12330;top:2135;width:26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HoR8MA&#10;AADdAAAADwAAAGRycy9kb3ducmV2LnhtbESP3WoCMRSE7wu+QziCdzWr2LKsRimCoNIbVx/gsDn7&#10;Q5OTJYnu+vamUOjlMDPfMJvdaI14kA+dYwWLeQaCuHK640bB7Xp4z0GEiKzROCYFTwqw207eNlho&#10;N/CFHmVsRIJwKFBBG2NfSBmqliyGueuJk1c7bzEm6RupPQ4Jbo1cZtmntNhxWmixp31L1U95twrk&#10;tTwMeWl85s7L+tucjpeanFKz6fi1BhFpjP/hv/ZRK1jlHw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HoR8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574</w:t>
                          </w:r>
                        </w:p>
                      </w:txbxContent>
                    </v:textbox>
                  </v:rect>
                  <v:rect id="Rectangle 4004" o:spid="_x0000_s2151" style="position:absolute;left:12764;top:2135;width:26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N2MMMA&#10;AADdAAAADwAAAGRycy9kb3ducmV2LnhtbESP3WoCMRSE7wu+QzhC72rWpZZlNYoUBCveuPoAh83Z&#10;H0xOliR1t29vCoVeDjPzDbPZTdaIB/nQO1awXGQgiGune24V3K6HtwJEiMgajWNS8EMBdtvZywZL&#10;7Ua+0KOKrUgQDiUq6GIcSilD3ZHFsHADcfIa5y3GJH0rtccxwa2ReZZ9SIs9p4UOB/rsqL5X31aB&#10;vFaHsaiMz9wpb87m63hpyCn1Op/2axCRpvgf/msftYL3YpX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0N2MM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507</w:t>
                          </w:r>
                        </w:p>
                      </w:txbxContent>
                    </v:textbox>
                  </v:rect>
                  <v:rect id="Rectangle 4005" o:spid="_x0000_s2152" style="position:absolute;left:13199;top:2135;width:26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Tq8MA&#10;AADdAAAADwAAAGRycy9kb3ducmV2LnhtbESP3WoCMRSE7wu+QzgF72q2/rFsjSIFwYo3rj7AYXP2&#10;hyYnS5K669ubQqGXw8x8w2x2ozXiTj50jhW8zzIQxJXTHTcKbtfDWw4iRGSNxjEpeFCA3XbyssFC&#10;u4EvdC9jIxKEQ4EK2hj7QspQtWQxzFxPnLzaeYsxSd9I7XFIcGvkPMvW0mLHaaHFnj5bqr7LH6tA&#10;XsvDkJfGZ+40r8/m63ipySk1fR33HyAijfE//Nc+agXLfLWA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Tq8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551</w:t>
                          </w:r>
                        </w:p>
                      </w:txbxContent>
                    </v:textbox>
                  </v:rect>
                  <v:rect id="Rectangle 4006" o:spid="_x0000_s2153" style="position:absolute;left:13595;top:2135;width:35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L38MA&#10;AADdAAAADwAAAGRycy9kb3ducmV2LnhtbESP3WoCMRSE7wXfIRyhd5pVrCyrUYog2NIbVx/gsDn7&#10;Q5OTJUnd7ds3guDlMDPfMLvDaI24kw+dYwXLRQaCuHK640bB7Xqa5yBCRNZoHJOCPwpw2E8nOyy0&#10;G/hC9zI2IkE4FKigjbEvpAxVSxbDwvXEyaudtxiT9I3UHocEt0ausmwjLXacFlrs6dhS9VP+WgXy&#10;Wp6GvDQ+c1+r+tt8ni81OaXeZuPHFkSkMb7Cz/ZZK1jn72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L38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1755</w:t>
                          </w:r>
                        </w:p>
                      </w:txbxContent>
                    </v:textbox>
                  </v:rect>
                  <v:rect id="Rectangle 4007" o:spid="_x0000_s2154" style="position:absolute;left:14039;top:2135;width:35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uRMMA&#10;AADdAAAADwAAAGRycy9kb3ducmV2LnhtbESP3WoCMRSE7wXfIRyhd5pVqiyrUYog2NIbd32Aw+bs&#10;D01OliR1t2/fFApeDjPzDXM4TdaIB/nQO1awXmUgiGune24V3KvLMgcRIrJG45gU/FCA03E+O2Ch&#10;3cg3epSxFQnCoUAFXYxDIWWoO7IYVm4gTl7jvMWYpG+l9jgmuDVyk2U7abHntNDhQOeO6q/y2yqQ&#10;VXkZ89L4zH1smk/zfr015JR6WUxvexCRpvgM/7evWsFrvt3C35v0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ruRM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1498</w:t>
                          </w:r>
                        </w:p>
                      </w:txbxContent>
                    </v:textbox>
                  </v:rect>
                  <v:rect id="Rectangle 4008" o:spid="_x0000_s2155" style="position:absolute;left:14483;top:2135;width:35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hwM8MA&#10;AADdAAAADwAAAGRycy9kb3ducmV2LnhtbESP3WoCMRSE7wXfIRzBO80qVZatUYogWOmNax/gsDn7&#10;Q5OTJUnd7dsboeDlMDPfMLvDaI24kw+dYwWrZQaCuHK640bB9+20yEGEiKzROCYFfxTgsJ9Odlho&#10;N/CV7mVsRIJwKFBBG2NfSBmqliyGpeuJk1c7bzEm6RupPQ4Jbo1cZ9lWWuw4LbTY07Gl6qf8tQrk&#10;rTwNeWl85i7r+st8nq81OaXms/HjHUSkMb7C/+2zVvCWb7b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hwM8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1463</w:t>
                          </w:r>
                        </w:p>
                      </w:txbxContent>
                    </v:textbox>
                  </v:rect>
                  <v:rect id="Rectangle 4009" o:spid="_x0000_s2156" style="position:absolute;left:15014;top:2135;width:26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TVqMQA&#10;AADdAAAADwAAAGRycy9kb3ducmV2LnhtbESP3WoCMRSE7wu+QzgF72q24s+yNYoUBCveuPoAh83Z&#10;H5qcLEnqrm9vCoVeDjPzDbPZjdaIO/nQOVbwPstAEFdOd9wouF0PbzmIEJE1Gsek4EEBdtvJywYL&#10;7Qa+0L2MjUgQDgUqaGPsCylD1ZLFMHM9cfJq5y3GJH0jtcchwa2R8yxbSYsdp4UWe/psqfouf6wC&#10;eS0PQ14an7nTvD6br+OlJqfU9HXcf4CINMb/8F/7qBUs8uUaft+kJ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01ajEAAAA3QAAAA8AAAAAAAAAAAAAAAAAmAIAAGRycy9k&#10;b3ducmV2LnhtbFBLBQYAAAAABAAEAPUAAACJAwAAAAA=&#10;" filled="f" stroked="f">
                    <v:textbox style="mso-fit-shape-to-text:t" inset="0,0,0,0">
                      <w:txbxContent>
                        <w:p w:rsidR="00957E91" w:rsidRDefault="00957E91" w:rsidP="00463109">
                          <w:r>
                            <w:rPr>
                              <w:rFonts w:ascii="Arial" w:hAnsi="Arial" w:cs="Arial"/>
                              <w:color w:val="000000"/>
                              <w:sz w:val="16"/>
                              <w:szCs w:val="16"/>
                            </w:rPr>
                            <w:t>714</w:t>
                          </w:r>
                        </w:p>
                      </w:txbxContent>
                    </v:textbox>
                  </v:rect>
                  <v:rect id="Rectangle 4010" o:spid="_x0000_s2157" style="position:absolute;left:39;top:2338;width:3103;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tB2sAA&#10;AADdAAAADwAAAGRycy9kb3ducmV2LnhtbERPy4rCMBTdD/gP4QruxlRxhlKNIoKgMhurH3Bpbh+Y&#10;3JQkYzt/bxbCLA/nvdmN1ogn+dA5VrCYZyCIK6c7bhTcb8fPHESIyBqNY1LwRwF228nHBgvtBr7S&#10;s4yNSCEcClTQxtgXUoaqJYth7nrixNXOW4wJ+kZqj0MKt0Yus+xbWuw4NbTY06Gl6lH+WgXyVh6H&#10;vDQ+c5dl/WPOp2tNTqnZdNyvQUQa47/47T5pBav8K8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qtB2sAAAADdAAAADwAAAAAAAAAAAAAAAACYAgAAZHJzL2Rvd25y&#10;ZXYueG1sUEsFBgAAAAAEAAQA9QAAAIUDAAAAAA==&#10;" filled="f" stroked="f">
                    <v:textbox style="mso-fit-shape-to-text:t" inset="0,0,0,0">
                      <w:txbxContent>
                        <w:p w:rsidR="00957E91" w:rsidRDefault="00957E91" w:rsidP="00463109">
                          <w:r>
                            <w:rPr>
                              <w:rFonts w:ascii="Arial" w:hAnsi="Arial" w:cs="Arial"/>
                              <w:color w:val="000000"/>
                              <w:sz w:val="18"/>
                              <w:szCs w:val="18"/>
                            </w:rPr>
                            <w:t>Rendimento segundo o Banco Mundial</w:t>
                          </w:r>
                        </w:p>
                      </w:txbxContent>
                    </v:textbox>
                  </v:rect>
                  <v:rect id="Rectangle 4011" o:spid="_x0000_s2158" style="position:absolute;left:3881;top:2338;width:8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kQcMA&#10;AADdAAAADwAAAGRycy9kb3ducmV2LnhtbESP3WoCMRSE7wu+QzgF72q2orJujSIFwYo3rj7AYXP2&#10;hyYnS5K669ubQqGXw8x8w2x2ozXiTj50jhW8zzIQxJXTHTcKbtfDWw4iRGSNxjEpeFCA3XbyssFC&#10;u4EvdC9jIxKEQ4EK2hj7QspQtWQxzFxPnLzaeYsxSd9I7XFIcGvkPMtW0mLHaaHFnj5bqr7LH6tA&#10;XsvDkJfGZ+40r8/m63ipySk1fR33HyAijfE//Nc+agWLfLmG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kQcMAAADdAAAADwAAAAAAAAAAAAAAAACYAgAAZHJzL2Rv&#10;d25yZXYueG1sUEsFBgAAAAAEAAQA9QAAAIgDAAAAAA==&#10;" filled="f" stroked="f">
                    <v:textbox style="mso-fit-shape-to-text:t" inset="0,0,0,0">
                      <w:txbxContent>
                        <w:p w:rsidR="00957E91" w:rsidRDefault="00957E91" w:rsidP="00463109">
                          <w:r>
                            <w:rPr>
                              <w:rFonts w:ascii="Arial" w:hAnsi="Arial" w:cs="Arial"/>
                              <w:b/>
                              <w:bCs/>
                              <w:color w:val="000000"/>
                              <w:sz w:val="16"/>
                              <w:szCs w:val="16"/>
                            </w:rPr>
                            <w:t>5</w:t>
                          </w:r>
                        </w:p>
                      </w:txbxContent>
                    </v:textbox>
                  </v:rect>
                  <v:rect id="Rectangle 4012" o:spid="_x0000_s2159" style="position:absolute;left:4229;top:2367;width:32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GHYb8A&#10;AADdAAAADwAAAGRycy9kb3ducmV2LnhtbERPy4rCMBTdC/5DuMLsbDoiUqpRhgFBZTZWP+DS3D6Y&#10;5KYk0da/N4uBWR7Oe3eYrBFP8qF3rOAzy0EQ10733Cq4347LAkSIyBqNY1LwogCH/Xy2w1K7ka/0&#10;rGIrUgiHEhV0MQ6llKHuyGLI3ECcuMZ5izFB30rtcUzh1shVnm+kxZ5TQ4cDfXdU/1YPq0DequNY&#10;VMbn7rJqfsz5dG3IKfWxmL62ICJN8V/85z5pBetik/anN+kJy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sYdhvwAAAN0AAAAPAAAAAAAAAAAAAAAAAJgCAABkcnMvZG93bnJl&#10;di54bWxQSwUGAAAAAAQABAD1AAAAhAMAAAAA&#10;" filled="f" stroked="f">
                    <v:textbox style="mso-fit-shape-to-text:t" inset="0,0,0,0">
                      <w:txbxContent>
                        <w:p w:rsidR="00957E91" w:rsidRDefault="00957E91" w:rsidP="00463109">
                          <w:r>
                            <w:rPr>
                              <w:rFonts w:ascii="Arial" w:hAnsi="Arial" w:cs="Arial"/>
                              <w:color w:val="000000"/>
                              <w:sz w:val="16"/>
                              <w:szCs w:val="16"/>
                            </w:rPr>
                            <w:t>PRB</w:t>
                          </w:r>
                        </w:p>
                      </w:txbxContent>
                    </v:textbox>
                  </v:rect>
                  <v:rect id="Rectangle 4013" o:spid="_x0000_s2160" style="position:absolute;left:4606;top:2367;width:463;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0i+sIA&#10;AADdAAAADwAAAGRycy9kb3ducmV2LnhtbESP3YrCMBSE7wXfIRzBO00VkdI1yiIIunhj3Qc4NKc/&#10;bHJSkmjr22+Ehb0cZuYbZncYrRFP8qFzrGC1zEAQV0533Cj4vp8WOYgQkTUax6TgRQEO++lkh4V2&#10;A9/oWcZGJAiHAhW0MfaFlKFqyWJYup44ebXzFmOSvpHa45Dg1sh1lm2lxY7TQos9HVuqfsqHVSDv&#10;5WnIS+Mz97Wur+ZyvtXklJrPxs8PEJHG+B/+a5+1gk2+XcH7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SL6wgAAAN0AAAAPAAAAAAAAAAAAAAAAAJgCAABkcnMvZG93&#10;bnJldi54bWxQSwUGAAAAAAQABAD1AAAAhwMAAAAA&#10;" filled="f" stroked="f">
                    <v:textbox style="mso-fit-shape-to-text:t" inset="0,0,0,0">
                      <w:txbxContent>
                        <w:p w:rsidR="00957E91" w:rsidRDefault="00957E91" w:rsidP="00463109">
                          <w:r>
                            <w:rPr>
                              <w:rFonts w:ascii="Arial" w:hAnsi="Arial" w:cs="Arial"/>
                              <w:color w:val="000000"/>
                              <w:sz w:val="16"/>
                              <w:szCs w:val="16"/>
                            </w:rPr>
                            <w:t>PRMB</w:t>
                          </w:r>
                        </w:p>
                      </w:txbxContent>
                    </v:textbox>
                  </v:rect>
                  <v:rect id="Rectangle 4014" o:spid="_x0000_s2161" style="position:absolute;left:5108;top:2367;width:32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8jcMA&#10;AADdAAAADwAAAGRycy9kb3ducmV2LnhtbESP3WoCMRSE74W+QzgF7zTbRWTZGkUEQYs3rj7AYXP2&#10;hyYnS5K669s3QqGXw8x8w2x2kzXiQT70jhV8LDMQxLXTPbcK7rfjogARIrJG45gUPCnAbvs222Cp&#10;3chXelSxFQnCoUQFXYxDKWWoO7IYlm4gTl7jvMWYpG+l9jgmuDUyz7K1tNhzWuhwoENH9Xf1YxXI&#10;W3Uci8r4zH3lzcWcT9eGnFLz92n/CSLSFP/Df+2TVrAq1jm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8jc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PRB</w:t>
                          </w:r>
                        </w:p>
                      </w:txbxContent>
                    </v:textbox>
                  </v:rect>
                  <v:rect id="Rectangle 4015" o:spid="_x0000_s2162" style="position:absolute;left:5542;top:2367;width:32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ZFsMA&#10;AADdAAAADwAAAGRycy9kb3ducmV2LnhtbESP3WoCMRSE7wXfIRzBO81qRZatUYogWOmNax/gsDn7&#10;Q5OTJUnd7dsboeDlMDPfMLvDaI24kw+dYwWrZQaCuHK640bB9+20yEGEiKzROCYFfxTgsJ9Odlho&#10;N/CV7mVsRIJwKFBBG2NfSBmqliyGpeuJk1c7bzEm6RupPQ4Jbo1cZ9lWWuw4LbTY07Gl6qf8tQrk&#10;rTwNeWl85i7r+st8nq81OaXms/HjHUSkMb7C/+2zVrDJt2/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MZFs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PRB</w:t>
                          </w:r>
                        </w:p>
                      </w:txbxContent>
                    </v:textbox>
                  </v:rect>
                  <v:rect id="Rectangle 4016" o:spid="_x0000_s2163" style="position:absolute;left:5919;top:2367;width:463;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qBYsIA&#10;AADdAAAADwAAAGRycy9kb3ducmV2LnhtbESP3YrCMBSE7xd8h3AE79ZUESldo4ggqHhj3Qc4NKc/&#10;mJyUJNru22+Ehb0cZuYbZrMbrREv8qFzrGAxz0AQV0533Cj4vh8/cxAhIms0jknBDwXYbScfGyy0&#10;G/hGrzI2IkE4FKigjbEvpAxVSxbD3PXEyaudtxiT9I3UHocEt0Yus2wtLXacFlrs6dBS9SifVoG8&#10;l8chL43P3GVZX835dKvJKTWbjvsvEJHG+B/+a5+0glW+XsH7TXo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ioFiwgAAAN0AAAAPAAAAAAAAAAAAAAAAAJgCAABkcnMvZG93&#10;bnJldi54bWxQSwUGAAAAAAQABAD1AAAAhwMAAAAA&#10;" filled="f" stroked="f">
                    <v:textbox style="mso-fit-shape-to-text:t" inset="0,0,0,0">
                      <w:txbxContent>
                        <w:p w:rsidR="00957E91" w:rsidRDefault="00957E91" w:rsidP="00463109">
                          <w:r>
                            <w:rPr>
                              <w:rFonts w:ascii="Arial" w:hAnsi="Arial" w:cs="Arial"/>
                              <w:color w:val="000000"/>
                              <w:sz w:val="16"/>
                              <w:szCs w:val="16"/>
                            </w:rPr>
                            <w:t>PRMA</w:t>
                          </w:r>
                        </w:p>
                      </w:txbxContent>
                    </v:textbox>
                  </v:rect>
                  <v:rect id="Rectangle 4017" o:spid="_x0000_s2164" style="position:absolute;left:6440;top:2367;width:32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Yk+cMA&#10;AADdAAAADwAAAGRycy9kb3ducmV2LnhtbESP3WoCMRSE7wXfIRzBO80qVZatUYogWOmNax/gsDn7&#10;Q5OTJUnd7dsboeDlMDPfMLvDaI24kw+dYwWrZQaCuHK640bB9+20yEGEiKzROCYFfxTgsJ9Odlho&#10;N/CV7mVsRIJwKFBBG2NfSBmqliyGpeuJk1c7bzEm6RupPQ4Jbo1cZ9lWWuw4LbTY07Gl6qf8tQrk&#10;rTwNeWl85i7r+st8nq81OaXms/HjHUSkMb7C/+2zVvCWbzf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Yk+c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PRB</w:t>
                          </w:r>
                        </w:p>
                      </w:txbxContent>
                    </v:textbox>
                  </v:rect>
                  <v:rect id="Rectangle 4018" o:spid="_x0000_s2165" style="position:absolute;left:6875;top:2367;width:32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S6jsMA&#10;AADdAAAADwAAAGRycy9kb3ducmV2LnhtbESP3WoCMRSE7wXfIZxC7zRbKcuyGkUEQUtvXH2Aw+bs&#10;DyYnSxLd9e2bQqGXw8x8w2x2kzXiST70jhV8LDMQxLXTPbcKbtfjogARIrJG45gUvCjAbjufbbDU&#10;buQLPavYigThUKKCLsahlDLUHVkMSzcQJ69x3mJM0rdSexwT3Bq5yrJcWuw5LXQ40KGj+l49rAJ5&#10;rY5jURmfua9V823Op0tDTqn3t2m/BhFpiv/hv/ZJK/gs8hx+36Qn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S6js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PRB</w:t>
                          </w:r>
                        </w:p>
                      </w:txbxContent>
                    </v:textbox>
                  </v:rect>
                  <v:rect id="Rectangle 4019" o:spid="_x0000_s2166" style="position:absolute;left:7270;top:2367;width:463;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gfFcMA&#10;AADdAAAADwAAAGRycy9kb3ducmV2LnhtbESP3WoCMRSE7wXfIRyhd5pVii6rUYog2NIbd32Aw+bs&#10;D01OliR1t2/fFApeDjPzDXM4TdaIB/nQO1awXmUgiGune24V3KvLMgcRIrJG45gU/FCA03E+O2Ch&#10;3cg3epSxFQnCoUAFXYxDIWWoO7IYVm4gTl7jvMWYpG+l9jgmuDVyk2VbabHntNDhQOeO6q/y2yqQ&#10;VXkZ89L4zH1smk/zfr015JR6WUxvexCRpvgM/7evWsFrvt3B35v0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gfFc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PRMB</w:t>
                          </w:r>
                        </w:p>
                      </w:txbxContent>
                    </v:textbox>
                  </v:rect>
                  <v:rect id="Rectangle 4020" o:spid="_x0000_s2167" style="position:absolute;left:7744;top:2367;width:463;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eLZ78A&#10;AADdAAAADwAAAGRycy9kb3ducmV2LnhtbERPy4rCMBTdC/5DuMLsbDoiUqpRhgFBZTZWP+DS3D6Y&#10;5KYk0da/N4uBWR7Oe3eYrBFP8qF3rOAzy0EQ10733Cq4347LAkSIyBqNY1LwogCH/Xy2w1K7ka/0&#10;rGIrUgiHEhV0MQ6llKHuyGLI3ECcuMZ5izFB30rtcUzh1shVnm+kxZ5TQ4cDfXdU/1YPq0DequNY&#10;VMbn7rJqfsz5dG3IKfWxmL62ICJN8V/85z5pBetik+amN+kJy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x4tnvwAAAN0AAAAPAAAAAAAAAAAAAAAAAJgCAABkcnMvZG93bnJl&#10;di54bWxQSwUGAAAAAAQABAD1AAAAhAMAAAAA&#10;" filled="f" stroked="f">
                    <v:textbox style="mso-fit-shape-to-text:t" inset="0,0,0,0">
                      <w:txbxContent>
                        <w:p w:rsidR="00957E91" w:rsidRDefault="00957E91" w:rsidP="00463109">
                          <w:r>
                            <w:rPr>
                              <w:rFonts w:ascii="Arial" w:hAnsi="Arial" w:cs="Arial"/>
                              <w:color w:val="000000"/>
                              <w:sz w:val="16"/>
                              <w:szCs w:val="16"/>
                            </w:rPr>
                            <w:t>PRMB</w:t>
                          </w:r>
                        </w:p>
                      </w:txbxContent>
                    </v:textbox>
                  </v:rect>
                  <v:rect id="Rectangle 4021" o:spid="_x0000_s2168" style="position:absolute;left:8197;top:2367;width:463;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su/MMA&#10;AADdAAAADwAAAGRycy9kb3ducmV2LnhtbESP3WoCMRSE7wXfIRzBO81WRLZboxRBsMUb1z7AYXP2&#10;hyYnSxLd7ds3guDlMDPfMNv9aI24kw+dYwVvywwEceV0x42Cn+txkYMIEVmjcUwK/ijAfjedbLHQ&#10;buAL3cvYiAThUKCCNsa+kDJULVkMS9cTJ6923mJM0jdSexwS3Bq5yrKNtNhxWmixp0NL1W95swrk&#10;tTwOeWl85r5X9dl8nS41OaXms/HzA0SkMb7Cz/ZJK1jnm3d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su/M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PRMA</w:t>
                          </w:r>
                        </w:p>
                      </w:txbxContent>
                    </v:textbox>
                  </v:rect>
                  <v:rect id="Rectangle 4022" o:spid="_x0000_s2169" style="position:absolute;left:8777;top:2367;width:32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gRvMAA&#10;AADdAAAADwAAAGRycy9kb3ducmV2LnhtbERPy4rCMBTdD/gP4QruxlSRmVKNIoKgMhurH3Bpbh+Y&#10;3JQkYzt/bxbCLA/nvdmN1ogn+dA5VrCYZyCIK6c7bhTcb8fPHESIyBqNY1LwRwF228nHBgvtBr7S&#10;s4yNSCEcClTQxtgXUoaqJYth7nrixNXOW4wJ+kZqj0MKt0Yus+xLWuw4NbTY06Gl6lH+WgXyVh6H&#10;vDQ+c5dl/WPOp2tNTqnZdNyvQUQa47/47T5pBav8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2gRvMAAAADdAAAADwAAAAAAAAAAAAAAAACYAgAAZHJzL2Rvd25y&#10;ZXYueG1sUEsFBgAAAAAEAAQA9QAAAIUDAAAAAA==&#10;" filled="f" stroked="f">
                    <v:textbox style="mso-fit-shape-to-text:t" inset="0,0,0,0">
                      <w:txbxContent>
                        <w:p w:rsidR="00957E91" w:rsidRDefault="00957E91" w:rsidP="00463109">
                          <w:r>
                            <w:rPr>
                              <w:rFonts w:ascii="Arial" w:hAnsi="Arial" w:cs="Arial"/>
                              <w:color w:val="000000"/>
                              <w:sz w:val="16"/>
                              <w:szCs w:val="16"/>
                            </w:rPr>
                            <w:t>PRB</w:t>
                          </w:r>
                        </w:p>
                      </w:txbxContent>
                    </v:textbox>
                  </v:rect>
                  <v:rect id="Rectangle 4023" o:spid="_x0000_s2170" style="position:absolute;left:9211;top:2367;width:463;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S0J8MA&#10;AADdAAAADwAAAGRycy9kb3ducmV2LnhtbESP3WoCMRSE7wu+QziCdzWrSLusRimCoNIbVx/gsDn7&#10;Q5OTJYnu+vamUOjlMDPfMJvdaI14kA+dYwWLeQaCuHK640bB7Xp4z0GEiKzROCYFTwqw207eNlho&#10;N/CFHmVsRIJwKFBBG2NfSBmqliyGueuJk1c7bzEm6RupPQ4Jbo1cZtmHtNhxWmixp31L1U95twrk&#10;tTwMeWl85s7L+tucjpeanFKz6fi1BhFpjP/hv/ZRK1jlnw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S0J8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PRMB</w:t>
                          </w:r>
                        </w:p>
                      </w:txbxContent>
                    </v:textbox>
                  </v:rect>
                  <v:rect id="Rectangle 4024" o:spid="_x0000_s2171" style="position:absolute;left:9713;top:2367;width:32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YqUMMA&#10;AADdAAAADwAAAGRycy9kb3ducmV2LnhtbESP3WoCMRSE7wu+QzhC72rWpdhlNYoUBCveuPoAh83Z&#10;H0xOliR1t29vCoVeDjPzDbPZTdaIB/nQO1awXGQgiGune24V3K6HtwJEiMgajWNS8EMBdtvZywZL&#10;7Ua+0KOKrUgQDiUq6GIcSilD3ZHFsHADcfIa5y3GJH0rtccxwa2ReZatpMWe00KHA312VN+rb6tA&#10;XqvDWFTGZ+6UN2fzdbw05JR6nU/7NYhIU/wP/7WPWsF78ZH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YqUM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PRB</w:t>
                          </w:r>
                        </w:p>
                      </w:txbxContent>
                    </v:textbox>
                  </v:rect>
                  <v:rect id="Rectangle 4025" o:spid="_x0000_s2172" style="position:absolute;left:10148;top:2367;width:32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qPy8MA&#10;AADdAAAADwAAAGRycy9kb3ducmV2LnhtbESP3WoCMRSE7wu+QzgF72q2KrpsjSIFwYo3rj7AYXP2&#10;hyYnS5K669ubQqGXw8x8w2x2ozXiTj50jhW8zzIQxJXTHTcKbtfDWw4iRGSNxjEpeFCA3XbyssFC&#10;u4EvdC9jIxKEQ4EK2hj7QspQtWQxzFxPnLzaeYsxSd9I7XFIcGvkPMtW0mLHaaHFnj5bqr7LH6tA&#10;XsvDkJfGZ+40r8/m63ipySk1fR33HyAijfE//Nc+agXLfL2A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7qPy8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PRB</w:t>
                          </w:r>
                        </w:p>
                      </w:txbxContent>
                    </v:textbox>
                  </v:rect>
                  <v:rect id="Rectangle 4026" o:spid="_x0000_s2173" style="position:absolute;left:10524;top:2367;width:463;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MXv8MA&#10;AADdAAAADwAAAGRycy9kb3ducmV2LnhtbESP3WoCMRSE7wXfIRyhd5pVpC6rUYog2NIbVx/gsDn7&#10;Q5OTJUnd7ds3guDlMDPfMLvDaI24kw+dYwXLRQaCuHK640bB7Xqa5yBCRNZoHJOCPwpw2E8nOyy0&#10;G/hC9zI2IkE4FKigjbEvpAxVSxbDwvXEyaudtxiT9I3UHocEt0ausuxdWuw4LbTY07Gl6qf8tQrk&#10;tTwNeWl85r5W9bf5PF9qckq9zcaPLYhIY3yFn+2zVrDON2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MXv8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PRMB</w:t>
                          </w:r>
                        </w:p>
                      </w:txbxContent>
                    </v:textbox>
                  </v:rect>
                  <v:rect id="Rectangle 4027" o:spid="_x0000_s2174" style="position:absolute;left:10968;top:2367;width:463;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yJMQA&#10;AADdAAAADwAAAGRycy9kb3ducmV2LnhtbESP3WoCMRSE7wu+QzgF72q24s+yNYoUBCveuPoAh83Z&#10;H5qcLEnqrm9vCoVeDjPzDbPZjdaIO/nQOVbwPstAEFdOd9wouF0PbzmIEJE1Gsek4EEBdtvJywYL&#10;7Qa+0L2MjUgQDgUqaGPsCylD1ZLFMHM9cfJq5y3GJH0jtcchwa2R8yxbSYsdp4UWe/psqfouf6wC&#10;eS0PQ14an7nTvD6br+OlJqfU9HXcf4CINMb/8F/7qBUs8vUSft+kJ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fsiTEAAAA3QAAAA8AAAAAAAAAAAAAAAAAmAIAAGRycy9k&#10;b3ducmV2LnhtbFBLBQYAAAAABAAEAPUAAACJAwAAAAA=&#10;" filled="f" stroked="f">
                    <v:textbox style="mso-fit-shape-to-text:t" inset="0,0,0,0">
                      <w:txbxContent>
                        <w:p w:rsidR="00957E91" w:rsidRDefault="00957E91" w:rsidP="00463109">
                          <w:r>
                            <w:rPr>
                              <w:rFonts w:ascii="Arial" w:hAnsi="Arial" w:cs="Arial"/>
                              <w:color w:val="000000"/>
                              <w:sz w:val="16"/>
                              <w:szCs w:val="16"/>
                            </w:rPr>
                            <w:t>PRMB</w:t>
                          </w:r>
                        </w:p>
                      </w:txbxContent>
                    </v:textbox>
                  </v:rect>
                  <v:rect id="Rectangle 4028" o:spid="_x0000_s2175" style="position:absolute;left:11471;top:2367;width:32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0sU8MA&#10;AADdAAAADwAAAGRycy9kb3ducmV2LnhtbESP3WoCMRSE7wXfIRyhd5pVii6rUYog2NIbd32Aw+bs&#10;D01OliR1t2/fFApeDjPzDXM4TdaIB/nQO1awXmUgiGune24V3KvLMgcRIrJG45gU/FCA03E+O2Ch&#10;3cg3epSxFQnCoUAFXYxDIWWoO7IYVm4gTl7jvMWYpG+l9jgmuDVyk2VbabHntNDhQOeO6q/y2yqQ&#10;VXkZ89L4zH1smk/zfr015JR6WUxvexCRpvgM/7evWsFrvtvC35v0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0sU8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PRB</w:t>
                          </w:r>
                        </w:p>
                      </w:txbxContent>
                    </v:textbox>
                  </v:rect>
                  <v:rect id="Rectangle 4029" o:spid="_x0000_s2176" style="position:absolute;left:11905;top:2367;width:32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GJyMMA&#10;AADdAAAADwAAAGRycy9kb3ducmV2LnhtbESP3WoCMRSE7wXfIRzBO80qRZetUYogWOmNax/gsDn7&#10;Q5OTJUnd7dsboeDlMDPfMLvDaI24kw+dYwWrZQaCuHK640bB9+20yEGEiKzROCYFfxTgsJ9Odlho&#10;N/CV7mVsRIJwKFBBG2NfSBmqliyGpeuJk1c7bzEm6RupPQ4Jbo1cZ9lGWuw4LbTY07Gl6qf8tQrk&#10;rTwNeWl85i7r+st8nq81OaXms/HjHUSkMb7C/+2zVvCWb7f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GJyM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PRB</w:t>
                          </w:r>
                        </w:p>
                      </w:txbxContent>
                    </v:textbox>
                  </v:rect>
                  <v:rect id="Rectangle 4030" o:spid="_x0000_s2177" style="position:absolute;left:12340;top:2367;width:32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4dusAA&#10;AADdAAAADwAAAGRycy9kb3ducmV2LnhtbERPy4rCMBTdD/gP4QruxlSRmVKNIoKgMhurH3Bpbh+Y&#10;3JQkYzt/bxbCLA/nvdmN1ogn+dA5VrCYZyCIK6c7bhTcb8fPHESIyBqNY1LwRwF228nHBgvtBr7S&#10;s4yNSCEcClTQxtgXUoaqJYth7nrixNXOW4wJ+kZqj0MKt0Yus+xLWuw4NbTY06Gl6lH+WgXyVh6H&#10;vDQ+c5dl/WPOp2tNTqnZdNyvQUQa47/47T5pBav8O8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R4dusAAAADdAAAADwAAAAAAAAAAAAAAAACYAgAAZHJzL2Rvd25y&#10;ZXYueG1sUEsFBgAAAAAEAAQA9QAAAIUDAAAAAA==&#10;" filled="f" stroked="f">
                    <v:textbox style="mso-fit-shape-to-text:t" inset="0,0,0,0">
                      <w:txbxContent>
                        <w:p w:rsidR="00957E91" w:rsidRDefault="00957E91" w:rsidP="00463109">
                          <w:r>
                            <w:rPr>
                              <w:rFonts w:ascii="Arial" w:hAnsi="Arial" w:cs="Arial"/>
                              <w:color w:val="000000"/>
                              <w:sz w:val="16"/>
                              <w:szCs w:val="16"/>
                            </w:rPr>
                            <w:t>PRB</w:t>
                          </w:r>
                        </w:p>
                      </w:txbxContent>
                    </v:textbox>
                  </v:rect>
                  <v:rect id="Rectangle 4031" o:spid="_x0000_s2178" style="position:absolute;left:12774;top:2367;width:32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K4IcMA&#10;AADdAAAADwAAAGRycy9kb3ducmV2LnhtbESP3WoCMRSE7wu+QzgF72q2IrpujSIFwYo3rj7AYXP2&#10;hyYnS5K669ubQqGXw8x8w2x2ozXiTj50jhW8zzIQxJXTHTcKbtfDWw4iRGSNxjEpeFCA3XbyssFC&#10;u4EvdC9jIxKEQ4EK2hj7QspQtWQxzFxPnLzaeYsxSd9I7XFIcGvkPMuW0mLHaaHFnj5bqr7LH6tA&#10;XsvDkJfGZ+40r8/m63ipySk1fR33HyAijfE//Nc+agWLfLWG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K4Ic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PRB</w:t>
                          </w:r>
                        </w:p>
                      </w:txbxContent>
                    </v:textbox>
                  </v:rect>
                  <v:rect id="Rectangle 4032" o:spid="_x0000_s2179" style="position:absolute;left:13209;top:2367;width:32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1hm78A&#10;AADdAAAADwAAAGRycy9kb3ducmV2LnhtbERPy4rCMBTdD/gP4QruxlSRoVSjiCA44sbqB1ya2wcm&#10;NyWJtvP3ZiHM8nDem91ojXiRD51jBYt5BoK4crrjRsH9dvzOQYSIrNE4JgV/FGC3nXxtsNBu4Cu9&#10;ytiIFMKhQAVtjH0hZahashjmridOXO28xZigb6T2OKRwa+Qyy36kxY5TQ4s9HVqqHuXTKpC38jjk&#10;pfGZOy/ri/k9XWtySs2m434NItIY/8Uf90krWOV52p/epCcgt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vWGbvwAAAN0AAAAPAAAAAAAAAAAAAAAAAJgCAABkcnMvZG93bnJl&#10;di54bWxQSwUGAAAAAAQABAD1AAAAhAMAAAAA&#10;" filled="f" stroked="f">
                    <v:textbox style="mso-fit-shape-to-text:t" inset="0,0,0,0">
                      <w:txbxContent>
                        <w:p w:rsidR="00957E91" w:rsidRDefault="00957E91" w:rsidP="00463109">
                          <w:r>
                            <w:rPr>
                              <w:rFonts w:ascii="Arial" w:hAnsi="Arial" w:cs="Arial"/>
                              <w:color w:val="000000"/>
                              <w:sz w:val="16"/>
                              <w:szCs w:val="16"/>
                            </w:rPr>
                            <w:t>PRB</w:t>
                          </w:r>
                        </w:p>
                      </w:txbxContent>
                    </v:textbox>
                  </v:rect>
                  <v:rect id="Rectangle 4033" o:spid="_x0000_s2180" style="position:absolute;left:13585;top:2367;width:463;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HEAMIA&#10;AADdAAAADwAAAGRycy9kb3ducmV2LnhtbESP3YrCMBSE7xd8h3CEvVtTZVlKNYoIgi7eWH2AQ3P6&#10;g8lJSaKtb28WhL0cZuYbZrUZrREP8qFzrGA+y0AQV0533Ci4XvZfOYgQkTUax6TgSQE268nHCgvt&#10;Bj7To4yNSBAOBSpoY+wLKUPVksUwcz1x8mrnLcYkfSO1xyHBrZGLLPuRFjtOCy32tGupupV3q0Be&#10;yv2Ql8Zn7ndRn8zxcK7JKfU5HbdLEJHG+B9+tw9awXeez+HvTXo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8cQAwgAAAN0AAAAPAAAAAAAAAAAAAAAAAJgCAABkcnMvZG93&#10;bnJldi54bWxQSwUGAAAAAAQABAD1AAAAhwMAAAAA&#10;" filled="f" stroked="f">
                    <v:textbox style="mso-fit-shape-to-text:t" inset="0,0,0,0">
                      <w:txbxContent>
                        <w:p w:rsidR="00957E91" w:rsidRDefault="00957E91" w:rsidP="00463109">
                          <w:r>
                            <w:rPr>
                              <w:rFonts w:ascii="Arial" w:hAnsi="Arial" w:cs="Arial"/>
                              <w:color w:val="000000"/>
                              <w:sz w:val="16"/>
                              <w:szCs w:val="16"/>
                            </w:rPr>
                            <w:t>PRMB</w:t>
                          </w:r>
                        </w:p>
                      </w:txbxContent>
                    </v:textbox>
                  </v:rect>
                  <v:rect id="Rectangle 4034" o:spid="_x0000_s2181" style="position:absolute;left:14029;top:2367;width:463;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ad8MA&#10;AADdAAAADwAAAGRycy9kb3ducmV2LnhtbESP3WoCMRSE7wu+QziCdzXbRcqyNUopCCreuPYBDpuz&#10;PzQ5WZLorm9vBKGXw8x8w6y3kzXiRj70jhV8LDMQxLXTPbcKfi+79wJEiMgajWNScKcA283sbY2l&#10;diOf6VbFViQIhxIVdDEOpZSh7shiWLqBOHmN8xZjkr6V2uOY4NbIPMs+pcWe00KHA/10VP9VV6tA&#10;XqrdWFTGZ+6YNydz2J8bckot5tP3F4hIU/wPv9p7rWBVFDk836Qn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Nad8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PRMB</w:t>
                          </w:r>
                        </w:p>
                      </w:txbxContent>
                    </v:textbox>
                  </v:rect>
                  <v:rect id="Rectangle 4035" o:spid="_x0000_s2182" style="position:absolute;left:14473;top:2367;width:463;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7MMA&#10;AADdAAAADwAAAGRycy9kb3ducmV2LnhtbESP3WoCMRSE74W+QziF3mm2tpRlNUopCCq9cdcHOGzO&#10;/mBysiSpu769EYReDjPzDbPeTtaIK/nQO1bwvshAENdO99wqOFe7eQ4iRGSNxjEpuFGA7eZltsZC&#10;u5FPdC1jKxKEQ4EKuhiHQspQd2QxLNxAnLzGeYsxSd9K7XFMcGvkMsu+pMWe00KHA/10VF/KP6tA&#10;VuVuzEvjM3dcNr/msD815JR6e52+VyAiTfE//GzvtYLPPP+Ax5v0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7M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PRMB</w:t>
                          </w:r>
                        </w:p>
                      </w:txbxContent>
                    </v:textbox>
                  </v:rect>
                  <v:rect id="Rectangle 4036" o:spid="_x0000_s2183" style="position:absolute;left:15024;top:2367;width:32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ZnmMIA&#10;AADdAAAADwAAAGRycy9kb3ducmV2LnhtbESP3YrCMBSE7xd8h3AE79ZUkaVUo4gguLI3Vh/g0Jz+&#10;YHJSkmi7b2+Ehb0cZuYbZrMbrRFP8qFzrGAxz0AQV0533Ci4XY+fOYgQkTUax6TglwLstpOPDRba&#10;DXyhZxkbkSAcClTQxtgXUoaqJYth7nri5NXOW4xJ+kZqj0OCWyOXWfYlLXacFlrs6dBSdS8fVoG8&#10;lschL43P3HlZ/5jv06Ump9RsOu7XICKN8T/81z5pBas8X8H7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hmeYwgAAAN0AAAAPAAAAAAAAAAAAAAAAAJgCAABkcnMvZG93&#10;bnJldi54bWxQSwUGAAAAAAQABAD1AAAAhwMAAAAA&#10;" filled="f" stroked="f">
                    <v:textbox style="mso-fit-shape-to-text:t" inset="0,0,0,0">
                      <w:txbxContent>
                        <w:p w:rsidR="00957E91" w:rsidRDefault="00957E91" w:rsidP="00463109">
                          <w:r>
                            <w:rPr>
                              <w:rFonts w:ascii="Arial" w:hAnsi="Arial" w:cs="Arial"/>
                              <w:color w:val="000000"/>
                              <w:sz w:val="16"/>
                              <w:szCs w:val="16"/>
                            </w:rPr>
                            <w:t>PRB</w:t>
                          </w:r>
                        </w:p>
                      </w:txbxContent>
                    </v:textbox>
                  </v:rect>
                  <v:rect id="Rectangle 4037" o:spid="_x0000_s2184" style="position:absolute;left:39;top:2531;width:1001;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rCA8MA&#10;AADdAAAADwAAAGRycy9kb3ducmV2LnhtbESP3WoCMRSE74W+QziF3mm20pZlNUopCCq9cdcHOGzO&#10;/mBysiSpu769EYReDjPzDbPeTtaIK/nQO1bwvshAENdO99wqOFe7eQ4iRGSNxjEpuFGA7eZltsZC&#10;u5FPdC1jKxKEQ4EKuhiHQspQd2QxLNxAnLzGeYsxSd9K7XFMcGvkMsu+pMWe00KHA/10VF/KP6tA&#10;VuVuzEvjM3dcNr/msD815JR6e52+VyAiTfE//GzvtYKPPP+Ex5v0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rCA8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8"/>
                              <w:szCs w:val="18"/>
                            </w:rPr>
                            <w:t xml:space="preserve">Estado frágil </w:t>
                          </w:r>
                        </w:p>
                      </w:txbxContent>
                    </v:textbox>
                  </v:rect>
                  <v:rect id="Rectangle 4038" o:spid="_x0000_s2185" style="position:absolute;left:3881;top:2570;width:8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hcdMIA&#10;AADdAAAADwAAAGRycy9kb3ducmV2LnhtbESP3YrCMBSE7xd8h3AE79ZUESnVKMuCoMveWH2AQ3P6&#10;g8lJSaKtb79ZELwcZuYbZrsfrREP8qFzrGAxz0AQV0533Ci4Xg6fOYgQkTUax6TgSQH2u8nHFgvt&#10;Bj7To4yNSBAOBSpoY+wLKUPVksUwdz1x8mrnLcYkfSO1xyHBrZHLLFtLix2nhRZ7+m6pupV3q0Be&#10;ysOQl8Zn7mdZ/5rT8VyTU2o2Hb82ICKN8R1+tY9awSrP1/D/Jj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GFx0wgAAAN0AAAAPAAAAAAAAAAAAAAAAAJgCAABkcnMvZG93&#10;bnJldi54bWxQSwUGAAAAAAQABAD1AAAAhwMAAAAA&#10;" filled="f" stroked="f">
                    <v:textbox style="mso-fit-shape-to-text:t" inset="0,0,0,0">
                      <w:txbxContent>
                        <w:p w:rsidR="00957E91" w:rsidRDefault="00957E91" w:rsidP="00463109">
                          <w:r>
                            <w:rPr>
                              <w:rFonts w:ascii="Arial" w:hAnsi="Arial" w:cs="Arial"/>
                              <w:b/>
                              <w:bCs/>
                              <w:color w:val="000000"/>
                              <w:sz w:val="16"/>
                              <w:szCs w:val="16"/>
                            </w:rPr>
                            <w:t>6</w:t>
                          </w:r>
                        </w:p>
                      </w:txbxContent>
                    </v:textbox>
                  </v:rect>
                  <v:rect id="Rectangle 4039" o:spid="_x0000_s2186" style="position:absolute;left:4219;top:2560;width:27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T578MA&#10;AADdAAAADwAAAGRycy9kb3ducmV2LnhtbESP3WoCMRSE74W+QziF3mm2UtplNUopCCq9cdcHOGzO&#10;/mBysiSpu769EYReDjPzDbPeTtaIK/nQO1bwvshAENdO99wqOFe7eQ4iRGSNxjEpuFGA7eZltsZC&#10;u5FPdC1jKxKEQ4EKuhiHQspQd2QxLNxAnLzGeYsxSd9K7XFMcGvkMss+pcWe00KHA/10VF/KP6tA&#10;VuVuzEvjM3dcNr/msD815JR6e52+VyAiTfE//GzvtYKPPP+Cx5v0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T578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Sim</w:t>
                          </w:r>
                        </w:p>
                      </w:txbxContent>
                    </v:textbox>
                  </v:rect>
                  <v:rect id="Rectangle 4040" o:spid="_x0000_s2187" style="position:absolute;left:4664;top:2560;width:27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ttnb8A&#10;AADdAAAADwAAAGRycy9kb3ducmV2LnhtbERPy4rCMBTdD/gP4QruxlSRoVSjiCA44sbqB1ya2wcm&#10;NyWJtvP3ZiHM8nDem91ojXiRD51jBYt5BoK4crrjRsH9dvzOQYSIrNE4JgV/FGC3nXxtsNBu4Cu9&#10;ytiIFMKhQAVtjH0hZahashjmridOXO28xZigb6T2OKRwa+Qyy36kxY5TQ4s9HVqqHuXTKpC38jjk&#10;pfGZOy/ri/k9XWtySs2m434NItIY/8Uf90krWOV5mpvepCcgt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y22dvwAAAN0AAAAPAAAAAAAAAAAAAAAAAJgCAABkcnMvZG93bnJl&#10;di54bWxQSwUGAAAAAAQABAD1AAAAhAMAAAAA&#10;" filled="f" stroked="f">
                    <v:textbox style="mso-fit-shape-to-text:t" inset="0,0,0,0">
                      <w:txbxContent>
                        <w:p w:rsidR="00957E91" w:rsidRDefault="00957E91" w:rsidP="00463109">
                          <w:r>
                            <w:rPr>
                              <w:rFonts w:ascii="Arial" w:hAnsi="Arial" w:cs="Arial"/>
                              <w:color w:val="000000"/>
                              <w:sz w:val="16"/>
                              <w:szCs w:val="16"/>
                            </w:rPr>
                            <w:t>Sim</w:t>
                          </w:r>
                        </w:p>
                      </w:txbxContent>
                    </v:textbox>
                  </v:rect>
                  <v:rect id="Rectangle 4041" o:spid="_x0000_s2188" style="position:absolute;left:5533;top:2560;width:27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fIBsMA&#10;AADdAAAADwAAAGRycy9kb3ducmV2LnhtbESP3WoCMRSE7wu+QziCdzWrSFlXo4ggaOmNqw9w2Jz9&#10;weRkSVJ3+/amUOjlMDPfMNv9aI14kg+dYwWLeQaCuHK640bB/XZ6z0GEiKzROCYFPxRgv5u8bbHQ&#10;buArPcvYiAThUKCCNsa+kDJULVkMc9cTJ6923mJM0jdSexwS3Bq5zLIPabHjtNBiT8eWqkf5bRXI&#10;W3ka8tL4zH0u6y9zOV9rckrNpuNhAyLSGP/Df+2zVrDK8zX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fIBs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Sim</w:t>
                          </w:r>
                        </w:p>
                      </w:txbxContent>
                    </v:textbox>
                  </v:rect>
                  <v:rect id="Rectangle 4042" o:spid="_x0000_s2189" style="position:absolute;left:6430;top:2560;width:27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T3RsAA&#10;AADdAAAADwAAAGRycy9kb3ducmV2LnhtbERPy4rCMBTdD/gP4QruxlQRqdUoIgjO4MbqB1ya2wcm&#10;NyWJtvP3k8XALA/nvTuM1og3+dA5VrCYZyCIK6c7bhQ87ufPHESIyBqNY1LwQwEO+8nHDgvtBr7R&#10;u4yNSCEcClTQxtgXUoaqJYth7nrixNXOW4wJ+kZqj0MKt0Yus2wtLXacGlrs6dRS9SxfVoG8l+ch&#10;L43P3Peyvpqvy60mp9RsOh63ICKN8V/8575oBat8k/anN+kJyP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2T3RsAAAADdAAAADwAAAAAAAAAAAAAAAACYAgAAZHJzL2Rvd25y&#10;ZXYueG1sUEsFBgAAAAAEAAQA9QAAAIUDAAAAAA==&#10;" filled="f" stroked="f">
                    <v:textbox style="mso-fit-shape-to-text:t" inset="0,0,0,0">
                      <w:txbxContent>
                        <w:p w:rsidR="00957E91" w:rsidRDefault="00957E91" w:rsidP="00463109">
                          <w:r>
                            <w:rPr>
                              <w:rFonts w:ascii="Arial" w:hAnsi="Arial" w:cs="Arial"/>
                              <w:color w:val="000000"/>
                              <w:sz w:val="16"/>
                              <w:szCs w:val="16"/>
                            </w:rPr>
                            <w:t>Sim</w:t>
                          </w:r>
                        </w:p>
                      </w:txbxContent>
                    </v:textbox>
                  </v:rect>
                  <v:rect id="Rectangle 4043" o:spid="_x0000_s2190" style="position:absolute;left:6865;top:2560;width:27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S3cMA&#10;AADdAAAADwAAAGRycy9kb3ducmV2LnhtbESP3WoCMRSE7wu+QzgF72pWKbKuRimCYKU3rj7AYXP2&#10;B5OTJUnd7dsboeDlMDPfMJvdaI24kw+dYwXzWQaCuHK640bB9XL4yEGEiKzROCYFfxRgt528bbDQ&#10;buAz3cvYiAThUKCCNsa+kDJULVkMM9cTJ6923mJM0jdSexwS3Bq5yLKltNhxWmixp31L1a38tQrk&#10;pTwMeWl85k6L+sd8H881OaWm7+PXGkSkMb7C/+2jVvCZr+b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S3c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Sim</w:t>
                          </w:r>
                        </w:p>
                      </w:txbxContent>
                    </v:textbox>
                  </v:rect>
                  <v:rect id="Rectangle 4044" o:spid="_x0000_s2191" style="position:absolute;left:7319;top:2560;width:27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rMqsQA&#10;AADdAAAADwAAAGRycy9kb3ducmV2LnhtbESPzWrDMBCE74W+g9hCbo1cU4rrRjGhYEhDL3HyAIu1&#10;/iHSykhq7L59FCj0OMzMN8ymWqwRV/JhdKzgZZ2BIG6dHrlXcD7VzwWIEJE1Gsek4JcCVNvHhw2W&#10;2s18pGsTe5EgHEpUMMQ4lVKGdiCLYe0m4uR1zluMSfpeao9zglsj8yx7kxZHTgsDTvQ5UHtpfqwC&#10;eWrquWiMz9wh777N1/7YkVNq9bTsPkBEWuJ/+K+91wpei/cc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6zKrEAAAA3QAAAA8AAAAAAAAAAAAAAAAAmAIAAGRycy9k&#10;b3ducmV2LnhtbFBLBQYAAAAABAAEAPUAAACJAwAAAAA=&#10;" filled="f" stroked="f">
                    <v:textbox style="mso-fit-shape-to-text:t" inset="0,0,0,0">
                      <w:txbxContent>
                        <w:p w:rsidR="00957E91" w:rsidRDefault="00957E91" w:rsidP="00463109">
                          <w:r>
                            <w:rPr>
                              <w:rFonts w:ascii="Arial" w:hAnsi="Arial" w:cs="Arial"/>
                              <w:color w:val="000000"/>
                              <w:sz w:val="16"/>
                              <w:szCs w:val="16"/>
                            </w:rPr>
                            <w:t>Sim</w:t>
                          </w:r>
                        </w:p>
                      </w:txbxContent>
                    </v:textbox>
                  </v:rect>
                  <v:rect id="Rectangle 4045" o:spid="_x0000_s2192" style="position:absolute;left:7792;top:2560;width:27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pMcMA&#10;AADdAAAADwAAAGRycy9kb3ducmV2LnhtbESP3WoCMRSE7wu+QzgF72q2KrJujSIFwYo3rj7AYXP2&#10;hyYnS5K669ubQqGXw8x8w2x2ozXiTj50jhW8zzIQxJXTHTcKbtfDWw4iRGSNxjEpeFCA3XbyssFC&#10;u4EvdC9jIxKEQ4EK2hj7QspQtWQxzFxPnLzaeYsxSd9I7XFIcGvkPMtW0mLHaaHFnj5bqr7LH6tA&#10;XsvDkJfGZ+40r8/m63ipySk1fR33HyAijfE//Nc+agXLfL2A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pMc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Sim</w:t>
                          </w:r>
                        </w:p>
                      </w:txbxContent>
                    </v:textbox>
                  </v:rect>
                </v:group>
                <v:group id="Group 4046" o:spid="_x0000_s2193" style="position:absolute;left:311;top:16319;width:96951;height:17221" coordorigin="39,2560" coordsize="15268,2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sk58cAAADdAAAADwAAAGRycy9kb3ducmV2LnhtbESPQWvCQBSE7wX/w/IK&#10;vTWbqBVNs4qILT2IoBaKt0f2mYRk34bsNon/vlso9DjMzDdMthlNI3rqXGVZQRLFIIhzqysuFHxe&#10;3p6XIJxH1thYJgV3crBZTx4yTLUd+ET92RciQNilqKD0vk2ldHlJBl1kW+Lg3Wxn0AfZFVJ3OAS4&#10;aeQ0jhfSYMVhocSWdiXl9fnbKHgfcNjOkn1/qG+7+/Xycvw6JKTU0+O4fQXhafT/4b/2h1YwX67m&#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Qsk58cAAADd&#10;AAAADwAAAAAAAAAAAAAAAACqAgAAZHJzL2Rvd25yZXYueG1sUEsFBgAAAAAEAAQA+gAAAJ4DAAAA&#10;AA==&#10;">
                  <v:rect id="Rectangle 4047" o:spid="_x0000_s2194" style="position:absolute;left:9704;top:2560;width:27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NU3sMA&#10;AADdAAAADwAAAGRycy9kb3ducmV2LnhtbESP3WoCMRSE7wu+QzgF72q2orJujSIFwYo3rj7AYXP2&#10;hyYnS5K669ubQqGXw8x8w2x2ozXiTj50jhW8zzIQxJXTHTcKbtfDWw4iRGSNxjEpeFCA3XbyssFC&#10;u4EvdC9jIxKEQ4EK2hj7QspQtWQxzFxPnLzaeYsxSd9I7XFIcGvkPMtW0mLHaaHFnj5bqr7LH6tA&#10;XsvDkJfGZ+40r8/m63ipySk1fR33HyAijfE//Nc+agWLfL2E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NU3s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Sim</w:t>
                          </w:r>
                        </w:p>
                      </w:txbxContent>
                    </v:textbox>
                  </v:rect>
                  <v:rect id="Rectangle 4048" o:spid="_x0000_s2195" style="position:absolute;left:10138;top:2560;width:27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HKqcMA&#10;AADdAAAADwAAAGRycy9kb3ducmV2LnhtbESP3WoCMRSE7wXfIRzBO81WRLZboxRBsMUb1z7AYXP2&#10;hyYnSxLd7ds3guDlMDPfMNv9aI24kw+dYwVvywwEceV0x42Cn+txkYMIEVmjcUwK/ijAfjedbLHQ&#10;buAL3cvYiAThUKCCNsa+kDJULVkMS9cTJ6923mJM0jdSexwS3Bq5yrKNtNhxWmixp0NL1W95swrk&#10;tTwOeWl85r5X9dl8nS41OaXms/HzA0SkMb7Cz/ZJK1jn7x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HKqc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Sim</w:t>
                          </w:r>
                        </w:p>
                      </w:txbxContent>
                    </v:textbox>
                  </v:rect>
                  <v:rect id="Rectangle 4049" o:spid="_x0000_s2196" style="position:absolute;left:10582;top:2560;width:27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1vMsMA&#10;AADdAAAADwAAAGRycy9kb3ducmV2LnhtbESP3WoCMRSE7wu+QzgF72q2IrpujSIFwYo3rj7AYXP2&#10;hyYnS5K669ubQqGXw8x8w2x2ozXiTj50jhW8zzIQxJXTHTcKbtfDWw4iRGSNxjEpeFCA3XbyssFC&#10;u4EvdC9jIxKEQ4EK2hj7QspQtWQxzFxPnLzaeYsxSd9I7XFIcGvkPMuW0mLHaaHFnj5bqr7LH6tA&#10;XsvDkJfGZ+40r8/m63ipySk1fR33HyAijfE//Nc+agWLfL2C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1vMs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Sim</w:t>
                          </w:r>
                        </w:p>
                      </w:txbxContent>
                    </v:textbox>
                  </v:rect>
                  <v:rect id="Rectangle 4050" o:spid="_x0000_s2197" style="position:absolute;left:12330;top:2560;width:27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L7QMAA&#10;AADdAAAADwAAAGRycy9kb3ducmV2LnhtbERPy4rCMBTdD/gP4QruxlQRqdUoIgjO4MbqB1ya2wcm&#10;NyWJtvP3k8XALA/nvTuM1og3+dA5VrCYZyCIK6c7bhQ87ufPHESIyBqNY1LwQwEO+8nHDgvtBr7R&#10;u4yNSCEcClTQxtgXUoaqJYth7nrixNXOW4wJ+kZqj0MKt0Yus2wtLXacGlrs6dRS9SxfVoG8l+ch&#10;L43P3Peyvpqvy60mp9RsOh63ICKN8V/8575oBat8k+amN+kJyP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RL7QMAAAADdAAAADwAAAAAAAAAAAAAAAACYAgAAZHJzL2Rvd25y&#10;ZXYueG1sUEsFBgAAAAAEAAQA9QAAAIUDAAAAAA==&#10;" filled="f" stroked="f">
                    <v:textbox style="mso-fit-shape-to-text:t" inset="0,0,0,0">
                      <w:txbxContent>
                        <w:p w:rsidR="00957E91" w:rsidRDefault="00957E91" w:rsidP="00463109">
                          <w:r>
                            <w:rPr>
                              <w:rFonts w:ascii="Arial" w:hAnsi="Arial" w:cs="Arial"/>
                              <w:color w:val="000000"/>
                              <w:sz w:val="16"/>
                              <w:szCs w:val="16"/>
                            </w:rPr>
                            <w:t>Sim</w:t>
                          </w:r>
                        </w:p>
                      </w:txbxContent>
                    </v:textbox>
                  </v:rect>
                  <v:rect id="Rectangle 4051" o:spid="_x0000_s2198" style="position:absolute;left:13199;top:2560;width:27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5e28MA&#10;AADdAAAADwAAAGRycy9kb3ducmV2LnhtbESP3WoCMRSE7wu+QziCdzWrFFlXoxRBsNIbVx/gsDn7&#10;Q5OTJUnd7dsboeDlMDPfMNv9aI24kw+dYwWLeQaCuHK640bB7Xp8z0GEiKzROCYFfxRgv5u8bbHQ&#10;buAL3cvYiAThUKCCNsa+kDJULVkMc9cTJ6923mJM0jdSexwS3Bq5zLKVtNhxWmixp0NL1U/5axXI&#10;a3kc8tL4zJ2X9bf5Ol1qckrNpuPnBkSkMb7C/+2TVvCRr9f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5e28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Sim</w:t>
                          </w:r>
                        </w:p>
                      </w:txbxContent>
                    </v:textbox>
                  </v:rect>
                  <v:rect id="Rectangle 4052" o:spid="_x0000_s2199" style="position:absolute;left:14087;top:2560;width:27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9tXL8A&#10;AADdAAAADwAAAGRycy9kb3ducmV2LnhtbERPy2oCMRTdC/5DuEJ3miil2NEoIgi2dOPYD7hM7jww&#10;uRmS6Ez/vlkILg/nvd2PzooHhdh51rBcKBDElTcdNxp+r6f5GkRMyAatZ9LwRxH2u+lki4XxA1/o&#10;UaZG5BCOBWpoU+oLKWPVksO48D1x5mofHKYMQyNNwCGHOytXSn1Ihx3nhhZ7OrZU3cq70yCv5WlY&#10;lzYo/72qf+zX+VKT1/ptNh42IBKN6SV+us9Gw/unyvvzm/w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j21cvwAAAN0AAAAPAAAAAAAAAAAAAAAAAJgCAABkcnMvZG93bnJl&#10;di54bWxQSwUGAAAAAAQABAD1AAAAhAMAAAAA&#10;" filled="f" stroked="f">
                    <v:textbox style="mso-fit-shape-to-text:t" inset="0,0,0,0">
                      <w:txbxContent>
                        <w:p w:rsidR="00957E91" w:rsidRDefault="00957E91" w:rsidP="00463109">
                          <w:r>
                            <w:rPr>
                              <w:rFonts w:ascii="Arial" w:hAnsi="Arial" w:cs="Arial"/>
                              <w:color w:val="000000"/>
                              <w:sz w:val="16"/>
                              <w:szCs w:val="16"/>
                            </w:rPr>
                            <w:t>Sim</w:t>
                          </w:r>
                        </w:p>
                      </w:txbxContent>
                    </v:textbox>
                  </v:rect>
                  <v:rect id="Rectangle 4053" o:spid="_x0000_s2200" style="position:absolute;left:15014;top:2560;width:27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Ix8MA&#10;AADdAAAADwAAAGRycy9kb3ducmV2LnhtbESP3WoCMRSE74W+QziF3mmiSNGtUUpB0OKNqw9w2Jz9&#10;ocnJkkR3ffumIPRymJlvmM1udFbcKcTOs4b5TIEgrrzpuNFwveynKxAxIRu0nknDgyLsti+TDRbG&#10;D3yme5kakSEcC9TQptQXUsaqJYdx5nvi7NU+OExZhkaagEOGOysXSr1Lhx3nhRZ7+mqp+ilvToO8&#10;lPthVdqg/PeiPtnj4VyT1/rtdfz8AJFoTP/hZ/tgNCzXag5/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PIx8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Sim</w:t>
                          </w:r>
                        </w:p>
                      </w:txbxContent>
                    </v:textbox>
                  </v:rect>
                  <v:rect id="Rectangle 4054" o:spid="_x0000_s2201" style="position:absolute;left:39;top:2725;width:2081;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FWsMMA&#10;AADdAAAADwAAAGRycy9kb3ducmV2LnhtbESP3WoCMRSE74W+QziF3mnSpYjdGqUUBCveuPoAh83Z&#10;H5qcLEnqbt++EQQvh5n5hllvJ2fFlULsPWt4XSgQxLU3PbcaLufdfAUiJmSD1jNp+KMI283TbI2l&#10;8SOf6FqlVmQIxxI1dCkNpZSx7shhXPiBOHuNDw5TlqGVJuCY4c7KQqmldNhzXuhwoK+O6p/q12mQ&#10;52o3rioblD8UzdF+708Nea1fnqfPDxCJpvQI39t7o+HtXRV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FWsMMAAADdAAAADwAAAAAAAAAAAAAAAACYAgAAZHJzL2Rv&#10;d25yZXYueG1sUEsFBgAAAAAEAAQA9QAAAIgDAAAAAA==&#10;" filled="f" stroked="f">
                    <v:textbox style="mso-fit-shape-to-text:t" inset="0,0,0,0">
                      <w:txbxContent>
                        <w:p w:rsidR="00957E91" w:rsidRDefault="00957E91" w:rsidP="00463109">
                          <w:r>
                            <w:rPr>
                              <w:rFonts w:ascii="Arial" w:hAnsi="Arial" w:cs="Arial"/>
                              <w:b/>
                              <w:bCs/>
                              <w:color w:val="000000"/>
                              <w:sz w:val="18"/>
                              <w:szCs w:val="18"/>
                            </w:rPr>
                            <w:t>Indicadores nutricionais</w:t>
                          </w:r>
                        </w:p>
                      </w:txbxContent>
                    </v:textbox>
                  </v:rect>
                  <v:rect id="Rectangle 4055" o:spid="_x0000_s2202" style="position:absolute;left:39;top:2956;width:4213;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zK8MA&#10;AADdAAAADwAAAGRycy9kb3ducmV2LnhtbESP3WoCMRSE7wt9h3AKvatJrYhdjVIKghVvXPsAh83Z&#10;H0xOliR117c3BcHLYWa+YVab0VlxoRA7zxreJwoEceVNx42G39P2bQEiJmSD1jNpuFKEzfr5aYWF&#10;8QMf6VKmRmQIxwI1tCn1hZSxaslhnPieOHu1Dw5TlqGRJuCQ4c7KqVJz6bDjvNBiT98tVefyz2mQ&#10;p3I7LEoblN9P64P92R1r8lq/voxfSxCJxvQI39s7o2H2qT7g/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zK8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8"/>
                              <w:szCs w:val="18"/>
                            </w:rPr>
                            <w:t>% de menores de 5 anos com atraso de crescimento</w:t>
                          </w:r>
                        </w:p>
                      </w:txbxContent>
                    </v:textbox>
                  </v:rect>
                  <v:rect id="Rectangle 4056" o:spid="_x0000_s2203" style="position:absolute;left:3881;top:2956;width:8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RrX8MA&#10;AADdAAAADwAAAGRycy9kb3ducmV2LnhtbESP3WoCMRSE7wu+QzhC72qiSLGrUUQQtPTGtQ9w2Jz9&#10;weRkSaK7vn1TKPRymJlvmM1udFY8KMTOs4b5TIEgrrzpuNHwfT2+rUDEhGzQeiYNT4qw205eNlgY&#10;P/CFHmVqRIZwLFBDm1JfSBmrlhzGme+Js1f74DBlGRppAg4Z7qxcKPUuHXacF1rs6dBSdSvvToO8&#10;lsdhVdqg/Oei/rLn06Umr/XrdNyvQSQa03/4r30yGpYfagm/b/IT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RrX8MAAADdAAAADwAAAAAAAAAAAAAAAACYAgAAZHJzL2Rv&#10;d25yZXYueG1sUEsFBgAAAAAEAAQA9QAAAIgDAAAAAA==&#10;" filled="f" stroked="f">
                    <v:textbox style="mso-fit-shape-to-text:t" inset="0,0,0,0">
                      <w:txbxContent>
                        <w:p w:rsidR="00957E91" w:rsidRDefault="00957E91" w:rsidP="00463109">
                          <w:r>
                            <w:rPr>
                              <w:rFonts w:ascii="Arial" w:hAnsi="Arial" w:cs="Arial"/>
                              <w:b/>
                              <w:bCs/>
                              <w:color w:val="000000"/>
                              <w:sz w:val="16"/>
                              <w:szCs w:val="16"/>
                            </w:rPr>
                            <w:t>7</w:t>
                          </w:r>
                        </w:p>
                      </w:txbxContent>
                    </v:textbox>
                  </v:rect>
                  <v:rect id="Rectangle 4057" o:spid="_x0000_s2204" style="position:absolute;left:4200;top:2956;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jOxMMA&#10;AADdAAAADwAAAGRycy9kb3ducmV2LnhtbESP3WoCMRSE7wt9h3AKvatJpYpdjVIKghVvXPsAh83Z&#10;H0xOliR117c3BcHLYWa+YVab0VlxoRA7zxreJwoEceVNx42G39P2bQEiJmSD1jNpuFKEzfr5aYWF&#10;8QMf6VKmRmQIxwI1tCn1hZSxaslhnPieOHu1Dw5TlqGRJuCQ4c7KqVJz6bDjvNBiT98tVefyz2mQ&#10;p3I7LEoblN9P64P92R1r8lq/voxfSxCJxvQI39s7o+HjU83g/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jOxM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38.5</w:t>
                          </w:r>
                        </w:p>
                      </w:txbxContent>
                    </v:textbox>
                  </v:rect>
                  <v:rect id="Rectangle 4058" o:spid="_x0000_s2205" style="position:absolute;left:4702;top:2956;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pQs8MA&#10;AADdAAAADwAAAGRycy9kb3ducmV2LnhtbESP3WoCMRSE7wt9h3AK3tVEEdGtUaQgaOmNqw9w2Jz9&#10;ocnJkqTu+vaNIPRymJlvmM1udFbcKMTOs4bZVIEgrrzpuNFwvRzeVyBiQjZoPZOGO0XYbV9fNlgY&#10;P/CZbmVqRIZwLFBDm1JfSBmrlhzGqe+Js1f74DBlGRppAg4Z7qycK7WUDjvOCy329NlS9VP+Og3y&#10;Uh6GVWmD8l/z+tuejueavNaTt3H/ASLRmP7Dz/bRaFis1RI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pQs8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18</w:t>
                          </w:r>
                        </w:p>
                      </w:txbxContent>
                    </v:textbox>
                  </v:rect>
                  <v:rect id="Rectangle 4059" o:spid="_x0000_s2206" style="position:absolute;left:5079;top:2956;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b1KMMA&#10;AADdAAAADwAAAGRycy9kb3ducmV2LnhtbESP3WoCMRSE7wt9h3AKvatJpahdjVIKghVvXPsAh83Z&#10;H0xOliR117c3BcHLYWa+YVab0VlxoRA7zxreJwoEceVNx42G39P2bQEiJmSD1jNpuFKEzfr5aYWF&#10;8QMf6VKmRmQIxwI1tCn1hZSxaslhnPieOHu1Dw5TlqGRJuCQ4c7KqVIz6bDjvNBiT98tVefyz2mQ&#10;p3I7LEoblN9P64P92R1r8lq/voxfSxCJxvQI39s7o+HjU83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b1KM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42.6</w:t>
                          </w:r>
                        </w:p>
                      </w:txbxContent>
                    </v:textbox>
                  </v:rect>
                  <v:rect id="Rectangle 4060" o:spid="_x0000_s2207" style="position:absolute;left:5513;top:2956;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hWr8A&#10;AADdAAAADwAAAGRycy9kb3ducmV2LnhtbERPy2oCMRTdC/5DuEJ3miil2NEoIgi2dOPYD7hM7jww&#10;uRmS6Ez/vlkILg/nvd2PzooHhdh51rBcKBDElTcdNxp+r6f5GkRMyAatZ9LwRxH2u+lki4XxA1/o&#10;UaZG5BCOBWpoU+oLKWPVksO48D1x5mofHKYMQyNNwCGHOytXSn1Ihx3nhhZ7OrZU3cq70yCv5WlY&#10;lzYo/72qf+zX+VKT1/ptNh42IBKN6SV+us9Gw/unynPzm/w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WFavwAAAN0AAAAPAAAAAAAAAAAAAAAAAJgCAABkcnMvZG93bnJl&#10;di54bWxQSwUGAAAAAAQABAD1AAAAhAMAAAAA&#10;" filled="f" stroked="f">
                    <v:textbox style="mso-fit-shape-to-text:t" inset="0,0,0,0">
                      <w:txbxContent>
                        <w:p w:rsidR="00957E91" w:rsidRDefault="00957E91" w:rsidP="00463109">
                          <w:r>
                            <w:rPr>
                              <w:rFonts w:ascii="Arial" w:hAnsi="Arial" w:cs="Arial"/>
                              <w:color w:val="000000"/>
                              <w:sz w:val="16"/>
                              <w:szCs w:val="16"/>
                            </w:rPr>
                            <w:t>35.1</w:t>
                          </w:r>
                        </w:p>
                      </w:txbxContent>
                    </v:textbox>
                  </v:rect>
                  <v:rect id="Rectangle 4061" o:spid="_x0000_s2208" style="position:absolute;left:6025;top:2956;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XEwcMA&#10;AADdAAAADwAAAGRycy9kb3ducmV2LnhtbESP3WoCMRSE74W+QziF3mlSkaKrUUpB0OKNqw9w2Jz9&#10;ocnJkkR3ffumIPRymJlvmM1udFbcKcTOs4b3mQJBXHnTcaPhetlPlyBiQjZoPZOGB0XYbV8mGyyM&#10;H/hM9zI1IkM4FqihTakvpIxVSw7jzPfE2at9cJiyDI00AYcMd1bOlfqQDjvOCy329NVS9VPenAZ5&#10;KffDsrRB+e95fbLHw7kmr/Xb6/i5BpFoTP/hZ/tgNCxWagV/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XEwc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29</w:t>
                          </w:r>
                        </w:p>
                      </w:txbxContent>
                    </v:textbox>
                  </v:rect>
                  <v:rect id="Rectangle 4062" o:spid="_x0000_s2209" style="position:absolute;left:6411;top:2956;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b7gb8A&#10;AADdAAAADwAAAGRycy9kb3ducmV2LnhtbERPy4rCMBTdC/5DuII7TRURrUYRQXAGN1Y/4NLcPjC5&#10;KUm0nb+fLAZmeTjv/XGwRnzIh9axgsU8A0FcOt1yreD5uMw2IEJE1mgck4IfCnA8jEd7zLXr+U6f&#10;ItYihXDIUUETY5dLGcqGLIa564gTVzlvMSboa6k99incGrnMsrW02HJqaLCjc0Plq3hbBfJRXPpN&#10;YXzmvpfVzXxd7xU5paaT4bQDEWmI/+I/91UrWG0XaX9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VvuBvwAAAN0AAAAPAAAAAAAAAAAAAAAAAJgCAABkcnMvZG93bnJl&#10;di54bWxQSwUGAAAAAAQABAD1AAAAhAMAAAAA&#10;" filled="f" stroked="f">
                    <v:textbox style="mso-fit-shape-to-text:t" inset="0,0,0,0">
                      <w:txbxContent>
                        <w:p w:rsidR="00957E91" w:rsidRDefault="00957E91" w:rsidP="00463109">
                          <w:r>
                            <w:rPr>
                              <w:rFonts w:ascii="Arial" w:hAnsi="Arial" w:cs="Arial"/>
                              <w:color w:val="000000"/>
                              <w:sz w:val="16"/>
                              <w:szCs w:val="16"/>
                            </w:rPr>
                            <w:t>40.5</w:t>
                          </w:r>
                        </w:p>
                      </w:txbxContent>
                    </v:textbox>
                  </v:rect>
                  <v:rect id="Rectangle 4063" o:spid="_x0000_s2210" style="position:absolute;left:6846;top:2956;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peGsMA&#10;AADdAAAADwAAAGRycy9kb3ducmV2LnhtbESP3WoCMRSE7wXfIZyCd5pdKWJXoxRBsNIb1z7AYXP2&#10;B5OTJUnd7dsboeDlMDPfMNv9aI24kw+dYwX5IgNBXDndcaPg53qcr0GEiKzROCYFfxRgv5tOtlho&#10;N/CF7mVsRIJwKFBBG2NfSBmqliyGheuJk1c7bzEm6RupPQ4Jbo1cZtlKWuw4LbTY06Gl6lb+WgXy&#10;Wh6HdWl85s7L+tt8nS41OaVmb+PnBkSkMb7C/+2TVvD+kef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peGs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43.9</w:t>
                          </w:r>
                        </w:p>
                      </w:txbxContent>
                    </v:textbox>
                  </v:rect>
                  <v:rect id="Rectangle 4064" o:spid="_x0000_s2211" style="position:absolute;left:7299;top:2956;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jAbcMA&#10;AADdAAAADwAAAGRycy9kb3ducmV2LnhtbESP3WoCMRSE7wXfIRyhd5p1EbGrUUQQtPTGtQ9w2Jz9&#10;weRkSVJ3+/ZNoeDlMDPfMLvDaI14kg+dYwXLRQaCuHK640bB1/0834AIEVmjcUwKfijAYT+d7LDQ&#10;buAbPcvYiAThUKCCNsa+kDJULVkMC9cTJ6923mJM0jdSexwS3BqZZ9laWuw4LbTY06ml6lF+WwXy&#10;Xp6HTWl85j7y+tNcL7eanFJvs/G4BRFpjK/wf/uiFazelz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jAbc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35.8</w:t>
                          </w:r>
                        </w:p>
                      </w:txbxContent>
                    </v:textbox>
                  </v:rect>
                  <v:rect id="Rectangle 4065" o:spid="_x0000_s2212" style="position:absolute;left:7773;top:2956;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Rl9sMA&#10;AADdAAAADwAAAGRycy9kb3ducmV2LnhtbESP3WoCMRSE7wu+QziCdzWrFtHVKFIQbPHG1Qc4bM7+&#10;YHKyJKm7ffumIHg5zMw3zHY/WCMe5EPrWMFsmoEgLp1uuVZwux7fVyBCRNZoHJOCXwqw343etphr&#10;1/OFHkWsRYJwyFFBE2OXSxnKhiyGqeuIk1c5bzEm6WupPfYJbo2cZ9lSWmw5LTTY0WdD5b34sQrk&#10;tTj2q8L4zH3Pq7P5Ol0qckpNxsNhAyLSEF/hZ/ukFXysZw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Rl9s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43.7</w:t>
                          </w:r>
                        </w:p>
                      </w:txbxContent>
                    </v:textbox>
                  </v:rect>
                  <v:rect id="Rectangle 4066" o:spid="_x0000_s2213" style="position:absolute;left:8236;top:2956;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39gsMA&#10;AADdAAAADwAAAGRycy9kb3ducmV2LnhtbESPzYoCMRCE74LvEFrwphlFFh2NsgiCu3hx9AGaSc8P&#10;m3SGJDqzb28WhD0WVfUVtTsM1ogn+dA6VrCYZyCIS6dbrhXcb6fZGkSIyBqNY1LwSwEO+/Foh7l2&#10;PV/pWcRaJAiHHBU0MXa5lKFsyGKYu444eZXzFmOSvpbaY5/g1shlln1Iiy2nhQY7OjZU/hQPq0De&#10;ilO/LozP3Peyupiv87Uip9R0MnxuQUQa4n/43T5rBavNYgV/b9ITkP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239gs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18.1</w:t>
                          </w:r>
                        </w:p>
                      </w:txbxContent>
                    </v:textbox>
                  </v:rect>
                  <v:rect id="Rectangle 4067" o:spid="_x0000_s2214" style="position:absolute;left:8748;top:2956;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FYGcMA&#10;AADdAAAADwAAAGRycy9kb3ducmV2LnhtbESP3WoCMRSE7wu+QziCdzWrWNHVKFIQbPHG1Qc4bM7+&#10;YHKyJKm7ffumIHg5zMw3zHY/WCMe5EPrWMFsmoEgLp1uuVZwux7fVyBCRNZoHJOCXwqw343etphr&#10;1/OFHkWsRYJwyFFBE2OXSxnKhiyGqeuIk1c5bzEm6WupPfYJbo2cZ9lSWmw5LTTY0WdD5b34sQrk&#10;tTj2q8L4zH3Pq7P5Ol0qckpNxsNhAyLSEF/hZ/ukFSzWs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FYGc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44.2</w:t>
                          </w:r>
                        </w:p>
                      </w:txbxContent>
                    </v:textbox>
                  </v:rect>
                  <v:rect id="Rectangle 4068" o:spid="_x0000_s2215" style="position:absolute;left:9240;top:2956;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PGbsMA&#10;AADdAAAADwAAAGRycy9kb3ducmV2LnhtbESPzYoCMRCE7wu+Q2jB25pRRHQ0yiII7uLF0QdoJj0/&#10;bNIZkujMvv1GEDwWVfUVtd0P1ogH+dA6VjCbZiCIS6dbrhXcrsfPFYgQkTUax6TgjwLsd6OPLeba&#10;9XyhRxFrkSAcclTQxNjlUoayIYth6jri5FXOW4xJ+lpqj32CWyPnWbaUFltOCw12dGio/C3uVoG8&#10;Fsd+VRifuZ95dTbfp0tFTqnJePjagIg0xHf41T5pBYv1bAnPN+kJ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PGbs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15.5</w:t>
                          </w:r>
                        </w:p>
                      </w:txbxContent>
                    </v:textbox>
                  </v:rect>
                  <v:rect id="Rectangle 4069" o:spid="_x0000_s2216" style="position:absolute;left:9684;top:2956;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9j9cMA&#10;AADdAAAADwAAAGRycy9kb3ducmV2LnhtbESP3WoCMRSE7wu+QziCdzWrSNXVKFIQbPHG1Qc4bM7+&#10;YHKyJKm7ffumIHg5zMw3zHY/WCMe5EPrWMFsmoEgLp1uuVZwux7fVyBCRNZoHJOCXwqw343etphr&#10;1/OFHkWsRYJwyFFBE2OXSxnKhiyGqeuIk1c5bzEm6WupPfYJbo2cZ9mHtNhyWmiwo8+GynvxYxXI&#10;a3HsV4XxmfueV2fzdbpU5JSajIfDBkSkIb7Cz/ZJK1isZ0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9j9c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34.1</w:t>
                          </w:r>
                        </w:p>
                      </w:txbxContent>
                    </v:textbox>
                  </v:rect>
                  <v:rect id="Rectangle 4070" o:spid="_x0000_s2217" style="position:absolute;left:10119;top:2956;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D3h78A&#10;AADdAAAADwAAAGRycy9kb3ducmV2LnhtbERPy4rCMBTdC/5DuII7TRURrUYRQXAGN1Y/4NLcPjC5&#10;KUm0nb+fLAZmeTjv/XGwRnzIh9axgsU8A0FcOt1yreD5uMw2IEJE1mgck4IfCnA8jEd7zLXr+U6f&#10;ItYihXDIUUETY5dLGcqGLIa564gTVzlvMSboa6k99incGrnMsrW02HJqaLCjc0Plq3hbBfJRXPpN&#10;YXzmvpfVzXxd7xU5paaT4bQDEWmI/+I/91UrWG0XaW5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IPeHvwAAAN0AAAAPAAAAAAAAAAAAAAAAAJgCAABkcnMvZG93bnJl&#10;di54bWxQSwUGAAAAAAQABAD1AAAAhAMAAAAA&#10;" filled="f" stroked="f">
                    <v:textbox style="mso-fit-shape-to-text:t" inset="0,0,0,0">
                      <w:txbxContent>
                        <w:p w:rsidR="00957E91" w:rsidRDefault="00957E91" w:rsidP="00463109">
                          <w:r>
                            <w:rPr>
                              <w:rFonts w:ascii="Arial" w:hAnsi="Arial" w:cs="Arial"/>
                              <w:color w:val="000000"/>
                              <w:sz w:val="16"/>
                              <w:szCs w:val="16"/>
                            </w:rPr>
                            <w:t>36.2</w:t>
                          </w:r>
                        </w:p>
                      </w:txbxContent>
                    </v:textbox>
                  </v:rect>
                  <v:rect id="Rectangle 4071" o:spid="_x0000_s2218" style="position:absolute;left:10553;top:2956;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xSHMMA&#10;AADdAAAADwAAAGRycy9kb3ducmV2LnhtbESPzYoCMRCE7wu+Q2jB25pRZNHRKCIIKntx9AGaSc8P&#10;Jp0hyTqzb2+EhT0WVfUVtdkN1ogn+dA6VjCbZiCIS6dbrhXcb8fPJYgQkTUax6TglwLstqOPDeba&#10;9XylZxFrkSAcclTQxNjlUoayIYth6jri5FXOW4xJ+lpqj32CWyPnWfYlLbacFhrs6NBQ+Sh+rAJ5&#10;K479sjA+c5d59W3Op2tFTqnJeNivQUQa4n/4r33SChar2Qr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xSHM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19.2</w:t>
                          </w:r>
                        </w:p>
                      </w:txbxContent>
                    </v:textbox>
                  </v:rect>
                  <v:rect id="Rectangle 4072" o:spid="_x0000_s2219" style="position:absolute;left:11065;top:2956;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oxPMAA&#10;AADdAAAADwAAAGRycy9kb3ducmV2LnhtbERPy4rCMBTdD8w/hDvgbkwtMmjHKCIIKrOx+gGX5vbB&#10;JDclibb+vVkILg/nvdqM1og7+dA5VjCbZiCIK6c7bhRcL/vvBYgQkTUax6TgQQE268+PFRbaDXym&#10;exkbkUI4FKigjbEvpAxVSxbD1PXEiaudtxgT9I3UHocUbo3Ms+xHWuw4NbTY066l6r+8WQXyUu6H&#10;RWl85k55/WeOh3NNTqnJ17j9BRFpjG/xy33QCubLPO1P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joxPMAAAADdAAAADwAAAAAAAAAAAAAAAACYAgAAZHJzL2Rvd25y&#10;ZXYueG1sUEsFBgAAAAAEAAQA9QAAAIUDAAAAAA==&#10;" filled="f" stroked="f">
                    <v:textbox style="mso-fit-shape-to-text:t" inset="0,0,0,0">
                      <w:txbxContent>
                        <w:p w:rsidR="00957E91" w:rsidRDefault="00957E91" w:rsidP="00463109">
                          <w:r>
                            <w:rPr>
                              <w:rFonts w:ascii="Arial" w:hAnsi="Arial" w:cs="Arial"/>
                              <w:color w:val="000000"/>
                              <w:sz w:val="16"/>
                              <w:szCs w:val="16"/>
                            </w:rPr>
                            <w:t>31</w:t>
                          </w:r>
                        </w:p>
                      </w:txbxContent>
                    </v:textbox>
                  </v:rect>
                  <v:rect id="Rectangle 4073" o:spid="_x0000_s2220" style="position:absolute;left:11442;top:2956;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aUp8MA&#10;AADdAAAADwAAAGRycy9kb3ducmV2LnhtbESP3WoCMRSE7wXfIRyhd5p1EbGrUUQQtPTGtQ9w2Jz9&#10;weRkSVJ3+/ZNoeDlMDPfMLvDaI14kg+dYwXLRQaCuHK640bB1/0834AIEVmjcUwKfijAYT+d7LDQ&#10;buAbPcvYiAThUKCCNsa+kDJULVkMC9cTJ6923mJM0jdSexwS3BqZZ9laWuw4LbTY06ml6lF+WwXy&#10;Xp6HTWl85j7y+tNcL7eanFJvs/G4BRFpjK/wf/uiFaze8y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aUp8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26.8</w:t>
                          </w:r>
                        </w:p>
                      </w:txbxContent>
                    </v:textbox>
                  </v:rect>
                  <v:rect id="Rectangle 4074" o:spid="_x0000_s2221" style="position:absolute;left:11934;top:2956;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QK0MMA&#10;AADdAAAADwAAAGRycy9kb3ducmV2LnhtbESP3WoCMRSE7wu+QziCdzXrIkVXo4ggaOmNqw9w2Jz9&#10;weRkSVJ3+/amUOjlMDPfMNv9aI14kg+dYwWLeQaCuHK640bB/XZ6X4EIEVmjcUwKfijAfjd522Kh&#10;3cBXepaxEQnCoUAFbYx9IWWoWrIY5q4nTl7tvMWYpG+k9jgkuDUyz7IPabHjtNBiT8eWqkf5bRXI&#10;W3kaVqXxmfvM6y9zOV9rckrNpuNhAyLSGP/Df+2zVrBc5zn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QK0M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42</w:t>
                          </w:r>
                        </w:p>
                      </w:txbxContent>
                    </v:textbox>
                  </v:rect>
                  <v:rect id="Rectangle 4075" o:spid="_x0000_s2222" style="position:absolute;left:12311;top:2956;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ivS8MA&#10;AADdAAAADwAAAGRycy9kb3ducmV2LnhtbESP3WoCMRSE7wu+QziCdzXrKmJXo0hBsOKNax/gsDn7&#10;g8nJkqTu9u2bQqGXw8x8w+wOozXiST50jhUs5hkI4srpjhsFn/fT6wZEiMgajWNS8E0BDvvJyw4L&#10;7Qa+0bOMjUgQDgUqaGPsCylD1ZLFMHc9cfJq5y3GJH0jtcchwa2ReZatpcWO00KLPb23VD3KL6tA&#10;3svTsCmNz9wlr6/m43yrySk1m47HLYhIY/wP/7XPWsHqLV/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ivS8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29.8</w:t>
                          </w:r>
                        </w:p>
                      </w:txbxContent>
                    </v:textbox>
                  </v:rect>
                  <v:rect id="Rectangle 4076" o:spid="_x0000_s2223" style="position:absolute;left:12745;top:2956;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E3P8MA&#10;AADdAAAADwAAAGRycy9kb3ducmV2LnhtbESP3WoCMRSE7wXfIRzBO812kWK3RimCoMUb1z7AYXP2&#10;hyYnSxLd9e1NQejlMDPfMJvdaI24kw+dYwVvywwEceV0x42Cn+thsQYRIrJG45gUPCjAbjudbLDQ&#10;buAL3cvYiAThUKCCNsa+kDJULVkMS9cTJ6923mJM0jdSexwS3BqZZ9m7tNhxWmixp31L1W95swrk&#10;tTwM69L4zH3n9dmcjpeanFLz2fj1CSLSGP/Dr/ZRK1h95Cv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E3P8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23.4</w:t>
                          </w:r>
                        </w:p>
                      </w:txbxContent>
                    </v:textbox>
                  </v:rect>
                  <v:rect id="Rectangle 4077" o:spid="_x0000_s2224" style="position:absolute;left:13180;top:2956;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2SpMMA&#10;AADdAAAADwAAAGRycy9kb3ducmV2LnhtbESP3WoCMRSE7wu+QziCdzXromJXo0hBsOKNax/gsDn7&#10;g8nJkqTu9u2bQqGXw8x8w+wOozXiST50jhUs5hkI4srpjhsFn/fT6wZEiMgajWNS8E0BDvvJyw4L&#10;7Qa+0bOMjUgQDgUqaGPsCylD1ZLFMHc9cfJq5y3GJH0jtcchwa2ReZatpcWO00KLPb23VD3KL6tA&#10;3svTsCmNz9wlr6/m43yrySk1m47HLYhIY/wP/7XPWsHyL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2SpM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33.4</w:t>
                          </w:r>
                        </w:p>
                      </w:txbxContent>
                    </v:textbox>
                  </v:rect>
                  <v:rect id="Rectangle 4078" o:spid="_x0000_s2225" style="position:absolute;left:13614;top:2956;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8M08MA&#10;AADdAAAADwAAAGRycy9kb3ducmV2LnhtbESP3WoCMRSE7wXfIRzBO812EdGtUYog2OKNqw9w2Jz9&#10;ocnJkkR3+/ZNoeDlMDPfMLvDaI14kg+dYwVvywwEceV0x42C++202IAIEVmjcUwKfijAYT+d7LDQ&#10;buArPcvYiAThUKCCNsa+kDJULVkMS9cTJ6923mJM0jdSexwS3BqZZ9laWuw4LbTY07Gl6rt8WAXy&#10;Vp6GTWl85r7y+mI+z9eanFLz2fjxDiLSGF/h//ZZK1ht8z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8M08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23.3</w:t>
                          </w:r>
                        </w:p>
                      </w:txbxContent>
                    </v:textbox>
                  </v:rect>
                  <v:rect id="Rectangle 4079" o:spid="_x0000_s2226" style="position:absolute;left:14058;top:2956;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OpSMMA&#10;AADdAAAADwAAAGRycy9kb3ducmV2LnhtbESP3WoCMRSE7wu+QziCdzXrImpXo0hBsOKNax/gsDn7&#10;g8nJkqTu9u2bQqGXw8x8w+wOozXiST50jhUs5hkI4srpjhsFn/fT6wZEiMgajWNS8E0BDvvJyw4L&#10;7Qa+0bOMjUgQDgUqaGPsCylD1ZLFMHc9cfJq5y3GJH0jtcchwa2ReZatpMWO00KLPb23VD3KL6tA&#10;3svTsCmNz9wlr6/m43yrySk1m47HLYhIY/wP/7XPWsHyLV/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OpSM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57.7</w:t>
                          </w:r>
                        </w:p>
                      </w:txbxContent>
                    </v:textbox>
                  </v:rect>
                  <v:rect id="Rectangle 4080" o:spid="_x0000_s2227" style="position:absolute;left:14502;top:2956;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w9OsAA&#10;AADdAAAADwAAAGRycy9kb3ducmV2LnhtbERPy4rCMBTdD8w/hDvgbkwtMmjHKCIIKrOx+gGX5vbB&#10;JDclibb+vVkILg/nvdqM1og7+dA5VjCbZiCIK6c7bhRcL/vvBYgQkTUax6TgQQE268+PFRbaDXym&#10;exkbkUI4FKigjbEvpAxVSxbD1PXEiaudtxgT9I3UHocUbo3Ms+xHWuw4NbTY066l6r+8WQXyUu6H&#10;RWl85k55/WeOh3NNTqnJ17j9BRFpjG/xy33QCubLPM1N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Ew9OsAAAADdAAAADwAAAAAAAAAAAAAAAACYAgAAZHJzL2Rvd25y&#10;ZXYueG1sUEsFBgAAAAAEAAQA9QAAAIUDAAAAAA==&#10;" filled="f" stroked="f">
                    <v:textbox style="mso-fit-shape-to-text:t" inset="0,0,0,0">
                      <w:txbxContent>
                        <w:p w:rsidR="00957E91" w:rsidRDefault="00957E91" w:rsidP="00463109">
                          <w:r>
                            <w:rPr>
                              <w:rFonts w:ascii="Arial" w:hAnsi="Arial" w:cs="Arial"/>
                              <w:color w:val="000000"/>
                              <w:sz w:val="16"/>
                              <w:szCs w:val="16"/>
                            </w:rPr>
                            <w:t>45.4</w:t>
                          </w:r>
                        </w:p>
                      </w:txbxContent>
                    </v:textbox>
                  </v:rect>
                  <v:rect id="Rectangle 4081" o:spid="_x0000_s2228" style="position:absolute;left:15053;top:2956;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CYocMA&#10;AADdAAAADwAAAGRycy9kb3ducmV2LnhtbESP3WoCMRSE7wXfIRyhd5p1EdGtUUQQtPTGtQ9w2Jz9&#10;weRkSVJ3+/ZNoeDlMDPfMLvDaI14kg+dYwXLRQaCuHK640bB1/0834AIEVmjcUwKfijAYT+d7LDQ&#10;buAbPcvYiAThUKCCNsa+kDJULVkMC9cTJ6923mJM0jdSexwS3BqZZ9laWuw4LbTY06ml6lF+WwXy&#10;Xp6HTWl85j7y+tNcL7eanFJvs/H4DiLSGF/h//ZFK1ht8y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CYoc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32</w:t>
                          </w:r>
                        </w:p>
                      </w:txbxContent>
                    </v:textbox>
                  </v:rect>
                  <v:rect id="Rectangle 4082" o:spid="_x0000_s2229" style="position:absolute;left:39;top:3159;width:4413;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n4cAA&#10;AADdAAAADwAAAGRycy9kb3ducmV2LnhtbERPy4rCMBTdC/MP4Q7MTlMdEa1GEUFQmY3VD7g0tw9M&#10;bkqSsZ2/Nwthlofz3uwGa8STfGgdK5hOMhDEpdMt1wrut+N4CSJEZI3GMSn4owC77cdog7l2PV/p&#10;WcRapBAOOSpoYuxyKUPZkMUwcR1x4irnLcYEfS21xz6FWyNnWbaQFltODQ12dGiofBS/VoG8Fcd+&#10;WRifucus+jHn07Uip9TX57Bfg4g0xH/x233SCuar77Q/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n4cAAAADdAAAADwAAAAAAAAAAAAAAAACYAgAAZHJzL2Rvd25y&#10;ZXYueG1sUEsFBgAAAAAEAAQA9QAAAIUDAAAAAA==&#10;" filled="f" stroked="f">
                    <v:textbox style="mso-fit-shape-to-text:t" inset="0,0,0,0">
                      <w:txbxContent>
                        <w:p w:rsidR="00957E91" w:rsidRDefault="00957E91" w:rsidP="00463109">
                          <w:r>
                            <w:rPr>
                              <w:rFonts w:ascii="Arial" w:hAnsi="Arial" w:cs="Arial"/>
                              <w:color w:val="000000"/>
                              <w:sz w:val="18"/>
                              <w:szCs w:val="18"/>
                            </w:rPr>
                            <w:t>Classif. global na prevalência do atraso de crescimento</w:t>
                          </w:r>
                        </w:p>
                      </w:txbxContent>
                    </v:textbox>
                  </v:rect>
                  <v:rect id="Rectangle 4083" o:spid="_x0000_s2230" style="position:absolute;left:3881;top:3159;width:8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CesMA&#10;AADdAAAADwAAAGRycy9kb3ducmV2LnhtbESP3WoCMRSE7wu+QziCdzWrFtHVKFIQbPHG1Qc4bM7+&#10;YHKyJKm7ffumIHg5zMw3zHY/WCMe5EPrWMFsmoEgLp1uuVZwux7fVyBCRNZoHJOCXwqw343etphr&#10;1/OFHkWsRYJwyFFBE2OXSxnKhiyGqeuIk1c5bzEm6WupPfYJbo2cZ9lSWmw5LTTY0WdD5b34sQrk&#10;tTj2q8L4zH3Pq7P5Ol0qckpNxsNhAyLSEF/hZ/ukFXysFz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8CesMAAADdAAAADwAAAAAAAAAAAAAAAACYAgAAZHJzL2Rv&#10;d25yZXYueG1sUEsFBgAAAAAEAAQA9QAAAIgDAAAAAA==&#10;" filled="f" stroked="f">
                    <v:textbox style="mso-fit-shape-to-text:t" inset="0,0,0,0">
                      <w:txbxContent>
                        <w:p w:rsidR="00957E91" w:rsidRDefault="00957E91" w:rsidP="00463109">
                          <w:r>
                            <w:rPr>
                              <w:rFonts w:ascii="Arial" w:hAnsi="Arial" w:cs="Arial"/>
                              <w:b/>
                              <w:bCs/>
                              <w:color w:val="000000"/>
                              <w:sz w:val="16"/>
                              <w:szCs w:val="16"/>
                            </w:rPr>
                            <w:t>8</w:t>
                          </w:r>
                        </w:p>
                      </w:txbxContent>
                    </v:textbox>
                  </v:rect>
                  <v:rect id="Rectangle 4084" o:spid="_x0000_s2231" style="position:absolute;left:4258;top:3159;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2cDcMA&#10;AADdAAAADwAAAGRycy9kb3ducmV2LnhtbESP3WoCMRSE7wu+QziCdzXrKmJXo0hBsOKNax/gsDn7&#10;g8nJkqTu9u2bQqGXw8x8w+wOozXiST50jhUs5hkI4srpjhsFn/fT6wZEiMgajWNS8E0BDvvJyw4L&#10;7Qa+0bOMjUgQDgUqaGPsCylD1ZLFMHc9cfJq5y3GJH0jtcchwa2ReZatpcWO00KLPb23VD3KL6tA&#10;3svTsCmNz9wlr6/m43yrySk1m47HLYhIY/wP/7XPWsHqbZn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2cDc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38</w:t>
                          </w:r>
                        </w:p>
                      </w:txbxContent>
                    </v:textbox>
                  </v:rect>
                  <v:rect id="Rectangle 4085" o:spid="_x0000_s2232" style="position:absolute;left:4702;top:3159;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E5lsQA&#10;AADdAAAADwAAAGRycy9kb3ducmV2LnhtbESP3WoCMRSE7wXfIRyhd5qtlmK3RhFB0NIbd32Aw+bs&#10;D01OliR1t2/fCIKXw8x8w2x2ozXiRj50jhW8LjIQxJXTHTcKruVxvgYRIrJG45gU/FGA3XY62WCu&#10;3cAXuhWxEQnCIUcFbYx9LmWoWrIYFq4nTl7tvMWYpG+k9jgkuDVymWXv0mLHaaHFng4tVT/Fr1Ug&#10;y+I4rAvjM/e1rL/N+XSpySn1Mhv3nyAijfEZfrRPWsHbx2oF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xOZbEAAAA3QAAAA8AAAAAAAAAAAAAAAAAmAIAAGRycy9k&#10;b3ducmV2LnhtbFBLBQYAAAAABAAEAPUAAACJAwAAAAA=&#10;" filled="f" stroked="f">
                    <v:textbox style="mso-fit-shape-to-text:t" inset="0,0,0,0">
                      <w:txbxContent>
                        <w:p w:rsidR="00957E91" w:rsidRDefault="00957E91" w:rsidP="00463109">
                          <w:r>
                            <w:rPr>
                              <w:rFonts w:ascii="Arial" w:hAnsi="Arial" w:cs="Arial"/>
                              <w:color w:val="000000"/>
                              <w:sz w:val="16"/>
                              <w:szCs w:val="16"/>
                            </w:rPr>
                            <w:t>77</w:t>
                          </w:r>
                        </w:p>
                      </w:txbxContent>
                    </v:textbox>
                  </v:rect>
                  <v:rect id="Rectangle 4086" o:spid="_x0000_s2233" style="position:absolute;left:5137;top:3159;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ih4sMA&#10;AADdAAAADwAAAGRycy9kb3ducmV2LnhtbESP3WoCMRSE7wu+QziCdzVbK0VXo4ggaOmNqw9w2Jz9&#10;ocnJkqTu+vamIHg5zMw3zHo7WCNu5EPrWMHHNANBXDrdcq3gejm8L0CEiKzROCYFdwqw3Yze1phr&#10;1/OZbkWsRYJwyFFBE2OXSxnKhiyGqeuIk1c5bzEm6WupPfYJbo2cZdmXtNhyWmiwo31D5W/xZxXI&#10;S3HoF4XxmfueVT/mdDxX5JSajIfdCkSkIb7Cz/ZRK5gvP+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ih4s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20</w:t>
                          </w:r>
                        </w:p>
                      </w:txbxContent>
                    </v:textbox>
                  </v:rect>
                  <v:rect id="Rectangle 4087" o:spid="_x0000_s2234" style="position:absolute;left:5571;top:3159;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QEecQA&#10;AADdAAAADwAAAGRycy9kb3ducmV2LnhtbESP3WoCMRSE7wXfIRyhd5rVtmK3RhFBsNIb1z7AYXP2&#10;hyYnSxLd7ds3guDlMDPfMOvtYI24kQ+tYwXzWQaCuHS65VrBz+UwXYEIEVmjcUwK/ijAdjMerTHX&#10;rucz3YpYiwThkKOCJsYulzKUDVkMM9cRJ69y3mJM0tdSe+wT3Bq5yLKltNhyWmiwo31D5W9xtQrk&#10;pTj0q8L4zJ0W1bf5Op4rckq9TIbdJ4hIQ3yGH+2jVvD28foO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UBHnEAAAA3QAAAA8AAAAAAAAAAAAAAAAAmAIAAGRycy9k&#10;b3ducmV2LnhtbFBLBQYAAAAABAAEAPUAAACJAwAAAAA=&#10;" filled="f" stroked="f">
                    <v:textbox style="mso-fit-shape-to-text:t" inset="0,0,0,0">
                      <w:txbxContent>
                        <w:p w:rsidR="00957E91" w:rsidRDefault="00957E91" w:rsidP="00463109">
                          <w:r>
                            <w:rPr>
                              <w:rFonts w:ascii="Arial" w:hAnsi="Arial" w:cs="Arial"/>
                              <w:color w:val="000000"/>
                              <w:sz w:val="16"/>
                              <w:szCs w:val="16"/>
                            </w:rPr>
                            <w:t>18</w:t>
                          </w:r>
                        </w:p>
                      </w:txbxContent>
                    </v:textbox>
                  </v:rect>
                  <v:rect id="Rectangle 4088" o:spid="_x0000_s2235" style="position:absolute;left:6025;top:3159;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aaDsMA&#10;AADdAAAADwAAAGRycy9kb3ducmV2LnhtbESP3WoCMRSE7wu+QziCdzVbK6KrUUQQtPTG1Qc4bM7+&#10;0ORkSVJ3fXtTEHo5zMw3zGY3WCPu5EPrWMHHNANBXDrdcq3gdj2+L0GEiKzROCYFDwqw247eNphr&#10;1/OF7kWsRYJwyFFBE2OXSxnKhiyGqeuIk1c5bzEm6WupPfYJbo2cZdlCWmw5LTTY0aGh8qf4tQrk&#10;tTj2y8L4zH3Nqm9zPl0qckpNxsN+DSLSEP/Dr/ZJK5ivPhf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aaDs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89</w:t>
                          </w:r>
                        </w:p>
                      </w:txbxContent>
                    </v:textbox>
                  </v:rect>
                  <v:rect id="Rectangle 4089" o:spid="_x0000_s2236" style="position:absolute;left:6469;top:3159;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o/lcQA&#10;AADdAAAADwAAAGRycy9kb3ducmV2LnhtbESP3WoCMRSE7wXfIRyhd5rVlmq3RhFBsNIb1z7AYXP2&#10;hyYnSxLd7ds3guDlMDPfMOvtYI24kQ+tYwXzWQaCuHS65VrBz+UwXYEIEVmjcUwK/ijAdjMerTHX&#10;rucz3YpYiwThkKOCJsYulzKUDVkMM9cRJ69y3mJM0tdSe+wT3Bq5yLJ3abHltNBgR/uGyt/iahXI&#10;S3HoV4XxmTstqm/zdTxX5JR6mQy7TxCRhvgMP9pHreDt43UJ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KP5XEAAAA3QAAAA8AAAAAAAAAAAAAAAAAmAIAAGRycy9k&#10;b3ducmV2LnhtbFBLBQYAAAAABAAEAPUAAACJAwAAAAA=&#10;" filled="f" stroked="f">
                    <v:textbox style="mso-fit-shape-to-text:t" inset="0,0,0,0">
                      <w:txbxContent>
                        <w:p w:rsidR="00957E91" w:rsidRDefault="00957E91" w:rsidP="00463109">
                          <w:r>
                            <w:rPr>
                              <w:rFonts w:ascii="Arial" w:hAnsi="Arial" w:cs="Arial"/>
                              <w:color w:val="000000"/>
                              <w:sz w:val="16"/>
                              <w:szCs w:val="16"/>
                            </w:rPr>
                            <w:t>19</w:t>
                          </w:r>
                        </w:p>
                      </w:txbxContent>
                    </v:textbox>
                  </v:rect>
                  <v:rect id="Rectangle 4090" o:spid="_x0000_s2237" style="position:absolute;left:6904;top:3159;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Wr58AA&#10;AADdAAAADwAAAGRycy9kb3ducmV2LnhtbERPy4rCMBTdC/MP4Q7MTlMdEa1GEUFQmY3VD7g0tw9M&#10;bkqSsZ2/Nwthlofz3uwGa8STfGgdK5hOMhDEpdMt1wrut+N4CSJEZI3GMSn4owC77cdog7l2PV/p&#10;WcRapBAOOSpoYuxyKUPZkMUwcR1x4irnLcYEfS21xz6FWyNnWbaQFltODQ12dGiofBS/VoG8Fcd+&#10;WRifucus+jHn07Uip9TX57Bfg4g0xH/x233SCuar7zQ3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ZWr58AAAADdAAAADwAAAAAAAAAAAAAAAACYAgAAZHJzL2Rvd25y&#10;ZXYueG1sUEsFBgAAAAAEAAQA9QAAAIUDAAAAAA==&#10;" filled="f" stroked="f">
                    <v:textbox style="mso-fit-shape-to-text:t" inset="0,0,0,0">
                      <w:txbxContent>
                        <w:p w:rsidR="00957E91" w:rsidRDefault="00957E91" w:rsidP="00463109">
                          <w:r>
                            <w:rPr>
                              <w:rFonts w:ascii="Arial" w:hAnsi="Arial" w:cs="Arial"/>
                              <w:color w:val="000000"/>
                              <w:sz w:val="16"/>
                              <w:szCs w:val="16"/>
                            </w:rPr>
                            <w:t>23</w:t>
                          </w:r>
                        </w:p>
                      </w:txbxContent>
                    </v:textbox>
                  </v:rect>
                  <v:rect id="Rectangle 4091" o:spid="_x0000_s2238" style="position:absolute;left:7406;top:3159;width:8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kOfMMA&#10;AADdAAAADwAAAGRycy9kb3ducmV2LnhtbESP3WoCMRSE7wu+QziCdzWrFtHVKFIQbPHG1Qc4bM7+&#10;YHKyJKm7ffumIHg5zMw3zHY/WCMe5EPrWMFsmoEgLp1uuVZwux7fVyBCRNZoHJOCXwqw343etphr&#10;1/OFHkWsRYJwyFFBE2OXSxnKhiyGqeuIk1c5bzEm6WupPfYJbo2cZ9lSWmw5LTTY0WdD5b34sQrk&#10;tTj2q8L4zH3Pq7P5Ol0qckpNxsNhAyLSEF/hZ/ukFXysF2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kOfM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3</w:t>
                          </w:r>
                        </w:p>
                      </w:txbxContent>
                    </v:textbox>
                  </v:rect>
                  <v:rect id="Rectangle 4092" o:spid="_x0000_s2239" style="position:absolute;left:7879;top:3159;width:8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UnL8A&#10;AADdAAAADwAAAGRycy9kb3ducmV2LnhtbERPy4rCMBTdD/gP4QruxlQR0WoUEQQVN1Y/4NLcPjC5&#10;KUnGdv7eLAZmeTjv7X6wRrzJh9axgtk0A0FcOt1yreD5OH2vQISIrNE4JgW/FGC/G31tMdeu5zu9&#10;i1iLFMIhRwVNjF0uZSgbshimriNOXOW8xZigr6X22Kdwa+Q8y5bSYsupocGOjg2Vr+LHKpCP4tSv&#10;CuMzd51XN3M53ytySk3Gw2EDItIQ/8V/7rNWsFgv0v70Jj0Buf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5dScvwAAAN0AAAAPAAAAAAAAAAAAAAAAAJgCAABkcnMvZG93bnJl&#10;di54bWxQSwUGAAAAAAQABAD1AAAAhAMAAAAA&#10;" filled="f" stroked="f">
                    <v:textbox style="mso-fit-shape-to-text:t" inset="0,0,0,0">
                      <w:txbxContent>
                        <w:p w:rsidR="00957E91" w:rsidRDefault="00957E91" w:rsidP="00463109">
                          <w:r>
                            <w:rPr>
                              <w:rFonts w:ascii="Arial" w:hAnsi="Arial" w:cs="Arial"/>
                              <w:color w:val="000000"/>
                              <w:sz w:val="16"/>
                              <w:szCs w:val="16"/>
                            </w:rPr>
                            <w:t>4</w:t>
                          </w:r>
                        </w:p>
                      </w:txbxContent>
                    </v:textbox>
                  </v:rect>
                  <v:rect id="Rectangle 4093" o:spid="_x0000_s2240" style="position:absolute;left:8304;top:3159;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lxB8MA&#10;AADdAAAADwAAAGRycy9kb3ducmV2LnhtbESPzYoCMRCE74LvEFrwphlFFh2NsgiCu3hx9AGaSc8P&#10;m3SGJDqzb28WhD0WVfUVtTsM1ogn+dA6VrCYZyCIS6dbrhXcb6fZGkSIyBqNY1LwSwEO+/Foh7l2&#10;PV/pWcRaJAiHHBU0MXa5lKFsyGKYu444eZXzFmOSvpbaY5/g1shlln1Iiy2nhQY7OjZU/hQPq0De&#10;ilO/LozP3Peyupiv87Uip9R0MnxuQUQa4n/43T5rBavNagF/b9ITkP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lxB8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36</w:t>
                          </w:r>
                        </w:p>
                      </w:txbxContent>
                    </v:textbox>
                  </v:rect>
                  <v:rect id="Rectangle 4094" o:spid="_x0000_s2241" style="position:absolute;left:8806;top:3159;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vvcMMA&#10;AADdAAAADwAAAGRycy9kb3ducmV2LnhtbESP3WoCMRSE7wXfIRzBO812kWK3RimCoMUb1z7AYXP2&#10;hyYnSxLd9e1NQejlMDPfMJvdaI24kw+dYwVvywwEceV0x42Cn+thsQYRIrJG45gUPCjAbjudbLDQ&#10;buAL3cvYiAThUKCCNsa+kDJULVkMS9cTJ6923mJM0jdSexwS3BqZZ9m7tNhxWmixp31L1W95swrk&#10;tTwM69L4zH3n9dmcjpeanFLz2fj1CSLSGP/Dr/ZRK1h9rHL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vvcM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37</w:t>
                          </w:r>
                        </w:p>
                      </w:txbxContent>
                    </v:textbox>
                  </v:rect>
                  <v:rect id="Rectangle 4095" o:spid="_x0000_s2242" style="position:absolute;left:9308;top:3159;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dK68MA&#10;AADdAAAADwAAAGRycy9kb3ducmV2LnhtbESP3WoCMRSE7wu+QziCdzVbK0VXo4ggaOmNqw9w2Jz9&#10;ocnJkqTu+vamIHg5zMw3zHo7WCNu5EPrWMHHNANBXDrdcq3gejm8L0CEiKzROCYFdwqw3Yze1phr&#10;1/OZbkWsRYJwyFFBE2OXSxnKhiyGqeuIk1c5bzEm6WupPfYJbo2cZdmXtNhyWmiwo31D5W/xZxXI&#10;S3HoF4XxmfueVT/mdDxX5JSajIfdCkSkIb7Cz/ZRK5gv55/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dK68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57</w:t>
                          </w:r>
                        </w:p>
                      </w:txbxContent>
                    </v:textbox>
                  </v:rect>
                  <v:rect id="Rectangle 4096" o:spid="_x0000_s2243" style="position:absolute;left:9742;top:3159;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7Sn8MA&#10;AADdAAAADwAAAGRycy9kb3ducmV2LnhtbESP3WoCMRSE7wXfIRzBO81WlmK3RimCoMUb1z7AYXP2&#10;hyYnSxLd9e1NQejlMDPfMJvdaI24kw+dYwVvywwEceV0x42Cn+thsQYRIrJG45gUPCjAbjudbLDQ&#10;buAL3cvYiAThUKCCNsa+kDJULVkMS9cTJ6923mJM0jdSexwS3Bq5yrJ3abHjtNBiT/uWqt/yZhXI&#10;a3kY1qXxmfte1WdzOl5qckrNZ+PXJ4hIY/wPv9pHrSD/yHP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7Sn8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61</w:t>
                          </w:r>
                        </w:p>
                      </w:txbxContent>
                    </v:textbox>
                  </v:rect>
                  <v:rect id="Rectangle 4097" o:spid="_x0000_s2244" style="position:absolute;left:10157;top:3159;width:23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J3BMQA&#10;AADdAAAADwAAAGRycy9kb3ducmV2LnhtbESP3WoCMRSE7wXfIRyhd5qt2GK3RhFB0NIbd32Aw+bs&#10;D01OliR1t2/fCIKXw8x8w2x2ozXiRj50jhW8LjIQxJXTHTcKruVxvgYRIrJG45gU/FGA3XY62WCu&#10;3cAXuhWxEQnCIUcFbYx9LmWoWrIYFq4nTl7tvMWYpG+k9jgkuDVymWXv0mLHaaHFng4tVT/Fr1Ug&#10;y+I4rAvjM/e1rL/N+XSpySn1Mhv3nyAijfEZfrRPWsHqY/UG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dwTEAAAA3QAAAA8AAAAAAAAAAAAAAAAAmAIAAGRycy9k&#10;b3ducmV2LnhtbFBLBQYAAAAABAAEAPUAAACJAwAAAAA=&#10;" filled="f" stroked="f">
                    <v:textbox style="mso-fit-shape-to-text:t" inset="0,0,0,0">
                      <w:txbxContent>
                        <w:p w:rsidR="00957E91" w:rsidRDefault="00957E91" w:rsidP="00463109">
                          <w:r>
                            <w:rPr>
                              <w:rFonts w:ascii="Arial" w:hAnsi="Arial" w:cs="Arial"/>
                              <w:color w:val="000000"/>
                              <w:sz w:val="16"/>
                              <w:szCs w:val="16"/>
                            </w:rPr>
                            <w:t>NR</w:t>
                          </w:r>
                        </w:p>
                      </w:txbxContent>
                    </v:textbox>
                  </v:rect>
                  <v:rect id="Rectangle 4098" o:spid="_x0000_s2245" style="position:absolute;left:10621;top:3159;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Dpc8MA&#10;AADdAAAADwAAAGRycy9kb3ducmV2LnhtbESPzYoCMRCE74LvEFrYm2YUER2NsgiCu+zF0QdoJj0/&#10;bNIZkuiMb78RhD0WVfUVtTsM1ogH+dA6VjCfZSCIS6dbrhXcrqfpGkSIyBqNY1LwpACH/Xi0w1y7&#10;ni/0KGItEoRDjgqaGLtcylA2ZDHMXEecvMp5izFJX0vtsU9wa+Qiy1bSYstpocGOjg2Vv8XdKpDX&#10;4tSvC+Mz972ofszX+VKRU+pjMnxuQUQa4n/43T5rBcvNcgWv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Dpc8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65</w:t>
                          </w:r>
                        </w:p>
                      </w:txbxContent>
                    </v:textbox>
                  </v:rect>
                  <v:rect id="Rectangle 4099" o:spid="_x0000_s2246" style="position:absolute;left:11017;top:3159;width:26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xM6MQA&#10;AADdAAAADwAAAGRycy9kb3ducmV2LnhtbESP3WoCMRSE7wXfIRyhd5qtSGu3RhFB0NIbd32Aw+bs&#10;D01OliR1t2/fCIKXw8x8w2x2ozXiRj50jhW8LjIQxJXTHTcKruVxvgYRIrJG45gU/FGA3XY62WCu&#10;3cAXuhWxEQnCIUcFbYx9LmWoWrIYFq4nTl7tvMWYpG+k9jgkuDVymWVv0mLHaaHFng4tVT/Fr1Ug&#10;y+I4rAvjM/e1rL/N+XSpySn1Mhv3nyAijfEZfrRPWsHqY/UO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MTOjEAAAA3QAAAA8AAAAAAAAAAAAAAAAAmAIAAGRycy9k&#10;b3ducmV2LnhtbFBLBQYAAAAABAAEAPUAAACJAwAAAAA=&#10;" filled="f" stroked="f">
                    <v:textbox style="mso-fit-shape-to-text:t" inset="0,0,0,0">
                      <w:txbxContent>
                        <w:p w:rsidR="00957E91" w:rsidRDefault="00957E91" w:rsidP="00463109">
                          <w:r>
                            <w:rPr>
                              <w:rFonts w:ascii="Arial" w:hAnsi="Arial" w:cs="Arial"/>
                              <w:color w:val="000000"/>
                              <w:sz w:val="16"/>
                              <w:szCs w:val="16"/>
                            </w:rPr>
                            <w:t>100</w:t>
                          </w:r>
                        </w:p>
                      </w:txbxContent>
                    </v:textbox>
                  </v:rect>
                  <v:rect id="Rectangle 4100" o:spid="_x0000_s2247" style="position:absolute;left:11500;top:3159;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PYmr8A&#10;AADdAAAADwAAAGRycy9kb3ducmV2LnhtbERPy4rCMBTdD/gP4QruxlQR0WoUEQQVN1Y/4NLcPjC5&#10;KUnGdv7eLAZmeTjv7X6wRrzJh9axgtk0A0FcOt1yreD5OH2vQISIrNE4JgW/FGC/G31tMdeu5zu9&#10;i1iLFMIhRwVNjF0uZSgbshimriNOXOW8xZigr6X22Kdwa+Q8y5bSYsupocGOjg2Vr+LHKpCP4tSv&#10;CuMzd51XN3M53ytySk3Gw2EDItIQ/8V/7rNWsFgv0tz0Jj0Buf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k9iavwAAAN0AAAAPAAAAAAAAAAAAAAAAAJgCAABkcnMvZG93bnJl&#10;di54bWxQSwUGAAAAAAQABAD1AAAAhAMAAAAA&#10;" filled="f" stroked="f">
                    <v:textbox style="mso-fit-shape-to-text:t" inset="0,0,0,0">
                      <w:txbxContent>
                        <w:p w:rsidR="00957E91" w:rsidRDefault="00957E91" w:rsidP="00463109">
                          <w:r>
                            <w:rPr>
                              <w:rFonts w:ascii="Arial" w:hAnsi="Arial" w:cs="Arial"/>
                              <w:color w:val="000000"/>
                              <w:sz w:val="16"/>
                              <w:szCs w:val="16"/>
                            </w:rPr>
                            <w:t>63</w:t>
                          </w:r>
                        </w:p>
                      </w:txbxContent>
                    </v:textbox>
                  </v:rect>
                  <v:rect id="Rectangle 4101" o:spid="_x0000_s2248" style="position:absolute;left:11934;top:3159;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99AcMA&#10;AADdAAAADwAAAGRycy9kb3ducmV2LnhtbESPzYoCMRCE78K+Q+gFb5pZkUVHoyyCoIsXRx+gmfT8&#10;YNIZkuiMb28WhD0WVfUVtd4O1ogH+dA6VvA1zUAQl063XCu4XvaTBYgQkTUax6TgSQG2m4/RGnPt&#10;ej7To4i1SBAOOSpoYuxyKUPZkMUwdR1x8irnLcYkfS21xz7BrZGzLPuWFltOCw12tGuovBV3q0Be&#10;in2/KIzP3O+sOpnj4VyRU2r8OfysQEQa4n/43T5oBfPlfAl/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99Ac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10</w:t>
                          </w:r>
                        </w:p>
                      </w:txbxContent>
                    </v:textbox>
                  </v:rect>
                  <v:rect id="Rectangle 4102" o:spid="_x0000_s2249" style="position:absolute;left:12368;top:3159;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xCQcAA&#10;AADdAAAADwAAAGRycy9kb3ducmV2LnhtbERPy4rCMBTdC/MP4Q7MTlNlFK1GEUFQmY3VD7g0tw9M&#10;bkqSsZ2/Nwthlofz3uwGa8STfGgdK5hOMhDEpdMt1wrut+N4CSJEZI3GMSn4owC77cdog7l2PV/p&#10;WcRapBAOOSpoYuxyKUPZkMUwcR1x4irnLcYEfS21xz6FWyNnWbaQFltODQ12dGiofBS/VoG8Fcd+&#10;WRifucus+jHn07Uip9TX57Bfg4g0xH/x233SCr5X87Q/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jxCQcAAAADdAAAADwAAAAAAAAAAAAAAAACYAgAAZHJzL2Rvd25y&#10;ZXYueG1sUEsFBgAAAAAEAAQA9QAAAIUDAAAAAA==&#10;" filled="f" stroked="f">
                    <v:textbox style="mso-fit-shape-to-text:t" inset="0,0,0,0">
                      <w:txbxContent>
                        <w:p w:rsidR="00957E91" w:rsidRDefault="00957E91" w:rsidP="00463109">
                          <w:r>
                            <w:rPr>
                              <w:rFonts w:ascii="Arial" w:hAnsi="Arial" w:cs="Arial"/>
                              <w:color w:val="000000"/>
                              <w:sz w:val="16"/>
                              <w:szCs w:val="16"/>
                            </w:rPr>
                            <w:t>71</w:t>
                          </w:r>
                        </w:p>
                      </w:txbxContent>
                    </v:textbox>
                  </v:rect>
                  <v:rect id="Rectangle 4103" o:spid="_x0000_s2250" style="position:absolute;left:12803;top:3159;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Dn2sMA&#10;AADdAAAADwAAAGRycy9kb3ducmV2LnhtbESP3WoCMRSE7wu+QziCdzWrWNHVKFIQbPHG1Qc4bM7+&#10;YHKyJKm7ffumIHg5zMw3zHY/WCMe5EPrWMFsmoEgLp1uuVZwux7fVyBCRNZoHJOCXwqw343etphr&#10;1/OFHkWsRYJwyFFBE2OXSxnKhiyGqeuIk1c5bzEm6WupPfYJbo2cZ9lSWmw5LTTY0WdD5b34sQrk&#10;tTj2q8L4zH3Pq7P5Ol0qckpNxsNhAyLSEF/hZ/ukFSzWHz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Dn2s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91</w:t>
                          </w:r>
                        </w:p>
                      </w:txbxContent>
                    </v:textbox>
                  </v:rect>
                  <v:rect id="Rectangle 4104" o:spid="_x0000_s2251" style="position:absolute;left:13237;top:3159;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J5rcMA&#10;AADdAAAADwAAAGRycy9kb3ducmV2LnhtbESP3WoCMRSE7wu+QziCdzXromJXo0hBsOKNax/gsDn7&#10;g8nJkqTu9u2bQqGXw8x8w+wOozXiST50jhUs5hkI4srpjhsFn/fT6wZEiMgajWNS8E0BDvvJyw4L&#10;7Qa+0bOMjUgQDgUqaGPsCylD1ZLFMHc9cfJq5y3GJH0jtcchwa2ReZatpcWO00KLPb23VD3KL6tA&#10;3svTsCmNz9wlr6/m43yrySk1m47HLYhIY/wP/7XPWsHybZX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J5rc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14</w:t>
                          </w:r>
                        </w:p>
                      </w:txbxContent>
                    </v:textbox>
                  </v:rect>
                  <v:rect id="Rectangle 4105" o:spid="_x0000_s2252" style="position:absolute;left:13682;top:3159;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7cNsQA&#10;AADdAAAADwAAAGRycy9kb3ducmV2LnhtbESP3WoCMRSE7wXfIRyhd5rVtmK3RhFBsNIb1z7AYXP2&#10;hyYnSxLd7ds3guDlMDPfMOvtYI24kQ+tYwXzWQaCuHS65VrBz+UwXYEIEVmjcUwK/ijAdjMerTHX&#10;rucz3YpYiwThkKOCJsYulzKUDVkMM9cRJ69y3mJM0tdSe+wT3Bq5yLKltNhyWmiwo31D5W9xtQrk&#10;pTj0q8L4zJ0W1bf5Op4rckq9TIbdJ4hIQ3yGH+2jVvD28f4K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u3DbEAAAA3QAAAA8AAAAAAAAAAAAAAAAAmAIAAGRycy9k&#10;b3ducmV2LnhtbFBLBQYAAAAABAAEAPUAAACJAwAAAAA=&#10;" filled="f" stroked="f">
                    <v:textbox style="mso-fit-shape-to-text:t" inset="0,0,0,0">
                      <w:txbxContent>
                        <w:p w:rsidR="00957E91" w:rsidRDefault="00957E91" w:rsidP="00463109">
                          <w:r>
                            <w:rPr>
                              <w:rFonts w:ascii="Arial" w:hAnsi="Arial" w:cs="Arial"/>
                              <w:color w:val="000000"/>
                              <w:sz w:val="16"/>
                              <w:szCs w:val="16"/>
                            </w:rPr>
                            <w:t>13</w:t>
                          </w:r>
                        </w:p>
                      </w:txbxContent>
                    </v:textbox>
                  </v:rect>
                  <v:rect id="Rectangle 4106" o:spid="_x0000_s2253" style="position:absolute;left:14077;top:3159;width:26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dEQsQA&#10;AADdAAAADwAAAGRycy9kb3ducmV2LnhtbESP3WoCMRSE7wXfIRyhd5qt2GK3RhFB0NIbd32Aw+bs&#10;D01OliR1t2/fCIKXw8x8w2x2ozXiRj50jhW8LjIQxJXTHTcKruVxvgYRIrJG45gU/FGA3XY62WCu&#10;3cAXuhWxEQnCIUcFbYx9LmWoWrIYFq4nTl7tvMWYpG+k9jgkuDVymWXv0mLHaaHFng4tVT/Fr1Ug&#10;y+I4rAvjM/e1rL/N+XSpySn1Mhv3nyAijfEZfrRPWsHq420F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HRELEAAAA3QAAAA8AAAAAAAAAAAAAAAAAmAIAAGRycy9k&#10;b3ducmV2LnhtbFBLBQYAAAAABAAEAPUAAACJAwAAAAA=&#10;" filled="f" stroked="f">
                    <v:textbox style="mso-fit-shape-to-text:t" inset="0,0,0,0">
                      <w:txbxContent>
                        <w:p w:rsidR="00957E91" w:rsidRDefault="00957E91" w:rsidP="00463109">
                          <w:r>
                            <w:rPr>
                              <w:rFonts w:ascii="Arial" w:hAnsi="Arial" w:cs="Arial"/>
                              <w:color w:val="000000"/>
                              <w:sz w:val="16"/>
                              <w:szCs w:val="16"/>
                            </w:rPr>
                            <w:t>176</w:t>
                          </w:r>
                        </w:p>
                      </w:txbxContent>
                    </v:textbox>
                  </v:rect>
                  <v:rect id="Rectangle 4107" o:spid="_x0000_s2254" style="position:absolute;left:14570;top:3159;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vh2cMA&#10;AADdAAAADwAAAGRycy9kb3ducmV2LnhtbESP3WoCMRSE7wu+QziCdzVbqUVXo4ggaOmNqw9w2Jz9&#10;ocnJkqTu+vamIHg5zMw3zHo7WCNu5EPrWMHHNANBXDrdcq3gejm8L0CEiKzROCYFdwqw3Yze1phr&#10;1/OZbkWsRYJwyFFBE2OXSxnKhiyGqeuIk1c5bzEm6WupPfYJbo2cZdmXtNhyWmiwo31D5W/xZxXI&#10;S3HoF4XxmfueVT/mdDxX5JSajIfdCkSkIb7Cz/ZRK/hczu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vh2c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32</w:t>
                          </w:r>
                        </w:p>
                      </w:txbxContent>
                    </v:textbox>
                  </v:rect>
                  <v:rect id="Rectangle 4108" o:spid="_x0000_s2255" style="position:absolute;left:15053;top:3159;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rsMA&#10;AADdAAAADwAAAGRycy9kb3ducmV2LnhtbESP3WoCMRSE7wu+QziCdzVbqaKrUUQQtPTG1Qc4bM7+&#10;0ORkSVJ3fXtTEHo5zMw3zGY3WCPu5EPrWMHHNANBXDrdcq3gdj2+L0GEiKzROCYFDwqw247eNphr&#10;1/OF7kWsRYJwyFFBE2OXSxnKhiyGqeuIk1c5bzEm6WupPfYJbo2cZdlCWmw5LTTY0aGh8qf4tQrk&#10;tTj2y8L4zH3Nqm9zPl0qckpNxsN+DSLSEP/Dr/ZJK/hczRf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rs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52</w:t>
                          </w:r>
                        </w:p>
                      </w:txbxContent>
                    </v:textbox>
                  </v:rect>
                  <v:rect id="Rectangle 4109" o:spid="_x0000_s2256" style="position:absolute;left:39;top:3391;width:3543;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XaNcQA&#10;AADdAAAADwAAAGRycy9kb3ducmV2LnhtbESP3WoCMRSE7wXfIRyhd5pV2mq3RhFBsNIb1z7AYXP2&#10;hyYnSxLd7ds3guDlMDPfMOvtYI24kQ+tYwXzWQaCuHS65VrBz+UwXYEIEVmjcUwK/ijAdjMerTHX&#10;rucz3YpYiwThkKOCJsYulzKUDVkMM9cRJ69y3mJM0tdSe+wT3Bq5yLJ3abHltNBgR/uGyt/iahXI&#10;S3HoV4XxmTstqm/zdTxX5JR6mQy7TxCRhvgMP9pHreD1420J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V2jXEAAAA3QAAAA8AAAAAAAAAAAAAAAAAmAIAAGRycy9k&#10;b3ducmV2LnhtbFBLBQYAAAAABAAEAPUAAACJAwAAAAA=&#10;" filled="f" stroked="f">
                    <v:textbox style="mso-fit-shape-to-text:t" inset="0,0,0,0">
                      <w:txbxContent>
                        <w:p w:rsidR="00957E91" w:rsidRDefault="00957E91" w:rsidP="00463109">
                          <w:r>
                            <w:rPr>
                              <w:rFonts w:ascii="Arial" w:hAnsi="Arial" w:cs="Arial"/>
                              <w:color w:val="000000"/>
                              <w:sz w:val="18"/>
                              <w:szCs w:val="18"/>
                            </w:rPr>
                            <w:t>Pontuação no Índice Global da Fome (2013)</w:t>
                          </w:r>
                        </w:p>
                      </w:txbxContent>
                    </v:textbox>
                  </v:rect>
                  <v:rect id="Rectangle 4110" o:spid="_x0000_s2257" style="position:absolute;left:3881;top:3430;width:8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pOR8AA&#10;AADdAAAADwAAAGRycy9kb3ducmV2LnhtbERPy4rCMBTdC/MP4Q7MTlNlFK1GEUFQmY3VD7g0tw9M&#10;bkqSsZ2/Nwthlofz3uwGa8STfGgdK5hOMhDEpdMt1wrut+N4CSJEZI3GMSn4owC77cdog7l2PV/p&#10;WcRapBAOOSpoYuxyKUPZkMUwcR1x4irnLcYEfS21xz6FWyNnWbaQFltODQ12dGiofBS/VoG8Fcd+&#10;WRifucus+jHn07Uip9TX57Bfg4g0xH/x233SCr5X8zQ3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EpOR8AAAADdAAAADwAAAAAAAAAAAAAAAACYAgAAZHJzL2Rvd25y&#10;ZXYueG1sUEsFBgAAAAAEAAQA9QAAAIUDAAAAAA==&#10;" filled="f" stroked="f">
                    <v:textbox style="mso-fit-shape-to-text:t" inset="0,0,0,0">
                      <w:txbxContent>
                        <w:p w:rsidR="00957E91" w:rsidRDefault="00957E91" w:rsidP="00463109">
                          <w:r>
                            <w:rPr>
                              <w:rFonts w:ascii="Arial" w:hAnsi="Arial" w:cs="Arial"/>
                              <w:b/>
                              <w:bCs/>
                              <w:color w:val="000000"/>
                              <w:sz w:val="16"/>
                              <w:szCs w:val="16"/>
                            </w:rPr>
                            <w:t>9</w:t>
                          </w:r>
                        </w:p>
                      </w:txbxContent>
                    </v:textbox>
                  </v:rect>
                  <v:rect id="Rectangle 4111" o:spid="_x0000_s2258" style="position:absolute;left:4200;top:3420;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br3MMA&#10;AADdAAAADwAAAGRycy9kb3ducmV2LnhtbESP3WoCMRSE7wu+QziCdzWrWNHVKFIQbPHG1Qc4bM7+&#10;YHKyJKm7ffumIHg5zMw3zHY/WCMe5EPrWMFsmoEgLp1uuVZwux7fVyBCRNZoHJOCXwqw343etphr&#10;1/OFHkWsRYJwyFFBE2OXSxnKhiyGqeuIk1c5bzEm6WupPfYJbo2cZ9lSWmw5LTTY0WdD5b34sQrk&#10;tTj2q8L4zH3Pq7P5Ol0qckpNxsNhAyLSEF/hZ/ukFSzWH2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br3M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14.8</w:t>
                          </w:r>
                        </w:p>
                      </w:txbxContent>
                    </v:textbox>
                  </v:rect>
                  <v:rect id="Rectangle 4112" o:spid="_x0000_s2259" style="position:absolute;left:4635;top:3420;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CI/L8A&#10;AADdAAAADwAAAGRycy9kb3ducmV2LnhtbERPy4rCMBTdD/gP4QruxlQR0WoUEQSV2Vj9gEtz+8Dk&#10;piQZ2/l7sxBmeTjv7X6wRrzIh9axgtk0A0FcOt1yreBxP32vQISIrNE4JgV/FGC/G31tMdeu5xu9&#10;iliLFMIhRwVNjF0uZSgbshimriNOXOW8xZigr6X22Kdwa+Q8y5bSYsupocGOjg2Vz+LXKpD34tSv&#10;CuMzd51XP+ZyvlXklJqMh8MGRKQh/os/7rNWsFgv0/7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UIj8vwAAAN0AAAAPAAAAAAAAAAAAAAAAAJgCAABkcnMvZG93bnJl&#10;di54bWxQSwUGAAAAAAQABAD1AAAAhAMAAAAA&#10;" filled="f" stroked="f">
                    <v:textbox style="mso-fit-shape-to-text:t" inset="0,0,0,0">
                      <w:txbxContent>
                        <w:p w:rsidR="00957E91" w:rsidRDefault="00957E91" w:rsidP="00463109">
                          <w:r>
                            <w:rPr>
                              <w:rFonts w:ascii="Arial" w:hAnsi="Arial" w:cs="Arial"/>
                              <w:color w:val="000000"/>
                              <w:sz w:val="16"/>
                              <w:szCs w:val="16"/>
                            </w:rPr>
                            <w:t>13.2</w:t>
                          </w:r>
                        </w:p>
                      </w:txbxContent>
                    </v:textbox>
                  </v:rect>
                  <v:rect id="Rectangle 4113" o:spid="_x0000_s2260" style="position:absolute;left:5079;top:3420;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wtZ8MA&#10;AADdAAAADwAAAGRycy9kb3ducmV2LnhtbESPzYoCMRCE7wu+Q2jB25pRRHQ0yiII7uLF0QdoJj0/&#10;bNIZkujMvv1GEDwWVfUVtd0P1ogH+dA6VjCbZiCIS6dbrhXcrsfPFYgQkTUax6TgjwLsd6OPLeba&#10;9XyhRxFrkSAcclTQxNjlUoayIYth6jri5FXOW4xJ+lpqj32CWyPnWbaUFltOCw12dGio/C3uVoG8&#10;Fsd+VRifuZ95dTbfp0tFTqnJePjagIg0xHf41T5pBYv1cgbPN+kJ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wtZ8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21.5</w:t>
                          </w:r>
                        </w:p>
                      </w:txbxContent>
                    </v:textbox>
                  </v:rect>
                  <v:rect id="Rectangle 4114" o:spid="_x0000_s2261" style="position:absolute;left:5957;top:3420;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6zEMMA&#10;AADdAAAADwAAAGRycy9kb3ducmV2LnhtbESP3WoCMRSE7wXfIRzBO812EdGtUYog2OKNqw9w2Jz9&#10;ocnJkkR3+/ZNoeDlMDPfMLvDaI14kg+dYwVvywwEceV0x42C++202IAIEVmjcUwKfijAYT+d7LDQ&#10;buArPcvYiAThUKCCNsa+kDJULVkMS9cTJ6923mJM0jdSexwS3BqZZ9laWuw4LbTY07Gl6rt8WAXy&#10;Vp6GTWl85r7y+mI+z9eanFLz2fjxDiLSGF/h//ZZK1ht1z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6zEM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18.4</w:t>
                          </w:r>
                        </w:p>
                      </w:txbxContent>
                    </v:textbox>
                  </v:rect>
                  <v:rect id="Rectangle 4115" o:spid="_x0000_s2262" style="position:absolute;left:6411;top:3420;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IWi8MA&#10;AADdAAAADwAAAGRycy9kb3ducmV2LnhtbESP3WoCMRSE7wu+QziCdzVbK6KrUUQQtPTG1Qc4bM7+&#10;0ORkSVJ3fXtTEHo5zMw3zGY3WCPu5EPrWMHHNANBXDrdcq3gdj2+L0GEiKzROCYFDwqw247eNphr&#10;1/OF7kWsRYJwyFFBE2OXSxnKhiyGqeuIk1c5bzEm6WupPfYJbo2cZdlCWmw5LTTY0aGh8qf4tQrk&#10;tTj2y8L4zH3Nqm9zPl0qckpNxsN+DSLSEP/Dr/ZJK5ivFp/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IWi8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17.3</w:t>
                          </w:r>
                        </w:p>
                      </w:txbxContent>
                    </v:textbox>
                  </v:rect>
                  <v:rect id="Rectangle 4116" o:spid="_x0000_s2263" style="position:absolute;left:6846;top:3420;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uO/8MA&#10;AADdAAAADwAAAGRycy9kb3ducmV2LnhtbESPzYoCMRCE74LvEFrYm2YUER2NsgiCu+zF0QdoJj0/&#10;bNIZkuiMb78RhD0WVfUVtTsM1ogH+dA6VjCfZSCIS6dbrhXcrqfpGkSIyBqNY1LwpACH/Xi0w1y7&#10;ni/0KGItEoRDjgqaGLtcylA2ZDHMXEecvMp5izFJX0vtsU9wa+Qiy1bSYstpocGOjg2Vv8XdKpDX&#10;4tSvC+Mz972ofszX+VKRU+pjMnxuQUQa4n/43T5rBcvNagmv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uO/8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20.3</w:t>
                          </w:r>
                        </w:p>
                      </w:txbxContent>
                    </v:textbox>
                  </v:rect>
                  <v:rect id="Rectangle 4117" o:spid="_x0000_s2264" style="position:absolute;left:7357;top:3420;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crZMMA&#10;AADdAAAADwAAAGRycy9kb3ducmV2LnhtbESP3WoCMRSE7wu+QziCdzVbqaKrUUQQtPTG1Qc4bM7+&#10;0ORkSVJ3fXtTEHo5zMw3zGY3WCPu5EPrWMHHNANBXDrdcq3gdj2+L0GEiKzROCYFDwqw247eNphr&#10;1/OF7kWsRYJwyFFBE2OXSxnKhiyGqeuIk1c5bzEm6WupPfYJbo2cZdlCWmw5LTTY0aGh8qf4tQrk&#10;tTj2y8L4zH3Nqm9zPl0qckpNxsN+DSLSEP/Dr/ZJK/hcLeb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crZM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15</w:t>
                          </w:r>
                        </w:p>
                      </w:txbxContent>
                    </v:textbox>
                  </v:rect>
                  <v:rect id="Rectangle 4118" o:spid="_x0000_s2265" style="position:absolute;left:7773;top:3420;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W1E8MA&#10;AADdAAAADwAAAGRycy9kb3ducmV2LnhtbESP3WoCMRSE7wXfIRzBO81WZLFboxRB0NIb1z7AYXP2&#10;hyYnSxLd9e0bQejlMDPfMNv9aI24kw+dYwVvywwEceV0x42Cn+txsQERIrJG45gUPCjAfjedbLHQ&#10;buAL3cvYiAThUKCCNsa+kDJULVkMS9cTJ6923mJM0jdSexwS3Bq5yrJcWuw4LbTY06Gl6re8WQXy&#10;Wh6HTWl85r5W9bc5ny41OaXms/HzA0SkMf6HX+2TVrB+z3N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W1E8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19.3</w:t>
                          </w:r>
                        </w:p>
                      </w:txbxContent>
                    </v:textbox>
                  </v:rect>
                  <v:rect id="Rectangle 4119" o:spid="_x0000_s2266" style="position:absolute;left:8284;top:3420;width:223;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kQiMMA&#10;AADdAAAADwAAAGRycy9kb3ducmV2LnhtbESP3WoCMRSE7wu+QziCdzVbKVZXo4ggaOmNqw9w2Jz9&#10;ocnJkqTu+vamIHg5zMw3zHo7WCNu5EPrWMHHNANBXDrdcq3gejm8L0CEiKzROCYFdwqw3Yze1phr&#10;1/OZbkWsRYJwyFFBE2OXSxnKhiyGqeuIk1c5bzEm6WupPfYJbo2cZdlcWmw5LTTY0b6h8rf4swrk&#10;pTj0i8L4zH3Pqh9zOp4rckpNxsNuBSLSEF/hZ/uoFXwu51/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7kQiM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5.5</w:t>
                          </w:r>
                        </w:p>
                      </w:txbxContent>
                    </v:textbox>
                  </v:rect>
                  <v:rect id="Rectangle 4120" o:spid="_x0000_s2267" style="position:absolute;left:8748;top:3420;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aE+r8A&#10;AADdAAAADwAAAGRycy9kb3ducmV2LnhtbERPy4rCMBTdD/gP4QruxlQR0WoUEQSV2Vj9gEtz+8Dk&#10;piQZ2/l7sxBmeTjv7X6wRrzIh9axgtk0A0FcOt1yreBxP32vQISIrNE4JgV/FGC/G31tMdeu5xu9&#10;iliLFMIhRwVNjF0uZSgbshimriNOXOW8xZigr6X22Kdwa+Q8y5bSYsupocGOjg2Vz+LXKpD34tSv&#10;CuMzd51XP+ZyvlXklJqMh8MGRKQh/os/7rNWsFgv09z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JoT6vwAAAN0AAAAPAAAAAAAAAAAAAAAAAJgCAABkcnMvZG93bnJl&#10;di54bWxQSwUGAAAAAAQABAD1AAAAhAMAAAAA&#10;" filled="f" stroked="f">
                    <v:textbox style="mso-fit-shape-to-text:t" inset="0,0,0,0">
                      <w:txbxContent>
                        <w:p w:rsidR="00957E91" w:rsidRDefault="00957E91" w:rsidP="00463109">
                          <w:r>
                            <w:rPr>
                              <w:rFonts w:ascii="Arial" w:hAnsi="Arial" w:cs="Arial"/>
                              <w:color w:val="000000"/>
                              <w:sz w:val="16"/>
                              <w:szCs w:val="16"/>
                            </w:rPr>
                            <w:t>15.3</w:t>
                          </w:r>
                        </w:p>
                      </w:txbxContent>
                    </v:textbox>
                  </v:rect>
                  <v:rect id="Rectangle 4121" o:spid="_x0000_s2268" style="position:absolute;left:9240;top:3420;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ohYcMA&#10;AADdAAAADwAAAGRycy9kb3ducmV2LnhtbESPzYoCMRCE78K+Q+gFb5pZEdHRKIsguIsXRx+gmfT8&#10;YNIZkujMvv1GEDwWVfUVtdkN1ogH+dA6VvA1zUAQl063XCu4Xg6TJYgQkTUax6TgjwLsth+jDeba&#10;9XymRxFrkSAcclTQxNjlUoayIYth6jri5FXOW4xJ+lpqj32CWyNnWbaQFltOCw12tG+ovBV3q0Be&#10;ikO/LIzP3O+sOpmf47kip9T4c/heg4g0xHf41T5qBfPVYgX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ohYc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13.8</w:t>
                          </w:r>
                        </w:p>
                      </w:txbxContent>
                    </v:textbox>
                  </v:rect>
                  <v:rect id="Rectangle 4122" o:spid="_x0000_s2269" style="position:absolute;left:9684;top:3420;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keIcAA&#10;AADdAAAADwAAAGRycy9kb3ducmV2LnhtbERPy4rCMBTdC/MP4Q7MTlNl8FGNIoKgMhurH3Bpbh+Y&#10;3JQkYzt/bxbCLA/nvdkN1ogn+dA6VjCdZCCIS6dbrhXcb8fxEkSIyBqNY1LwRwF224/RBnPter7S&#10;s4i1SCEcclTQxNjlUoayIYth4jrixFXOW4wJ+lpqj30Kt0bOsmwuLbacGhrs6NBQ+Sh+rQJ5K479&#10;sjA+c5dZ9WPOp2tFTqmvz2G/BhFpiP/it/ukFXyvFml/epOe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YkeIcAAAADdAAAADwAAAAAAAAAAAAAAAACYAgAAZHJzL2Rvd25y&#10;ZXYueG1sUEsFBgAAAAAEAAQA9QAAAIUDAAAAAA==&#10;" filled="f" stroked="f">
                    <v:textbox style="mso-fit-shape-to-text:t" inset="0,0,0,0">
                      <w:txbxContent>
                        <w:p w:rsidR="00957E91" w:rsidRDefault="00957E91" w:rsidP="00463109">
                          <w:r>
                            <w:rPr>
                              <w:rFonts w:ascii="Arial" w:hAnsi="Arial" w:cs="Arial"/>
                              <w:color w:val="000000"/>
                              <w:sz w:val="16"/>
                              <w:szCs w:val="16"/>
                            </w:rPr>
                            <w:t>22.8</w:t>
                          </w:r>
                        </w:p>
                      </w:txbxContent>
                    </v:textbox>
                  </v:rect>
                  <v:rect id="Rectangle 4123" o:spid="_x0000_s2270" style="position:absolute;left:10553;top:3420;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W7usMA&#10;AADdAAAADwAAAGRycy9kb3ducmV2LnhtbESP3WoCMRSE7wu+QziCdzWrSNXVKFIQbPHG1Qc4bM7+&#10;YHKyJKm7ffumIHg5zMw3zHY/WCMe5EPrWMFsmoEgLp1uuVZwux7fVyBCRNZoHJOCXwqw343etphr&#10;1/OFHkWsRYJwyFFBE2OXSxnKhiyGqeuIk1c5bzEm6WupPfYJbo2cZ9mHtNhyWmiwo8+GynvxYxXI&#10;a3HsV4XxmfueV2fzdbpU5JSajIfDBkSkIb7Cz/ZJK1islz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W7us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15.6</w:t>
                          </w:r>
                        </w:p>
                      </w:txbxContent>
                    </v:textbox>
                  </v:rect>
                  <v:rect id="Rectangle 4124" o:spid="_x0000_s2271" style="position:absolute;left:10997;top:3420;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clzcMA&#10;AADdAAAADwAAAGRycy9kb3ducmV2LnhtbESP3WoCMRSE7wu+QziCdzXrImpXo0hBsOKNax/gsDn7&#10;g8nJkqTu9u2bQqGXw8x8w+wOozXiST50jhUs5hkI4srpjhsFn/fT6wZEiMgajWNS8E0BDvvJyw4L&#10;7Qa+0bOMjUgQDgUqaGPsCylD1ZLFMHc9cfJq5y3GJH0jtcchwa2ReZatpMWO00KLPb23VD3KL6tA&#10;3svTsCmNz9wlr6/m43yrySk1m47HLYhIY/wP/7XPWsHybZ3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clzc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14.4</w:t>
                          </w:r>
                        </w:p>
                      </w:txbxContent>
                    </v:textbox>
                  </v:rect>
                  <v:rect id="Rectangle 4125" o:spid="_x0000_s2272" style="position:absolute;left:11442;top:3420;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uAVsQA&#10;AADdAAAADwAAAGRycy9kb3ducmV2LnhtbESP3WoCMRSE7wXfIRyhd5rVlmq3RhFBsNIb1z7AYXP2&#10;hyYnSxLd7ds3guDlMDPfMOvtYI24kQ+tYwXzWQaCuHS65VrBz+UwXYEIEVmjcUwK/ijAdjMerTHX&#10;rucz3YpYiwThkKOCJsYulzKUDVkMM9cRJ69y3mJM0tdSe+wT3Bq5yLJ3abHltNBgR/uGyt/iahXI&#10;S3HoV4XxmTstqm/zdTxX5JR6mQy7TxCRhvgMP9pHreDtY/kK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bgFbEAAAA3QAAAA8AAAAAAAAAAAAAAAAAmAIAAGRycy9k&#10;b3ducmV2LnhtbFBLBQYAAAAABAAEAPUAAACJAwAAAAA=&#10;" filled="f" stroked="f">
                    <v:textbox style="mso-fit-shape-to-text:t" inset="0,0,0,0">
                      <w:txbxContent>
                        <w:p w:rsidR="00957E91" w:rsidRDefault="00957E91" w:rsidP="00463109">
                          <w:r>
                            <w:rPr>
                              <w:rFonts w:ascii="Arial" w:hAnsi="Arial" w:cs="Arial"/>
                              <w:color w:val="000000"/>
                              <w:sz w:val="16"/>
                              <w:szCs w:val="16"/>
                            </w:rPr>
                            <w:t>16.3</w:t>
                          </w:r>
                        </w:p>
                      </w:txbxContent>
                    </v:textbox>
                  </v:rect>
                  <v:rect id="Rectangle 4126" o:spid="_x0000_s2273" style="position:absolute;left:11876;top:3420;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IYIsQA&#10;AADdAAAADwAAAGRycy9kb3ducmV2LnhtbESP3WoCMRSE7wXfIRyhd5qtSGu3RhFB0NIbd32Aw+bs&#10;D01OliR1t2/fCIKXw8x8w2x2ozXiRj50jhW8LjIQxJXTHTcKruVxvgYRIrJG45gU/FGA3XY62WCu&#10;3cAXuhWxEQnCIUcFbYx9LmWoWrIYFq4nTl7tvMWYpG+k9jgkuDVymWVv0mLHaaHFng4tVT/Fr1Ug&#10;y+I4rAvjM/e1rL/N+XSpySn1Mhv3nyAijfEZfrRPWsHq430F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yGCLEAAAA3QAAAA8AAAAAAAAAAAAAAAAAmAIAAGRycy9k&#10;b3ducmV2LnhtbFBLBQYAAAAABAAEAPUAAACJAwAAAAA=&#10;" filled="f" stroked="f">
                    <v:textbox style="mso-fit-shape-to-text:t" inset="0,0,0,0">
                      <w:txbxContent>
                        <w:p w:rsidR="00957E91" w:rsidRDefault="00957E91" w:rsidP="00463109">
                          <w:r>
                            <w:rPr>
                              <w:rFonts w:ascii="Arial" w:hAnsi="Arial" w:cs="Arial"/>
                              <w:color w:val="000000"/>
                              <w:sz w:val="16"/>
                              <w:szCs w:val="16"/>
                            </w:rPr>
                            <w:t>20.6</w:t>
                          </w:r>
                        </w:p>
                      </w:txbxContent>
                    </v:textbox>
                  </v:rect>
                  <v:rect id="Rectangle 4127" o:spid="_x0000_s2274" style="position:absolute;left:12311;top:3420;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69ucQA&#10;AADdAAAADwAAAGRycy9kb3ducmV2LnhtbESP3WoCMRSE7wXfIRyhd5pV2mq3RhFBsNIb1z7AYXP2&#10;hyYnSxLd7ds3guDlMDPfMOvtYI24kQ+tYwXzWQaCuHS65VrBz+UwXYEIEVmjcUwK/ijAdjMerTHX&#10;rucz3YpYiwThkKOCJsYulzKUDVkMM9cRJ69y3mJM0tdSe+wT3Bq5yLJ3abHltNBgR/uGyt/iahXI&#10;S3HoV4XxmTstqm/zdTxX5JR6mQy7TxCRhvgMP9pHreD1Y/kG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vbnEAAAA3QAAAA8AAAAAAAAAAAAAAAAAmAIAAGRycy9k&#10;b3ducmV2LnhtbFBLBQYAAAAABAAEAPUAAACJAwAAAAA=&#10;" filled="f" stroked="f">
                    <v:textbox style="mso-fit-shape-to-text:t" inset="0,0,0,0">
                      <w:txbxContent>
                        <w:p w:rsidR="00957E91" w:rsidRDefault="00957E91" w:rsidP="00463109">
                          <w:r>
                            <w:rPr>
                              <w:rFonts w:ascii="Arial" w:hAnsi="Arial" w:cs="Arial"/>
                              <w:color w:val="000000"/>
                              <w:sz w:val="16"/>
                              <w:szCs w:val="16"/>
                            </w:rPr>
                            <w:t>14.7</w:t>
                          </w:r>
                        </w:p>
                      </w:txbxContent>
                    </v:textbox>
                  </v:rect>
                  <v:rect id="Rectangle 4128" o:spid="_x0000_s2275" style="position:absolute;left:12803;top:3420;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wjzsMA&#10;AADdAAAADwAAAGRycy9kb3ducmV2LnhtbESP3WoCMRSE7wu+QziCdzVbKVZXo4ggaOmNqw9w2Jz9&#10;ocnJkqTu+vamIHg5zMw3zHo7WCNu5EPrWMHHNANBXDrdcq3gejm8L0CEiKzROCYFdwqw3Yze1phr&#10;1/OZbkWsRYJwyFFBE2OXSxnKhiyGqeuIk1c5bzEm6WupPfYJbo2cZdlcWmw5LTTY0b6h8rf4swrk&#10;pTj0i8L4zH3Pqh9zOp4rckpNxsNuBSLSEF/hZ/uoFXwuv+b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wjzs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14</w:t>
                          </w:r>
                        </w:p>
                      </w:txbxContent>
                    </v:textbox>
                  </v:rect>
                  <v:rect id="Rectangle 4129" o:spid="_x0000_s2276" style="position:absolute;left:13180;top:3420;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CGVcMA&#10;AADdAAAADwAAAGRycy9kb3ducmV2LnhtbESP3WoCMRSE7wu+QziCdzVbKf6sRhFB0NIbVx/gsDn7&#10;Q5OTJUnd9e1NQejlMDPfMJvdYI24kw+tYwUf0wwEcel0y7WC2/X4vgQRIrJG45gUPCjAbjt622Cu&#10;Xc8XuhexFgnCIUcFTYxdLmUoG7IYpq4jTl7lvMWYpK+l9tgnuDVylmVzabHltNBgR4eGyp/i1yqQ&#10;1+LYLwvjM/c1q77N+XSpyCk1GQ/7NYhIQ/wPv9onreBztVjA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CGVc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19.2</w:t>
                          </w:r>
                        </w:p>
                      </w:txbxContent>
                    </v:textbox>
                  </v:rect>
                  <v:rect id="Rectangle 4130" o:spid="_x0000_s2277" style="position:absolute;left:13662;top:3420;width:223;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SJ8AA&#10;AADdAAAADwAAAGRycy9kb3ducmV2LnhtbERPy4rCMBTdC/MP4Q7MTlNl8FGNIoKgMhurH3Bpbh+Y&#10;3JQkYzt/bxbCLA/nvdkN1ogn+dA6VjCdZCCIS6dbrhXcb8fxEkSIyBqNY1LwRwF224/RBnPter7S&#10;s4i1SCEcclTQxNjlUoayIYth4jrixFXOW4wJ+lpqj30Kt0bOsmwuLbacGhrs6NBQ+Sh+rQJ5K479&#10;sjA+c5dZ9WPOp2tFTqmvz2G/BhFpiP/it/ukFXyvFmluepOe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8SJ8AAAADdAAAADwAAAAAAAAAAAAAAAACYAgAAZHJzL2Rvd25y&#10;ZXYueG1sUEsFBgAAAAAEAAQA9QAAAIUDAAAAAA==&#10;" filled="f" stroked="f">
                    <v:textbox style="mso-fit-shape-to-text:t" inset="0,0,0,0">
                      <w:txbxContent>
                        <w:p w:rsidR="00957E91" w:rsidRDefault="00957E91" w:rsidP="00463109">
                          <w:r>
                            <w:rPr>
                              <w:rFonts w:ascii="Arial" w:hAnsi="Arial" w:cs="Arial"/>
                              <w:color w:val="000000"/>
                              <w:sz w:val="16"/>
                              <w:szCs w:val="16"/>
                            </w:rPr>
                            <w:t>7.7</w:t>
                          </w:r>
                        </w:p>
                      </w:txbxContent>
                    </v:textbox>
                  </v:rect>
                  <v:rect id="Rectangle 4131" o:spid="_x0000_s2278" style="position:absolute;left:14058;top:3420;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O3vMMA&#10;AADdAAAADwAAAGRycy9kb3ducmV2LnhtbESP3WoCMRSE7wu+QziCdzWrSNXVKFIQbPHG1Qc4bM7+&#10;YHKyJKm7ffumIHg5zMw3zHY/WCMe5EPrWMFsmoEgLp1uuVZwux7fVyBCRNZoHJOCXwqw343etphr&#10;1/OFHkWsRYJwyFFBE2OXSxnKhiyGqeuIk1c5bzEm6WupPfYJbo2cZ9mHtNhyWmiwo8+GynvxYxXI&#10;a3HsV4XxmfueV2fzdbpU5JSajIfDBkSkIb7Cz/ZJK1isl2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O3vM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26.5</w:t>
                          </w:r>
                        </w:p>
                      </w:txbxContent>
                    </v:textbox>
                  </v:rect>
                  <v:rect id="Rectangle 4132" o:spid="_x0000_s2279" style="position:absolute;left:14502;top:3420;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xuBsAA&#10;AADdAAAADwAAAGRycy9kb3ducmV2LnhtbERPy4rCMBTdD/gP4QruxlQRqdUoIgjO4MbqB1ya2wcm&#10;NyWJtvP3k8XALA/nvTuM1og3+dA5VrCYZyCIK6c7bhQ87ufPHESIyBqNY1LwQwEO+8nHDgvtBr7R&#10;u4yNSCEcClTQxtgXUoaqJYth7nrixNXOW4wJ+kZqj0MKt0Yus2wtLXacGlrs6dRS9SxfVoG8l+ch&#10;L43P3Peyvpqvy60mp9RsOh63ICKN8V/8575oBatNnvanN+kJyP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FxuBsAAAADdAAAADwAAAAAAAAAAAAAAAACYAgAAZHJzL2Rvd25y&#10;ZXYueG1sUEsFBgAAAAAEAAQA9QAAAIUDAAAAAA==&#10;" filled="f" stroked="f">
                    <v:textbox style="mso-fit-shape-to-text:t" inset="0,0,0,0">
                      <w:txbxContent>
                        <w:p w:rsidR="00957E91" w:rsidRDefault="00957E91" w:rsidP="00463109">
                          <w:r>
                            <w:rPr>
                              <w:rFonts w:ascii="Arial" w:hAnsi="Arial" w:cs="Arial"/>
                              <w:color w:val="000000"/>
                              <w:sz w:val="16"/>
                              <w:szCs w:val="16"/>
                            </w:rPr>
                            <w:t>24.1</w:t>
                          </w:r>
                        </w:p>
                      </w:txbxContent>
                    </v:textbox>
                  </v:rect>
                  <v:rect id="Rectangle 4133" o:spid="_x0000_s2280" style="position:absolute;left:14995;top:3420;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DLncMA&#10;AADdAAAADwAAAGRycy9kb3ducmV2LnhtbESP3WoCMRSE7wu+QzgF72pWKbKuRimCYKU3rj7AYXP2&#10;B5OTJUnd7dsboeDlMDPfMJvdaI24kw+dYwXzWQaCuHK640bB9XL4yEGEiKzROCYFfxRgt528bbDQ&#10;buAz3cvYiAThUKCCNsa+kDJULVkMM9cTJ6923mJM0jdSexwS3Bq5yLKltNhxWmixp31L1a38tQrk&#10;pTwMeWl85k6L+sd8H881OaWm7+PXGkSkMb7C/+2jVvC5yuf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DLnc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16.5</w:t>
                          </w:r>
                        </w:p>
                      </w:txbxContent>
                    </v:textbox>
                  </v:rect>
                  <v:rect id="Rectangle 4134" o:spid="_x0000_s2281" style="position:absolute;left:39;top:3584;width:3742;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V6sQA&#10;AADdAAAADwAAAGRycy9kb3ducmV2LnhtbESPzWrDMBCE74W+g9hCbo1cU4rrRjGhYEhDL3HyAIu1&#10;/iHSykhq7L59FCj0OMzMN8ymWqwRV/JhdKzgZZ2BIG6dHrlXcD7VzwWIEJE1Gsek4JcCVNvHhw2W&#10;2s18pGsTe5EgHEpUMMQ4lVKGdiCLYe0m4uR1zluMSfpeao9zglsj8yx7kxZHTgsDTvQ5UHtpfqwC&#10;eWrquWiMz9wh777N1/7YkVNq9bTsPkBEWuJ/+K+91wpe34sc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CVerEAAAA3QAAAA8AAAAAAAAAAAAAAAAAmAIAAGRycy9k&#10;b3ducmV2LnhtbFBLBQYAAAAABAAEAPUAAACJAwAAAAA=&#10;" filled="f" stroked="f">
                    <v:textbox style="mso-fit-shape-to-text:t" inset="0,0,0,0">
                      <w:txbxContent>
                        <w:p w:rsidR="00957E91" w:rsidRDefault="00957E91" w:rsidP="00463109">
                          <w:r>
                            <w:rPr>
                              <w:rFonts w:ascii="Arial" w:hAnsi="Arial" w:cs="Arial"/>
                              <w:color w:val="000000"/>
                              <w:sz w:val="18"/>
                              <w:szCs w:val="18"/>
                            </w:rPr>
                            <w:t>Classificação no Índice Global da Fome (2013)</w:t>
                          </w:r>
                        </w:p>
                      </w:txbxContent>
                    </v:textbox>
                  </v:rect>
                  <v:rect id="Rectangle 4135" o:spid="_x0000_s2282" style="position:absolute;left:3843;top:3623;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7wccMA&#10;AADdAAAADwAAAGRycy9kb3ducmV2LnhtbESP3WoCMRSE7wu+QzgF72q2KrJujSIFwYo3rj7AYXP2&#10;hyYnS5K669ubQqGXw8x8w2x2ozXiTj50jhW8zzIQxJXTHTcKbtfDWw4iRGSNxjEpeFCA3XbyssFC&#10;u4EvdC9jIxKEQ4EK2hj7QspQtWQxzFxPnLzaeYsxSd9I7XFIcGvkPMtW0mLHaaHFnj5bqr7LH6tA&#10;XsvDkJfGZ+40r8/m63ipySk1fR33HyAijfE//Nc+agXLdb6A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7wccMAAADdAAAADwAAAAAAAAAAAAAAAACYAgAAZHJzL2Rv&#10;d25yZXYueG1sUEsFBgAAAAAEAAQA9QAAAIgDAAAAAA==&#10;" filled="f" stroked="f">
                    <v:textbox style="mso-fit-shape-to-text:t" inset="0,0,0,0">
                      <w:txbxContent>
                        <w:p w:rsidR="00957E91" w:rsidRDefault="00957E91" w:rsidP="00463109">
                          <w:r>
                            <w:rPr>
                              <w:rFonts w:ascii="Arial" w:hAnsi="Arial" w:cs="Arial"/>
                              <w:b/>
                              <w:bCs/>
                              <w:color w:val="000000"/>
                              <w:sz w:val="16"/>
                              <w:szCs w:val="16"/>
                            </w:rPr>
                            <w:t>10</w:t>
                          </w:r>
                        </w:p>
                      </w:txbxContent>
                    </v:textbox>
                  </v:rect>
                  <v:rect id="Rectangle 4136" o:spid="_x0000_s2283" style="position:absolute;left:4258;top:3613;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doBcMA&#10;AADdAAAADwAAAGRycy9kb3ducmV2LnhtbESP3WoCMRSE7wXfIRzBO81WRLZboxRB0NIb1z7AYXP2&#10;hyYnSxLd9e1NoeDlMDPfMNv9aI24kw+dYwVvywwEceV0x42Cn+txkYMIEVmjcUwKHhRgv5tOtlho&#10;N/CF7mVsRIJwKFBBG2NfSBmqliyGpeuJk1c7bzEm6RupPQ4Jbo1cZdlGWuw4LbTY06Gl6re8WQXy&#10;Wh6HvDQ+c1+r+tucT5eanFLz2fj5ASLSGF/h//ZJK1i/52v4e5OegN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doBc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38</w:t>
                          </w:r>
                        </w:p>
                      </w:txbxContent>
                    </v:textbox>
                  </v:rect>
                  <v:rect id="Rectangle 4137" o:spid="_x0000_s2284" style="position:absolute;left:4702;top:3613;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NnsMA&#10;AADdAAAADwAAAGRycy9kb3ducmV2LnhtbESP3WoCMRSE7wu+QzgF72q2orJujSIFwYo3rj7AYXP2&#10;hyYnS5K669ubQqGXw8x8w2x2ozXiTj50jhW8zzIQxJXTHTcKbtfDWw4iRGSNxjEpeFCA3XbyssFC&#10;u4EvdC9jIxKEQ4EK2hj7QspQtWQxzFxPnLzaeYsxSd9I7XFIcGvkPMtW0mLHaaHFnj5bqr7LH6tA&#10;XsvDkJfGZ+40r8/m63ipySk1fR33HyAijfE//Nc+agWLdb6E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vNns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28</w:t>
                          </w:r>
                        </w:p>
                      </w:txbxContent>
                    </v:textbox>
                  </v:rect>
                  <v:rect id="Rectangle 4138" o:spid="_x0000_s2285" style="position:absolute;left:5137;top:3613;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lT6cMA&#10;AADdAAAADwAAAGRycy9kb3ducmV2LnhtbESP3WoCMRSE7wXfIRzBO81WRLZboxRBsMUb1z7AYXP2&#10;hyYnSxLd7ds3guDlMDPfMNv9aI24kw+dYwVvywwEceV0x42Cn+txkYMIEVmjcUwK/ijAfjedbLHQ&#10;buAL3cvYiAThUKCCNsa+kDJULVkMS9cTJ6923mJM0jdSexwS3Bq5yrKNtNhxWmixp0NL1W95swrk&#10;tTwOeWl85r5X9dl8nS41OaXms/HzA0SkMb7Cz/ZJK1i/5x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lT6c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64</w:t>
                          </w:r>
                        </w:p>
                      </w:txbxContent>
                    </v:textbox>
                  </v:rect>
                  <v:rect id="Rectangle 4139" o:spid="_x0000_s2286" style="position:absolute;left:6025;top:3613;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X2csMA&#10;AADdAAAADwAAAGRycy9kb3ducmV2LnhtbESP3WoCMRSE7wu+QzgF72q2IrpujSIFwYo3rj7AYXP2&#10;hyYnS5K669ubQqGXw8x8w2x2ozXiTj50jhW8zzIQxJXTHTcKbtfDWw4iRGSNxjEpeFCA3XbyssFC&#10;u4EvdC9jIxKEQ4EK2hj7QspQtWQxzFxPnLzaeYsxSd9I7XFIcGvkPMuW0mLHaaHFnj5bqr7LH6tA&#10;XsvDkJfGZ+40r8/m63ipySk1fR33HyAijfE//Nc+agWLdb6C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7X2cs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53</w:t>
                          </w:r>
                        </w:p>
                      </w:txbxContent>
                    </v:textbox>
                  </v:rect>
                  <v:rect id="Rectangle 4140" o:spid="_x0000_s2287" style="position:absolute;left:6469;top:3613;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piAMAA&#10;AADdAAAADwAAAGRycy9kb3ducmV2LnhtbERPy4rCMBTdD/gP4QruxlQRqdUoIgjO4MbqB1ya2wcm&#10;NyWJtvP3k8XALA/nvTuM1og3+dA5VrCYZyCIK6c7bhQ87ufPHESIyBqNY1LwQwEO+8nHDgvtBr7R&#10;u4yNSCEcClTQxtgXUoaqJYth7nrixNXOW4wJ+kZqj0MKt0Yus2wtLXacGlrs6dRS9SxfVoG8l+ch&#10;L43P3Peyvpqvy60mp9RsOh63ICKN8V/8575oBatNnuamN+kJyP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ipiAMAAAADdAAAADwAAAAAAAAAAAAAAAACYAgAAZHJzL2Rvd25y&#10;ZXYueG1sUEsFBgAAAAAEAAQA9QAAAIUDAAAAAA==&#10;" filled="f" stroked="f">
                    <v:textbox style="mso-fit-shape-to-text:t" inset="0,0,0,0">
                      <w:txbxContent>
                        <w:p w:rsidR="00957E91" w:rsidRDefault="00957E91" w:rsidP="00463109">
                          <w:r>
                            <w:rPr>
                              <w:rFonts w:ascii="Arial" w:hAnsi="Arial" w:cs="Arial"/>
                              <w:color w:val="000000"/>
                              <w:sz w:val="16"/>
                              <w:szCs w:val="16"/>
                            </w:rPr>
                            <w:t>49</w:t>
                          </w:r>
                        </w:p>
                      </w:txbxContent>
                    </v:textbox>
                  </v:rect>
                  <v:rect id="Rectangle 4141" o:spid="_x0000_s2288" style="position:absolute;left:6904;top:3613;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bHm8MA&#10;AADdAAAADwAAAGRycy9kb3ducmV2LnhtbESP3WoCMRSE7wu+QziCdzWrFFlXoxRBsNIbVx/gsDn7&#10;Q5OTJUnd7dsboeDlMDPfMNv9aI24kw+dYwWLeQaCuHK640bB7Xp8z0GEiKzROCYFfxRgv5u8bbHQ&#10;buAL3cvYiAThUKCCNsa+kDJULVkMc9cTJ6923mJM0jdSexwS3Bq5zLKVtNhxWmixp0NL1U/5axXI&#10;a3kc8tL4zJ2X9bf5Ol1qckrNpuPnBkSkMb7C/+2TVvCxztf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bHm8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60</w:t>
                          </w:r>
                        </w:p>
                      </w:txbxContent>
                    </v:textbox>
                  </v:rect>
                  <v:rect id="Rectangle 4142" o:spid="_x0000_s2289" style="position:absolute;left:7357;top:3613;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X4278A&#10;AADdAAAADwAAAGRycy9kb3ducmV2LnhtbERPy4rCMBTdC/5DuII7TRURrUYRQXAGN1Y/4NLcPjC5&#10;KUm0nb+fLAZmeTjv/XGwRnzIh9axgsU8A0FcOt1yreD5uMw2IEJE1mgck4IfCnA8jEd7zLXr+U6f&#10;ItYihXDIUUETY5dLGcqGLIa564gTVzlvMSboa6k99incGrnMsrW02HJqaLCjc0Plq3hbBfJRXPpN&#10;YXzmvpfVzXxd7xU5paaT4bQDEWmI/+I/91UrWG23aX9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hfjbvwAAAN0AAAAPAAAAAAAAAAAAAAAAAJgCAABkcnMvZG93bnJl&#10;di54bWxQSwUGAAAAAAQABAD1AAAAhAMAAAAA&#10;" filled="f" stroked="f">
                    <v:textbox style="mso-fit-shape-to-text:t" inset="0,0,0,0">
                      <w:txbxContent>
                        <w:p w:rsidR="00957E91" w:rsidRDefault="00957E91" w:rsidP="00463109">
                          <w:r>
                            <w:rPr>
                              <w:rFonts w:ascii="Arial" w:hAnsi="Arial" w:cs="Arial"/>
                              <w:color w:val="000000"/>
                              <w:sz w:val="16"/>
                              <w:szCs w:val="16"/>
                            </w:rPr>
                            <w:t>39</w:t>
                          </w:r>
                        </w:p>
                      </w:txbxContent>
                    </v:textbox>
                  </v:rect>
                  <v:rect id="Rectangle 4143" o:spid="_x0000_s2290" style="position:absolute;left:7830;top:3613;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ldQMMA&#10;AADdAAAADwAAAGRycy9kb3ducmV2LnhtbESPzYoCMRCE7wu+Q2jB25pRZNHRKCIIKntx9AGaSc8P&#10;Jp0hyTqzb2+EhT0WVfUVtdkN1ogn+dA6VjCbZiCIS6dbrhXcb8fPJYgQkTUax6TglwLstqOPDeba&#10;9XylZxFrkSAcclTQxNjlUoayIYth6jri5FXOW4xJ+lpqj32CWyPnWfYlLbacFhrs6NBQ+Sh+rAJ5&#10;K479sjA+c5d59W3Op2tFTqnJeNivQUQa4n/4r33SChar1Qz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ldQM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57</w:t>
                          </w:r>
                        </w:p>
                      </w:txbxContent>
                    </v:textbox>
                  </v:rect>
                  <v:rect id="Rectangle 4144" o:spid="_x0000_s2291" style="position:absolute;left:8342;top:3613;width:8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vDN8MA&#10;AADdAAAADwAAAGRycy9kb3ducmV2LnhtbESP3WoCMRSE7wXfIRyhd5p1EdGtUUQQtPTGtQ9w2Jz9&#10;weRkSVJ3+/ZNoeDlMDPfMLvDaI14kg+dYwXLRQaCuHK640bB1/0834AIEVmjcUwKfijAYT+d7LDQ&#10;buAbPcvYiAThUKCCNsa+kDJULVkMC9cTJ6923mJM0jdSexwS3BqZZ9laWuw4LbTY06ml6lF+WwXy&#10;Xp6HTWl85j7y+tNcL7eanFJvs/H4DiLSGF/h//ZFK1httz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vDN8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6</w:t>
                          </w:r>
                        </w:p>
                      </w:txbxContent>
                    </v:textbox>
                  </v:rect>
                  <v:rect id="Rectangle 4145" o:spid="_x0000_s2292" style="position:absolute;left:8806;top:3613;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dmrMMA&#10;AADdAAAADwAAAGRycy9kb3ducmV2LnhtbESP3WoCMRSE7wu+QziCdzWrFtHVKFIQbPHG1Qc4bM7+&#10;YHKyJKm7ffumIHg5zMw3zHY/WCMe5EPrWMFsmoEgLp1uuVZwux7fVyBCRNZoHJOCXwqw343etphr&#10;1/OFHkWsRYJwyFFBE2OXSxnKhiyGqeuIk1c5bzEm6WupPfYJbo2cZ9lSWmw5LTTY0WdD5b34sQrk&#10;tTj2q8L4zH3Pq7P5Ol0qckpNxsNhAyLSEF/hZ/ukFXys1w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dmrM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41</w:t>
                          </w:r>
                        </w:p>
                      </w:txbxContent>
                    </v:textbox>
                  </v:rect>
                  <v:rect id="Rectangle 4146" o:spid="_x0000_s2293" style="position:absolute;left:9308;top:3613;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7+2MMA&#10;AADdAAAADwAAAGRycy9kb3ducmV2LnhtbESPzYoCMRCE78K+Q+gFb5pZkUVHoyyCoIsXRx+gmfT8&#10;YNIZkuiMb28WhD0WVfUVtd4O1ogH+dA6VvA1zUAQl063XCu4XvaTBYgQkTUax6TgSQG2m4/RGnPt&#10;ej7To4i1SBAOOSpoYuxyKUPZkMUwdR1x8irnLcYkfS21xz7BrZGzLPuWFltOCw12tGuovBV3q0Be&#10;in2/KIzP3O+sOpnj4VyRU2r8OfysQEQa4n/43T5oBfPlcg5/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7+2M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31</w:t>
                          </w:r>
                        </w:p>
                      </w:txbxContent>
                    </v:textbox>
                  </v:rect>
                  <v:rect id="Rectangle 4147" o:spid="_x0000_s2294" style="position:absolute;left:9742;top:3613;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JbQ8MA&#10;AADdAAAADwAAAGRycy9kb3ducmV2LnhtbESP3WoCMRSE7wu+QziCdzWrWNHVKFIQbPHG1Qc4bM7+&#10;YHKyJKm7ffumIHg5zMw3zHY/WCMe5EPrWMFsmoEgLp1uuVZwux7fVyBCRNZoHJOCXwqw343etphr&#10;1/OFHkWsRYJwyFFBE2OXSxnKhiyGqeuIk1c5bzEm6WupPfYJbo2cZ9lSWmw5LTTY0WdD5b34sQrk&#10;tTj2q8L4zH3Pq7P5Ol0qckpNxsNhAyLSEF/hZ/ukFSzW6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JbQ8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66</w:t>
                          </w:r>
                        </w:p>
                      </w:txbxContent>
                    </v:textbox>
                  </v:rect>
                  <v:rect id="Rectangle 4148" o:spid="_x0000_s2295" style="position:absolute;left:10621;top:3613;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DFNMMA&#10;AADdAAAADwAAAGRycy9kb3ducmV2LnhtbESPzYoCMRCE78K+Q+gFb5pZEdHRKIsguIsXRx+gmfT8&#10;YNIZkujMvv1GEDwWVfUVtdkN1ogH+dA6VvA1zUAQl063XCu4Xg6TJYgQkTUax6TgjwLsth+jDeba&#10;9XymRxFrkSAcclTQxNjlUoayIYth6jri5FXOW4xJ+lpqj32CWyNnWbaQFltOCw12tG+ovBV3q0Be&#10;ikO/LIzP3O+sOpmf47kip9T4c/heg4g0xHf41T5qBfPVagH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DFNM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43</w:t>
                          </w:r>
                        </w:p>
                      </w:txbxContent>
                    </v:textbox>
                  </v:rect>
                  <v:rect id="Rectangle 4149" o:spid="_x0000_s2296" style="position:absolute;left:11065;top:3613;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xgr8MA&#10;AADdAAAADwAAAGRycy9kb3ducmV2LnhtbESP3WoCMRSE7wu+QziCdzWrSNXVKFIQbPHG1Qc4bM7+&#10;YHKyJKm7ffumIHg5zMw3zHY/WCMe5EPrWMFsmoEgLp1uuVZwux7fVyBCRNZoHJOCXwqw343etphr&#10;1/OFHkWsRYJwyFFBE2OXSxnKhiyGqeuIk1c5bzEm6WupPfYJbo2cZ9mHtNhyWmiwo8+GynvxYxXI&#10;a3HsV4XxmfueV2fzdbpU5JSajIfDBkSkIb7Cz/ZJK1is10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xgr8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35</w:t>
                          </w:r>
                        </w:p>
                      </w:txbxContent>
                    </v:textbox>
                  </v:rect>
                  <v:rect id="Rectangle 4150" o:spid="_x0000_s2297" style="position:absolute;left:11500;top:3613;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03b8A&#10;AADdAAAADwAAAGRycy9kb3ducmV2LnhtbERPy4rCMBTdC/5DuII7TRURrUYRQXAGN1Y/4NLcPjC5&#10;KUm0nb+fLAZmeTjv/XGwRnzIh9axgsU8A0FcOt1yreD5uMw2IEJE1mgck4IfCnA8jEd7zLXr+U6f&#10;ItYihXDIUUETY5dLGcqGLIa564gTVzlvMSboa6k99incGrnMsrW02HJqaLCjc0Plq3hbBfJRXPpN&#10;YXzmvpfVzXxd7xU5paaT4bQDEWmI/+I/91UrWG23aW5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8/TdvwAAAN0AAAAPAAAAAAAAAAAAAAAAAJgCAABkcnMvZG93bnJl&#10;di54bWxQSwUGAAAAAAQABAD1AAAAhAMAAAAA&#10;" filled="f" stroked="f">
                    <v:textbox style="mso-fit-shape-to-text:t" inset="0,0,0,0">
                      <w:txbxContent>
                        <w:p w:rsidR="00957E91" w:rsidRDefault="00957E91" w:rsidP="00463109">
                          <w:r>
                            <w:rPr>
                              <w:rFonts w:ascii="Arial" w:hAnsi="Arial" w:cs="Arial"/>
                              <w:color w:val="000000"/>
                              <w:sz w:val="16"/>
                              <w:szCs w:val="16"/>
                            </w:rPr>
                            <w:t>45</w:t>
                          </w:r>
                        </w:p>
                      </w:txbxContent>
                    </v:textbox>
                  </v:rect>
                  <v:rect id="Rectangle 4151" o:spid="_x0000_s2298" style="position:absolute;left:11934;top:3613;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9RRsMA&#10;AADdAAAADwAAAGRycy9kb3ducmV2LnhtbESP3WoCMRSE7wXfIRzBO80qRdytUYogWOmNax/gsDn7&#10;Q5OTJUnd7dsboeDlMDPfMLvDaI24kw+dYwWrZQaCuHK640bB9+202IIIEVmjcUwK/ijAYT+d7LDQ&#10;buAr3cvYiAThUKCCNsa+kDJULVkMS9cTJ6923mJM0jdSexwS3Bq5zrKNtNhxWmixp2NL1U/5axXI&#10;W3katqXxmbus6y/zeb7W5JSaz8aPdxCRxvgK/7fPWsFbnuf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9RRs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62</w:t>
                          </w:r>
                        </w:p>
                      </w:txbxContent>
                    </v:textbox>
                  </v:rect>
                  <v:rect id="Rectangle 4152" o:spid="_x0000_s2299" style="position:absolute;left:12368;top:3613;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vAS78A&#10;AADdAAAADwAAAGRycy9kb3ducmV2LnhtbERPy2oCMRTdC/5DuEJ3mii0yGgUEQRb3Dj6AZfJnQcm&#10;N0MSnenfNwuhy8N5b/ejs+JFIXaeNSwXCgRx5U3HjYb77TRfg4gJ2aD1TBp+KcJ+N51ssTB+4Cu9&#10;ytSIHMKxQA1tSn0hZaxachgXvifOXO2Dw5RhaKQJOORwZ+VKqS/psOPc0GJPx5aqR/l0GuStPA3r&#10;0gblf1b1xX6frzV5rT9m42EDItGY/sVv99lo+FQq789v8hOQu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q8BLvwAAAN0AAAAPAAAAAAAAAAAAAAAAAJgCAABkcnMvZG93bnJl&#10;di54bWxQSwUGAAAAAAQABAD1AAAAhAMAAAAA&#10;" filled="f" stroked="f">
                    <v:textbox style="mso-fit-shape-to-text:t" inset="0,0,0,0">
                      <w:txbxContent>
                        <w:p w:rsidR="00957E91" w:rsidRDefault="00957E91" w:rsidP="00463109">
                          <w:r>
                            <w:rPr>
                              <w:rFonts w:ascii="Arial" w:hAnsi="Arial" w:cs="Arial"/>
                              <w:color w:val="000000"/>
                              <w:sz w:val="16"/>
                              <w:szCs w:val="16"/>
                            </w:rPr>
                            <w:t>37</w:t>
                          </w:r>
                        </w:p>
                      </w:txbxContent>
                    </v:textbox>
                  </v:rect>
                  <v:rect id="Rectangle 4153" o:spid="_x0000_s2300" style="position:absolute;left:12803;top:3613;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l0MIA&#10;AADdAAAADwAAAGRycy9kb3ducmV2LnhtbESP3WoCMRSE7wt9h3AK3nUThYpsjSKCYIs3rj7AYXP2&#10;hyYnS5K627dvBMHLYWa+YdbbyVlxoxB7zxrmhQJBXHvTc6vhejm8r0DEhGzQeiYNfxRhu3l9WWNp&#10;/MhnulWpFRnCsUQNXUpDKWWsO3IYCz8QZ6/xwWHKMrTSBBwz3Fm5UGopHfacFzocaN9R/VP9Og3y&#10;Uh3GVWWD8t+L5mS/jueGvNazt2n3CSLRlJ7hR/toNHwoNYf7m/w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52XQwgAAAN0AAAAPAAAAAAAAAAAAAAAAAJgCAABkcnMvZG93&#10;bnJldi54bWxQSwUGAAAAAAQABAD1AAAAhwMAAAAA&#10;" filled="f" stroked="f">
                    <v:textbox style="mso-fit-shape-to-text:t" inset="0,0,0,0">
                      <w:txbxContent>
                        <w:p w:rsidR="00957E91" w:rsidRDefault="00957E91" w:rsidP="00463109">
                          <w:r>
                            <w:rPr>
                              <w:rFonts w:ascii="Arial" w:hAnsi="Arial" w:cs="Arial"/>
                              <w:color w:val="000000"/>
                              <w:sz w:val="16"/>
                              <w:szCs w:val="16"/>
                            </w:rPr>
                            <w:t>33</w:t>
                          </w:r>
                        </w:p>
                      </w:txbxContent>
                    </v:textbox>
                  </v:rect>
                  <v:rect id="Rectangle 4154" o:spid="_x0000_s2301" style="position:absolute;left:13237;top:3613;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X7p8IA&#10;AADdAAAADwAAAGRycy9kb3ducmV2LnhtbESP3WoCMRSE74W+QziF3mnSBUVWo0hBsNIbVx/gsDn7&#10;g8nJkqTu9u2bQsHLYWa+Ybb7yVnxoBB7zxreFwoEce1Nz62G2/U4X4OICdmg9UwafijCfvcy22Jp&#10;/MgXelSpFRnCsUQNXUpDKWWsO3IYF34gzl7jg8OUZWilCThmuLOyUGolHfacFzoc6KOj+l59Ow3y&#10;Wh3HdWWD8uei+bKfp0tDXuu31+mwAZFoSs/wf/tkNCyVKuDvTX4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funwgAAAN0AAAAPAAAAAAAAAAAAAAAAAJgCAABkcnMvZG93&#10;bnJldi54bWxQSwUGAAAAAAQABAD1AAAAhwMAAAAA&#10;" filled="f" stroked="f">
                    <v:textbox style="mso-fit-shape-to-text:t" inset="0,0,0,0">
                      <w:txbxContent>
                        <w:p w:rsidR="00957E91" w:rsidRDefault="00957E91" w:rsidP="00463109">
                          <w:r>
                            <w:rPr>
                              <w:rFonts w:ascii="Arial" w:hAnsi="Arial" w:cs="Arial"/>
                              <w:color w:val="000000"/>
                              <w:sz w:val="16"/>
                              <w:szCs w:val="16"/>
                            </w:rPr>
                            <w:t>56</w:t>
                          </w:r>
                        </w:p>
                      </w:txbxContent>
                    </v:textbox>
                  </v:rect>
                  <v:rect id="Rectangle 4155" o:spid="_x0000_s2302" style="position:absolute;left:13682;top:3613;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lePMIA&#10;AADdAAAADwAAAGRycy9kb3ducmV2LnhtbESP3WoCMRSE74W+QziF3mmixSJbo4ggWPHG1Qc4bM7+&#10;0ORkSaK7fXtTKPRymJlvmPV2dFY8KMTOs4b5TIEgrrzpuNFwux6mKxAxIRu0nknDD0XYbl4mayyM&#10;H/hCjzI1IkM4FqihTakvpIxVSw7jzPfE2at9cJiyDI00AYcMd1YulPqQDjvOCy32tG+p+i7vToO8&#10;lodhVdqg/GlRn+3X8VKT1/rtddx9gkg0pv/wX/toNCyVeoff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eV48wgAAAN0AAAAPAAAAAAAAAAAAAAAAAJgCAABkcnMvZG93&#10;bnJldi54bWxQSwUGAAAAAAQABAD1AAAAhwMAAAAA&#10;" filled="f" stroked="f">
                    <v:textbox style="mso-fit-shape-to-text:t" inset="0,0,0,0">
                      <w:txbxContent>
                        <w:p w:rsidR="00957E91" w:rsidRDefault="00957E91" w:rsidP="00463109">
                          <w:r>
                            <w:rPr>
                              <w:rFonts w:ascii="Arial" w:hAnsi="Arial" w:cs="Arial"/>
                              <w:color w:val="000000"/>
                              <w:sz w:val="16"/>
                              <w:szCs w:val="16"/>
                            </w:rPr>
                            <w:t>16</w:t>
                          </w:r>
                        </w:p>
                      </w:txbxContent>
                    </v:textbox>
                  </v:rect>
                  <v:rect id="Rectangle 4156" o:spid="_x0000_s2303" style="position:absolute;left:14126;top:3613;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DGSMIA&#10;AADdAAAADwAAAGRycy9kb3ducmV2LnhtbESP3WoCMRSE74W+QziF3mmi1CJbo4ggWPHG1Qc4bM7+&#10;0ORkSaK7fXtTKPRymJlvmPV2dFY8KMTOs4b5TIEgrrzpuNFwux6mKxAxIRu0nknDD0XYbl4mayyM&#10;H/hCjzI1IkM4FqihTakvpIxVSw7jzPfE2at9cJiyDI00AYcMd1YulPqQDjvOCy32tG+p+i7vToO8&#10;lodhVdqg/GlRn+3X8VKT1/rtddx9gkg0pv/wX/toNCyVeoff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kMZIwgAAAN0AAAAPAAAAAAAAAAAAAAAAAJgCAABkcnMvZG93&#10;bnJldi54bWxQSwUGAAAAAAQABAD1AAAAhwMAAAAA&#10;" filled="f" stroked="f">
                    <v:textbox style="mso-fit-shape-to-text:t" inset="0,0,0,0">
                      <w:txbxContent>
                        <w:p w:rsidR="00957E91" w:rsidRDefault="00957E91" w:rsidP="00463109">
                          <w:r>
                            <w:rPr>
                              <w:rFonts w:ascii="Arial" w:hAnsi="Arial" w:cs="Arial"/>
                              <w:color w:val="000000"/>
                              <w:sz w:val="16"/>
                              <w:szCs w:val="16"/>
                            </w:rPr>
                            <w:t>72</w:t>
                          </w:r>
                        </w:p>
                      </w:txbxContent>
                    </v:textbox>
                  </v:rect>
                  <v:rect id="Rectangle 4157" o:spid="_x0000_s2304" style="position:absolute;left:14570;top:3613;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xj08IA&#10;AADdAAAADwAAAGRycy9kb3ducmV2LnhtbESP3WoCMRSE74W+QzhC7zRRUGRrFBEEK71x9QEOm7M/&#10;NDlZktTdvr0pFLwcZuYbZrsfnRUPCrHzrGExVyCIK286bjTcb6fZBkRMyAatZ9LwSxH2u7fJFgvj&#10;B77So0yNyBCOBWpoU+oLKWPVksM49z1x9mofHKYsQyNNwCHDnZVLpdbSYcd5ocWeji1V3+WP0yBv&#10;5WnYlDYof1nWX/bzfK3Ja/0+HQ8fIBKN6RX+b5+NhpVSK/h7k5+A3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3GPTwgAAAN0AAAAPAAAAAAAAAAAAAAAAAJgCAABkcnMvZG93&#10;bnJldi54bWxQSwUGAAAAAAQABAD1AAAAhwMAAAAA&#10;" filled="f" stroked="f">
                    <v:textbox style="mso-fit-shape-to-text:t" inset="0,0,0,0">
                      <w:txbxContent>
                        <w:p w:rsidR="00957E91" w:rsidRDefault="00957E91" w:rsidP="00463109">
                          <w:r>
                            <w:rPr>
                              <w:rFonts w:ascii="Arial" w:hAnsi="Arial" w:cs="Arial"/>
                              <w:color w:val="000000"/>
                              <w:sz w:val="16"/>
                              <w:szCs w:val="16"/>
                            </w:rPr>
                            <w:t>69</w:t>
                          </w:r>
                        </w:p>
                      </w:txbxContent>
                    </v:textbox>
                  </v:rect>
                  <v:rect id="Rectangle 4158" o:spid="_x0000_s2305" style="position:absolute;left:15053;top:3613;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79pMIA&#10;AADdAAAADwAAAGRycy9kb3ducmV2LnhtbESPwWrDMBBE74X+g9hCbrXcQEpwooRSCLihlzj5gMVa&#10;W6bSykiq7f59FSj0OMzMG2Z/XJwVE4U4eFbwUpQgiFuvB+4V3K6n5y2ImJA1Ws+k4IciHA+PD3us&#10;tJ/5QlOTepEhHCtUYFIaKylja8hhLPxInL3OB4cpy9BLHXDOcGfluixfpcOB84LBkd4NtV/Nt1Mg&#10;r81p3jY2lP687j7tR33pyCu1elrediASLek//NeutYJNJsL9TX4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Dv2kwgAAAN0AAAAPAAAAAAAAAAAAAAAAAJgCAABkcnMvZG93&#10;bnJldi54bWxQSwUGAAAAAAQABAD1AAAAhwMAAAAA&#10;" filled="f" stroked="f">
                    <v:textbox style="mso-fit-shape-to-text:t" inset="0,0,0,0">
                      <w:txbxContent>
                        <w:p w:rsidR="00957E91" w:rsidRDefault="00957E91" w:rsidP="00463109">
                          <w:r>
                            <w:rPr>
                              <w:rFonts w:ascii="Arial" w:hAnsi="Arial" w:cs="Arial"/>
                              <w:color w:val="000000"/>
                              <w:sz w:val="16"/>
                              <w:szCs w:val="16"/>
                            </w:rPr>
                            <w:t>46</w:t>
                          </w:r>
                        </w:p>
                      </w:txbxContent>
                    </v:textbox>
                  </v:rect>
                  <v:rect id="Rectangle 4159" o:spid="_x0000_s2306" style="position:absolute;left:39;top:3778;width:2491;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JYP8IA&#10;AADdAAAADwAAAGRycy9kb3ducmV2LnhtbESP3WoCMRSE74W+QziF3mmiUCtbo4ggWPHG1Qc4bM7+&#10;0ORkSaK7fXtTKPRymJlvmPV2dFY8KMTOs4b5TIEgrrzpuNFwux6mKxAxIRu0nknDD0XYbl4mayyM&#10;H/hCjzI1IkM4FqihTakvpIxVSw7jzPfE2at9cJiyDI00AYcMd1YulFpKhx3nhRZ72rdUfZd3p0Fe&#10;y8OwKm1Q/rSoz/breKnJa/32Ou4+QSQa03/4r300Gt6V+oDf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Qlg/wgAAAN0AAAAPAAAAAAAAAAAAAAAAAJgCAABkcnMvZG93&#10;bnJldi54bWxQSwUGAAAAAAQABAD1AAAAhwMAAAAA&#10;" filled="f" stroked="f">
                    <v:textbox style="mso-fit-shape-to-text:t" inset="0,0,0,0">
                      <w:txbxContent>
                        <w:p w:rsidR="00957E91" w:rsidRDefault="00957E91" w:rsidP="00463109">
                          <w:r>
                            <w:rPr>
                              <w:rFonts w:ascii="Arial" w:hAnsi="Arial" w:cs="Arial"/>
                              <w:color w:val="000000"/>
                              <w:sz w:val="18"/>
                              <w:szCs w:val="18"/>
                            </w:rPr>
                            <w:t>Classificação no HANCI (2013)</w:t>
                          </w:r>
                        </w:p>
                      </w:txbxContent>
                    </v:textbox>
                  </v:rect>
                  <v:rect id="Rectangle 4160" o:spid="_x0000_s2307" style="position:absolute;left:3843;top:3816;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3MTb8A&#10;AADdAAAADwAAAGRycy9kb3ducmV2LnhtbERPy2oCMRTdC/5DuEJ3mii0yGgUEQRb3Dj6AZfJnQcm&#10;N0MSnenfNwuhy8N5b/ejs+JFIXaeNSwXCgRx5U3HjYb77TRfg4gJ2aD1TBp+KcJ+N51ssTB+4Cu9&#10;ytSIHMKxQA1tSn0hZaxachgXvifOXO2Dw5RhaKQJOORwZ+VKqS/psOPc0GJPx5aqR/l0GuStPA3r&#10;0gblf1b1xX6frzV5rT9m42EDItGY/sVv99lo+FQqz81v8hOQu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3cxNvwAAAN0AAAAPAAAAAAAAAAAAAAAAAJgCAABkcnMvZG93bnJl&#10;di54bWxQSwUGAAAAAAQABAD1AAAAhAMAAAAA&#10;" filled="f" stroked="f">
                    <v:textbox style="mso-fit-shape-to-text:t" inset="0,0,0,0">
                      <w:txbxContent>
                        <w:p w:rsidR="00957E91" w:rsidRDefault="00957E91" w:rsidP="00463109">
                          <w:r>
                            <w:rPr>
                              <w:rFonts w:ascii="Arial" w:hAnsi="Arial" w:cs="Arial"/>
                              <w:b/>
                              <w:bCs/>
                              <w:color w:val="000000"/>
                              <w:sz w:val="16"/>
                              <w:szCs w:val="16"/>
                            </w:rPr>
                            <w:t>11</w:t>
                          </w:r>
                        </w:p>
                      </w:txbxContent>
                    </v:textbox>
                  </v:rect>
                  <v:rect id="Rectangle 4161" o:spid="_x0000_s2308" style="position:absolute;left:4258;top:3807;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Fp1sIA&#10;AADdAAAADwAAAGRycy9kb3ducmV2LnhtbESP3WoCMRSE74W+QzgF7zSpULFbo0hBsNIbVx/gsDn7&#10;g8nJkqTu9u2NUPBymJlvmPV2dFbcKMTOs4a3uQJBXHnTcaPhct7PViBiQjZoPZOGP4qw3bxM1lgY&#10;P/CJbmVqRIZwLFBDm1JfSBmrlhzGue+Js1f74DBlGRppAg4Z7qxcKLWUDjvOCy329NVSdS1/nQZ5&#10;LvfDqrRB+eOi/rHfh1NNXuvp67j7BJFoTM/wf/tgNLwr9QGPN/kJ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kWnWwgAAAN0AAAAPAAAAAAAAAAAAAAAAAJgCAABkcnMvZG93&#10;bnJldi54bWxQSwUGAAAAAAQABAD1AAAAhwMAAAAA&#10;" filled="f" stroked="f">
                    <v:textbox style="mso-fit-shape-to-text:t" inset="0,0,0,0">
                      <w:txbxContent>
                        <w:p w:rsidR="00957E91" w:rsidRDefault="00957E91" w:rsidP="00463109">
                          <w:r>
                            <w:rPr>
                              <w:rFonts w:ascii="Arial" w:hAnsi="Arial" w:cs="Arial"/>
                              <w:color w:val="000000"/>
                              <w:sz w:val="16"/>
                              <w:szCs w:val="16"/>
                            </w:rPr>
                            <w:t>24</w:t>
                          </w:r>
                        </w:p>
                      </w:txbxContent>
                    </v:textbox>
                  </v:rect>
                  <v:rect id="Rectangle 4162" o:spid="_x0000_s2309" style="position:absolute;left:4702;top:3807;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Wlr8A&#10;AADdAAAADwAAAGRycy9kb3ducmV2LnhtbERPy2oCMRTdC/5DuII7TRQsMhqlCIItbhz9gMvkzoMm&#10;N0MSnenfNwuhy8N574+js+JFIXaeNayWCgRx5U3HjYbH/bzYgogJ2aD1TBp+KcLxMJ3ssTB+4Bu9&#10;ytSIHMKxQA1tSn0hZaxachiXvifOXO2Dw5RhaKQJOORwZ+VaqQ/psOPc0GJPp5aqn/LpNMh7eR62&#10;pQ3Kf6/rq/263GryWs9n4+cORKIx/Yvf7ovRsFGrvD+/yU9AH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claWvwAAAN0AAAAPAAAAAAAAAAAAAAAAAJgCAABkcnMvZG93bnJl&#10;di54bWxQSwUGAAAAAAQABAD1AAAAhAMAAAAA&#10;" filled="f" stroked="f">
                    <v:textbox style="mso-fit-shape-to-text:t" inset="0,0,0,0">
                      <w:txbxContent>
                        <w:p w:rsidR="00957E91" w:rsidRDefault="00957E91" w:rsidP="00463109">
                          <w:r>
                            <w:rPr>
                              <w:rFonts w:ascii="Arial" w:hAnsi="Arial" w:cs="Arial"/>
                              <w:color w:val="000000"/>
                              <w:sz w:val="16"/>
                              <w:szCs w:val="16"/>
                            </w:rPr>
                            <w:t>37</w:t>
                          </w:r>
                        </w:p>
                      </w:txbxContent>
                    </v:textbox>
                  </v:rect>
                  <v:rect id="Rectangle 4163" o:spid="_x0000_s2310" style="position:absolute;left:5137;top:3807;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7zDcMA&#10;AADdAAAADwAAAGRycy9kb3ducmV2LnhtbESP3WoCMRSE74W+QzgF7zRZQZGtUUpBsNIbVx/gsDn7&#10;Q5OTJUnd7ds3QsHLYWa+YXaHyVlxpxB7zxqKpQJBXHvTc6vhdj0utiBiQjZoPZOGX4pw2L/Mdlga&#10;P/KF7lVqRYZwLFFDl9JQShnrjhzGpR+Is9f44DBlGVppAo4Z7qxcKbWRDnvOCx0O9NFR/V39OA3y&#10;Wh3HbWWD8udV82U/T5eGvNbz1+n9DUSiKT3D/+2T0bBWRQG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7zDc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25</w:t>
                          </w:r>
                        </w:p>
                      </w:txbxContent>
                    </v:textbox>
                  </v:rect>
                  <v:rect id="Rectangle 4164" o:spid="_x0000_s2311" style="position:absolute;left:5571;top:3807;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tesMA&#10;AADdAAAADwAAAGRycy9kb3ducmV2LnhtbESP3WoCMRSE74W+QzgF7zRxQZGtUUpBsNIbVx/gsDn7&#10;Q5OTJUnd7ds3QsHLYWa+YXaHyVlxpxB7zxpWSwWCuPam51bD7XpcbEHEhGzQeiYNvxThsH+Z7bA0&#10;fuQL3avUigzhWKKGLqWhlDLWHTmMSz8QZ6/xwWHKMrTSBBwz3FlZKLWRDnvOCx0O9NFR/V39OA3y&#10;Wh3HbWWD8uei+bKfp0tDXuv56/T+BiLRlJ7h//bJaFirVQG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tes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43</w:t>
                          </w:r>
                        </w:p>
                      </w:txbxContent>
                    </v:textbox>
                  </v:rect>
                  <v:rect id="Rectangle 4165" o:spid="_x0000_s2312" style="position:absolute;left:6517;top:3807;width:8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DI4cQA&#10;AADdAAAADwAAAGRycy9kb3ducmV2LnhtbESPzWrDMBCE74W+g9hCb42UlJbgRjahEEhCL3H6AIu1&#10;/iHSykhq7Lx9VCj0OMzMN8ymmp0VVwpx8KxhuVAgiBtvBu40fJ93L2sQMSEbtJ5Jw40iVOXjwwYL&#10;4yc+0bVOncgQjgVq6FMaCylj05PDuPAjcfZaHxymLEMnTcApw52VK6XepcOB80KPI3321FzqH6dB&#10;nuvdtK5tUP64ar/sYX9qyWv9/DRvP0AkmtN/+K+9Nxre1PIV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gyOHEAAAA3QAAAA8AAAAAAAAAAAAAAAAAmAIAAGRycy9k&#10;b3ducmV2LnhtbFBLBQYAAAAABAAEAPUAAACJAwAAAAA=&#10;" filled="f" stroked="f">
                    <v:textbox style="mso-fit-shape-to-text:t" inset="0,0,0,0">
                      <w:txbxContent>
                        <w:p w:rsidR="00957E91" w:rsidRDefault="00957E91" w:rsidP="00463109">
                          <w:r>
                            <w:rPr>
                              <w:rFonts w:ascii="Arial" w:hAnsi="Arial" w:cs="Arial"/>
                              <w:color w:val="000000"/>
                              <w:sz w:val="16"/>
                              <w:szCs w:val="16"/>
                            </w:rPr>
                            <w:t>6</w:t>
                          </w:r>
                        </w:p>
                      </w:txbxContent>
                    </v:textbox>
                  </v:rect>
                  <v:rect id="Rectangle 4166" o:spid="_x0000_s2313" style="position:absolute;left:6904;top:3807;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lQlcQA&#10;AADdAAAADwAAAGRycy9kb3ducmV2LnhtbESPzWrDMBCE74W+g9hCb42U0JbgRjahEEhCL3H6AIu1&#10;/iHSykhq7Lx9VCj0OMzMN8ymmp0VVwpx8KxhuVAgiBtvBu40fJ93L2sQMSEbtJ5Jw40iVOXjwwYL&#10;4yc+0bVOncgQjgVq6FMaCylj05PDuPAjcfZaHxymLEMnTcApw52VK6XepcOB80KPI3321FzqH6dB&#10;nuvdtK5tUP64ar/sYX9qyWv9/DRvP0AkmtN/+K+9Nxre1PIV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JUJXEAAAA3QAAAA8AAAAAAAAAAAAAAAAAmAIAAGRycy9k&#10;b3ducmV2LnhtbFBLBQYAAAAABAAEAPUAAACJAwAAAAA=&#10;" filled="f" stroked="f">
                    <v:textbox style="mso-fit-shape-to-text:t" inset="0,0,0,0">
                      <w:txbxContent>
                        <w:p w:rsidR="00957E91" w:rsidRDefault="00957E91" w:rsidP="00463109">
                          <w:r>
                            <w:rPr>
                              <w:rFonts w:ascii="Arial" w:hAnsi="Arial" w:cs="Arial"/>
                              <w:color w:val="000000"/>
                              <w:sz w:val="16"/>
                              <w:szCs w:val="16"/>
                            </w:rPr>
                            <w:t>23</w:t>
                          </w:r>
                        </w:p>
                      </w:txbxContent>
                    </v:textbox>
                  </v:rect>
                  <v:rect id="Rectangle 4167" o:spid="_x0000_s2314" style="position:absolute;left:7357;top:3807;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X1DsMA&#10;AADdAAAADwAAAGRycy9kb3ducmV2LnhtbESPzWrDMBCE74G+g9hCb4nkQEpwo5hSCKQhlzh9gMVa&#10;/1BpZSQ1dt8+KgR6HGbmG2ZXzc6KG4U4eNZQrBQI4sabgTsNX9fDcgsiJmSD1jNp+KUI1f5pscPS&#10;+IkvdKtTJzKEY4ka+pTGUsrY9OQwrvxInL3WB4cpy9BJE3DKcGflWqlX6XDgvNDjSB89Nd/1j9Mg&#10;r/Vh2tY2KH9at2f7eby05LV+eZ7f30AkmtN/+NE+Gg0bVWzg701+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X1Ds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34</w:t>
                          </w:r>
                        </w:p>
                      </w:txbxContent>
                    </v:textbox>
                  </v:rect>
                  <v:rect id="Rectangle 4168" o:spid="_x0000_s2315" style="position:absolute;left:7830;top:3807;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drecMA&#10;AADdAAAADwAAAGRycy9kb3ducmV2LnhtbESP3WoCMRSE7wt9h3AKvesmChVZjVIKgkpvXH2Aw+bs&#10;D01OliR117c3BcHLYWa+YdbbyVlxpRB7zxpmhQJBXHvTc6vhct59LEHEhGzQeiYNN4qw3by+rLE0&#10;fuQTXavUigzhWKKGLqWhlDLWHTmMhR+Is9f44DBlGVppAo4Z7qycK7WQDnvOCx0O9N1R/Vv9OQ3y&#10;XO3GZWWD8sd582MP+1NDXuv3t+lrBSLRlJ7hR3tvNHyq2QL+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drec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28</w:t>
                          </w:r>
                        </w:p>
                      </w:txbxContent>
                    </v:textbox>
                  </v:rect>
                  <v:rect id="Rectangle 4169" o:spid="_x0000_s2316" style="position:absolute;left:8342;top:3807;width:8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vO4sQA&#10;AADdAAAADwAAAGRycy9kb3ducmV2LnhtbESPzWrDMBCE74W+g9hCb42UQNvgRjahEEhCL3H6AIu1&#10;/iHSykhq7Lx9VCj0OMzMN8ymmp0VVwpx8KxhuVAgiBtvBu40fJ93L2sQMSEbtJ5Jw40iVOXjwwYL&#10;4yc+0bVOncgQjgVq6FMaCylj05PDuPAjcfZaHxymLEMnTcApw52VK6XepMOB80KPI3321FzqH6dB&#10;nuvdtK5tUP64ar/sYX9qyWv9/DRvP0AkmtN/+K+9Nxpe1fId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bzuLEAAAA3QAAAA8AAAAAAAAAAAAAAAAAmAIAAGRycy9k&#10;b3ducmV2LnhtbFBLBQYAAAAABAAEAPUAAACJAwAAAAA=&#10;" filled="f" stroked="f">
                    <v:textbox style="mso-fit-shape-to-text:t" inset="0,0,0,0">
                      <w:txbxContent>
                        <w:p w:rsidR="00957E91" w:rsidRDefault="00957E91" w:rsidP="00463109">
                          <w:r>
                            <w:rPr>
                              <w:rFonts w:ascii="Arial" w:hAnsi="Arial" w:cs="Arial"/>
                              <w:color w:val="000000"/>
                              <w:sz w:val="16"/>
                              <w:szCs w:val="16"/>
                            </w:rPr>
                            <w:t>2</w:t>
                          </w:r>
                        </w:p>
                      </w:txbxContent>
                    </v:textbox>
                  </v:rect>
                  <v:rect id="Rectangle 4170" o:spid="_x0000_s2317" style="position:absolute;left:8806;top:3807;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RakL8A&#10;AADdAAAADwAAAGRycy9kb3ducmV2LnhtbERPy2oCMRTdC/5DuII7TRQsMhqlCIItbhz9gMvkzoMm&#10;N0MSnenfNwuhy8N574+js+JFIXaeNayWCgRx5U3HjYbH/bzYgogJ2aD1TBp+KcLxMJ3ssTB+4Bu9&#10;ytSIHMKxQA1tSn0hZaxachiXvifOXO2Dw5RhaKQJOORwZ+VaqQ/psOPc0GJPp5aqn/LpNMh7eR62&#10;pQ3Kf6/rq/263GryWs9n4+cORKIx/Yvf7ovRsFGrPDe/yU9AH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BFqQvwAAAN0AAAAPAAAAAAAAAAAAAAAAAJgCAABkcnMvZG93bnJl&#10;di54bWxQSwUGAAAAAAQABAD1AAAAhAMAAAAA&#10;" filled="f" stroked="f">
                    <v:textbox style="mso-fit-shape-to-text:t" inset="0,0,0,0">
                      <w:txbxContent>
                        <w:p w:rsidR="00957E91" w:rsidRDefault="00957E91" w:rsidP="00463109">
                          <w:r>
                            <w:rPr>
                              <w:rFonts w:ascii="Arial" w:hAnsi="Arial" w:cs="Arial"/>
                              <w:color w:val="000000"/>
                              <w:sz w:val="16"/>
                              <w:szCs w:val="16"/>
                            </w:rPr>
                            <w:t>12</w:t>
                          </w:r>
                        </w:p>
                      </w:txbxContent>
                    </v:textbox>
                  </v:rect>
                  <v:rect id="Rectangle 4171" o:spid="_x0000_s2318" style="position:absolute;left:9308;top:3807;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C8MA&#10;AADdAAAADwAAAGRycy9kb3ducmV2LnhtbESP3WoCMRSE74W+QziF3mmiYNGtUUpB0OKNqw9w2Jz9&#10;ocnJkkR3ffumIPRymJlvmM1udFbcKcTOs4b5TIEgrrzpuNFwveynKxAxIRu0nknDgyLsti+TDRbG&#10;D3yme5kakSEcC9TQptQXUsaqJYdx5nvi7NU+OExZhkaagEOGOysXSr1Lhx3nhRZ7+mqp+ilvToO8&#10;lPthVdqg/PeiPtnj4VyT1/rtdfz8AJFoTP/hZ/tgNCzVfA1/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j/C8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14</w:t>
                          </w:r>
                        </w:p>
                      </w:txbxContent>
                    </v:textbox>
                  </v:rect>
                  <v:rect id="Rectangle 4172" o:spid="_x0000_s2319" style="position:absolute;left:9742;top:3807;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6cK78A&#10;AADdAAAADwAAAGRycy9kb3ducmV2LnhtbERPy2oCMRTdC/2HcAvuNOmAIlOjiCDY4sbRD7hM7jxo&#10;cjMkqTP9+2YhuDyc93Y/OSseFGLvWcPHUoEgrr3pudVwv50WGxAxIRu0nknDH0XY795mWyyNH/lK&#10;jyq1IodwLFFDl9JQShnrjhzGpR+IM9f44DBlGFppAo453FlZKLWWDnvODR0OdOyo/ql+nQZ5q07j&#10;prJB+e+iudiv87Uhr/X8fTp8gkg0pZf46T4bDStV5P3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HpwrvwAAAN0AAAAPAAAAAAAAAAAAAAAAAJgCAABkcnMvZG93bnJl&#10;di54bWxQSwUGAAAAAAQABAD1AAAAhAMAAAAA&#10;" filled="f" stroked="f">
                    <v:textbox style="mso-fit-shape-to-text:t" inset="0,0,0,0">
                      <w:txbxContent>
                        <w:p w:rsidR="00957E91" w:rsidRDefault="00957E91" w:rsidP="00463109">
                          <w:r>
                            <w:rPr>
                              <w:rFonts w:ascii="Arial" w:hAnsi="Arial" w:cs="Arial"/>
                              <w:color w:val="000000"/>
                              <w:sz w:val="16"/>
                              <w:szCs w:val="16"/>
                            </w:rPr>
                            <w:t>29</w:t>
                          </w:r>
                        </w:p>
                      </w:txbxContent>
                    </v:textbox>
                  </v:rect>
                  <v:rect id="Rectangle 4173" o:spid="_x0000_s2320" style="position:absolute;left:11982;top:3807;width:8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I5sMMA&#10;AADdAAAADwAAAGRycy9kb3ducmV2LnhtbESP3WoCMRSE74W+QzgF7zRxQZGtUUpBsNIbVx/gsDn7&#10;Q5OTJUnd7ds3QsHLYWa+YXaHyVlxpxB7zxpWSwWCuPam51bD7XpcbEHEhGzQeiYNvxThsH+Z7bA0&#10;fuQL3avUigzhWKKGLqWhlDLWHTmMSz8QZ6/xwWHKMrTSBBwz3FlZKLWRDnvOCx0O9NFR/V39OA3y&#10;Wh3HbWWD8uei+bKfp0tDXuv56/T+BiLRlJ7h//bJaFirY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I5sM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7</w:t>
                          </w:r>
                        </w:p>
                      </w:txbxContent>
                    </v:textbox>
                  </v:rect>
                  <v:rect id="Rectangle 4174" o:spid="_x0000_s2321" style="position:absolute;left:12368;top:3807;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nx8IA&#10;AADdAAAADwAAAGRycy9kb3ducmV2LnhtbESP3WoCMRSE74W+QziF3mnSBUVWo0hBsNIbVx/gsDn7&#10;g8nJkqTu9u2bQsHLYWa+Ybb7yVnxoBB7zxreFwoEce1Nz62G2/U4X4OICdmg9UwafijCfvcy22Jp&#10;/MgXelSpFRnCsUQNXUpDKWWsO3IYF34gzl7jg8OUZWilCThmuLOyUGolHfacFzoc6KOj+l59Ow3y&#10;Wh3HdWWD8uei+bKfp0tDXuu31+mwAZFoSs/wf/tkNCxVU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gKfHwgAAAN0AAAAPAAAAAAAAAAAAAAAAAJgCAABkcnMvZG93&#10;bnJldi54bWxQSwUGAAAAAAQABAD1AAAAhwMAAAAA&#10;" filled="f" stroked="f">
                    <v:textbox style="mso-fit-shape-to-text:t" inset="0,0,0,0">
                      <w:txbxContent>
                        <w:p w:rsidR="00957E91" w:rsidRDefault="00957E91" w:rsidP="00463109">
                          <w:r>
                            <w:rPr>
                              <w:rFonts w:ascii="Arial" w:hAnsi="Arial" w:cs="Arial"/>
                              <w:color w:val="000000"/>
                              <w:sz w:val="16"/>
                              <w:szCs w:val="16"/>
                            </w:rPr>
                            <w:t>36</w:t>
                          </w:r>
                        </w:p>
                      </w:txbxContent>
                    </v:textbox>
                  </v:rect>
                  <v:rect id="Rectangle 4175" o:spid="_x0000_s2322" style="position:absolute;left:12851;top:3807;width:8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wCXMMA&#10;AADdAAAADwAAAGRycy9kb3ducmV2LnhtbESP3WoCMRSE7wu+QzhC72riFkW2RpGCYIs3rj7AYXP2&#10;hyYnS5K627dvCgUvh5n5htnuJ2fFnULsPWtYLhQI4tqbnlsNt+vxZQMiJmSD1jNp+KEI+93saYul&#10;8SNf6F6lVmQIxxI1dCkNpZSx7shhXPiBOHuNDw5TlqGVJuCY4c7KQqm1dNhzXuhwoPeO6q/q22mQ&#10;1+o4bioblP8smrP9OF0a8lo/z6fDG4hEU3qE/9sno2Glil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wCXM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8</w:t>
                          </w:r>
                        </w:p>
                      </w:txbxContent>
                    </v:textbox>
                  </v:rect>
                  <v:rect id="Rectangle 4176" o:spid="_x0000_s2323" style="position:absolute;left:13237;top:3807;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WaKMMA&#10;AADdAAAADwAAAGRycy9kb3ducmV2LnhtbESP3WoCMRSE7wu+QzhC72riUkW2RpGCYIs3rj7AYXP2&#10;hyYnS5K627dvCgUvh5n5htnuJ2fFnULsPWtYLhQI4tqbnlsNt+vxZQMiJmSD1jNp+KEI+93saYul&#10;8SNf6F6lVmQIxxI1dCkNpZSx7shhXPiBOHuNDw5TlqGVJuCY4c7KQqm1dNhzXuhwoPeO6q/q22mQ&#10;1+o4bioblP8smrP9OF0a8lo/z6fDG4hEU3qE/9sno2Glil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WaKM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17</w:t>
                          </w:r>
                        </w:p>
                      </w:txbxContent>
                    </v:textbox>
                  </v:rect>
                  <v:rect id="Rectangle 4177" o:spid="_x0000_s2324" style="position:absolute;left:13682;top:3807;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s8MA&#10;AADdAAAADwAAAGRycy9kb3ducmV2LnhtbESP3WoCMRSE74W+QziF3mnSBUW2RikFQYs3rj7AYXP2&#10;hyYnS5K669s3BcHLYWa+YTa7yVlxoxB7zxreFwoEce1Nz62G62U/X4OICdmg9Uwa7hRht32ZbbA0&#10;fuQz3arUigzhWKKGLqWhlDLWHTmMCz8QZ6/xwWHKMrTSBBwz3FlZKLWSDnvOCx0O9NVR/VP9Og3y&#10;Uu3HdWWD8t9Fc7LHw7khr/Xb6/T5ASLRlJ7hR/tgNCxVs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s8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15</w:t>
                          </w:r>
                        </w:p>
                      </w:txbxContent>
                    </v:textbox>
                  </v:rect>
                  <v:rect id="Rectangle 4178" o:spid="_x0000_s2325" style="position:absolute;left:14126;top:3807;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uhxMMA&#10;AADdAAAADwAAAGRycy9kb3ducmV2LnhtbESP3WoCMRSE74W+QziF3mnShYpsjVIKghZvXH2Aw+bs&#10;D01OliR117dvBMHLYWa+YdbbyVlxpRB7zxreFwoEce1Nz62Gy3k3X4GICdmg9UwabhRhu3mZrbE0&#10;fuQTXavUigzhWKKGLqWhlDLWHTmMCz8QZ6/xwWHKMrTSBBwz3FlZKLWUDnvOCx0O9N1R/Vv9OQ3y&#10;XO3GVWWD8j9Fc7SH/akhr/Xb6/T1CSLRlJ7hR3tvNHyoYgn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uhxM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40</w:t>
                          </w:r>
                        </w:p>
                      </w:txbxContent>
                    </v:textbox>
                  </v:rect>
                  <v:rect id="Rectangle 4179" o:spid="_x0000_s2326" style="position:absolute;left:14570;top:3807;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cEX8MA&#10;AADdAAAADwAAAGRycy9kb3ducmV2LnhtbESP3WoCMRSE7wu+QzhC72riQlW2RpGCYIs3rj7AYXP2&#10;hyYnS5K627dvCgUvh5n5htnuJ2fFnULsPWtYLhQI4tqbnlsNt+vxZQMiJmSD1jNp+KEI+93saYul&#10;8SNf6F6lVmQIxxI1dCkNpZSx7shhXPiBOHuNDw5TlqGVJuCY4c7KQqmVdNhzXuhwoPeO6q/q22mQ&#10;1+o4bioblP8smrP9OF0a8lo/z6fDG4hEU3qE/9sno+FVFW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cEX8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30</w:t>
                          </w:r>
                        </w:p>
                      </w:txbxContent>
                    </v:textbox>
                  </v:rect>
                  <v:rect id="Rectangle 4180" o:spid="_x0000_s2327" style="position:absolute;left:39;top:4010;width:2922;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iQLb8A&#10;AADdAAAADwAAAGRycy9kb3ducmV2LnhtbERPy2oCMRTdC/2HcAvuNOmAIlOjiCDY4sbRD7hM7jxo&#10;cjMkqTP9+2YhuDyc93Y/OSseFGLvWcPHUoEgrr3pudVwv50WGxAxIRu0nknDH0XY795mWyyNH/lK&#10;jyq1IodwLFFDl9JQShnrjhzGpR+IM9f44DBlGFppAo453FlZKLWWDnvODR0OdOyo/ql+nQZ5q07j&#10;prJB+e+iudiv87Uhr/X8fTp8gkg0pZf46T4bDStV5L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aJAtvwAAAN0AAAAPAAAAAAAAAAAAAAAAAJgCAABkcnMvZG93bnJl&#10;di54bWxQSwUGAAAAAAQABAD1AAAAhAMAAAAA&#10;" filled="f" stroked="f">
                    <v:textbox style="mso-fit-shape-to-text:t" inset="0,0,0,0">
                      <w:txbxContent>
                        <w:p w:rsidR="00957E91" w:rsidRDefault="00957E91" w:rsidP="00463109">
                          <w:r>
                            <w:rPr>
                              <w:rFonts w:ascii="Arial" w:hAnsi="Arial" w:cs="Arial"/>
                              <w:color w:val="000000"/>
                              <w:sz w:val="18"/>
                              <w:szCs w:val="18"/>
                            </w:rPr>
                            <w:t>Indicador de Governação Nutricional</w:t>
                          </w:r>
                        </w:p>
                      </w:txbxContent>
                    </v:textbox>
                  </v:rect>
                  <v:rect id="Rectangle 4181" o:spid="_x0000_s2328" style="position:absolute;left:3843;top:4010;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Q1tsMA&#10;AADdAAAADwAAAGRycy9kb3ducmV2LnhtbESP3WoCMRSE74W+QziF3mnShYrdGqUUBCveuPoAh83Z&#10;H5qcLEnqbt++EQQvh5n5hllvJ2fFlULsPWt4XSgQxLU3PbcaLufdfAUiJmSD1jNp+KMI283TbI2l&#10;8SOf6FqlVmQIxxI1dCkNpZSx7shhXPiBOHuNDw5TlqGVJuCY4c7KQqmldNhzXuhwoK+O6p/q12mQ&#10;52o3rioblD8UzdF+708Nea1fnqfPDxCJpvQI39t7o+FNFe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Q1tsMAAADdAAAADwAAAAAAAAAAAAAAAACYAgAAZHJzL2Rv&#10;d25yZXYueG1sUEsFBgAAAAAEAAQA9QAAAIgDAAAAAA==&#10;" filled="f" stroked="f">
                    <v:textbox style="mso-fit-shape-to-text:t" inset="0,0,0,0">
                      <w:txbxContent>
                        <w:p w:rsidR="00957E91" w:rsidRDefault="00957E91" w:rsidP="00463109">
                          <w:r>
                            <w:rPr>
                              <w:rFonts w:ascii="Arial" w:hAnsi="Arial" w:cs="Arial"/>
                              <w:b/>
                              <w:bCs/>
                              <w:color w:val="000000"/>
                              <w:sz w:val="16"/>
                              <w:szCs w:val="16"/>
                            </w:rPr>
                            <w:t>12</w:t>
                          </w:r>
                        </w:p>
                      </w:txbxContent>
                    </v:textbox>
                  </v:rect>
                  <v:rect id="Rectangle 4182" o:spid="_x0000_s2329" style="position:absolute;left:4277;top:4010;width:15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cK9r8A&#10;AADdAAAADwAAAGRycy9kb3ducmV2LnhtbERPy2oCMRTdF/yHcAV3NVFpkalRRBBUunHsB1wmdx6Y&#10;3AxJ6kz/3iyELg/nvdmNzooHhdh51rCYKxDElTcdNxp+bsf3NYiYkA1az6ThjyLstpO3DRbGD3yl&#10;R5kakUM4FqihTakvpIxVSw7j3PfEmat9cJgyDI00AYcc7qxcKvUpHXacG1rs6dBSdS9/nQZ5K4/D&#10;urRB+cuy/rbn07Umr/VsOu6/QCQa07/45T4ZDR9ql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xwr2vwAAAN0AAAAPAAAAAAAAAAAAAAAAAJgCAABkcnMvZG93bnJl&#10;di54bWxQSwUGAAAAAAQABAD1AAAAhAMAAAAA&#10;" filled="f" stroked="f">
                    <v:textbox style="mso-fit-shape-to-text:t" inset="0,0,0,0">
                      <w:txbxContent>
                        <w:p w:rsidR="00957E91" w:rsidRDefault="00957E91" w:rsidP="00463109">
                          <w:r>
                            <w:rPr>
                              <w:rFonts w:ascii="Arial" w:hAnsi="Arial" w:cs="Arial"/>
                              <w:color w:val="000000"/>
                              <w:sz w:val="16"/>
                              <w:szCs w:val="16"/>
                            </w:rPr>
                            <w:t>Fr</w:t>
                          </w:r>
                        </w:p>
                      </w:txbxContent>
                    </v:textbox>
                  </v:rect>
                  <v:rect id="Rectangle 4183" o:spid="_x0000_s2330" style="position:absolute;left:5156;top:4010;width:15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uvbcQA&#10;AADdAAAADwAAAGRycy9kb3ducmV2LnhtbESPzWrDMBCE74W+g9hCb42UlJbgRjahEEhCL3H6AIu1&#10;/iHSykhq7Lx9VCj0OMzMN8ymmp0VVwpx8KxhuVAgiBtvBu40fJ93L2sQMSEbtJ5Jw40iVOXjwwYL&#10;4yc+0bVOncgQjgVq6FMaCylj05PDuPAjcfZaHxymLEMnTcApw52VK6XepcOB80KPI3321FzqH6dB&#10;nuvdtK5tUP64ar/sYX9qyWv9/DRvP0AkmtN/+K+9Nxre1OsS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Lr23EAAAA3QAAAA8AAAAAAAAAAAAAAAAAmAIAAGRycy9k&#10;b3ducmV2LnhtbFBLBQYAAAAABAAEAPUAAACJAwAAAAA=&#10;" filled="f" stroked="f">
                    <v:textbox style="mso-fit-shape-to-text:t" inset="0,0,0,0">
                      <w:txbxContent>
                        <w:p w:rsidR="00957E91" w:rsidRDefault="00957E91" w:rsidP="00463109">
                          <w:r>
                            <w:rPr>
                              <w:rFonts w:ascii="Arial" w:hAnsi="Arial" w:cs="Arial"/>
                              <w:color w:val="000000"/>
                              <w:sz w:val="16"/>
                              <w:szCs w:val="16"/>
                            </w:rPr>
                            <w:t>Fr</w:t>
                          </w:r>
                        </w:p>
                      </w:txbxContent>
                    </v:textbox>
                  </v:rect>
                  <v:rect id="Rectangle 4184" o:spid="_x0000_s2331" style="position:absolute;left:5600;top:4010;width:13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kxGsMA&#10;AADdAAAADwAAAGRycy9kb3ducmV2LnhtbESP3WoCMRSE7wu+QzhC72riFkW2RpGCYIs3rj7AYXP2&#10;hyYnS5K627dvCgUvh5n5htnuJ2fFnULsPWtYLhQI4tqbnlsNt+vxZQMiJmSD1jNp+KEI+93saYul&#10;8SNf6F6lVmQIxxI1dCkNpZSx7shhXPiBOHuNDw5TlqGVJuCY4c7KQqm1dNhzXuhwoPeO6q/q22mQ&#10;1+o4bioblP8smrP9OF0a8lo/z6fDG4hEU3qE/9sno2GlXg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kxGs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M</w:t>
                          </w:r>
                        </w:p>
                      </w:txbxContent>
                    </v:textbox>
                  </v:rect>
                  <v:rect id="Rectangle 4185" o:spid="_x0000_s2332" style="position:absolute;left:6498;top:4010;width:13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WUgcQA&#10;AADdAAAADwAAAGRycy9kb3ducmV2LnhtbESPzWrDMBCE74W+g9hCbo3UhJbgRDalEEhCL3HyAIu1&#10;/qHSykhq7L59VCj0OMzMN8yump0VNwpx8KzhZalAEDfeDNxpuF72zxsQMSEbtJ5Jww9FqMrHhx0W&#10;xk98pludOpEhHAvU0Kc0FlLGpieHcelH4uy1PjhMWYZOmoBThjsrV0q9SYcD54UeR/roqfmqv50G&#10;ean306a2QfnTqv20x8O5Ja/14ml+34JINKf/8F/7YDS8qvUa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VlIHEAAAA3QAAAA8AAAAAAAAAAAAAAAAAmAIAAGRycy9k&#10;b3ducmV2LnhtbFBLBQYAAAAABAAEAPUAAACJAwAAAAA=&#10;" filled="f" stroked="f">
                    <v:textbox style="mso-fit-shape-to-text:t" inset="0,0,0,0">
                      <w:txbxContent>
                        <w:p w:rsidR="00957E91" w:rsidRDefault="00957E91" w:rsidP="00463109">
                          <w:r>
                            <w:rPr>
                              <w:rFonts w:ascii="Arial" w:hAnsi="Arial" w:cs="Arial"/>
                              <w:color w:val="000000"/>
                              <w:sz w:val="16"/>
                              <w:szCs w:val="16"/>
                            </w:rPr>
                            <w:t>M</w:t>
                          </w:r>
                        </w:p>
                      </w:txbxContent>
                    </v:textbox>
                  </v:rect>
                  <v:rect id="Rectangle 4186" o:spid="_x0000_s2333" style="position:absolute;left:6933;top:4010;width:13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wM9cMA&#10;AADdAAAADwAAAGRycy9kb3ducmV2LnhtbESP3WoCMRSE7wt9h3CE3tVEq0W2RikFwYo3rn2Aw+bs&#10;D01OliR117c3BcHLYWa+Ydbb0VlxoRA7zxpmUwWCuPKm40bDz3n3ugIRE7JB65k0XCnCdvP8tMbC&#10;+IFPdClTIzKEY4Ea2pT6QspYteQwTn1PnL3aB4cpy9BIE3DIcGflXKl36bDjvNBiT18tVb/ln9Mg&#10;z+VuWJU2KH+Y10f7vT/V5LV+mYyfHyASjekRvrf3RsNSvS3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wM9c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M</w:t>
                          </w:r>
                        </w:p>
                      </w:txbxContent>
                    </v:textbox>
                  </v:rect>
                  <v:rect id="Rectangle 4187" o:spid="_x0000_s2334" style="position:absolute;left:7396;top:4010;width:18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CpbsMA&#10;AADdAAAADwAAAGRycy9kb3ducmV2LnhtbESP3WoCMRSE7wu+QzhC72qiYpGtUUQQVHrj2gc4bM7+&#10;YHKyJKm7fftGKPRymJlvmM1udFY8KMTOs4b5TIEgrrzpuNHwdTu+rUHEhGzQeiYNPxRht528bLAw&#10;fuArPcrUiAzhWKCGNqW+kDJWLTmMM98TZ6/2wWHKMjTSBBwy3Fm5UOpdOuw4L7TY06Gl6l5+Ow3y&#10;Vh6HdWmD8pdF/WnPp2tNXuvX6bj/AJFoTP/hv/bJaFip5Qq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Cpbs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Fo</w:t>
                          </w:r>
                        </w:p>
                      </w:txbxContent>
                    </v:textbox>
                  </v:rect>
                  <v:rect id="Rectangle 4188" o:spid="_x0000_s2335" style="position:absolute;left:7850;top:4010;width:15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I3GcMA&#10;AADdAAAADwAAAGRycy9kb3ducmV2LnhtbESP3WoCMRSE74W+QziF3mlSpSKrUUpB0OKNqw9w2Jz9&#10;ocnJkkR3ffumIPRymJlvmM1udFbcKcTOs4b3mQJBXHnTcaPhetlPVyBiQjZoPZOGB0XYbV8mGyyM&#10;H/hM9zI1IkM4FqihTakvpIxVSw7jzPfE2at9cJiyDI00AYcMd1bOlVpKhx3nhRZ7+mqp+ilvToO8&#10;lPthVdqg/Pe8Ptnj4VyT1/rtdfxcg0g0pv/ws30wGj7UYg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I3Gc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Fr</w:t>
                          </w:r>
                        </w:p>
                      </w:txbxContent>
                    </v:textbox>
                  </v:rect>
                  <v:rect id="Rectangle 4189" o:spid="_x0000_s2336" style="position:absolute;left:8333;top:4010;width:18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6SgsMA&#10;AADdAAAADwAAAGRycy9kb3ducmV2LnhtbESP3WoCMRSE7wt9h3CE3tVEi1a2RikFwYo3rn2Aw+bs&#10;D01OliR117c3BcHLYWa+Ydbb0VlxoRA7zxpmUwWCuPKm40bDz3n3ugIRE7JB65k0XCnCdvP8tMbC&#10;+IFPdClTIzKEY4Ea2pT6QspYteQwTn1PnL3aB4cpy9BIE3DIcGflXKmldNhxXmixp6+Wqt/yz2mQ&#10;53I3rEoblD/M66P93p9q8lq/TMbPDxCJxvQI39t7o2Gh3t7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6Sgs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Fo</w:t>
                          </w:r>
                        </w:p>
                      </w:txbxContent>
                    </v:textbox>
                  </v:rect>
                  <v:rect id="Rectangle 4190" o:spid="_x0000_s2337" style="position:absolute;left:11953;top:4010;width:15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EG8L8A&#10;AADdAAAADwAAAGRycy9kb3ducmV2LnhtbERPy2oCMRTdF/yHcAV3NVFpkalRRBBUunHsB1wmdx6Y&#10;3AxJ6kz/3iyELg/nvdmNzooHhdh51rCYKxDElTcdNxp+bsf3NYiYkA1az6ThjyLstpO3DRbGD3yl&#10;R5kakUM4FqihTakvpIxVSw7j3PfEmat9cJgyDI00AYcc7qxcKvUpHXacG1rs6dBSdS9/nQZ5K4/D&#10;urRB+cuy/rbn07Umr/VsOu6/QCQa07/45T4ZDR9ql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sQbwvwAAAN0AAAAPAAAAAAAAAAAAAAAAAJgCAABkcnMvZG93bnJl&#10;di54bWxQSwUGAAAAAAQABAD1AAAAhAMAAAAA&#10;" filled="f" stroked="f">
                    <v:textbox style="mso-fit-shape-to-text:t" inset="0,0,0,0">
                      <w:txbxContent>
                        <w:p w:rsidR="00957E91" w:rsidRDefault="00957E91" w:rsidP="00463109">
                          <w:r>
                            <w:rPr>
                              <w:rFonts w:ascii="Arial" w:hAnsi="Arial" w:cs="Arial"/>
                              <w:color w:val="000000"/>
                              <w:sz w:val="16"/>
                              <w:szCs w:val="16"/>
                            </w:rPr>
                            <w:t>Fr</w:t>
                          </w:r>
                        </w:p>
                      </w:txbxContent>
                    </v:textbox>
                  </v:rect>
                  <v:rect id="Rectangle 4191" o:spid="_x0000_s2338" style="position:absolute;left:13276;top:4010;width:18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ja8MA&#10;AADdAAAADwAAAGRycy9kb3ducmV2LnhtbESP3WoCMRSE7wt9h3AKvatJLYpdjVIKghVvXPsAh83Z&#10;H0xOliR117c3BcHLYWa+YVab0VlxoRA7zxreJwoEceVNx42G39P2bQEiJmSD1jNpuFKEzfr5aYWF&#10;8QMf6VKmRmQIxwI1tCn1hZSxaslhnPieOHu1Dw5TlqGRJuCQ4c7KqVJz6bDjvNBiT98tVefyz2mQ&#10;p3I7LEoblN9P64P92R1r8lq/voxfSxCJxvQI39s7o2GmPj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ja8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Fo</w:t>
                          </w:r>
                        </w:p>
                      </w:txbxContent>
                    </v:textbox>
                  </v:rect>
                  <v:rect id="Rectangle 4192" o:spid="_x0000_s2339" style="position:absolute;left:13711;top:4010;width:18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F5i78A&#10;AADdAAAADwAAAGRycy9kb3ducmV2LnhtbERPy2oCMRTdF/yHcAV3NVFskalRRBBUunHsB1wmdx6Y&#10;3AxJ6kz/3iyELg/nvdmNzooHhdh51rCYKxDElTcdNxp+bsf3NYiYkA1az6ThjyLstpO3DRbGD3yl&#10;R5kakUM4FqihTakvpIxVSw7j3PfEmat9cJgyDI00AYcc7qxcKvUpHXacG1rs6dBSdS9/nQZ5K4/D&#10;urRB+cuy/rbn07Umr/VsOu6/QCQa07/45T4ZDR9ql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wXmLvwAAAN0AAAAPAAAAAAAAAAAAAAAAAJgCAABkcnMvZG93bnJl&#10;di54bWxQSwUGAAAAAAQABAD1AAAAhAMAAAAA&#10;" filled="f" stroked="f">
                    <v:textbox style="mso-fit-shape-to-text:t" inset="0,0,0,0">
                      <w:txbxContent>
                        <w:p w:rsidR="00957E91" w:rsidRDefault="00957E91" w:rsidP="00463109">
                          <w:r>
                            <w:rPr>
                              <w:rFonts w:ascii="Arial" w:hAnsi="Arial" w:cs="Arial"/>
                              <w:color w:val="000000"/>
                              <w:sz w:val="16"/>
                              <w:szCs w:val="16"/>
                            </w:rPr>
                            <w:t>Fo</w:t>
                          </w:r>
                        </w:p>
                      </w:txbxContent>
                    </v:textbox>
                  </v:rect>
                  <v:rect id="Rectangle 4193" o:spid="_x0000_s2340" style="position:absolute;left:14135;top:4010;width:15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3cEMQA&#10;AADdAAAADwAAAGRycy9kb3ducmV2LnhtbESPzWrDMBCE74W+g9hCb42U0JbgRjahEEhCL3H6AIu1&#10;/iHSykhq7Lx9VCj0OMzMN8ymmp0VVwpx8KxhuVAgiBtvBu40fJ93L2sQMSEbtJ5Jw40iVOXjwwYL&#10;4yc+0bVOncgQjgVq6FMaCylj05PDuPAjcfZaHxymLEMnTcApw52VK6XepcOB80KPI3321FzqH6dB&#10;nuvdtK5tUP64ar/sYX9qyWv9/DRvP0AkmtN/+K+9Nxre1OsS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N3BDEAAAA3QAAAA8AAAAAAAAAAAAAAAAAmAIAAGRycy9k&#10;b3ducmV2LnhtbFBLBQYAAAAABAAEAPUAAACJAwAAAAA=&#10;" filled="f" stroked="f">
                    <v:textbox style="mso-fit-shape-to-text:t" inset="0,0,0,0">
                      <w:txbxContent>
                        <w:p w:rsidR="00957E91" w:rsidRDefault="00957E91" w:rsidP="00463109">
                          <w:r>
                            <w:rPr>
                              <w:rFonts w:ascii="Arial" w:hAnsi="Arial" w:cs="Arial"/>
                              <w:color w:val="000000"/>
                              <w:sz w:val="16"/>
                              <w:szCs w:val="16"/>
                            </w:rPr>
                            <w:t>Fr</w:t>
                          </w:r>
                        </w:p>
                      </w:txbxContent>
                    </v:textbox>
                  </v:rect>
                  <v:rect id="Rectangle 4194" o:spid="_x0000_s2341" style="position:absolute;left:14589;top:4010;width:13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9CZ8MA&#10;AADdAAAADwAAAGRycy9kb3ducmV2LnhtbESP3WoCMRSE7wu+QzhC72riUkW2RpGCYIs3rj7AYXP2&#10;hyYnS5K627dvCgUvh5n5htnuJ2fFnULsPWtYLhQI4tqbnlsNt+vxZQMiJmSD1jNp+KEI+93saYul&#10;8SNf6F6lVmQIxxI1dCkNpZSx7shhXPiBOHuNDw5TlqGVJuCY4c7KQqm1dNhzXuhwoPeO6q/q22mQ&#10;1+o4bioblP8smrP9OF0a8lo/z6fDG4hEU3qE/9sno2GlXg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9CZ8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M</w:t>
                          </w:r>
                        </w:p>
                      </w:txbxContent>
                    </v:textbox>
                  </v:rect>
                  <v:rect id="Rectangle 4195" o:spid="_x0000_s2342" style="position:absolute;left:39;top:4241;width:3461;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Pn/MMA&#10;AADdAAAADwAAAGRycy9kb3ducmV2LnhtbESP3WoCMRSE7wt9h3CE3tVEq0W2RikFwYo3rn2Aw+bs&#10;D01OliR117c3BcHLYWa+Ydbb0VlxoRA7zxpmUwWCuPKm40bDz3n3ugIRE7JB65k0XCnCdvP8tMbC&#10;+IFPdClTIzKEY4Ea2pT6QspYteQwTn1PnL3aB4cpy9BIE3DIcGflXKl36bDjvNBiT18tVb/ln9Mg&#10;z+VuWJU2KH+Y10f7vT/V5LV+mYyfHyASjekRvrf3RsNSLd7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Pn/MMAAADdAAAADwAAAAAAAAAAAAAAAACYAgAAZHJzL2Rv&#10;d25yZXYueG1sUEsFBgAAAAAEAAQA9QAAAIgDAAAAAA==&#10;" filled="f" stroked="f">
                    <v:textbox style="mso-fit-shape-to-text:t" inset="0,0,0,0">
                      <w:txbxContent>
                        <w:p w:rsidR="00957E91" w:rsidRDefault="00957E91" w:rsidP="00463109">
                          <w:r>
                            <w:rPr>
                              <w:rFonts w:ascii="Arial" w:hAnsi="Arial" w:cs="Arial"/>
                              <w:b/>
                              <w:bCs/>
                              <w:color w:val="000000"/>
                              <w:sz w:val="18"/>
                              <w:szCs w:val="18"/>
                            </w:rPr>
                            <w:t>Atividade e informação do SUN/Nutrição</w:t>
                          </w:r>
                        </w:p>
                      </w:txbxContent>
                    </v:textbox>
                  </v:rect>
                  <v:rect id="Rectangle 4196" o:spid="_x0000_s2343" style="position:absolute;left:39;top:4435;width:3453;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iMQA&#10;AADdAAAADwAAAGRycy9kb3ducmV2LnhtbESPzWrDMBCE74W+g9hCbo3UkJbgRDalEEhCL3HyAIu1&#10;/qHSykhq7L59VCj0OMzMN8yump0VNwpx8KzhZalAEDfeDNxpuF72zxsQMSEbtJ5Jww9FqMrHhx0W&#10;xk98pludOpEhHAvU0Kc0FlLGpieHcelH4uy1PjhMWYZOmoBThjsrV0q9SYcD54UeR/roqfmqv50G&#10;ean306a2QfnTqv20x8O5Ja/14ml+34JINKf/8F/7YDS8qvUa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6f4jEAAAA3QAAAA8AAAAAAAAAAAAAAAAAmAIAAGRycy9k&#10;b3ducmV2LnhtbFBLBQYAAAAABAAEAPUAAACJAwAAAAA=&#10;" filled="f" stroked="f">
                    <v:textbox style="mso-fit-shape-to-text:t" inset="0,0,0,0">
                      <w:txbxContent>
                        <w:p w:rsidR="00957E91" w:rsidRDefault="00957E91" w:rsidP="00463109">
                          <w:r>
                            <w:rPr>
                              <w:rFonts w:ascii="Arial" w:hAnsi="Arial" w:cs="Arial"/>
                              <w:color w:val="000000"/>
                              <w:sz w:val="18"/>
                              <w:szCs w:val="18"/>
                            </w:rPr>
                            <w:t>Incluído nas fichas de países 2013 do SUN</w:t>
                          </w:r>
                        </w:p>
                      </w:txbxContent>
                    </v:textbox>
                  </v:rect>
                  <v:rect id="Rectangle 4197" o:spid="_x0000_s2344" style="position:absolute;left:3843;top:4473;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baE8MA&#10;AADdAAAADwAAAGRycy9kb3ducmV2LnhtbESP3WoCMRSE7wu+QzhC72qiaJGtUUQQVHrj2gc4bM7+&#10;YHKyJKm7fftGKPRymJlvmM1udFY8KMTOs4b5TIEgrrzpuNHwdTu+rUHEhGzQeiYNPxRht528bLAw&#10;fuArPcrUiAzhWKCGNqW+kDJWLTmMM98TZ6/2wWHKMjTSBBwy3Fm5UOpdOuw4L7TY06Gl6l5+Ow3y&#10;Vh6HdWmD8pdF/WnPp2tNXuvX6bj/AJFoTP/hv/bJaFip5Qq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baE8MAAADdAAAADwAAAAAAAAAAAAAAAACYAgAAZHJzL2Rv&#10;d25yZXYueG1sUEsFBgAAAAAEAAQA9QAAAIgDAAAAAA==&#10;" filled="f" stroked="f">
                    <v:textbox style="mso-fit-shape-to-text:t" inset="0,0,0,0">
                      <w:txbxContent>
                        <w:p w:rsidR="00957E91" w:rsidRDefault="00957E91" w:rsidP="00463109">
                          <w:r>
                            <w:rPr>
                              <w:rFonts w:ascii="Arial" w:hAnsi="Arial" w:cs="Arial"/>
                              <w:b/>
                              <w:bCs/>
                              <w:color w:val="000000"/>
                              <w:sz w:val="16"/>
                              <w:szCs w:val="16"/>
                            </w:rPr>
                            <w:t>13</w:t>
                          </w:r>
                        </w:p>
                      </w:txbxContent>
                    </v:textbox>
                  </v:rect>
                  <v:rect id="Rectangle 4198" o:spid="_x0000_s2345" style="position:absolute;left:4731;top:4464;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REZMMA&#10;AADdAAAADwAAAGRycy9kb3ducmV2LnhtbESP3WoCMRSE74W+QziF3mlSsSKrUUpB0OKNqw9w2Jz9&#10;ocnJkkR3ffumIPRymJlvmM1udFbcKcTOs4b3mQJBXHnTcaPhetlPVyBiQjZoPZOGB0XYbV8mGyyM&#10;H/hM9zI1IkM4FqihTakvpIxVSw7jzPfE2at9cJiyDI00AYcMd1bOlVpKhx3nhRZ7+mqp+ilvToO8&#10;lPthVdqg/Pe8Ptnj4VyT1/rtdfxcg0g0pv/ws30wGj7UYg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2REZM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X</w:t>
                          </w:r>
                        </w:p>
                      </w:txbxContent>
                    </v:textbox>
                  </v:rect>
                  <v:rect id="Rectangle 4199" o:spid="_x0000_s2346" style="position:absolute;left:5175;top:4464;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jh/8MA&#10;AADdAAAADwAAAGRycy9kb3ducmV2LnhtbESP3WoCMRSE7wt9h3CE3tVEqVa2RikFwYo3rn2Aw+bs&#10;D01OliR117c3BcHLYWa+Ydbb0VlxoRA7zxpmUwWCuPKm40bDz3n3ugIRE7JB65k0XCnCdvP8tMbC&#10;+IFPdClTIzKEY4Ea2pT6QspYteQwTn1PnL3aB4cpy9BIE3DIcGflXKmldNhxXmixp6+Wqt/yz2mQ&#10;53I3rEoblD/M66P93p9q8lq/TMbPDxCJxvQI39t7o2Gh3t7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jh/8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X</w:t>
                          </w:r>
                        </w:p>
                      </w:txbxContent>
                    </v:textbox>
                  </v:rect>
                  <v:rect id="Rectangle 4200" o:spid="_x0000_s2347" style="position:absolute;left:5610;top:4464;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d1jb8A&#10;AADdAAAADwAAAGRycy9kb3ducmV2LnhtbERPy2oCMRTdF/yHcAV3NVFskalRRBBUunHsB1wmdx6Y&#10;3AxJ6kz/3iyELg/nvdmNzooHhdh51rCYKxDElTcdNxp+bsf3NYiYkA1az6ThjyLstpO3DRbGD3yl&#10;R5kakUM4FqihTakvpIxVSw7j3PfEmat9cJgyDI00AYcc7qxcKvUpHXacG1rs6dBSdS9/nQZ5K4/D&#10;urRB+cuy/rbn07Umr/VsOu6/QCQa07/45T4ZDR9ql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t3WNvwAAAN0AAAAPAAAAAAAAAAAAAAAAAJgCAABkcnMvZG93bnJl&#10;di54bWxQSwUGAAAAAAQABAD1AAAAhAMAAAAA&#10;" filled="f" stroked="f">
                    <v:textbox style="mso-fit-shape-to-text:t" inset="0,0,0,0">
                      <w:txbxContent>
                        <w:p w:rsidR="00957E91" w:rsidRDefault="00957E91" w:rsidP="00463109">
                          <w:r>
                            <w:rPr>
                              <w:rFonts w:ascii="Arial" w:hAnsi="Arial" w:cs="Arial"/>
                              <w:color w:val="000000"/>
                              <w:sz w:val="16"/>
                              <w:szCs w:val="16"/>
                            </w:rPr>
                            <w:t>X</w:t>
                          </w:r>
                        </w:p>
                      </w:txbxContent>
                    </v:textbox>
                  </v:rect>
                  <v:rect id="Rectangle 4201" o:spid="_x0000_s2348" style="position:absolute;left:6054;top:4464;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vQFsMA&#10;AADdAAAADwAAAGRycy9kb3ducmV2LnhtbESP3WoCMRSE7wt9h3AKvatJpYpdjVIKghVvXPsAh83Z&#10;H0xOliR117c3BcHLYWa+YVab0VlxoRA7zxreJwoEceVNx42G39P2bQEiJmSD1jNpuFKEzfr5aYWF&#10;8QMf6VKmRmQIxwI1tCn1hZSxaslhnPieOHu1Dw5TlqGRJuCQ4c7KqVJz6bDjvNBiT98tVefyz2mQ&#10;p3I7LEoblN9P64P92R1r8lq/voxfSxCJxvQI39s7o2GmPj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vQFs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X</w:t>
                          </w:r>
                        </w:p>
                      </w:txbxContent>
                    </v:textbox>
                  </v:rect>
                  <v:rect id="Rectangle 4202" o:spid="_x0000_s2349" style="position:absolute;left:6508;top:4464;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vVr8A&#10;AADdAAAADwAAAGRycy9kb3ducmV2LnhtbERPy2oCMRTdF/yHcAV3NVGwyNQoIggqbhz7AZfJnQcm&#10;N0MSnenfNwuhy8N5b3ajs+JFIXaeNSzmCgRx5U3HjYaf+/FzDSImZIPWM2n4pQi77eRjg4XxA9/o&#10;VaZG5BCOBWpoU+oLKWPVksM49z1x5mofHKYMQyNNwCGHOyuXSn1Jhx3nhhZ7OrRUPcqn0yDv5XFY&#10;lzYof1nWV3s+3WryWs+m4/4bRKIx/Yvf7pPRsFKrvD+/yU9Ab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GO9WvwAAAN0AAAAPAAAAAAAAAAAAAAAAAJgCAABkcnMvZG93bnJl&#10;di54bWxQSwUGAAAAAAQABAD1AAAAhAMAAAAA&#10;" filled="f" stroked="f">
                    <v:textbox style="mso-fit-shape-to-text:t" inset="0,0,0,0">
                      <w:txbxContent>
                        <w:p w:rsidR="00957E91" w:rsidRDefault="00957E91" w:rsidP="00463109">
                          <w:r>
                            <w:rPr>
                              <w:rFonts w:ascii="Arial" w:hAnsi="Arial" w:cs="Arial"/>
                              <w:color w:val="000000"/>
                              <w:sz w:val="16"/>
                              <w:szCs w:val="16"/>
                            </w:rPr>
                            <w:t>X</w:t>
                          </w:r>
                        </w:p>
                      </w:txbxContent>
                    </v:textbox>
                  </v:rect>
                  <v:rect id="Rectangle 4203" o:spid="_x0000_s2350" style="position:absolute;left:6942;top:4464;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RKzcMA&#10;AADdAAAADwAAAGRycy9kb3ducmV2LnhtbESPzWrDMBCE74G+g9hCb4nkQEpwo5hSCKQhlzh9gMVa&#10;/1BpZSQ1dt8+KgR6HGbmG2ZXzc6KG4U4eNZQrBQI4sabgTsNX9fDcgsiJmSD1jNp+KUI1f5pscPS&#10;+IkvdKtTJzKEY4ka+pTGUsrY9OQwrvxInL3WB4cpy9BJE3DKcGflWqlX6XDgvNDjSB89Nd/1j9Mg&#10;r/Vh2tY2KH9at2f7eby05LV+eZ7f30AkmtN/+NE+Gg0btSng701+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RKzc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X</w:t>
                          </w:r>
                        </w:p>
                      </w:txbxContent>
                    </v:textbox>
                  </v:rect>
                  <v:rect id="Rectangle 4204" o:spid="_x0000_s2351" style="position:absolute;left:7396;top:4464;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bUusMA&#10;AADdAAAADwAAAGRycy9kb3ducmV2LnhtbESP3WoCMRSE74W+QziF3mnSBUW2RikFQYs3rj7AYXP2&#10;hyYnS5K669s3BcHLYWa+YTa7yVlxoxB7zxreFwoEce1Nz62G62U/X4OICdmg9Uwa7hRht32ZbbA0&#10;fuQz3arUigzhWKKGLqWhlDLWHTmMCz8QZ6/xwWHKMrTSBBwz3FlZKLWSDnvOCx0O9NVR/VP9Og3y&#10;Uu3HdWWD8t9Fc7LHw7khr/Xb6/T5ASLRlJ7hR/tgNCzVsoD/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bUus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X</w:t>
                          </w:r>
                        </w:p>
                      </w:txbxContent>
                    </v:textbox>
                  </v:rect>
                  <v:rect id="Rectangle 4205" o:spid="_x0000_s2352" style="position:absolute;left:7869;top:4464;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pxIcMA&#10;AADdAAAADwAAAGRycy9kb3ducmV2LnhtbESP3WoCMRSE7wu+QzhC72qiYpGtUUQQVHrj2gc4bM7+&#10;YHKyJKm7fftGKPRymJlvmM1udFY8KMTOs4b5TIEgrrzpuNHwdTu+rUHEhGzQeiYNPxRht528bLAw&#10;fuArPcrUiAzhWKCGNqW+kDJWLTmMM98TZ6/2wWHKMjTSBBwy3Fm5UOpdOuw4L7TY06Gl6l5+Ow3y&#10;Vh6HdWmD8pdF/WnPp2tNXuvX6bj/AJFoTP/hv/bJaFip1RK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pxIc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X</w:t>
                          </w:r>
                        </w:p>
                      </w:txbxContent>
                    </v:textbox>
                  </v:rect>
                  <v:rect id="Rectangle 4206" o:spid="_x0000_s2353" style="position:absolute;left:8333;top:4464;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pVcMA&#10;AADdAAAADwAAAGRycy9kb3ducmV2LnhtbESP3WoCMRSE7wu+QzhC72qiaJGtUUQQVHrj2gc4bM7+&#10;YHKyJKm7fftGKPRymJlvmM1udFY8KMTOs4b5TIEgrrzpuNHwdTu+rUHEhGzQeiYNPxRht528bLAw&#10;fuArPcrUiAzhWKCGNqW+kDJWLTmMM98TZ6/2wWHKMjTSBBwy3Fm5UOpdOuw4L7TY06Gl6l5+Ow3y&#10;Vh6HdWmD8pdF/WnPp2tNXuvX6bj/AJFoTP/hv/bJaFip1RK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PpVc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X</w:t>
                          </w:r>
                        </w:p>
                      </w:txbxContent>
                    </v:textbox>
                  </v:rect>
                  <v:rect id="Rectangle 4207" o:spid="_x0000_s2354" style="position:absolute;left:8844;top:4464;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9MzsMA&#10;AADdAAAADwAAAGRycy9kb3ducmV2LnhtbESP3WoCMRSE7wt9h3AKvatJhRXZGkUEQaU3rj7AYXP2&#10;hyYnS5K669ubQsHLYWa+YVabyVlxoxB7zxo+ZwoEce1Nz62G62X/sQQRE7JB65k03CnCZv36ssLS&#10;+JHPdKtSKzKEY4kaupSGUspYd+QwzvxAnL3GB4cpy9BKE3DMcGflXKmFdNhzXuhwoF1H9U/16zTI&#10;S7Ufl5UNyp/mzbc9Hs4Nea3f36btF4hEU3qG/9sHo6FQRQF/b/IT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9Mzs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X</w:t>
                          </w:r>
                        </w:p>
                      </w:txbxContent>
                    </v:textbox>
                  </v:rect>
                  <v:rect id="Rectangle 4208" o:spid="_x0000_s2355" style="position:absolute;left:9337;top:4464;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3SucIA&#10;AADdAAAADwAAAGRycy9kb3ducmV2LnhtbESP3WoCMRSE74W+QzgF7zSpoMhqlFIQrHjj6gMcNmd/&#10;aHKyJKm7vr0RCr0cZuYbZrsfnRV3CrHzrOFjrkAQV9503Gi4XQ+zNYiYkA1az6ThQRH2u7fJFgvj&#10;B77QvUyNyBCOBWpoU+oLKWPVksM49z1x9mofHKYsQyNNwCHDnZULpVbSYcd5ocWevlqqfspfp0Fe&#10;y8OwLm1Q/rSoz/b7eKnJaz19Hz83IBKN6T/81z4aDUu1XMHrTX4C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vdK5wgAAAN0AAAAPAAAAAAAAAAAAAAAAAJgCAABkcnMvZG93&#10;bnJldi54bWxQSwUGAAAAAAQABAD1AAAAhwMAAAAA&#10;" filled="f" stroked="f">
                    <v:textbox style="mso-fit-shape-to-text:t" inset="0,0,0,0">
                      <w:txbxContent>
                        <w:p w:rsidR="00957E91" w:rsidRDefault="00957E91" w:rsidP="00463109">
                          <w:r>
                            <w:rPr>
                              <w:rFonts w:ascii="Arial" w:hAnsi="Arial" w:cs="Arial"/>
                              <w:color w:val="000000"/>
                              <w:sz w:val="16"/>
                              <w:szCs w:val="16"/>
                            </w:rPr>
                            <w:t>X</w:t>
                          </w:r>
                        </w:p>
                      </w:txbxContent>
                    </v:textbox>
                  </v:rect>
                  <v:rect id="Rectangle 4209" o:spid="_x0000_s2356" style="position:absolute;left:9781;top:4464;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F3IsQA&#10;AADdAAAADwAAAGRycy9kb3ducmV2LnhtbESPzWrDMBCE74W+g9hCbo3UQNrgRDalEEhCL3HyAIu1&#10;/qHSykhq7L59VCj0OMzMN8yump0VNwpx8KzhZalAEDfeDNxpuF72zxsQMSEbtJ5Jww9FqMrHhx0W&#10;xk98pludOpEhHAvU0Kc0FlLGpieHcelH4uy1PjhMWYZOmoBThjsrV0q9SocD54UeR/roqfmqv50G&#10;ean306a2QfnTqv20x8O5Ja/14ml+34JINKf/8F/7YDSs1foN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xdyLEAAAA3QAAAA8AAAAAAAAAAAAAAAAAmAIAAGRycy9k&#10;b3ducmV2LnhtbFBLBQYAAAAABAAEAPUAAACJAwAAAAA=&#10;" filled="f" stroked="f">
                    <v:textbox style="mso-fit-shape-to-text:t" inset="0,0,0,0">
                      <w:txbxContent>
                        <w:p w:rsidR="00957E91" w:rsidRDefault="00957E91" w:rsidP="00463109">
                          <w:r>
                            <w:rPr>
                              <w:rFonts w:ascii="Arial" w:hAnsi="Arial" w:cs="Arial"/>
                              <w:color w:val="000000"/>
                              <w:sz w:val="16"/>
                              <w:szCs w:val="16"/>
                            </w:rPr>
                            <w:t>X</w:t>
                          </w:r>
                        </w:p>
                      </w:txbxContent>
                    </v:textbox>
                  </v:rect>
                  <v:rect id="Rectangle 4210" o:spid="_x0000_s2357" style="position:absolute;left:10650;top:4464;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7jUL8A&#10;AADdAAAADwAAAGRycy9kb3ducmV2LnhtbERPy2oCMRTdF/yHcAV3NVGwyNQoIggqbhz7AZfJnQcm&#10;N0MSnenfNwuhy8N5b3ajs+JFIXaeNSzmCgRx5U3HjYaf+/FzDSImZIPWM2n4pQi77eRjg4XxA9/o&#10;VaZG5BCOBWpoU+oLKWPVksM49z1x5mofHKYMQyNNwCGHOyuXSn1Jhx3nhhZ7OrRUPcqn0yDv5XFY&#10;lzYof1nWV3s+3WryWs+m4/4bRKIx/Yvf7pPRsFKrPDe/yU9Ab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buNQvwAAAN0AAAAPAAAAAAAAAAAAAAAAAJgCAABkcnMvZG93bnJl&#10;di54bWxQSwUGAAAAAAQABAD1AAAAhAMAAAAA&#10;" filled="f" stroked="f">
                    <v:textbox style="mso-fit-shape-to-text:t" inset="0,0,0,0">
                      <w:txbxContent>
                        <w:p w:rsidR="00957E91" w:rsidRDefault="00957E91" w:rsidP="00463109">
                          <w:r>
                            <w:rPr>
                              <w:rFonts w:ascii="Arial" w:hAnsi="Arial" w:cs="Arial"/>
                              <w:color w:val="000000"/>
                              <w:sz w:val="16"/>
                              <w:szCs w:val="16"/>
                            </w:rPr>
                            <w:t>X</w:t>
                          </w:r>
                        </w:p>
                      </w:txbxContent>
                    </v:textbox>
                  </v:rect>
                  <v:rect id="Rectangle 4211" o:spid="_x0000_s2358" style="position:absolute;left:11973;top:4464;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JGy8MA&#10;AADdAAAADwAAAGRycy9kb3ducmV2LnhtbESP3WoCMRSE7wu+QzhC72qiYLGrUUQQtPTGtQ9w2Jz9&#10;weRkSaK7vn1TKPRymJlvmM1udFY8KMTOs4b5TIEgrrzpuNHwfT2+rUDEhGzQeiYNT4qw205eNlgY&#10;P/CFHmVqRIZwLFBDm1JfSBmrlhzGme+Js1f74DBlGRppAg4Z7qxcKPUuHXacF1rs6dBSdSvvToO8&#10;lsdhVdqg/Oei/rLn06Umr/XrdNyvQSQa03/4r30yGpZq+QG/b/IT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JGy8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X</w:t>
                          </w:r>
                        </w:p>
                      </w:txbxContent>
                    </v:textbox>
                  </v:rect>
                  <v:rect id="Rectangle 4212" o:spid="_x0000_s2359" style="position:absolute;left:12842;top:4464;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Ql678A&#10;AADdAAAADwAAAGRycy9kb3ducmV2LnhtbERPy2oCMRTdF/oP4Rbc1URBkalRRBBUunHsB1wmdx6Y&#10;3AxJdMa/Nwuhy8N5r7ejs+JBIXaeNcymCgRx5U3HjYa/6+F7BSImZIPWM2l4UoTt5vNjjYXxA1/o&#10;UaZG5BCOBWpoU+oLKWPVksM49T1x5mofHKYMQyNNwCGHOyvnSi2lw45zQ4s97VuqbuXdaZDX8jCs&#10;ShuUP8/rX3s6XmryWk++xt0PiERj+he/3UejYaGWeX9+k5+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dCXrvwAAAN0AAAAPAAAAAAAAAAAAAAAAAJgCAABkcnMvZG93bnJl&#10;di54bWxQSwUGAAAAAAQABAD1AAAAhAMAAAAA&#10;" filled="f" stroked="f">
                    <v:textbox style="mso-fit-shape-to-text:t" inset="0,0,0,0">
                      <w:txbxContent>
                        <w:p w:rsidR="00957E91" w:rsidRDefault="00957E91" w:rsidP="00463109">
                          <w:r>
                            <w:rPr>
                              <w:rFonts w:ascii="Arial" w:hAnsi="Arial" w:cs="Arial"/>
                              <w:color w:val="000000"/>
                              <w:sz w:val="16"/>
                              <w:szCs w:val="16"/>
                            </w:rPr>
                            <w:t>X</w:t>
                          </w:r>
                        </w:p>
                      </w:txbxContent>
                    </v:textbox>
                  </v:rect>
                  <v:rect id="Rectangle 4213" o:spid="_x0000_s2360" style="position:absolute;left:13276;top:4464;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iAcMMA&#10;AADdAAAADwAAAGRycy9kb3ducmV2LnhtbESP3WoCMRSE7wt9h3AKvesmChVZjVIKgkpvXH2Aw+bs&#10;D01OliR117c3BcHLYWa+YdbbyVlxpRB7zxpmhQJBXHvTc6vhct59LEHEhGzQeiYNN4qw3by+rLE0&#10;fuQTXavUigzhWKKGLqWhlDLWHTmMhR+Is9f44DBlGVppAo4Z7qycK7WQDnvOCx0O9N1R/Vv9OQ3y&#10;XO3GZWWD8sd582MP+1NDXuv3t+lrBSLRlJ7hR3tvNHyqxQz+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iAcM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X</w:t>
                          </w:r>
                        </w:p>
                      </w:txbxContent>
                    </v:textbox>
                  </v:rect>
                  <v:rect id="Rectangle 4214" o:spid="_x0000_s2361" style="position:absolute;left:14155;top:4464;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eB8MA&#10;AADdAAAADwAAAGRycy9kb3ducmV2LnhtbESP3WoCMRSE74W+QziF3mnShYpsjVIKghZvXH2Aw+bs&#10;D01OliR117dvBMHLYWa+YdbbyVlxpRB7zxreFwoEce1Nz62Gy3k3X4GICdmg9UwabhRhu3mZrbE0&#10;fuQTXavUigzhWKKGLqWhlDLWHTmMCz8QZ6/xwWHKMrTSBBwz3FlZKLWUDnvOCx0O9N1R/Vv9OQ3y&#10;XO3GVWWD8j9Fc7SH/akhr/Xb6/T1CSLRlJ7hR3tvNHyoZ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eB8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X</w:t>
                          </w:r>
                        </w:p>
                      </w:txbxContent>
                    </v:textbox>
                  </v:rect>
                  <v:rect id="Rectangle 4215" o:spid="_x0000_s2362" style="position:absolute;left:14599;top:4464;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a7nMMA&#10;AADdAAAADwAAAGRycy9kb3ducmV2LnhtbESP3WoCMRSE74W+QziF3mlSpSKrUUpB0OKNqw9w2Jz9&#10;ocnJkkR3ffumIPRymJlvmM1udFbcKcTOs4b3mQJBXHnTcaPhetlPVyBiQjZoPZOGB0XYbV8mGyyM&#10;H/hM9zI1IkM4FqihTakvpIxVSw7jzPfE2at9cJiyDI00AYcMd1bOlVpKhx3nhRZ7+mqp+ilvToO8&#10;lPthVdqg/Pe8Ptnj4VyT1/rtdfxcg0g0pv/ws30wGj7Ucg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a7nM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X</w:t>
                          </w:r>
                        </w:p>
                      </w:txbxContent>
                    </v:textbox>
                  </v:rect>
                  <v:rect id="Rectangle 4216" o:spid="_x0000_s2363" style="position:absolute;left:15091;top:4464;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8j6MMA&#10;AADdAAAADwAAAGRycy9kb3ducmV2LnhtbESP3WoCMRSE74W+QziF3mlSsSKrUUpB0OKNqw9w2Jz9&#10;ocnJkkR3ffumIPRymJlvmM1udFbcKcTOs4b3mQJBXHnTcaPhetlPVyBiQjZoPZOGB0XYbV8mGyyM&#10;H/hM9zI1IkM4FqihTakvpIxVSw7jzPfE2at9cJiyDI00AYcMd1bOlVpKhx3nhRZ7+mqp+ilvToO8&#10;lPthVdqg/Pe8Ptnj4VyT1/rtdfxcg0g0pv/ws30wGj7Ucg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8j6M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X</w:t>
                          </w:r>
                        </w:p>
                      </w:txbxContent>
                    </v:textbox>
                  </v:rect>
                  <v:rect id="Rectangle 4217" o:spid="_x0000_s2364" style="position:absolute;left:39;top:4628;width:2802;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OGc8IA&#10;AADdAAAADwAAAGRycy9kb3ducmV2LnhtbESP3WoCMRSE74W+QzgF7zSpoMhqlFIQrHjj6gMcNmd/&#10;aHKyJKm7vr0RCr0cZuYbZrsfnRV3CrHzrOFjrkAQV9503Gi4XQ+zNYiYkA1az6ThQRH2u7fJFgvj&#10;B77QvUyNyBCOBWpoU+oLKWPVksM49z1x9mofHKYsQyNNwCHDnZULpVbSYcd5ocWevlqqfspfp0Fe&#10;y8OwLm1Q/rSoz/b7eKnJaz19Hz83IBKN6T/81z4aDUu1WsLrTX4C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A4ZzwgAAAN0AAAAPAAAAAAAAAAAAAAAAAJgCAABkcnMvZG93&#10;bnJldi54bWxQSwUGAAAAAAQABAD1AAAAhwMAAAAA&#10;" filled="f" stroked="f">
                    <v:textbox style="mso-fit-shape-to-text:t" inset="0,0,0,0">
                      <w:txbxContent>
                        <w:p w:rsidR="00957E91" w:rsidRDefault="00957E91" w:rsidP="00463109">
                          <w:r>
                            <w:rPr>
                              <w:rFonts w:ascii="Arial" w:hAnsi="Arial" w:cs="Arial"/>
                              <w:color w:val="000000"/>
                              <w:sz w:val="18"/>
                              <w:szCs w:val="18"/>
                            </w:rPr>
                            <w:t>Perfil Nutricional do Banco Mundial</w:t>
                          </w:r>
                        </w:p>
                      </w:txbxContent>
                    </v:textbox>
                  </v:rect>
                  <v:rect id="Rectangle 4218" o:spid="_x0000_s2365" style="position:absolute;left:3843;top:4667;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EYBMMA&#10;AADdAAAADwAAAGRycy9kb3ducmV2LnhtbESP3WoCMRSE74W+QziF3mlSoYtsjVIKghZvXH2Aw+bs&#10;D01OliR117dvBMHLYWa+YdbbyVlxpRB7zxreFwoEce1Nz62Gy3k3X4GICdmg9UwabhRhu3mZrbE0&#10;fuQTXavUigzhWKKGLqWhlDLWHTmMCz8QZ6/xwWHKMrTSBBwz3Fm5VKqQDnvOCx0O9N1R/Vv9OQ3y&#10;XO3GVWWD8j/L5mgP+1NDXuu31+nrE0SiKT3Dj/beaPhQR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EYBMMAAADdAAAADwAAAAAAAAAAAAAAAACYAgAAZHJzL2Rv&#10;d25yZXYueG1sUEsFBgAAAAAEAAQA9QAAAIgDAAAAAA==&#10;" filled="f" stroked="f">
                    <v:textbox style="mso-fit-shape-to-text:t" inset="0,0,0,0">
                      <w:txbxContent>
                        <w:p w:rsidR="00957E91" w:rsidRDefault="00957E91" w:rsidP="00463109">
                          <w:r>
                            <w:rPr>
                              <w:rFonts w:ascii="Arial" w:hAnsi="Arial" w:cs="Arial"/>
                              <w:b/>
                              <w:bCs/>
                              <w:color w:val="000000"/>
                              <w:sz w:val="16"/>
                              <w:szCs w:val="16"/>
                            </w:rPr>
                            <w:t>14</w:t>
                          </w:r>
                        </w:p>
                      </w:txbxContent>
                    </v:textbox>
                  </v:rect>
                  <v:rect id="Rectangle 4219" o:spid="_x0000_s2366" style="position:absolute;left:4297;top:4657;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29n8MA&#10;AADdAAAADwAAAGRycy9kb3ducmV2LnhtbESP3WoCMRSE7wu+QzhC72qioJWtUUQQVHrj2gc4bM7+&#10;YHKyJKm7fftGKPRymJlvmM1udFY8KMTOs4b5TIEgrrzpuNHwdTu+rUHEhGzQeiYNPxRht528bLAw&#10;fuArPcrUiAzhWKCGNqW+kDJWLTmMM98TZ6/2wWHKMjTSBBwy3Fm5UGolHXacF1rs6dBSdS+/nQZ5&#10;K4/DurRB+cui/rTn07Umr/XrdNx/gEg0pv/wX/tkNCzV6h2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529n8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X</w:t>
                          </w:r>
                        </w:p>
                      </w:txbxContent>
                    </v:textbox>
                  </v:rect>
                  <v:rect id="Rectangle 4220" o:spid="_x0000_s2367" style="position:absolute;left:4731;top:4657;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Ip7b8A&#10;AADdAAAADwAAAGRycy9kb3ducmV2LnhtbERPy2oCMRTdF/oP4Rbc1URBkalRRBBUunHsB1wmdx6Y&#10;3AxJdMa/Nwuhy8N5r7ejs+JBIXaeNcymCgRx5U3HjYa/6+F7BSImZIPWM2l4UoTt5vNjjYXxA1/o&#10;UaZG5BCOBWpoU+oLKWPVksM49T1x5mofHKYMQyNNwCGHOyvnSi2lw45zQ4s97VuqbuXdaZDX8jCs&#10;ShuUP8/rX3s6XmryWk++xt0PiERj+he/3UejYaGWeW5+k5+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AintvwAAAN0AAAAPAAAAAAAAAAAAAAAAAJgCAABkcnMvZG93bnJl&#10;di54bWxQSwUGAAAAAAQABAD1AAAAhAMAAAAA&#10;" filled="f" stroked="f">
                    <v:textbox style="mso-fit-shape-to-text:t" inset="0,0,0,0">
                      <w:txbxContent>
                        <w:p w:rsidR="00957E91" w:rsidRDefault="00957E91" w:rsidP="00463109">
                          <w:r>
                            <w:rPr>
                              <w:rFonts w:ascii="Arial" w:hAnsi="Arial" w:cs="Arial"/>
                              <w:color w:val="000000"/>
                              <w:sz w:val="16"/>
                              <w:szCs w:val="16"/>
                            </w:rPr>
                            <w:t>X</w:t>
                          </w:r>
                        </w:p>
                      </w:txbxContent>
                    </v:textbox>
                  </v:rect>
                  <v:rect id="Rectangle 4221" o:spid="_x0000_s2368" style="position:absolute;left:5175;top:4657;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6MdsMA&#10;AADdAAAADwAAAGRycy9kb3ducmV2LnhtbESP3WoCMRSE7wt9h3AK3tVEQdGtUaQgaOmNqw9w2Jz9&#10;ocnJkqTu+vaNIPRymJlvmM1udFbcKMTOs4bZVIEgrrzpuNFwvRzeVyBiQjZoPZOGO0XYbV9fNlgY&#10;P/CZbmVqRIZwLFBDm1JfSBmrlhzGqe+Js1f74DBlGRppAg4Z7qycK7WUDjvOCy329NlS9VP+Og3y&#10;Uh6GVWmD8l/z+tuejueavNaTt3H/ASLRmP7Dz/bRaFio5Ro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6Mds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X</w:t>
                          </w:r>
                        </w:p>
                      </w:txbxContent>
                    </v:textbox>
                  </v:rect>
                  <v:rect id="Rectangle 4222" o:spid="_x0000_s2369" style="position:absolute;left:5610;top:4657;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zNr8A&#10;AADdAAAADwAAAGRycy9kb3ducmV2LnhtbERPy2oCMRTdF/yHcAV3NVGwlalRRBBUunHsB1wmdx6Y&#10;3AxJ6kz/3iyELg/nvdmNzooHhdh51rCYKxDElTcdNxp+bsf3NYiYkA1az6ThjyLstpO3DRbGD3yl&#10;R5kakUM4FqihTakvpIxVSw7j3PfEmat9cJgyDI00AYcc7qxcKvUhHXacG1rs6dBSdS9/nQZ5K4/D&#10;urRB+cuy/rbn07Umr/VsOu6/QCQa07/45T4ZDSv1m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rbM2vwAAAN0AAAAPAAAAAAAAAAAAAAAAAJgCAABkcnMvZG93bnJl&#10;di54bWxQSwUGAAAAAAQABAD1AAAAhAMAAAAA&#10;" filled="f" stroked="f">
                    <v:textbox style="mso-fit-shape-to-text:t" inset="0,0,0,0">
                      <w:txbxContent>
                        <w:p w:rsidR="00957E91" w:rsidRDefault="00957E91" w:rsidP="00463109">
                          <w:r>
                            <w:rPr>
                              <w:rFonts w:ascii="Arial" w:hAnsi="Arial" w:cs="Arial"/>
                              <w:color w:val="000000"/>
                              <w:sz w:val="16"/>
                              <w:szCs w:val="16"/>
                            </w:rPr>
                            <w:t>X</w:t>
                          </w:r>
                        </w:p>
                      </w:txbxContent>
                    </v:textbox>
                  </v:rect>
                  <v:rect id="Rectangle 4223" o:spid="_x0000_s2370" style="position:absolute;left:6054;top:4657;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EWrcQA&#10;AADdAAAADwAAAGRycy9kb3ducmV2LnhtbESPzWrDMBCE74W+g9hCb42UQNvgRjahEEhCL3H6AIu1&#10;/iHSykhq7Lx9VCj0OMzMN8ymmp0VVwpx8KxhuVAgiBtvBu40fJ93L2sQMSEbtJ5Jw40iVOXjwwYL&#10;4yc+0bVOncgQjgVq6FMaCylj05PDuPAjcfZaHxymLEMnTcApw52VK6XepMOB80KPI3321FzqH6dB&#10;nuvdtK5tUP64ar/sYX9qyWv9/DRvP0AkmtN/+K+9Nxpe1fsS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hFq3EAAAA3QAAAA8AAAAAAAAAAAAAAAAAmAIAAGRycy9k&#10;b3ducmV2LnhtbFBLBQYAAAAABAAEAPUAAACJAwAAAAA=&#10;" filled="f" stroked="f">
                    <v:textbox style="mso-fit-shape-to-text:t" inset="0,0,0,0">
                      <w:txbxContent>
                        <w:p w:rsidR="00957E91" w:rsidRDefault="00957E91" w:rsidP="00463109">
                          <w:r>
                            <w:rPr>
                              <w:rFonts w:ascii="Arial" w:hAnsi="Arial" w:cs="Arial"/>
                              <w:color w:val="000000"/>
                              <w:sz w:val="16"/>
                              <w:szCs w:val="16"/>
                            </w:rPr>
                            <w:t>X</w:t>
                          </w:r>
                        </w:p>
                      </w:txbxContent>
                    </v:textbox>
                  </v:rect>
                  <v:rect id="Rectangle 4224" o:spid="_x0000_s2371" style="position:absolute;left:6508;top:4657;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I2sMA&#10;AADdAAAADwAAAGRycy9kb3ducmV2LnhtbESP3WoCMRSE7wu+QzhC72riQlW2RpGCYIs3rj7AYXP2&#10;hyYnS5K627dvCgUvh5n5htnuJ2fFnULsPWtYLhQI4tqbnlsNt+vxZQMiJmSD1jNp+KEI+93saYul&#10;8SNf6F6lVmQIxxI1dCkNpZSx7shhXPiBOHuNDw5TlqGVJuCY4c7KQqmVdNhzXuhwoPeO6q/q22mQ&#10;1+o4bioblP8smrP9OF0a8lo/z6fDG4hEU3qE/9sno+FVrQ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OI2s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X</w:t>
                          </w:r>
                        </w:p>
                      </w:txbxContent>
                    </v:textbox>
                  </v:rect>
                  <v:rect id="Rectangle 4225" o:spid="_x0000_s2372" style="position:absolute;left:6942;top:4657;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8tQcMA&#10;AADdAAAADwAAAGRycy9kb3ducmV2LnhtbESP3WoCMRSE7wt9h3CE3tVEi1a2RikFwYo3rn2Aw+bs&#10;D01OliR117c3BcHLYWa+Ydbb0VlxoRA7zxpmUwWCuPKm40bDz3n3ugIRE7JB65k0XCnCdvP8tMbC&#10;+IFPdClTIzKEY4Ea2pT6QspYteQwTn1PnL3aB4cpy9BIE3DIcGflXKmldNhxXmixp6+Wqt/yz2mQ&#10;53I3rEoblD/M66P93p9q8lq/TMbPDxCJxvQI39t7o2Gh3t/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8tQc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X</w:t>
                          </w:r>
                        </w:p>
                      </w:txbxContent>
                    </v:textbox>
                  </v:rect>
                  <v:rect id="Rectangle 4226" o:spid="_x0000_s2373" style="position:absolute;left:7396;top:4657;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a1NcMA&#10;AADdAAAADwAAAGRycy9kb3ducmV2LnhtbESP3WoCMRSE7wt9h3CE3tVEqVa2RikFwYo3rn2Aw+bs&#10;D01OliR117c3BcHLYWa+Ydbb0VlxoRA7zxpmUwWCuPKm40bDz3n3ugIRE7JB65k0XCnCdvP8tMbC&#10;+IFPdClTIzKEY4Ea2pT6QspYteQwTn1PnL3aB4cpy9BIE3DIcGflXKmldNhxXmixp6+Wqt/yz2mQ&#10;53I3rEoblD/M66P93p9q8lq/TMbPDxCJxvQI39t7o2Gh3t/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a1Nc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X</w:t>
                          </w:r>
                        </w:p>
                      </w:txbxContent>
                    </v:textbox>
                  </v:rect>
                  <v:rect id="Rectangle 4227" o:spid="_x0000_s2374" style="position:absolute;left:7869;top:4657;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oQrsQA&#10;AADdAAAADwAAAGRycy9kb3ducmV2LnhtbESPzWrDMBCE74W+g9hCbo3UQNrgRDalEEhCL3HyAIu1&#10;/qHSykhq7L59VCj0OMzMN8yump0VNwpx8KzhZalAEDfeDNxpuF72zxsQMSEbtJ5Jww9FqMrHhx0W&#10;xk98pludOpEhHAvU0Kc0FlLGpieHcelH4uy1PjhMWYZOmoBThjsrV0q9SocD54UeR/roqfmqv50G&#10;ean306a2QfnTqv20x8O5Ja/14ml+34JINKf/8F/7YDSs1dsa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aEK7EAAAA3QAAAA8AAAAAAAAAAAAAAAAAmAIAAGRycy9k&#10;b3ducmV2LnhtbFBLBQYAAAAABAAEAPUAAACJAwAAAAA=&#10;" filled="f" stroked="f">
                    <v:textbox style="mso-fit-shape-to-text:t" inset="0,0,0,0">
                      <w:txbxContent>
                        <w:p w:rsidR="00957E91" w:rsidRDefault="00957E91" w:rsidP="00463109">
                          <w:r>
                            <w:rPr>
                              <w:rFonts w:ascii="Arial" w:hAnsi="Arial" w:cs="Arial"/>
                              <w:color w:val="000000"/>
                              <w:sz w:val="16"/>
                              <w:szCs w:val="16"/>
                            </w:rPr>
                            <w:t>X</w:t>
                          </w:r>
                        </w:p>
                      </w:txbxContent>
                    </v:textbox>
                  </v:rect>
                  <v:rect id="Rectangle 4228" o:spid="_x0000_s2375" style="position:absolute;left:8333;top:4657;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iO2cMA&#10;AADdAAAADwAAAGRycy9kb3ducmV2LnhtbESP3WoCMRSE7wu+QzhC72qioJWtUUQQVHrj2gc4bM7+&#10;YHKyJKm7fftGKPRymJlvmM1udFY8KMTOs4b5TIEgrrzpuNHwdTu+rUHEhGzQeiYNPxRht528bLAw&#10;fuArPcrUiAzhWKCGNqW+kDJWLTmMM98TZ6/2wWHKMjTSBBwy3Fm5UGolHXacF1rs6dBSdS+/nQZ5&#10;K4/DurRB+cui/rTn07Umr/XrdNx/gEg0pv/wX/tkNCzV+wq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iO2c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X</w:t>
                          </w:r>
                        </w:p>
                      </w:txbxContent>
                    </v:textbox>
                  </v:rect>
                  <v:rect id="Rectangle 4229" o:spid="_x0000_s2376" style="position:absolute;left:8844;top:4657;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QrQsMA&#10;AADdAAAADwAAAGRycy9kb3ducmV2LnhtbESP3WoCMRSE74W+QziF3mlSwSqrUUpB0OKNqw9w2Jz9&#10;ocnJkkR3ffumIPRymJlvmM1udFbcKcTOs4b3mQJBXHnTcaPhetlPVyBiQjZoPZOGB0XYbV8mGyyM&#10;H/hM9zI1IkM4FqihTakvpIxVSw7jzPfE2at9cJiyDI00AYcMd1bOlfqQDjvOCy329NVS9VPenAZ5&#10;KffDqrRB+e95fbLHw7kmr/Xb6/i5BpFoTP/hZ/tgNCzUcg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QrQs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X</w:t>
                          </w:r>
                        </w:p>
                      </w:txbxContent>
                    </v:textbox>
                  </v:rect>
                  <v:rect id="Rectangle 4230" o:spid="_x0000_s2377" style="position:absolute;left:9781;top:4657;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u/ML8A&#10;AADdAAAADwAAAGRycy9kb3ducmV2LnhtbERPy2oCMRTdF/yHcAV3NVGwlalRRBBUunHsB1wmdx6Y&#10;3AxJ6kz/3iyELg/nvdmNzooHhdh51rCYKxDElTcdNxp+bsf3NYiYkA1az6ThjyLstpO3DRbGD3yl&#10;R5kakUM4FqihTakvpIxVSw7j3PfEmat9cJgyDI00AYcc7qxcKvUhHXacG1rs6dBSdS9/nQZ5K4/D&#10;urRB+cuy/rbn07Umr/VsOu6/QCQa07/45T4ZDSv1m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278wvwAAAN0AAAAPAAAAAAAAAAAAAAAAAJgCAABkcnMvZG93bnJl&#10;di54bWxQSwUGAAAAAAQABAD1AAAAhAMAAAAA&#10;" filled="f" stroked="f">
                    <v:textbox style="mso-fit-shape-to-text:t" inset="0,0,0,0">
                      <w:txbxContent>
                        <w:p w:rsidR="00957E91" w:rsidRDefault="00957E91" w:rsidP="00463109">
                          <w:r>
                            <w:rPr>
                              <w:rFonts w:ascii="Arial" w:hAnsi="Arial" w:cs="Arial"/>
                              <w:color w:val="000000"/>
                              <w:sz w:val="16"/>
                              <w:szCs w:val="16"/>
                            </w:rPr>
                            <w:t>X</w:t>
                          </w:r>
                        </w:p>
                      </w:txbxContent>
                    </v:textbox>
                  </v:rect>
                  <v:rect id="Rectangle 4231" o:spid="_x0000_s2378" style="position:absolute;left:10650;top:4657;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caq8MA&#10;AADdAAAADwAAAGRycy9kb3ducmV2LnhtbESP3WoCMRSE7wt9h3AKvatJhapdjVIKghVvXPsAh83Z&#10;H0xOliR117c3BcHLYWa+YVab0VlxoRA7zxreJwoEceVNx42G39P2bQEiJmSD1jNpuFKEzfr5aYWF&#10;8QMf6VKmRmQIxwI1tCn1hZSxaslhnPieOHu1Dw5TlqGRJuCQ4c7KqVIz6bDjvNBiT98tVefyz2mQ&#10;p3I7LEoblN9P64P92R1r8lq/voxfSxCJxvQI39s7o+FDzT/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caq8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X</w:t>
                          </w:r>
                        </w:p>
                      </w:txbxContent>
                    </v:textbox>
                  </v:rect>
                  <v:rect id="Rectangle 4232" o:spid="_x0000_s2379" style="position:absolute;left:11094;top:4657;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jDEb8A&#10;AADdAAAADwAAAGRycy9kb3ducmV2LnhtbERPy2oCMRTdC/5DuIXuNKnQMkyNIoKg0o2jH3CZ3HnQ&#10;5GZIojP+vVkUujyc93o7OSseFGLvWcPHUoEgrr3pudVwux4WBYiYkA1az6ThSRG2m/lsjaXxI1/o&#10;UaVW5BCOJWroUhpKKWPdkcO49ANx5hofHKYMQytNwDGHOytXSn1Jhz3nhg4H2ndU/1Z3p0Feq8NY&#10;VDYof141P/Z0vDTktX5/m3bfIBJN6V/85z4aDZ+qyPvzm/w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eMMRvwAAAN0AAAAPAAAAAAAAAAAAAAAAAJgCAABkcnMvZG93bnJl&#10;di54bWxQSwUGAAAAAAQABAD1AAAAhAMAAAAA&#10;" filled="f" stroked="f">
                    <v:textbox style="mso-fit-shape-to-text:t" inset="0,0,0,0">
                      <w:txbxContent>
                        <w:p w:rsidR="00957E91" w:rsidRDefault="00957E91" w:rsidP="00463109">
                          <w:r>
                            <w:rPr>
                              <w:rFonts w:ascii="Arial" w:hAnsi="Arial" w:cs="Arial"/>
                              <w:color w:val="000000"/>
                              <w:sz w:val="16"/>
                              <w:szCs w:val="16"/>
                            </w:rPr>
                            <w:t>X</w:t>
                          </w:r>
                        </w:p>
                      </w:txbxContent>
                    </v:textbox>
                  </v:rect>
                  <v:rect id="Rectangle 4233" o:spid="_x0000_s2380" style="position:absolute;left:11538;top:4657;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misMA&#10;AADdAAAADwAAAGRycy9kb3ducmV2LnhtbESP3WoCMRSE74W+QzgF7zRRUJatUUpBsNIbVx/gsDn7&#10;Q5OTJUnd7ds3QsHLYWa+YXaHyVlxpxB7zxpWSwWCuPam51bD7XpcFCBiQjZoPZOGX4pw2L/Mdlga&#10;P/KF7lVqRYZwLFFDl9JQShnrjhzGpR+Is9f44DBlGVppAo4Z7qxcK7WVDnvOCx0O9NFR/V39OA3y&#10;Wh3HorJB+fO6+bKfp0tDXuv56/T+BiLRlJ7h//bJaNioY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Rmis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X</w:t>
                          </w:r>
                        </w:p>
                      </w:txbxContent>
                    </v:textbox>
                  </v:rect>
                  <v:rect id="Rectangle 4234" o:spid="_x0000_s2381" style="position:absolute;left:11973;top:4657;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4/cMA&#10;AADdAAAADwAAAGRycy9kb3ducmV2LnhtbESPzWrDMBCE74G+g9hCbolUQ4Jxo4RSCKShlzh9gMVa&#10;/1BpZSQ1dt++ChRyHGbmG2Z3mJ0VNwpx8KzhZa1AEDfeDNxp+LoeVyWImJANWs+k4ZciHPZPix1W&#10;xk98oVudOpEhHCvU0Kc0VlLGpieHce1H4uy1PjhMWYZOmoBThjsrC6W20uHAeaHHkd57ar7rH6dB&#10;XuvjVNY2KH8u2k/7cbq05LVePs9vryASzekR/m+fjIaNKgu4v8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4/c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X</w:t>
                          </w:r>
                        </w:p>
                      </w:txbxContent>
                    </v:textbox>
                  </v:rect>
                  <v:rect id="Rectangle 4235" o:spid="_x0000_s2382" style="position:absolute;left:12407;top:4657;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pdZsMA&#10;AADdAAAADwAAAGRycy9kb3ducmV2LnhtbESP3WoCMRSE7wt9h3AKvatJLcqyNUopCCreuPoAh83Z&#10;H5qcLEnqrm9vCgUvh5n5hlltJmfFlULsPWt4nykQxLU3PbcaLuftWwEiJmSD1jNpuFGEzfr5aYWl&#10;8SOf6FqlVmQIxxI1dCkNpZSx7shhnPmBOHuNDw5TlqGVJuCY4c7KuVJL6bDnvNDhQN8d1T/Vr9Mg&#10;z9V2LCoblD/Mm6Pd704Nea1fX6avTxCJpvQI/7d3RsNCFR/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pdZs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X</w:t>
                          </w:r>
                        </w:p>
                      </w:txbxContent>
                    </v:textbox>
                  </v:rect>
                  <v:rect id="Rectangle 4236" o:spid="_x0000_s2383" style="position:absolute;left:12842;top:4657;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PFEsMA&#10;AADdAAAADwAAAGRycy9kb3ducmV2LnhtbESP3WoCMRSE7wt9h3AKvatJpcqyNUopCCreuPoAh83Z&#10;H5qcLEnqrm9vCgUvh5n5hlltJmfFlULsPWt4nykQxLU3PbcaLuftWwEiJmSD1jNpuFGEzfr5aYWl&#10;8SOf6FqlVmQIxxI1dCkNpZSx7shhnPmBOHuNDw5TlqGVJuCY4c7KuVJL6bDnvNDhQN8d1T/Vr9Mg&#10;z9V2LCoblD/Mm6Pd704Nea1fX6avTxCJpvQI/7d3RsNCFR/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PFEs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X</w:t>
                          </w:r>
                        </w:p>
                      </w:txbxContent>
                    </v:textbox>
                  </v:rect>
                  <v:rect id="Rectangle 4237" o:spid="_x0000_s2384" style="position:absolute;left:13276;top:4657;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9gicMA&#10;AADdAAAADwAAAGRycy9kb3ducmV2LnhtbESP3WoCMRSE7wt9h3AKvatJBWXZGkUEQaU3rj7AYXP2&#10;hyYnS5K669ubQsHLYWa+YVabyVlxoxB7zxo+ZwoEce1Nz62G62X/UYCICdmg9Uwa7hRhs359WWFp&#10;/MhnulWpFRnCsUQNXUpDKWWsO3IYZ34gzl7jg8OUZWilCThmuLNyrtRSOuw5L3Q40K6j+qf6dRrk&#10;pdqPRWWD8qd5822Ph3NDXuv3t2n7BSLRlJ7h//bBaFioYgF/b/IT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9gic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X</w:t>
                          </w:r>
                        </w:p>
                      </w:txbxContent>
                    </v:textbox>
                  </v:rect>
                  <v:rect id="Rectangle 4238" o:spid="_x0000_s2385" style="position:absolute;left:13711;top:4657;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3+/sMA&#10;AADdAAAADwAAAGRycy9kb3ducmV2LnhtbESP3WoCMRSE74W+QziF3mlSobJsjVIKghZvXH2Aw+bs&#10;D01OliR117dvBMHLYWa+YdbbyVlxpRB7zxreFwoEce1Nz62Gy3k3L0DEhGzQeiYNN4qw3bzM1lga&#10;P/KJrlVqRYZwLFFDl9JQShnrjhzGhR+Is9f44DBlGVppAo4Z7qxcKrWSDnvOCx0O9N1R/Vv9OQ3y&#10;XO3GorJB+Z9lc7SH/akhr/Xb6/T1CSLRlJ7hR3tvNHyoYgX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3+/s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X</w:t>
                          </w:r>
                        </w:p>
                      </w:txbxContent>
                    </v:textbox>
                  </v:rect>
                  <v:rect id="Rectangle 4239" o:spid="_x0000_s2386" style="position:absolute;left:14155;top:4657;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FbZcMA&#10;AADdAAAADwAAAGRycy9kb3ducmV2LnhtbESP3WoCMRSE7wt9h3AKvatJheqyNUopCCreuPoAh83Z&#10;H5qcLEnqrm9vCgUvh5n5hlltJmfFlULsPWt4nykQxLU3PbcaLuftWwEiJmSD1jNpuFGEzfr5aYWl&#10;8SOf6FqlVmQIxxI1dCkNpZSx7shhnPmBOHuNDw5TlqGVJuCY4c7KuVIL6bDnvNDhQN8d1T/Vr9Mg&#10;z9V2LCoblD/Mm6Pd704Nea1fX6avTxCJpvQI/7d3RsOHKpb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FbZc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X</w:t>
                          </w:r>
                        </w:p>
                      </w:txbxContent>
                    </v:textbox>
                  </v:rect>
                  <v:rect id="Rectangle 4240" o:spid="_x0000_s2387" style="position:absolute;left:14599;top:4657;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7PF78A&#10;AADdAAAADwAAAGRycy9kb3ducmV2LnhtbERPy2oCMRTdC/5DuIXuNKnQMkyNIoKg0o2jH3CZ3HnQ&#10;5GZIojP+vVkUujyc93o7OSseFGLvWcPHUoEgrr3pudVwux4WBYiYkA1az6ThSRG2m/lsjaXxI1/o&#10;UaVW5BCOJWroUhpKKWPdkcO49ANx5hofHKYMQytNwDGHOytXSn1Jhz3nhg4H2ndU/1Z3p0Feq8NY&#10;VDYof141P/Z0vDTktX5/m3bfIBJN6V/85z4aDZ+qyHPzm/w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Ds8XvwAAAN0AAAAPAAAAAAAAAAAAAAAAAJgCAABkcnMvZG93bnJl&#10;di54bWxQSwUGAAAAAAQABAD1AAAAhAMAAAAA&#10;" filled="f" stroked="f">
                    <v:textbox style="mso-fit-shape-to-text:t" inset="0,0,0,0">
                      <w:txbxContent>
                        <w:p w:rsidR="00957E91" w:rsidRDefault="00957E91" w:rsidP="00463109">
                          <w:r>
                            <w:rPr>
                              <w:rFonts w:ascii="Arial" w:hAnsi="Arial" w:cs="Arial"/>
                              <w:color w:val="000000"/>
                              <w:sz w:val="16"/>
                              <w:szCs w:val="16"/>
                            </w:rPr>
                            <w:t>X</w:t>
                          </w:r>
                        </w:p>
                      </w:txbxContent>
                    </v:textbox>
                  </v:rect>
                  <v:rect id="Rectangle 4241" o:spid="_x0000_s2388" style="position:absolute;left:15091;top:4657;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JqjMMA&#10;AADdAAAADwAAAGRycy9kb3ducmV2LnhtbESPzWrDMBCE74G+g9hCb4nUQIvrRgmlEEhLLrHzAIu1&#10;/qHSykhK7Lx9VQj0OMzMN8xmNzsrrhTi4FnD80qBIG68GbjTcK73ywJETMgGrWfScKMIu+3DYoOl&#10;8ROf6FqlTmQIxxI19CmNpZSx6clhXPmROHutDw5TlqGTJuCU4c7KtVKv0uHAeaHHkT57an6qi9Mg&#10;62o/FZUNyn+v26P9Opxa8lo/Pc4f7yASzek/fG8fjIYXVbzB35v8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JqjM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X</w:t>
                          </w:r>
                        </w:p>
                      </w:txbxContent>
                    </v:textbox>
                  </v:rect>
                  <v:rect id="Rectangle 4242" o:spid="_x0000_s2389" style="position:absolute;left:39;top:4821;width:1851;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VzL8A&#10;AADdAAAADwAAAGRycy9kb3ducmV2LnhtbERPy2oCMRTdC/5DuEJ3mii02NEoIgi2dOPYD7hM7jww&#10;uRmS6Ez/vlkILg/nvd2PzooHhdh51rBcKBDElTcdNxp+r6f5GkRMyAatZ9LwRxH2u+lki4XxA1/o&#10;UaZG5BCOBWpoU+oLKWPVksO48D1x5mofHKYMQyNNwCGHOytXSn1Ihx3nhhZ7OrZU3cq70yCv5WlY&#10;lzYo/72qf+zX+VKT1/ptNh42IBKN6SV+us9Gw7v6zPvzm/w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oVXMvwAAAN0AAAAPAAAAAAAAAAAAAAAAAJgCAABkcnMvZG93bnJl&#10;di54bWxQSwUGAAAAAAQABAD1AAAAhAMAAAAA&#10;" filled="f" stroked="f">
                    <v:textbox style="mso-fit-shape-to-text:t" inset="0,0,0,0">
                      <w:txbxContent>
                        <w:p w:rsidR="00957E91" w:rsidRDefault="00957E91" w:rsidP="00463109">
                          <w:r>
                            <w:rPr>
                              <w:rFonts w:ascii="Arial" w:hAnsi="Arial" w:cs="Arial"/>
                              <w:color w:val="000000"/>
                              <w:sz w:val="18"/>
                              <w:szCs w:val="18"/>
                            </w:rPr>
                            <w:t>Financiamento do FFM</w:t>
                          </w:r>
                        </w:p>
                      </w:txbxContent>
                    </v:textbox>
                  </v:rect>
                  <v:rect id="Rectangle 4243" o:spid="_x0000_s2390" style="position:absolute;left:3843;top:4860;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3wV8MA&#10;AADdAAAADwAAAGRycy9kb3ducmV2LnhtbESP3WoCMRSE74W+QziF3mmiYNGtUUpB0OKNqw9w2Jz9&#10;ocnJkkR3ffumIPRymJlvmM1udFbcKcTOs4b5TIEgrrzpuNFwveynKxAxIRu0nknDgyLsti+TDRbG&#10;D3yme5kakSEcC9TQptQXUsaqJYdx5nvi7NU+OExZhkaagEOGOysXSr1Lhx3nhRZ7+mqp+ilvToO8&#10;lPthVdqg/PeiPtnj4VyT1/rtdfz8AJFoTP/hZ/tgNCzVeg5/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3wV8MAAADdAAAADwAAAAAAAAAAAAAAAACYAgAAZHJzL2Rv&#10;d25yZXYueG1sUEsFBgAAAAAEAAQA9QAAAIgDAAAAAA==&#10;" filled="f" stroked="f">
                    <v:textbox style="mso-fit-shape-to-text:t" inset="0,0,0,0">
                      <w:txbxContent>
                        <w:p w:rsidR="00957E91" w:rsidRDefault="00957E91" w:rsidP="00463109">
                          <w:r>
                            <w:rPr>
                              <w:rFonts w:ascii="Arial" w:hAnsi="Arial" w:cs="Arial"/>
                              <w:b/>
                              <w:bCs/>
                              <w:color w:val="000000"/>
                              <w:sz w:val="16"/>
                              <w:szCs w:val="16"/>
                            </w:rPr>
                            <w:t>15</w:t>
                          </w:r>
                        </w:p>
                      </w:txbxContent>
                    </v:textbox>
                  </v:rect>
                  <v:rect id="Rectangle 4244" o:spid="_x0000_s2391" style="position:absolute;left:4297;top:4850;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9uIMMA&#10;AADdAAAADwAAAGRycy9kb3ducmV2LnhtbESP3WoCMRSE74W+QziF3mnShYrdGqUUBCveuPoAh83Z&#10;H5qcLEnqbt++EQQvh5n5hllvJ2fFlULsPWt4XSgQxLU3PbcaLufdfAUiJmSD1jNp+KMI283TbI2l&#10;8SOf6FqlVmQIxxI1dCkNpZSx7shhXPiBOHuNDw5TlqGVJuCY4c7KQqmldNhzXuhwoK+O6p/q12mQ&#10;52o3rioblD8UzdF+708Nea1fnqfPDxCJpvQI39t7o+FNvRd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9uIM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X</w:t>
                          </w:r>
                        </w:p>
                      </w:txbxContent>
                    </v:textbox>
                  </v:rect>
                  <v:rect id="Rectangle 4245" o:spid="_x0000_s2392" style="position:absolute;left:5175;top:4850;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PLu8MA&#10;AADdAAAADwAAAGRycy9kb3ducmV2LnhtbESP3WoCMRSE7wt9h3AKvatJLYpdjVIKghVvXPsAh83Z&#10;H0xOliR117c3BcHLYWa+YVab0VlxoRA7zxreJwoEceVNx42G39P2bQEiJmSD1jNpuFKEzfr5aYWF&#10;8QMf6VKmRmQIxwI1tCn1hZSxaslhnPieOHu1Dw5TlqGRJuCQ4c7KqVJz6bDjvNBiT98tVefyz2mQ&#10;p3I7LEoblN9P64P92R1r8lq/voxfSxCJxvQI39s7o2GmPj/g/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PLu8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X</w:t>
                          </w:r>
                        </w:p>
                      </w:txbxContent>
                    </v:textbox>
                  </v:rect>
                  <v:rect id="Rectangle 4246" o:spid="_x0000_s2393" style="position:absolute;left:5610;top:4850;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Tz8MA&#10;AADdAAAADwAAAGRycy9kb3ducmV2LnhtbESP3WoCMRSE7wt9h3AKvatJpYpdjVIKghVvXPsAh83Z&#10;H0xOliR117c3BcHLYWa+YVab0VlxoRA7zxreJwoEceVNx42G39P2bQEiJmSD1jNpuFKEzfr5aYWF&#10;8QMf6VKmRmQIxwI1tCn1hZSxaslhnPieOHu1Dw5TlqGRJuCQ4c7KqVJz6bDjvNBiT98tVefyz2mQ&#10;p3I7LEoblN9P64P92R1r8lq/voxfSxCJxvQI39s7o2GmPj/g/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pTz8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X</w:t>
                          </w:r>
                        </w:p>
                      </w:txbxContent>
                    </v:textbox>
                  </v:rect>
                </v:group>
                <v:group id="Group 4247" o:spid="_x0000_s2394" style="position:absolute;left:63;width:97854;height:43764" coordorigin=",-10" coordsize="15410,6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IIj9sYAAADdAAAADwAAAGRycy9kb3ducmV2LnhtbESPT2vCQBTE7wW/w/KE&#10;3uomlhSNriKi4kEK/gHx9sg+k2D2bciuSfz23UKhx2FmfsPMl72pREuNKy0riEcRCOLM6pJzBZfz&#10;9mMCwnlkjZVlUvAiB8vF4G2OqbYdH6k9+VwECLsUFRTe16mULivIoBvZmjh4d9sY9EE2udQNdgFu&#10;KjmOoi9psOSwUGBN64Kyx+lpFOw67Faf8aY9PO7r1+2cfF8PMSn1PuxXMxCeev8f/mvvtYIkmib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giP2xgAAAN0A&#10;AAAPAAAAAAAAAAAAAAAAAKoCAABkcnMvZG93bnJldi54bWxQSwUGAAAAAAQABAD6AAAAnQMAAAAA&#10;">
                  <v:rect id="Rectangle 4248" o:spid="_x0000_s2395" style="position:absolute;left:6508;top:4850;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oI8MA&#10;AADdAAAADwAAAGRycy9kb3ducmV2LnhtbESP3WoCMRSE7wt9h3AK3tVEQdGtUaQgaOmNqw9w2Jz9&#10;ocnJkqTu+vaNIPRymJlvmM1udFbcKMTOs4bZVIEgrrzpuNFwvRzeVyBiQjZoPZOGO0XYbV9fNlgY&#10;P/CZbmVqRIZwLFBDm1JfSBmrlhzGqe+Js1f74DBlGRppAg4Z7qycK7WUDjvOCy329NlS9VP+Og3y&#10;Uh6GVWmD8l/z+tuejueavNaTt3H/ASLRmP7Dz/bRaFio9RI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RoI8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X</w:t>
                          </w:r>
                        </w:p>
                      </w:txbxContent>
                    </v:textbox>
                  </v:rect>
                  <v:rect id="Rectangle 4249" o:spid="_x0000_s2396" style="position:absolute;left:6942;top:4850;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jNuMMA&#10;AADdAAAADwAAAGRycy9kb3ducmV2LnhtbESP3WoCMRSE7wt9h3AKvatJhapdjVIKghVvXPsAh83Z&#10;H0xOliR117c3BcHLYWa+YVab0VlxoRA7zxreJwoEceVNx42G39P2bQEiJmSD1jNpuFKEzfr5aYWF&#10;8QMf6VKmRmQIxwI1tCn1hZSxaslhnPieOHu1Dw5TlqGRJuCQ4c7KqVIz6bDjvNBiT98tVefyz2mQ&#10;p3I7LEoblN9P64P92R1r8lq/voxfSxCJxvQI39s7o+FDfc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jNuM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X</w:t>
                          </w:r>
                        </w:p>
                      </w:txbxContent>
                    </v:textbox>
                  </v:rect>
                  <v:rect id="Rectangle 4250" o:spid="_x0000_s2397" style="position:absolute;left:7869;top:4850;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dZyr8A&#10;AADdAAAADwAAAGRycy9kb3ducmV2LnhtbERPy2oCMRTdC/5DuEJ3mii02NEoIgi2dOPYD7hM7jww&#10;uRmS6Ez/vlkILg/nvd2PzooHhdh51rBcKBDElTcdNxp+r6f5GkRMyAatZ9LwRxH2u+lki4XxA1/o&#10;UaZG5BCOBWpoU+oLKWPVksO48D1x5mofHKYMQyNNwCGHOytXSn1Ihx3nhhZ7OrZU3cq70yCv5WlY&#10;lzYo/72qf+zX+VKT1/ptNh42IBKN6SV+us9Gw7v6zHPzm/w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11nKvwAAAN0AAAAPAAAAAAAAAAAAAAAAAJgCAABkcnMvZG93bnJl&#10;di54bWxQSwUGAAAAAAQABAD1AAAAhAMAAAAA&#10;" filled="f" stroked="f">
                    <v:textbox style="mso-fit-shape-to-text:t" inset="0,0,0,0">
                      <w:txbxContent>
                        <w:p w:rsidR="00957E91" w:rsidRDefault="00957E91" w:rsidP="00463109">
                          <w:r>
                            <w:rPr>
                              <w:rFonts w:ascii="Arial" w:hAnsi="Arial" w:cs="Arial"/>
                              <w:color w:val="000000"/>
                              <w:sz w:val="16"/>
                              <w:szCs w:val="16"/>
                            </w:rPr>
                            <w:t>X</w:t>
                          </w:r>
                        </w:p>
                      </w:txbxContent>
                    </v:textbox>
                  </v:rect>
                  <v:rect id="Rectangle 4251" o:spid="_x0000_s2398" style="position:absolute;left:9337;top:4850;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v8UcMA&#10;AADdAAAADwAAAGRycy9kb3ducmV2LnhtbESP3WoCMRSE74W+QziF3mlSwaKrUUpB0OKNqw9w2Jz9&#10;ocnJkkR3ffumIPRymJlvmM1udFbcKcTOs4b3mQJBXHnTcaPhetlPlyBiQjZoPZOGB0XYbV8mGyyM&#10;H/hM9zI1IkM4FqihTakvpIxVSw7jzPfE2at9cJiyDI00AYcMd1bOlfqQDjvOCy329NVS9VPenAZ5&#10;KffDsrRB+e95fbLHw7kmr/Xb6/i5BpFoTP/hZ/tgNCzUagV/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v8Uc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X</w:t>
                          </w:r>
                        </w:p>
                      </w:txbxContent>
                    </v:textbox>
                  </v:rect>
                  <v:rect id="Rectangle 4252" o:spid="_x0000_s2399" style="position:absolute;left:9781;top:4850;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rP1r8A&#10;AADdAAAADwAAAGRycy9kb3ducmV2LnhtbERPy2oCMRTdC/5DuII7TRQsMhqlCIItbhz9gMvkzoMm&#10;N0MSnenfNwuhy8N574+js+JFIXaeNayWCgRx5U3HjYbH/bzYgogJ2aD1TBp+KcLxMJ3ssTB+4Bu9&#10;ytSIHMKxQA1tSn0hZaxachiXvifOXO2Dw5RhaKQJOORwZ+VaqQ/psOPc0GJPp5aqn/LpNMh7eR62&#10;pQ3Kf6/rq/263GryWs9n4+cORKIx/Yvf7ovRsFmpvD+/yU9AH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Ss/WvwAAAN0AAAAPAAAAAAAAAAAAAAAAAJgCAABkcnMvZG93bnJl&#10;di54bWxQSwUGAAAAAAQABAD1AAAAhAMAAAAA&#10;" filled="f" stroked="f">
                    <v:textbox style="mso-fit-shape-to-text:t" inset="0,0,0,0">
                      <w:txbxContent>
                        <w:p w:rsidR="00957E91" w:rsidRDefault="00957E91" w:rsidP="00463109">
                          <w:r>
                            <w:rPr>
                              <w:rFonts w:ascii="Arial" w:hAnsi="Arial" w:cs="Arial"/>
                              <w:color w:val="000000"/>
                              <w:sz w:val="16"/>
                              <w:szCs w:val="16"/>
                            </w:rPr>
                            <w:t>X</w:t>
                          </w:r>
                        </w:p>
                      </w:txbxContent>
                    </v:textbox>
                  </v:rect>
                  <v:rect id="Rectangle 4253" o:spid="_x0000_s2400" style="position:absolute;left:10650;top:4850;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ZqTcMA&#10;AADdAAAADwAAAGRycy9kb3ducmV2LnhtbESP3WoCMRSE74W+QzgF7zRZQZGtUUpBsNIbVx/gsDn7&#10;Q5OTJUnd7ds3QsHLYWa+YXaHyVlxpxB7zxqKpQJBXHvTc6vhdj0utiBiQjZoPZOGX4pw2L/Mdlga&#10;P/KF7lVqRYZwLFFDl9JQShnrjhzGpR+Is9f44DBlGVppAo4Z7qxcKbWRDnvOCx0O9NFR/V39OA3y&#10;Wh3HbWWD8udV82U/T5eGvNbz1+n9DUSiKT3D/+2T0bAuVAG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ZqTc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X</w:t>
                          </w:r>
                        </w:p>
                      </w:txbxContent>
                    </v:textbox>
                  </v:rect>
                  <v:rect id="Rectangle 4254" o:spid="_x0000_s2401" style="position:absolute;left:13276;top:4850;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0OsMA&#10;AADdAAAADwAAAGRycy9kb3ducmV2LnhtbESP3WoCMRSE74W+QzgF7zRxQZGtUUpBsNIbVx/gsDn7&#10;Q5OTJUnd7ds3QsHLYWa+YXaHyVlxpxB7zxpWSwWCuPam51bD7XpcbEHEhGzQeiYNvxThsH+Z7bA0&#10;fuQL3avUigzhWKKGLqWhlDLWHTmMSz8QZ6/xwWHKMrTSBBwz3FlZKLWRDnvOCx0O9NFR/V39OA3y&#10;Wh3HbWWD8uei+bKfp0tDXuv56/T+BiLRlJ7h//bJaFivVAG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T0Os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X</w:t>
                          </w:r>
                        </w:p>
                      </w:txbxContent>
                    </v:textbox>
                  </v:rect>
                  <v:rect id="Rectangle 4255" o:spid="_x0000_s2402" style="position:absolute;left:15091;top:4850;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hRocQA&#10;AADdAAAADwAAAGRycy9kb3ducmV2LnhtbESPzWrDMBCE74W+g9hCb42UlJbgRjahEEhCL3H6AIu1&#10;/iHSykhq7Lx9VCj0OMzMN8ymmp0VVwpx8KxhuVAgiBtvBu40fJ93L2sQMSEbtJ5Jw40iVOXjwwYL&#10;4yc+0bVOncgQjgVq6FMaCylj05PDuPAjcfZaHxymLEMnTcApw52VK6XepcOB80KPI3321FzqH6dB&#10;nuvdtK5tUP64ar/sYX9qyWv9/DRvP0AkmtN/+K+9NxreluoV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YUaHEAAAA3QAAAA8AAAAAAAAAAAAAAAAAmAIAAGRycy9k&#10;b3ducmV2LnhtbFBLBQYAAAAABAAEAPUAAACJAwAAAAA=&#10;" filled="f" stroked="f">
                    <v:textbox style="mso-fit-shape-to-text:t" inset="0,0,0,0">
                      <w:txbxContent>
                        <w:p w:rsidR="00957E91" w:rsidRDefault="00957E91" w:rsidP="00463109">
                          <w:r>
                            <w:rPr>
                              <w:rFonts w:ascii="Arial" w:hAnsi="Arial" w:cs="Arial"/>
                              <w:color w:val="000000"/>
                              <w:sz w:val="16"/>
                              <w:szCs w:val="16"/>
                            </w:rPr>
                            <w:t>X</w:t>
                          </w:r>
                        </w:p>
                      </w:txbxContent>
                    </v:textbox>
                  </v:rect>
                  <v:rect id="Rectangle 4256" o:spid="_x0000_s2403" style="position:absolute;left:39;top:5014;width:1331;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HJ1cQA&#10;AADdAAAADwAAAGRycy9kb3ducmV2LnhtbESPzWrDMBCE74W+g9hCb42U0JbgRjahEEhCL3H6AIu1&#10;/iHSykhq7Lx9VCj0OMzMN8ymmp0VVwpx8KxhuVAgiBtvBu40fJ93L2sQMSEbtJ5Jw40iVOXjwwYL&#10;4yc+0bVOncgQjgVq6FMaCylj05PDuPAjcfZaHxymLEMnTcApw52VK6XepcOB80KPI3321FzqH6dB&#10;nuvdtK5tUP64ar/sYX9qyWv9/DRvP0AkmtN/+K+9NxreluoV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xydXEAAAA3QAAAA8AAAAAAAAAAAAAAAAAmAIAAGRycy9k&#10;b3ducmV2LnhtbFBLBQYAAAAABAAEAPUAAACJAwAAAAA=&#10;" filled="f" stroked="f">
                    <v:textbox style="mso-fit-shape-to-text:t" inset="0,0,0,0">
                      <w:txbxContent>
                        <w:p w:rsidR="00957E91" w:rsidRDefault="00957E91" w:rsidP="00463109">
                          <w:r>
                            <w:rPr>
                              <w:rFonts w:ascii="Arial" w:hAnsi="Arial" w:cs="Arial"/>
                              <w:color w:val="000000"/>
                              <w:sz w:val="18"/>
                              <w:szCs w:val="18"/>
                            </w:rPr>
                            <w:t>Ativo na REACH</w:t>
                          </w:r>
                        </w:p>
                      </w:txbxContent>
                    </v:textbox>
                  </v:rect>
                  <v:rect id="Rectangle 4257" o:spid="_x0000_s2404" style="position:absolute;left:3843;top:5053;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1sTsMA&#10;AADdAAAADwAAAGRycy9kb3ducmV2LnhtbESPzWrDMBCE74G+g9hCb4nkQEpwo5hSCKQhlzh9gMVa&#10;/1BpZSQ1dt8+KgR6HGbmG2ZXzc6KG4U4eNZQrBQI4sabgTsNX9fDcgsiJmSD1jNp+KUI1f5pscPS&#10;+IkvdKtTJzKEY4ka+pTGUsrY9OQwrvxInL3WB4cpy9BJE3DKcGflWqlX6XDgvNDjSB89Nd/1j9Mg&#10;r/Vh2tY2KH9at2f7eby05LV+eZ7f30AkmtN/+NE+Gg2bQm3g701+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1sTsMAAADdAAAADwAAAAAAAAAAAAAAAACYAgAAZHJzL2Rv&#10;d25yZXYueG1sUEsFBgAAAAAEAAQA9QAAAIgDAAAAAA==&#10;" filled="f" stroked="f">
                    <v:textbox style="mso-fit-shape-to-text:t" inset="0,0,0,0">
                      <w:txbxContent>
                        <w:p w:rsidR="00957E91" w:rsidRDefault="00957E91" w:rsidP="00463109">
                          <w:r>
                            <w:rPr>
                              <w:rFonts w:ascii="Arial" w:hAnsi="Arial" w:cs="Arial"/>
                              <w:b/>
                              <w:bCs/>
                              <w:color w:val="000000"/>
                              <w:sz w:val="16"/>
                              <w:szCs w:val="16"/>
                            </w:rPr>
                            <w:t>16</w:t>
                          </w:r>
                        </w:p>
                      </w:txbxContent>
                    </v:textbox>
                  </v:rect>
                  <v:rect id="Rectangle 4258" o:spid="_x0000_s2405" style="position:absolute;left:4297;top:5043;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cMA&#10;AADdAAAADwAAAGRycy9kb3ducmV2LnhtbESP3WoCMRSE7wt9h3AKvesmChVZjVIKgkpvXH2Aw+bs&#10;D01OliR117c3BcHLYWa+YdbbyVlxpRB7zxpmhQJBXHvTc6vhct59LEHEhGzQeiYNN4qw3by+rLE0&#10;fuQTXavUigzhWKKGLqWhlDLWHTmMhR+Is9f44DBlGVppAo4Z7qycK7WQDnvOCx0O9N1R/Vv9OQ3y&#10;XO3GZWWD8sd582MP+1NDXuv3t+lrBSLRlJ7hR3tvNHzO1AL+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Oc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X</w:t>
                          </w:r>
                        </w:p>
                      </w:txbxContent>
                    </v:textbox>
                  </v:rect>
                  <v:rect id="Rectangle 4259" o:spid="_x0000_s2406" style="position:absolute;left:4731;top:5043;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NXosQA&#10;AADdAAAADwAAAGRycy9kb3ducmV2LnhtbESPzWrDMBCE74W+g9hCb42UQNvgRjahEEhCL3H6AIu1&#10;/iHSykhq7Lx9VCj0OMzMN8ymmp0VVwpx8KxhuVAgiBtvBu40fJ93L2sQMSEbtJ5Jw40iVOXjwwYL&#10;4yc+0bVOncgQjgVq6FMaCylj05PDuPAjcfZaHxymLEMnTcApw52VK6XepMOB80KPI3321FzqH6dB&#10;nuvdtK5tUP64ar/sYX9qyWv9/DRvP0AkmtN/+K+9Nxpel+od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jV6LEAAAA3QAAAA8AAAAAAAAAAAAAAAAAmAIAAGRycy9k&#10;b3ducmV2LnhtbFBLBQYAAAAABAAEAPUAAACJAwAAAAA=&#10;" filled="f" stroked="f">
                    <v:textbox style="mso-fit-shape-to-text:t" inset="0,0,0,0">
                      <w:txbxContent>
                        <w:p w:rsidR="00957E91" w:rsidRDefault="00957E91" w:rsidP="00463109">
                          <w:r>
                            <w:rPr>
                              <w:rFonts w:ascii="Arial" w:hAnsi="Arial" w:cs="Arial"/>
                              <w:color w:val="000000"/>
                              <w:sz w:val="16"/>
                              <w:szCs w:val="16"/>
                            </w:rPr>
                            <w:t>X</w:t>
                          </w:r>
                        </w:p>
                      </w:txbxContent>
                    </v:textbox>
                  </v:rect>
                  <v:rect id="Rectangle 4260" o:spid="_x0000_s2407" style="position:absolute;left:5175;top:5043;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zD0L8A&#10;AADdAAAADwAAAGRycy9kb3ducmV2LnhtbERPy2oCMRTdC/5DuII7TRQsMhqlCIItbhz9gMvkzoMm&#10;N0MSnenfNwuhy8N574+js+JFIXaeNayWCgRx5U3HjYbH/bzYgogJ2aD1TBp+KcLxMJ3ssTB+4Bu9&#10;ytSIHMKxQA1tSn0hZaxachiXvifOXO2Dw5RhaKQJOORwZ+VaqQ/psOPc0GJPp5aqn/LpNMh7eR62&#10;pQ3Kf6/rq/263GryWs9n4+cORKIx/Yvf7ovRsFmpPDe/yU9AH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PMPQvwAAAN0AAAAPAAAAAAAAAAAAAAAAAJgCAABkcnMvZG93bnJl&#10;di54bWxQSwUGAAAAAAQABAD1AAAAhAMAAAAA&#10;" filled="f" stroked="f">
                    <v:textbox style="mso-fit-shape-to-text:t" inset="0,0,0,0">
                      <w:txbxContent>
                        <w:p w:rsidR="00957E91" w:rsidRDefault="00957E91" w:rsidP="00463109">
                          <w:r>
                            <w:rPr>
                              <w:rFonts w:ascii="Arial" w:hAnsi="Arial" w:cs="Arial"/>
                              <w:color w:val="000000"/>
                              <w:sz w:val="16"/>
                              <w:szCs w:val="16"/>
                            </w:rPr>
                            <w:t>X</w:t>
                          </w:r>
                        </w:p>
                      </w:txbxContent>
                    </v:textbox>
                  </v:rect>
                  <v:rect id="Rectangle 4261" o:spid="_x0000_s2408" style="position:absolute;left:6508;top:5043;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BmS8MA&#10;AADdAAAADwAAAGRycy9kb3ducmV2LnhtbESP3WoCMRSE74W+QziF3mmiYNGtUUpB0OKNqw9w2Jz9&#10;ocnJkkR3ffumIPRymJlvmM1udFbcKcTOs4b5TIEgrrzpuNFwveynKxAxIRu0nknDgyLsti+TDRbG&#10;D3yme5kakSEcC9TQptQXUsaqJYdx5nvi7NU+OExZhkaagEOGOysXSr1Lhx3nhRZ7+mqp+ilvToO8&#10;lPthVdqg/PeiPtnj4VyT1/rtdfz8AJFoTP/hZ/tgNCznag1/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BmS8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X</w:t>
                          </w:r>
                        </w:p>
                      </w:txbxContent>
                    </v:textbox>
                  </v:rect>
                  <v:rect id="Rectangle 4262" o:spid="_x0000_s2409" style="position:absolute;left:6942;top:5043;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NZC78A&#10;AADdAAAADwAAAGRycy9kb3ducmV2LnhtbERPy4rCMBTdD/gP4QruxrSCItUoIgiOzMbqB1ya2wcm&#10;NyWJtvP3ZjHg8nDe2/1ojXiRD51jBfk8A0FcOd1xo+B+O32vQYSIrNE4JgV/FGC/m3xtsdBu4Cu9&#10;ytiIFMKhQAVtjH0hZahashjmridOXO28xZigb6T2OKRwa+Qiy1bSYsepocWeji1Vj/JpFchbeRrW&#10;pfGZuyzqX/NzvtbklJpNx8MGRKQxfsT/7rNWsMzz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k1kLvwAAAN0AAAAPAAAAAAAAAAAAAAAAAJgCAABkcnMvZG93bnJl&#10;di54bWxQSwUGAAAAAAQABAD1AAAAhAMAAAAA&#10;" filled="f" stroked="f">
                    <v:textbox style="mso-fit-shape-to-text:t" inset="0,0,0,0">
                      <w:txbxContent>
                        <w:p w:rsidR="00957E91" w:rsidRDefault="00957E91" w:rsidP="00463109">
                          <w:r>
                            <w:rPr>
                              <w:rFonts w:ascii="Arial" w:hAnsi="Arial" w:cs="Arial"/>
                              <w:color w:val="000000"/>
                              <w:sz w:val="16"/>
                              <w:szCs w:val="16"/>
                            </w:rPr>
                            <w:t>X</w:t>
                          </w:r>
                        </w:p>
                      </w:txbxContent>
                    </v:textbox>
                  </v:rect>
                  <v:rect id="Rectangle 4263" o:spid="_x0000_s2410" style="position:absolute;left:8844;top:5043;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8kMIA&#10;AADdAAAADwAAAGRycy9kb3ducmV2LnhtbESP3YrCMBSE7xd8h3AE79a0gotUo4gguLI3Vh/g0Jz+&#10;YHJSkqytb2+Ehb0cZuYbZrMbrREP8qFzrCCfZyCIK6c7bhTcrsfPFYgQkTUax6TgSQF228nHBgvt&#10;Br7Qo4yNSBAOBSpoY+wLKUPVksUwdz1x8mrnLcYkfSO1xyHBrZGLLPuSFjtOCy32dGipupe/VoG8&#10;lsdhVRqfufOi/jHfp0tNTqnZdNyvQUQa43/4r33SCpZ5nsP7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3/yQwgAAAN0AAAAPAAAAAAAAAAAAAAAAAJgCAABkcnMvZG93&#10;bnJldi54bWxQSwUGAAAAAAQABAD1AAAAhwMAAAAA&#10;" filled="f" stroked="f">
                    <v:textbox style="mso-fit-shape-to-text:t" inset="0,0,0,0">
                      <w:txbxContent>
                        <w:p w:rsidR="00957E91" w:rsidRDefault="00957E91" w:rsidP="00463109">
                          <w:r>
                            <w:rPr>
                              <w:rFonts w:ascii="Arial" w:hAnsi="Arial" w:cs="Arial"/>
                              <w:color w:val="000000"/>
                              <w:sz w:val="16"/>
                              <w:szCs w:val="16"/>
                            </w:rPr>
                            <w:t>X</w:t>
                          </w:r>
                        </w:p>
                      </w:txbxContent>
                    </v:textbox>
                  </v:rect>
                  <v:rect id="Rectangle 4264" o:spid="_x0000_s2411" style="position:absolute;left:9781;top:5043;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1i58MA&#10;AADdAAAADwAAAGRycy9kb3ducmV2LnhtbESPzWrDMBCE74G+g9hCb7FsQ0Jwo4QQCKShlzh5gMVa&#10;/1BpZSQ1dt++KhRyHGbmG2a7n60RD/JhcKygyHIQxI3TA3cK7rfTcgMiRGSNxjEp+KEA+93LYouV&#10;dhNf6VHHTiQIhwoV9DGOlZSh6cliyNxInLzWeYsxSd9J7XFKcGtkmedraXHgtNDjSMeemq/62yqQ&#10;t/o0bWrjc3cp20/zcb625JR6e50P7yAizfEZ/m+ftYJVUZ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1i58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X</w:t>
                          </w:r>
                        </w:p>
                      </w:txbxContent>
                    </v:textbox>
                  </v:rect>
                  <v:rect id="Rectangle 4265" o:spid="_x0000_s2412" style="position:absolute;left:11973;top:5043;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HHfMMA&#10;AADdAAAADwAAAGRycy9kb3ducmV2LnhtbESP3WoCMRSE7wu+QziCdzW7SousRimCoNIbVx/gsDn7&#10;Q5OTJYnu+vamUOjlMDPfMJvdaI14kA+dYwX5PANBXDndcaPgdj28r0CEiKzROCYFTwqw207eNlho&#10;N/CFHmVsRIJwKFBBG2NfSBmqliyGueuJk1c7bzEm6RupPQ4Jbo1cZNmntNhxWmixp31L1U95twrk&#10;tTwMq9L4zJ0X9bc5HS81OaVm0/FrDSLSGP/Df+2jVvCR50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HHfM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X</w:t>
                          </w:r>
                        </w:p>
                      </w:txbxContent>
                    </v:textbox>
                  </v:rect>
                  <v:rect id="Rectangle 4266" o:spid="_x0000_s2413" style="position:absolute;left:13276;top:5043;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hfCMMA&#10;AADdAAAADwAAAGRycy9kb3ducmV2LnhtbESP3WoCMRSE7wu+QziCdzW7YousRimCoNIbVx/gsDn7&#10;Q5OTJYnu+vamUOjlMDPfMJvdaI14kA+dYwX5PANBXDndcaPgdj28r0CEiKzROCYFTwqw207eNlho&#10;N/CFHmVsRIJwKFBBG2NfSBmqliyGueuJk1c7bzEm6RupPQ4Jbo1cZNmntNhxWmixp31L1U95twrk&#10;tTwMq9L4zJ0X9bc5HS81OaVm0/FrDSLSGP/Df+2jVvCR50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hfCM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X</w:t>
                          </w:r>
                        </w:p>
                      </w:txbxContent>
                    </v:textbox>
                  </v:rect>
                  <v:rect id="Rectangle 4267" o:spid="_x0000_s2414" style="position:absolute;left:39;top:5208;width:3023;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T6k8IA&#10;AADdAAAADwAAAGRycy9kb3ducmV2LnhtbESP3YrCMBSE7xd8h3AE79a0got0jSKC4Io31n2AQ3P6&#10;g8lJSaLtvr0RhL0cZuYbZr0drREP8qFzrCCfZyCIK6c7bhT8Xg+fKxAhIms0jknBHwXYbiYfayy0&#10;G/hCjzI2IkE4FKigjbEvpAxVSxbD3PXEyaudtxiT9I3UHocEt0YusuxLWuw4LbTY076l6lberQJ5&#10;LQ/DqjQ+c6dFfTY/x0tNTqnZdNx9g4g0xv/wu33UCpZ5voT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5PqTwgAAAN0AAAAPAAAAAAAAAAAAAAAAAJgCAABkcnMvZG93&#10;bnJldi54bWxQSwUGAAAAAAQABAD1AAAAhwMAAAAA&#10;" filled="f" stroked="f">
                    <v:textbox style="mso-fit-shape-to-text:t" inset="0,0,0,0">
                      <w:txbxContent>
                        <w:p w:rsidR="00957E91" w:rsidRDefault="00957E91" w:rsidP="00463109">
                          <w:r>
                            <w:rPr>
                              <w:rFonts w:ascii="Arial" w:hAnsi="Arial" w:cs="Arial"/>
                              <w:color w:val="000000"/>
                              <w:sz w:val="18"/>
                              <w:szCs w:val="18"/>
                            </w:rPr>
                            <w:t>Representado no Grupo de Liderança</w:t>
                          </w:r>
                        </w:p>
                      </w:txbxContent>
                    </v:textbox>
                  </v:rect>
                  <v:rect id="Rectangle 4268" o:spid="_x0000_s2415" style="position:absolute;left:3843;top:5246;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k5MIA&#10;AADdAAAADwAAAGRycy9kb3ducmV2LnhtbESP3YrCMBSE7wXfIRzBO00rKFKNsgiCu3hj9QEOzekP&#10;m5yUJNru22+Ehb0cZuYbZn8crREv8qFzrCBfZiCIK6c7bhQ87ufFFkSIyBqNY1LwQwGOh+lkj4V2&#10;A9/oVcZGJAiHAhW0MfaFlKFqyWJYup44ebXzFmOSvpHa45Dg1shVlm2kxY7TQos9nVqqvsunVSDv&#10;5XnYlsZn7mtVX83n5VaTU2o+Gz92ICKN8T/8175oBes838D7TXo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NmTkwgAAAN0AAAAPAAAAAAAAAAAAAAAAAJgCAABkcnMvZG93&#10;bnJldi54bWxQSwUGAAAAAAQABAD1AAAAhwMAAAAA&#10;" filled="f" stroked="f">
                    <v:textbox style="mso-fit-shape-to-text:t" inset="0,0,0,0">
                      <w:txbxContent>
                        <w:p w:rsidR="00957E91" w:rsidRDefault="00957E91" w:rsidP="00463109">
                          <w:r>
                            <w:rPr>
                              <w:rFonts w:ascii="Arial" w:hAnsi="Arial" w:cs="Arial"/>
                              <w:b/>
                              <w:bCs/>
                              <w:color w:val="000000"/>
                              <w:sz w:val="16"/>
                              <w:szCs w:val="16"/>
                            </w:rPr>
                            <w:t>17</w:t>
                          </w:r>
                        </w:p>
                      </w:txbxContent>
                    </v:textbox>
                  </v:rect>
                  <v:rect id="Rectangle 4269" o:spid="_x0000_s2416" style="position:absolute;left:5175;top:5237;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rBf8MA&#10;AADdAAAADwAAAGRycy9kb3ducmV2LnhtbESP3WoCMRSE7wu+QziCdzW7gq2sRimCoNIbVx/gsDn7&#10;Q5OTJYnu+vamUOjlMDPfMJvdaI14kA+dYwX5PANBXDndcaPgdj28r0CEiKzROCYFTwqw207eNlho&#10;N/CFHmVsRIJwKFBBG2NfSBmqliyGueuJk1c7bzEm6RupPQ4Jbo1cZNmHtNhxWmixp31L1U95twrk&#10;tTwMq9L4zJ0X9bc5HS81OaVm0/FrDSLSGP/Df+2jVrDM80/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rBf8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X</w:t>
                          </w:r>
                        </w:p>
                      </w:txbxContent>
                    </v:textbox>
                  </v:rect>
                  <v:rect id="Rectangle 4270" o:spid="_x0000_s2417" style="position:absolute;left:6054;top:5237;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VVDb8A&#10;AADdAAAADwAAAGRycy9kb3ducmV2LnhtbERPy4rCMBTdD/gP4QruxrSCItUoIgiOzMbqB1ya2wcm&#10;NyWJtvP3ZjHg8nDe2/1ojXiRD51jBfk8A0FcOd1xo+B+O32vQYSIrNE4JgV/FGC/m3xtsdBu4Cu9&#10;ytiIFMKhQAVtjH0hZahashjmridOXO28xZigb6T2OKRwa+Qiy1bSYsepocWeji1Vj/JpFchbeRrW&#10;pfGZuyzqX/NzvtbklJpNx8MGRKQxfsT/7rNWsMzz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5VUNvwAAAN0AAAAPAAAAAAAAAAAAAAAAAJgCAABkcnMvZG93bnJl&#10;di54bWxQSwUGAAAAAAQABAD1AAAAhAMAAAAA&#10;" filled="f" stroked="f">
                    <v:textbox style="mso-fit-shape-to-text:t" inset="0,0,0,0">
                      <w:txbxContent>
                        <w:p w:rsidR="00957E91" w:rsidRDefault="00957E91" w:rsidP="00463109">
                          <w:r>
                            <w:rPr>
                              <w:rFonts w:ascii="Arial" w:hAnsi="Arial" w:cs="Arial"/>
                              <w:color w:val="000000"/>
                              <w:sz w:val="16"/>
                              <w:szCs w:val="16"/>
                            </w:rPr>
                            <w:t>X</w:t>
                          </w:r>
                        </w:p>
                      </w:txbxContent>
                    </v:textbox>
                  </v:rect>
                  <v:rect id="Rectangle 4271" o:spid="_x0000_s2418" style="position:absolute;left:7396;top:5237;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nwlsMA&#10;AADdAAAADwAAAGRycy9kb3ducmV2LnhtbESP3WoCMRSE7wXfIZyCd5pdoWJXoxRBsNIb1z7AYXP2&#10;B5OTJUnd7dsboeDlMDPfMNv9aI24kw+dYwX5IgNBXDndcaPg53qcr0GEiKzROCYFfxRgv5tOtlho&#10;N/CF7mVsRIJwKFBBG2NfSBmqliyGheuJk1c7bzEm6RupPQ4Jbo1cZtlKWuw4LbTY06Gl6lb+WgXy&#10;Wh6HdWl85s7L+tt8nS41OaVmb+PnBkSkMb7C/+2TVvCe5x/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nwls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X</w:t>
                          </w:r>
                        </w:p>
                      </w:txbxContent>
                    </v:textbox>
                  </v:rect>
                  <v:rect id="Rectangle 4272" o:spid="_x0000_s2419" style="position:absolute;left:8333;top:5237;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Ttr8A&#10;AADdAAAADwAAAGRycy9kb3ducmV2LnhtbERPy4rCMBTdC/5DuII7TS04SMcoIgiOuLHOB1ya2wcm&#10;NyWJtvP3ZiHM8nDe2/1ojXiRD51jBatlBoK4crrjRsHv/bTYgAgRWaNxTAr+KMB+N51ssdBu4Bu9&#10;ytiIFMKhQAVtjH0hZahashiWridOXO28xZigb6T2OKRwa2SeZV/SYsepocWeji1Vj/JpFch7eRo2&#10;pfGZu+T11fycbzU5peaz8fANItIY/8Uf91krWK/y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5O2vwAAAN0AAAAPAAAAAAAAAAAAAAAAAJgCAABkcnMvZG93bnJl&#10;di54bWxQSwUGAAAAAAQABAD1AAAAhAMAAAAA&#10;" filled="f" stroked="f">
                    <v:textbox style="mso-fit-shape-to-text:t" inset="0,0,0,0">
                      <w:txbxContent>
                        <w:p w:rsidR="00957E91" w:rsidRDefault="00957E91" w:rsidP="00463109">
                          <w:r>
                            <w:rPr>
                              <w:rFonts w:ascii="Arial" w:hAnsi="Arial" w:cs="Arial"/>
                              <w:color w:val="000000"/>
                              <w:sz w:val="16"/>
                              <w:szCs w:val="16"/>
                            </w:rPr>
                            <w:t>X</w:t>
                          </w:r>
                        </w:p>
                      </w:txbxContent>
                    </v:textbox>
                  </v:rect>
                  <v:rect id="Rectangle 4273" o:spid="_x0000_s2420" style="position:absolute;left:11973;top:5237;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M2LcMA&#10;AADdAAAADwAAAGRycy9kb3ducmV2LnhtbESPzWrDMBCE74G+g9hCb7FsQ0Jwo4QQCKShlzh5gMVa&#10;/1BpZSQ1dt++KhRyHGbmG2a7n60RD/JhcKygyHIQxI3TA3cK7rfTcgMiRGSNxjEp+KEA+93LYouV&#10;dhNf6VHHTiQIhwoV9DGOlZSh6cliyNxInLzWeYsxSd9J7XFKcGtkmedraXHgtNDjSMeemq/62yqQ&#10;t/o0bWrjc3cp20/zcb625JR6e50P7yAizfEZ/m+ftYJVURb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M2Lc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X</w:t>
                          </w:r>
                        </w:p>
                      </w:txbxContent>
                    </v:textbox>
                  </v:rect>
                  <v:rect id="Rectangle 4274" o:spid="_x0000_s2421" style="position:absolute;left:39;top:5401;width:3282;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GoWsIA&#10;AADdAAAADwAAAGRycy9kb3ducmV2LnhtbESP3YrCMBSE7wXfIRxh7zS1sCLVKCIIuuyN1Qc4NKc/&#10;mJyUJNru228WFrwcZuYbZrsfrREv8qFzrGC5yEAQV0533Ci4307zNYgQkTUax6TghwLsd9PJFgvt&#10;Br7Sq4yNSBAOBSpoY+wLKUPVksWwcD1x8mrnLcYkfSO1xyHBrZF5lq2kxY7TQos9HVuqHuXTKpC3&#10;8jSsS+Mz95XX3+ZyvtbklPqYjYcNiEhjfIf/22et4HOZ5/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YahawgAAAN0AAAAPAAAAAAAAAAAAAAAAAJgCAABkcnMvZG93&#10;bnJldi54bWxQSwUGAAAAAAQABAD1AAAAhwMAAAAA&#10;" filled="f" stroked="f">
                    <v:textbox style="mso-fit-shape-to-text:t" inset="0,0,0,0">
                      <w:txbxContent>
                        <w:p w:rsidR="00957E91" w:rsidRDefault="00957E91" w:rsidP="00463109">
                          <w:r>
                            <w:rPr>
                              <w:rFonts w:ascii="Arial" w:hAnsi="Arial" w:cs="Arial"/>
                              <w:color w:val="000000"/>
                              <w:sz w:val="18"/>
                              <w:szCs w:val="18"/>
                            </w:rPr>
                            <w:t>Ativo na Rede de Empresas (incompleto)</w:t>
                          </w:r>
                        </w:p>
                      </w:txbxContent>
                    </v:textbox>
                  </v:rect>
                  <v:rect id="Rectangle 4275" o:spid="_x0000_s2422" style="position:absolute;left:3843;top:5439;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0NwcMA&#10;AADdAAAADwAAAGRycy9kb3ducmV2LnhtbESP3WoCMRSE7wu+QziCdzXrSousRimCoNIbVx/gsDn7&#10;Q5OTJYnu+vamUOjlMDPfMJvdaI14kA+dYwWLeQaCuHK640bB7Xp4X4EIEVmjcUwKnhRgt528bbDQ&#10;buALPcrYiAThUKCCNsa+kDJULVkMc9cTJ6923mJM0jdSexwS3BqZZ9mntNhxWmixp31L1U95twrk&#10;tTwMq9L4zJ3z+tucjpeanFKz6fi1BhFpjP/hv/ZRK/hY5E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0NwcMAAADdAAAADwAAAAAAAAAAAAAAAACYAgAAZHJzL2Rv&#10;d25yZXYueG1sUEsFBgAAAAAEAAQA9QAAAIgDAAAAAA==&#10;" filled="f" stroked="f">
                    <v:textbox style="mso-fit-shape-to-text:t" inset="0,0,0,0">
                      <w:txbxContent>
                        <w:p w:rsidR="00957E91" w:rsidRDefault="00957E91" w:rsidP="00463109">
                          <w:r>
                            <w:rPr>
                              <w:rFonts w:ascii="Arial" w:hAnsi="Arial" w:cs="Arial"/>
                              <w:b/>
                              <w:bCs/>
                              <w:color w:val="000000"/>
                              <w:sz w:val="16"/>
                              <w:szCs w:val="16"/>
                            </w:rPr>
                            <w:t>18</w:t>
                          </w:r>
                        </w:p>
                      </w:txbxContent>
                    </v:textbox>
                  </v:rect>
                  <v:rect id="Rectangle 4276" o:spid="_x0000_s2423" style="position:absolute;left:7396;top:5430;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SVtcMA&#10;AADdAAAADwAAAGRycy9kb3ducmV2LnhtbESP3WoCMRSE7wu+QziCdzXrYousRimCoNIbVx/gsDn7&#10;Q5OTJYnu+vamUOjlMDPfMJvdaI14kA+dYwWLeQaCuHK640bB7Xp4X4EIEVmjcUwKnhRgt528bbDQ&#10;buALPcrYiAThUKCCNsa+kDJULVkMc9cTJ6923mJM0jdSexwS3BqZZ9mntNhxWmixp31L1U95twrk&#10;tTwMq9L4zJ3z+tucjpeanFKz6fi1BhFpjP/hv/ZRK/hY5E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SVtc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X</w:t>
                          </w:r>
                        </w:p>
                      </w:txbxContent>
                    </v:textbox>
                  </v:rect>
                  <v:rect id="Rectangle 4277" o:spid="_x0000_s2424" style="position:absolute;left:11973;top:5430;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gwLsIA&#10;AADdAAAADwAAAGRycy9kb3ducmV2LnhtbESP3YrCMBSE7xd8h3AE79bUgot0jSKC4Io31n2AQ3P6&#10;g8lJSaLtvr0RhL0cZuYbZr0drREP8qFzrGAxz0AQV0533Cj4vR4+VyBCRNZoHJOCPwqw3Uw+1lho&#10;N/CFHmVsRIJwKFBBG2NfSBmqliyGueuJk1c7bzEm6RupPQ4Jbo3Ms+xLWuw4LbTY076l6lberQJ5&#10;LQ/DqjQ+c6e8Ppuf46Ump9RsOu6+QUQa43/43T5qBctFvoT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iDAuwgAAAN0AAAAPAAAAAAAAAAAAAAAAAJgCAABkcnMvZG93&#10;bnJldi54bWxQSwUGAAAAAAQABAD1AAAAhwMAAAAA&#10;" filled="f" stroked="f">
                    <v:textbox style="mso-fit-shape-to-text:t" inset="0,0,0,0">
                      <w:txbxContent>
                        <w:p w:rsidR="00957E91" w:rsidRDefault="00957E91" w:rsidP="00463109">
                          <w:r>
                            <w:rPr>
                              <w:rFonts w:ascii="Arial" w:hAnsi="Arial" w:cs="Arial"/>
                              <w:color w:val="000000"/>
                              <w:sz w:val="16"/>
                              <w:szCs w:val="16"/>
                            </w:rPr>
                            <w:t>X</w:t>
                          </w:r>
                        </w:p>
                      </w:txbxContent>
                    </v:textbox>
                  </v:rect>
                  <v:rect id="Rectangle 4278" o:spid="_x0000_s2425" style="position:absolute;left:39;top:5594;width:2702;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quWcIA&#10;AADdAAAADwAAAGRycy9kb3ducmV2LnhtbESP3YrCMBSE7wXfIRxh7zS1sCLVKCIIruyN1Qc4NKc/&#10;mJyUJNru25uFhb0cZuYbZrsfrREv8qFzrGC5yEAQV0533Ci4307zNYgQkTUax6TghwLsd9PJFgvt&#10;Br7Sq4yNSBAOBSpoY+wLKUPVksWwcD1x8mrnLcYkfSO1xyHBrZF5lq2kxY7TQos9HVuqHuXTKpC3&#10;8jSsS+Mzd8nrb/N1vtbklPqYjYcNiEhj/A//tc9awecyX8H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Wq5ZwgAAAN0AAAAPAAAAAAAAAAAAAAAAAJgCAABkcnMvZG93&#10;bnJldi54bWxQSwUGAAAAAAQABAD1AAAAhwMAAAAA&#10;" filled="f" stroked="f">
                    <v:textbox style="mso-fit-shape-to-text:t" inset="0,0,0,0">
                      <w:txbxContent>
                        <w:p w:rsidR="00957E91" w:rsidRDefault="00957E91" w:rsidP="00463109">
                          <w:r>
                            <w:rPr>
                              <w:rFonts w:ascii="Arial" w:hAnsi="Arial" w:cs="Arial"/>
                              <w:color w:val="000000"/>
                              <w:sz w:val="18"/>
                              <w:szCs w:val="18"/>
                            </w:rPr>
                            <w:t>Plano nutricional nacional recente</w:t>
                          </w:r>
                        </w:p>
                      </w:txbxContent>
                    </v:textbox>
                  </v:rect>
                  <v:rect id="Rectangle 4279" o:spid="_x0000_s2426" style="position:absolute;left:3843;top:5633;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YLwsMA&#10;AADdAAAADwAAAGRycy9kb3ducmV2LnhtbESP3WoCMRSE7wu+QziCdzXrgq2sRimCoNIbVx/gsDn7&#10;Q5OTJYnu+vamUOjlMDPfMJvdaI14kA+dYwWLeQaCuHK640bB7Xp4X4EIEVmjcUwKnhRgt528bbDQ&#10;buALPcrYiAThUKCCNsa+kDJULVkMc9cTJ6923mJM0jdSexwS3BqZZ9mHtNhxWmixp31L1U95twrk&#10;tTwMq9L4zJ3z+tucjpeanFKz6fi1BhFpjP/hv/ZRK1gu8k/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YLwsMAAADdAAAADwAAAAAAAAAAAAAAAACYAgAAZHJzL2Rv&#10;d25yZXYueG1sUEsFBgAAAAAEAAQA9QAAAIgDAAAAAA==&#10;" filled="f" stroked="f">
                    <v:textbox style="mso-fit-shape-to-text:t" inset="0,0,0,0">
                      <w:txbxContent>
                        <w:p w:rsidR="00957E91" w:rsidRDefault="00957E91" w:rsidP="00463109">
                          <w:r>
                            <w:rPr>
                              <w:rFonts w:ascii="Arial" w:hAnsi="Arial" w:cs="Arial"/>
                              <w:b/>
                              <w:bCs/>
                              <w:color w:val="000000"/>
                              <w:sz w:val="16"/>
                              <w:szCs w:val="16"/>
                            </w:rPr>
                            <w:t>19</w:t>
                          </w:r>
                        </w:p>
                      </w:txbxContent>
                    </v:textbox>
                  </v:rect>
                  <v:rect id="Rectangle 4280" o:spid="_x0000_s2427" style="position:absolute;left:4731;top:5623;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mfsL8A&#10;AADdAAAADwAAAGRycy9kb3ducmV2LnhtbERPy4rCMBTdC/5DuII7TS04SMcoIgiOuLHOB1ya2wcm&#10;NyWJtvP3ZiHM8nDe2/1ojXiRD51jBatlBoK4crrjRsHv/bTYgAgRWaNxTAr+KMB+N51ssdBu4Bu9&#10;ytiIFMKhQAVtjH0hZahashiWridOXO28xZigb6T2OKRwa2SeZV/SYsepocWeji1Vj/JpFch7eRo2&#10;pfGZu+T11fycbzU5peaz8fANItIY/8Uf91krWK/y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iZ+wvwAAAN0AAAAPAAAAAAAAAAAAAAAAAJgCAABkcnMvZG93bnJl&#10;di54bWxQSwUGAAAAAAQABAD1AAAAhAMAAAAA&#10;" filled="f" stroked="f">
                    <v:textbox style="mso-fit-shape-to-text:t" inset="0,0,0,0">
                      <w:txbxContent>
                        <w:p w:rsidR="00957E91" w:rsidRDefault="00957E91" w:rsidP="00463109">
                          <w:r>
                            <w:rPr>
                              <w:rFonts w:ascii="Arial" w:hAnsi="Arial" w:cs="Arial"/>
                              <w:color w:val="000000"/>
                              <w:sz w:val="16"/>
                              <w:szCs w:val="16"/>
                            </w:rPr>
                            <w:t>X</w:t>
                          </w:r>
                        </w:p>
                      </w:txbxContent>
                    </v:textbox>
                  </v:rect>
                  <v:rect id="Rectangle 4281" o:spid="_x0000_s2428" style="position:absolute;left:5175;top:5623;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U6K8MA&#10;AADdAAAADwAAAGRycy9kb3ducmV2LnhtbESP3WoCMRSE7wXfIRyhd5p1QbGrUUQQtPTGtQ9w2Jz9&#10;weRkSVJ3+/ZNoeDlMDPfMLvDaI14kg+dYwXLRQaCuHK640bB1/0834AIEVmjcUwKfijAYT+d7LDQ&#10;buAbPcvYiAThUKCCNsa+kDJULVkMC9cTJ6923mJM0jdSexwS3BqZZ9laWuw4LbTY06ml6lF+WwXy&#10;Xp6HTWl85j7y+tNcL7eanFJvs/G4BRFpjK/wf/uiFayW+T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U6K8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X</w:t>
                          </w:r>
                        </w:p>
                      </w:txbxContent>
                    </v:textbox>
                  </v:rect>
                  <v:rect id="Rectangle 4282" o:spid="_x0000_s2429" style="position:absolute;left:6508;top:5623;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YFa78A&#10;AADdAAAADwAAAGRycy9kb3ducmV2LnhtbERPy4rCMBTdC/5DuIK7MVVxkGoUEQQd3Fj9gEtz+8Dk&#10;piQZ2/l7sxhweTjv7X6wRrzIh9axgvksA0FcOt1yreBxP32tQYSIrNE4JgV/FGC/G4+2mGvX841e&#10;RaxFCuGQo4Imxi6XMpQNWQwz1xEnrnLeYkzQ11J77FO4NXKRZd/SYsupocGOjg2Vz+LXKpD34tSv&#10;C+Mz97OoruZyvlXklJpOhsMGRKQhfsT/7rNWsJov0/7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JgVrvwAAAN0AAAAPAAAAAAAAAAAAAAAAAJgCAABkcnMvZG93bnJl&#10;di54bWxQSwUGAAAAAAQABAD1AAAAhAMAAAAA&#10;" filled="f" stroked="f">
                    <v:textbox style="mso-fit-shape-to-text:t" inset="0,0,0,0">
                      <w:txbxContent>
                        <w:p w:rsidR="00957E91" w:rsidRDefault="00957E91" w:rsidP="00463109">
                          <w:r>
                            <w:rPr>
                              <w:rFonts w:ascii="Arial" w:hAnsi="Arial" w:cs="Arial"/>
                              <w:color w:val="000000"/>
                              <w:sz w:val="16"/>
                              <w:szCs w:val="16"/>
                            </w:rPr>
                            <w:t>X</w:t>
                          </w:r>
                        </w:p>
                      </w:txbxContent>
                    </v:textbox>
                  </v:rect>
                  <v:rect id="Rectangle 4283" o:spid="_x0000_s2430" style="position:absolute;left:9781;top:5623;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g8MMA&#10;AADdAAAADwAAAGRycy9kb3ducmV2LnhtbESP3WoCMRSE7wu+QziCdzW7SousRimCoNIbVx/gsDn7&#10;Q5OTJYnu+vamUOjlMDPfMJvdaI14kA+dYwX5PANBXDndcaPgdj28r0CEiKzROCYFTwqw207eNlho&#10;N/CFHmVsRIJwKFBBG2NfSBmqliyGueuJk1c7bzEm6RupPQ4Jbo1cZNmntNhxWmixp31L1U95twrk&#10;tTwMq9L4zJ0X9bc5HS81OaVm0/FrDSLSGP/Df+2jVvCRL3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qg8M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X</w:t>
                          </w:r>
                        </w:p>
                      </w:txbxContent>
                    </v:textbox>
                  </v:rect>
                  <v:rect id="Rectangle 4284" o:spid="_x0000_s2431" style="position:absolute;left:11538;top:5623;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g+h8MA&#10;AADdAAAADwAAAGRycy9kb3ducmV2LnhtbESP3WoCMRSE7wu+QziCdzXrSousRimCoNIbVx/gsDn7&#10;Q5OTJYnu+vamUOjlMDPfMJvdaI14kA+dYwWLeQaCuHK640bB7Xp4X4EIEVmjcUwKnhRgt528bbDQ&#10;buALPcrYiAThUKCCNsa+kDJULVkMc9cTJ6923mJM0jdSexwS3BqZZ9mntNhxWmixp31L1U95twrk&#10;tTwMq9L4zJ3z+tucjpeanFKz6fi1BhFpjP/hv/ZRK/hYLH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g+h8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X</w:t>
                          </w:r>
                        </w:p>
                      </w:txbxContent>
                    </v:textbox>
                  </v:rect>
                  <v:rect id="Rectangle 4285" o:spid="_x0000_s2432" style="position:absolute;left:12842;top:5623;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SbHMMA&#10;AADdAAAADwAAAGRycy9kb3ducmV2LnhtbESPzYoCMRCE74LvEFrwphmVXWQ0igiCyl4cfYBm0vOD&#10;SWdIss7s25uFhT0WVfUVtd0P1ogX+dA6VrCYZyCIS6dbrhU87qfZGkSIyBqNY1LwQwH2u/Foi7l2&#10;Pd/oVcRaJAiHHBU0MXa5lKFsyGKYu444eZXzFmOSvpbaY5/g1shlln1Kiy2nhQY7OjZUPotvq0De&#10;i1O/LozP3HVZfZnL+VaRU2o6GQ4bEJGG+B/+a5+1go/Fag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SbHM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X</w:t>
                          </w:r>
                        </w:p>
                      </w:txbxContent>
                    </v:textbox>
                  </v:rect>
                  <v:rect id="Rectangle 4286" o:spid="_x0000_s2433" style="position:absolute;left:13276;top:5623;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0DaMMA&#10;AADdAAAADwAAAGRycy9kb3ducmV2LnhtbESP3WoCMRSE7wu+QziCdzWrVpHVKFIQbPHG1Qc4bM7+&#10;YHKyJKm7ffumIHg5zMw3zHY/WCMe5EPrWMFsmoEgLp1uuVZwux7f1yBCRNZoHJOCXwqw343etphr&#10;1/OFHkWsRYJwyFFBE2OXSxnKhiyGqeuIk1c5bzEm6WupPfYJbo2cZ9lKWmw5LTTY0WdD5b34sQrk&#10;tTj268L4zH3Pq7P5Ol0qckpNxsNhAyLSEF/hZ/ukFSxni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0DaM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X</w:t>
                          </w:r>
                        </w:p>
                      </w:txbxContent>
                    </v:textbox>
                  </v:rect>
                  <v:rect id="Rectangle 4287" o:spid="_x0000_s2434" style="position:absolute;left:39;top:5787;width:3022;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m88MA&#10;AADdAAAADwAAAGRycy9kb3ducmV2LnhtbESPzYoCMRCE7wu+Q2jB25pRcZHRKCIIKntx9AGaSc8P&#10;Jp0hyTqzb2+EhT0WVfUVtdkN1ogn+dA6VjCbZiCIS6dbrhXcb8fPFYgQkTUax6TglwLstqOPDeba&#10;9XylZxFrkSAcclTQxNjlUoayIYth6jri5FXOW4xJ+lpqj32CWyPnWfYlLbacFhrs6NBQ+Sh+rAJ5&#10;K479qjA+c5d59W3Op2tFTqnJeNivQUQa4n/4r33SCpazx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Gm88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8"/>
                              <w:szCs w:val="18"/>
                            </w:rPr>
                            <w:t>Plano nutricional revisto pela MQSUN</w:t>
                          </w:r>
                        </w:p>
                      </w:txbxContent>
                    </v:textbox>
                  </v:rect>
                  <v:rect id="Rectangle 4288" o:spid="_x0000_s2435" style="position:absolute;left:3843;top:5826;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4hMMA&#10;AADdAAAADwAAAGRycy9kb3ducmV2LnhtbESPzYoCMRCE7wu+Q2jB25pRWZHRKCIIKntx9AGaSc8P&#10;Jp0hyTqzb2+EhT0WVfUVtdkN1ogn+dA6VjCbZiCIS6dbrhXcb8fPFYgQkTUax6TglwLstqOPDeba&#10;9XylZxFrkSAcclTQxNjlUoayIYth6jri5FXOW4xJ+lpqj32CWyPnWbaUFltOCw12dGiofBQ/VoG8&#10;Fcd+VRifucu8+jbn07Uip9RkPOzXICIN8T/81z5pBV+zx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4hMMAAADdAAAADwAAAAAAAAAAAAAAAACYAgAAZHJzL2Rv&#10;d25yZXYueG1sUEsFBgAAAAAEAAQA9QAAAIgDAAAAAA==&#10;" filled="f" stroked="f">
                    <v:textbox style="mso-fit-shape-to-text:t" inset="0,0,0,0">
                      <w:txbxContent>
                        <w:p w:rsidR="00957E91" w:rsidRDefault="00957E91" w:rsidP="00463109">
                          <w:r>
                            <w:rPr>
                              <w:rFonts w:ascii="Arial" w:hAnsi="Arial" w:cs="Arial"/>
                              <w:b/>
                              <w:bCs/>
                              <w:color w:val="000000"/>
                              <w:sz w:val="16"/>
                              <w:szCs w:val="16"/>
                            </w:rPr>
                            <w:t>20</w:t>
                          </w:r>
                        </w:p>
                      </w:txbxContent>
                    </v:textbox>
                  </v:rect>
                  <v:rect id="Rectangle 4289" o:spid="_x0000_s2436" style="position:absolute;left:5175;top:5816;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dH8MA&#10;AADdAAAADwAAAGRycy9kb3ducmV2LnhtbESP3WoCMRSE7wu+QziCdzWrUpXVKFIQbPHG1Qc4bM7+&#10;YHKyJKm7ffumIHg5zMw3zHY/WCMe5EPrWMFsmoEgLp1uuVZwux7f1yBCRNZoHJOCXwqw343etphr&#10;1/OFHkWsRYJwyFFBE2OXSxnKhiyGqeuIk1c5bzEm6WupPfYJbo2cZ9lSWmw5LTTY0WdD5b34sQrk&#10;tTj268L4zH3Pq7P5Ol0qckpNxsNhAyLSEF/hZ/ukFXzMFi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dH8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X</w:t>
                          </w:r>
                        </w:p>
                      </w:txbxContent>
                    </v:textbox>
                  </v:rect>
                  <v:rect id="Rectangle 4290" o:spid="_x0000_s2437" style="position:absolute;left:6508;top:5816;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AJbb8A&#10;AADdAAAADwAAAGRycy9kb3ducmV2LnhtbERPy4rCMBTdC/5DuIK7MVVxkGoUEQQd3Fj9gEtz+8Dk&#10;piQZ2/l7sxhweTjv7X6wRrzIh9axgvksA0FcOt1yreBxP32tQYSIrNE4JgV/FGC/G4+2mGvX841e&#10;RaxFCuGQo4Imxi6XMpQNWQwz1xEnrnLeYkzQ11J77FO4NXKRZd/SYsupocGOjg2Vz+LXKpD34tSv&#10;C+Mz97OoruZyvlXklJpOhsMGRKQhfsT/7rNWsJov09z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AltvwAAAN0AAAAPAAAAAAAAAAAAAAAAAJgCAABkcnMvZG93bnJl&#10;di54bWxQSwUGAAAAAAQABAD1AAAAhAMAAAAA&#10;" filled="f" stroked="f">
                    <v:textbox style="mso-fit-shape-to-text:t" inset="0,0,0,0">
                      <w:txbxContent>
                        <w:p w:rsidR="00957E91" w:rsidRDefault="00957E91" w:rsidP="00463109">
                          <w:r>
                            <w:rPr>
                              <w:rFonts w:ascii="Arial" w:hAnsi="Arial" w:cs="Arial"/>
                              <w:color w:val="000000"/>
                              <w:sz w:val="16"/>
                              <w:szCs w:val="16"/>
                            </w:rPr>
                            <w:t>X</w:t>
                          </w:r>
                        </w:p>
                      </w:txbxContent>
                    </v:textbox>
                  </v:rect>
                  <v:rect id="Rectangle 4291" o:spid="_x0000_s2438" style="position:absolute;left:6942;top:5816;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ys9sMA&#10;AADdAAAADwAAAGRycy9kb3ducmV2LnhtbESP3WoCMRSE7wu+QziCdzWrUtHVKFIQbPHG1Qc4bM7+&#10;YHKyJKm7ffumIHg5zMw3zHY/WCMe5EPrWMFsmoEgLp1uuVZwux7fVyBCRNZoHJOCXwqw343etphr&#10;1/OFHkWsRYJwyFFBE2OXSxnKhiyGqeuIk1c5bzEm6WupPfYJbo2cZ9lSWmw5LTTY0WdD5b34sQrk&#10;tTj2q8L4zH3Pq7P5Ol0qckpNxsNhAyLSEF/hZ/ukFXzMFm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ys9s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X</w:t>
                          </w:r>
                        </w:p>
                      </w:txbxContent>
                    </v:textbox>
                  </v:rect>
                  <v:rect id="Rectangle 4292" o:spid="_x0000_s2439" style="position:absolute;left:8333;top:5816;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B2Fr8A&#10;AADdAAAADwAAAGRycy9kb3ducmV2LnhtbERPy4rCMBTdC/5DuIK7MVV0kGoUEQQd3Fj9gEtz+8Dk&#10;piQZ2/l7sxhweTjv7X6wRrzIh9axgvksA0FcOt1yreBxP32tQYSIrNE4JgV/FGC/G4+2mGvX841e&#10;RaxFCuGQo4Imxi6XMpQNWQwz1xEnrnLeYkzQ11J77FO4NXKRZd/SYsupocGOjg2Vz+LXKpD34tSv&#10;C+Mz97OoruZyvlXklJpOhsMGRKQhfsT/7rNWsJov0/7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IHYWvwAAAN0AAAAPAAAAAAAAAAAAAAAAAJgCAABkcnMvZG93bnJl&#10;di54bWxQSwUGAAAAAAQABAD1AAAAhAMAAAAA&#10;" filled="f" stroked="f">
                    <v:textbox style="mso-fit-shape-to-text:t" inset="0,0,0,0">
                      <w:txbxContent>
                        <w:p w:rsidR="00957E91" w:rsidRDefault="00957E91" w:rsidP="00463109">
                          <w:r>
                            <w:rPr>
                              <w:rFonts w:ascii="Arial" w:hAnsi="Arial" w:cs="Arial"/>
                              <w:color w:val="000000"/>
                              <w:sz w:val="16"/>
                              <w:szCs w:val="16"/>
                            </w:rPr>
                            <w:t>X</w:t>
                          </w:r>
                        </w:p>
                      </w:txbxContent>
                    </v:textbox>
                  </v:rect>
                  <v:rect id="Rectangle 4293" o:spid="_x0000_s2440" style="position:absolute;left:8844;top:5816;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zTjcMA&#10;AADdAAAADwAAAGRycy9kb3ducmV2LnhtbESP3WoCMRSE7wu+QziCdzW7YousRimCoNIbVx/gsDn7&#10;Q5OTJYnu+vamUOjlMDPfMJvdaI14kA+dYwX5PANBXDndcaPgdj28r0CEiKzROCYFTwqw207eNlho&#10;N/CFHmVsRIJwKFBBG2NfSBmqliyGueuJk1c7bzEm6RupPQ4Jbo1cZNmntNhxWmixp31L1U95twrk&#10;tTwMq9L4zJ0X9bc5HS81OaVm0/FrDSLSGP/Df+2jVvCRL3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zTjc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X</w:t>
                          </w:r>
                        </w:p>
                      </w:txbxContent>
                    </v:textbox>
                  </v:rect>
                  <v:rect id="Rectangle 4294" o:spid="_x0000_s2441" style="position:absolute;left:9337;top:5816;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5N+sMA&#10;AADdAAAADwAAAGRycy9kb3ducmV2LnhtbESP3WoCMRSE7wu+QziCdzXrYousRimCoNIbVx/gsDn7&#10;Q5OTJYnu+vamUOjlMDPfMJvdaI14kA+dYwWLeQaCuHK640bB7Xp4X4EIEVmjcUwKnhRgt528bbDQ&#10;buALPcrYiAThUKCCNsa+kDJULVkMc9cTJ6923mJM0jdSexwS3BqZZ9mntNhxWmixp31L1U95twrk&#10;tTwMq9L4zJ3z+tucjpeanFKz6fi1BhFpjP/hv/ZRK/hYLH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5N+s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X</w:t>
                          </w:r>
                        </w:p>
                      </w:txbxContent>
                    </v:textbox>
                  </v:rect>
                  <v:rect id="Rectangle 4295" o:spid="_x0000_s2442" style="position:absolute;left:9781;top:5816;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LoYcMA&#10;AADdAAAADwAAAGRycy9kb3ducmV2LnhtbESP3WoCMRSE7wu+QziCdzWrVpHVKFIQbPHG1Qc4bM7+&#10;YHKyJKm7ffumIHg5zMw3zHY/WCMe5EPrWMFsmoEgLp1uuVZwux7f1yBCRNZoHJOCXwqw343etphr&#10;1/OFHkWsRYJwyFFBE2OXSxnKhiyGqeuIk1c5bzEm6WupPfYJbo2cZ9lKWmw5LTTY0WdD5b34sQrk&#10;tTj268L4zH3Pq7P5Ol0qckpNxsNhAyLSEF/hZ/ukFSxnHw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LoYc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X</w:t>
                          </w:r>
                        </w:p>
                      </w:txbxContent>
                    </v:textbox>
                  </v:rect>
                  <v:rect id="Rectangle 4296" o:spid="_x0000_s2443" style="position:absolute;left:11973;top:5816;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twFcMA&#10;AADdAAAADwAAAGRycy9kb3ducmV2LnhtbESPzYoCMRCE74LvEFrwphnFXWQ0igiCyl4cfYBm0vOD&#10;SWdIss7s25uFhT0WVfUVtd0P1ogX+dA6VrCYZyCIS6dbrhU87qfZGkSIyBqNY1LwQwH2u/Foi7l2&#10;Pd/oVcRaJAiHHBU0MXa5lKFsyGKYu444eZXzFmOSvpbaY5/g1shlln1Kiy2nhQY7OjZUPotvq0De&#10;i1O/LozP3HVZfZnL+VaRU2o6GQ4bEJGG+B/+a5+1go/Fag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twFc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X</w:t>
                          </w:r>
                        </w:p>
                      </w:txbxContent>
                    </v:textbox>
                  </v:rect>
                  <v:rect id="Rectangle 4297" o:spid="_x0000_s2444" style="position:absolute;left:12842;top:5816;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fVjsMA&#10;AADdAAAADwAAAGRycy9kb3ducmV2LnhtbESPzYoCMRCE7wu+Q2jB25pRdJHRKCIIKntx9AGaSc8P&#10;Jp0hyTqzb2+EhT0WVfUVtdkN1ogn+dA6VjCbZiCIS6dbrhXcb8fPFYgQkTUax6TglwLstqOPDeba&#10;9XylZxFrkSAcclTQxNjlUoayIYth6jri5FXOW4xJ+lpqj32CWyPnWfYlLbacFhrs6NBQ+Sh+rAJ5&#10;K479qjA+c5d59W3Op2tFTqnJeNivQUQa4n/4r33SCpazx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fVjs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X</w:t>
                          </w:r>
                        </w:p>
                      </w:txbxContent>
                    </v:textbox>
                  </v:rect>
                  <v:rect id="Rectangle 4298" o:spid="_x0000_s2445" style="position:absolute;left:13276;top:5816;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VL+cMA&#10;AADdAAAADwAAAGRycy9kb3ducmV2LnhtbESPzYoCMRCE7wu+Q2jB25pRXJHRKCIIKntx9AGaSc8P&#10;Jp0hyTqzb2+EhT0WVfUVtdkN1ogn+dA6VjCbZiCIS6dbrhXcb8fPFYgQkTUax6TglwLstqOPDeba&#10;9XylZxFrkSAcclTQxNjlUoayIYth6jri5FXOW4xJ+lpqj32CWyPnWbaUFltOCw12dGiofBQ/VoG8&#10;Fcd+VRifucu8+jbn07Uip9RkPOzXICIN8T/81z5pBV+zx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VL+c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X</w:t>
                          </w:r>
                        </w:p>
                      </w:txbxContent>
                    </v:textbox>
                  </v:rect>
                  <v:rect id="Rectangle 4299" o:spid="_x0000_s2446" style="position:absolute;left:14155;top:5816;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nuYsMA&#10;AADdAAAADwAAAGRycy9kb3ducmV2LnhtbESP3WoCMRSE7wu+QziCdzWrWJXVKFIQbPHG1Qc4bM7+&#10;YHKyJKm7ffumIHg5zMw3zHY/WCMe5EPrWMFsmoEgLp1uuVZwux7f1yBCRNZoHJOCXwqw343etphr&#10;1/OFHkWsRYJwyFFBE2OXSxnKhiyGqeuIk1c5bzEm6WupPfYJbo2cZ9lSWmw5LTTY0WdD5b34sQrk&#10;tTj268L4zH3Pq7P5Ol0qckpNxsNhAyLSEF/hZ/ukFXzMFi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nuYs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X</w:t>
                          </w:r>
                        </w:p>
                      </w:txbxContent>
                    </v:textbox>
                  </v:rect>
                  <v:rect id="Rectangle 4300" o:spid="_x0000_s2447" style="position:absolute;left:39;top:5980;width:3452;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Z6EL8A&#10;AADdAAAADwAAAGRycy9kb3ducmV2LnhtbERPy4rCMBTdC/5DuIK7MVV0kGoUEQQd3Fj9gEtz+8Dk&#10;piQZ2/l7sxhweTjv7X6wRrzIh9axgvksA0FcOt1yreBxP32tQYSIrNE4JgV/FGC/G4+2mGvX841e&#10;RaxFCuGQo4Imxi6XMpQNWQwz1xEnrnLeYkzQ11J77FO4NXKRZd/SYsupocGOjg2Vz+LXKpD34tSv&#10;C+Mz97OoruZyvlXklJpOhsMGRKQhfsT/7rNWsJov09z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noQvwAAAN0AAAAPAAAAAAAAAAAAAAAAAJgCAABkcnMvZG93bnJl&#10;di54bWxQSwUGAAAAAAQABAD1AAAAhAMAAAAA&#10;" filled="f" stroked="f">
                    <v:textbox style="mso-fit-shape-to-text:t" inset="0,0,0,0">
                      <w:txbxContent>
                        <w:p w:rsidR="00957E91" w:rsidRDefault="00957E91" w:rsidP="00463109">
                          <w:r>
                            <w:rPr>
                              <w:rFonts w:ascii="Arial" w:hAnsi="Arial" w:cs="Arial"/>
                              <w:color w:val="000000"/>
                              <w:sz w:val="18"/>
                              <w:szCs w:val="18"/>
                            </w:rPr>
                            <w:t>Necessária assistência ao plano nutricional</w:t>
                          </w:r>
                        </w:p>
                      </w:txbxContent>
                    </v:textbox>
                  </v:rect>
                  <v:rect id="Rectangle 4301" o:spid="_x0000_s2448" style="position:absolute;left:3843;top:6019;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fi8MA&#10;AADdAAAADwAAAGRycy9kb3ducmV2LnhtbESP3WoCMRSE7wu+QziCdzWrWNHVKFIQbPHG1Qc4bM7+&#10;YHKyJKm7ffumIHg5zMw3zHY/WCMe5EPrWMFsmoEgLp1uuVZwux7fVyBCRNZoHJOCXwqw343etphr&#10;1/OFHkWsRYJwyFFBE2OXSxnKhiyGqeuIk1c5bzEm6WupPfYJbo2cZ9lSWmw5LTTY0WdD5b34sQrk&#10;tTj2q8L4zH3Pq7P5Ol0qckpNxsNhAyLSEF/hZ/ukFXzMFm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rfi8MAAADdAAAADwAAAAAAAAAAAAAAAACYAgAAZHJzL2Rv&#10;d25yZXYueG1sUEsFBgAAAAAEAAQA9QAAAIgDAAAAAA==&#10;" filled="f" stroked="f">
                    <v:textbox style="mso-fit-shape-to-text:t" inset="0,0,0,0">
                      <w:txbxContent>
                        <w:p w:rsidR="00957E91" w:rsidRDefault="00957E91" w:rsidP="00463109">
                          <w:r>
                            <w:rPr>
                              <w:rFonts w:ascii="Arial" w:hAnsi="Arial" w:cs="Arial"/>
                              <w:b/>
                              <w:bCs/>
                              <w:color w:val="000000"/>
                              <w:sz w:val="16"/>
                              <w:szCs w:val="16"/>
                            </w:rPr>
                            <w:t>21</w:t>
                          </w:r>
                        </w:p>
                      </w:txbxContent>
                    </v:textbox>
                  </v:rect>
                  <v:rect id="Rectangle 4302" o:spid="_x0000_s2449" style="position:absolute;left:4297;top:6009;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ngy74A&#10;AADdAAAADwAAAGRycy9kb3ducmV2LnhtbERPy4rCMBTdC/5DuMLsNFVQpBpFBEEHN1Y/4NLcPjC5&#10;KUm0nb+fLASXh/Pe7gdrxJt8aB0rmM8yEMSl0y3XCh7303QNIkRkjcYxKfijAPvdeLTFXLueb/Qu&#10;Yi1SCIccFTQxdrmUoWzIYpi5jjhxlfMWY4K+ltpjn8KtkYssW0mLLaeGBjs6NlQ+i5dVIO/FqV8X&#10;xmfud1FdzeV8q8gp9TMZDhsQkYb4FX/cZ61gOV+m/elNegJy9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T54Mu+AAAA3QAAAA8AAAAAAAAAAAAAAAAAmAIAAGRycy9kb3ducmV2&#10;LnhtbFBLBQYAAAAABAAEAPUAAACDAwAAAAA=&#10;" filled="f" stroked="f">
                    <v:textbox style="mso-fit-shape-to-text:t" inset="0,0,0,0">
                      <w:txbxContent>
                        <w:p w:rsidR="00957E91" w:rsidRDefault="00957E91" w:rsidP="00463109">
                          <w:r>
                            <w:rPr>
                              <w:rFonts w:ascii="Arial" w:hAnsi="Arial" w:cs="Arial"/>
                              <w:color w:val="000000"/>
                              <w:sz w:val="16"/>
                              <w:szCs w:val="16"/>
                            </w:rPr>
                            <w:t>X</w:t>
                          </w:r>
                        </w:p>
                      </w:txbxContent>
                    </v:textbox>
                  </v:rect>
                  <v:rect id="Rectangle 4303" o:spid="_x0000_s2450" style="position:absolute;left:4731;top:6009;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VFUMIA&#10;AADdAAAADwAAAGRycy9kb3ducmV2LnhtbESP3YrCMBSE7xd8h3AE79a0got0jSKC4Io31n2AQ3P6&#10;g8lJSaLtvr0RhL0cZuYbZr0drREP8qFzrCCfZyCIK6c7bhT8Xg+fKxAhIms0jknBHwXYbiYfayy0&#10;G/hCjzI2IkE4FKigjbEvpAxVSxbD3PXEyaudtxiT9I3UHocEt0YusuxLWuw4LbTY076l6lberQJ5&#10;LQ/DqjQ+c6dFfTY/x0tNTqnZdNx9g4g0xv/wu33UCpb5Mof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tUVQwgAAAN0AAAAPAAAAAAAAAAAAAAAAAJgCAABkcnMvZG93&#10;bnJldi54bWxQSwUGAAAAAAQABAD1AAAAhwMAAAAA&#10;" filled="f" stroked="f">
                    <v:textbox style="mso-fit-shape-to-text:t" inset="0,0,0,0">
                      <w:txbxContent>
                        <w:p w:rsidR="00957E91" w:rsidRDefault="00957E91" w:rsidP="00463109">
                          <w:r>
                            <w:rPr>
                              <w:rFonts w:ascii="Arial" w:hAnsi="Arial" w:cs="Arial"/>
                              <w:color w:val="000000"/>
                              <w:sz w:val="16"/>
                              <w:szCs w:val="16"/>
                            </w:rPr>
                            <w:t>X</w:t>
                          </w:r>
                        </w:p>
                      </w:txbxContent>
                    </v:textbox>
                  </v:rect>
                  <v:rect id="Rectangle 4304" o:spid="_x0000_s2451" style="position:absolute;left:6508;top:6009;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fbJ8IA&#10;AADdAAAADwAAAGRycy9kb3ducmV2LnhtbESP3YrCMBSE7xd8h3AE79bUgot0jSKC4Io31n2AQ3P6&#10;g8lJSaLtvr0RhL0cZuYbZr0drREP8qFzrGAxz0AQV0533Cj4vR4+VyBCRNZoHJOCPwqw3Uw+1lho&#10;N/CFHmVsRIJwKFBBG2NfSBmqliyGueuJk1c7bzEm6RupPQ4Jbo3Ms+xLWuw4LbTY076l6lberQJ5&#10;LQ/DqjQ+c6e8Ppuf46Ump9RsOu6+QUQa43/43T5qBcvFMof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Z9snwgAAAN0AAAAPAAAAAAAAAAAAAAAAAJgCAABkcnMvZG93&#10;bnJldi54bWxQSwUGAAAAAAQABAD1AAAAhwMAAAAA&#10;" filled="f" stroked="f">
                    <v:textbox style="mso-fit-shape-to-text:t" inset="0,0,0,0">
                      <w:txbxContent>
                        <w:p w:rsidR="00957E91" w:rsidRDefault="00957E91" w:rsidP="00463109">
                          <w:r>
                            <w:rPr>
                              <w:rFonts w:ascii="Arial" w:hAnsi="Arial" w:cs="Arial"/>
                              <w:color w:val="000000"/>
                              <w:sz w:val="16"/>
                              <w:szCs w:val="16"/>
                            </w:rPr>
                            <w:t>X</w:t>
                          </w:r>
                        </w:p>
                      </w:txbxContent>
                    </v:textbox>
                  </v:rect>
                  <v:rect id="Rectangle 4305" o:spid="_x0000_s2452" style="position:absolute;left:10215;top:6009;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t+vMMA&#10;AADdAAAADwAAAGRycy9kb3ducmV2LnhtbESPzYoCMRCE7wu+Q2jB25pRcZHRKCIIKntx9AGaSc8P&#10;Jp0hyTqzb2+EhT0WVfUVtdkN1ogn+dA6VjCbZiCIS6dbrhXcb8fPFYgQkTUax6TglwLstqOPDeba&#10;9XylZxFrkSAcclTQxNjlUoayIYth6jri5FXOW4xJ+lpqj32CWyPnWfYlLbacFhrs6NBQ+Sh+rAJ5&#10;K479qjA+c5d59W3Op2tFTqnJeNivQUQa4n/4r33SCpaz5Q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t+vM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X</w:t>
                          </w:r>
                        </w:p>
                      </w:txbxContent>
                    </v:textbox>
                  </v:rect>
                  <v:rect id="Rectangle 4306" o:spid="_x0000_s2453" style="position:absolute;left:14155;top:6009;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LmyMMA&#10;AADdAAAADwAAAGRycy9kb3ducmV2LnhtbESPzYoCMRCE7wu+Q2jB25pRdJHRKCIIKntx9AGaSc8P&#10;Jp0hyTqzb2+EhT0WVfUVtdkN1ogn+dA6VjCbZiCIS6dbrhXcb8fPFYgQkTUax6TglwLstqOPDeba&#10;9XylZxFrkSAcclTQxNjlUoayIYth6jri5FXOW4xJ+lpqj32CWyPnWfYlLbacFhrs6NBQ+Sh+rAJ5&#10;K479qjA+c5d59W3Op2tFTqnJeNivQUQa4n/4r33SCpaz5Q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LmyM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X</w:t>
                          </w:r>
                        </w:p>
                      </w:txbxContent>
                    </v:textbox>
                  </v:rect>
                  <v:rect id="Rectangle 4307" o:spid="_x0000_s2454" style="position:absolute;left:39;top:6212;width:3683;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5DU8IA&#10;AADdAAAADwAAAGRycy9kb3ducmV2LnhtbESP3YrCMBSE7xd8h3CEvVtThS5SjSKCoLI3Vh/g0Jz+&#10;YHJSkmjr25uFhb0cZuYbZr0drRFP8qFzrGA+y0AQV0533Ci4XQ9fSxAhIms0jknBiwJsN5OPNRba&#10;DXyhZxkbkSAcClTQxtgXUoaqJYth5nri5NXOW4xJ+kZqj0OCWyMXWfYtLXacFlrsad9SdS8fVoG8&#10;lodhWRqfufOi/jGn46Ump9TndNytQEQa43/4r33UCvJ5nsP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jkNTwgAAAN0AAAAPAAAAAAAAAAAAAAAAAJgCAABkcnMvZG93&#10;bnJldi54bWxQSwUGAAAAAAQABAD1AAAAhwMAAAAA&#10;" filled="f" stroked="f">
                    <v:textbox style="mso-fit-shape-to-text:t" inset="0,0,0,0">
                      <w:txbxContent>
                        <w:p w:rsidR="00957E91" w:rsidRDefault="00957E91" w:rsidP="00463109">
                          <w:r>
                            <w:rPr>
                              <w:rFonts w:ascii="Arial" w:hAnsi="Arial" w:cs="Arial"/>
                              <w:color w:val="000000"/>
                              <w:sz w:val="18"/>
                              <w:szCs w:val="18"/>
                            </w:rPr>
                            <w:t xml:space="preserve">Fase de prontidão em função dos marcadores </w:t>
                          </w:r>
                        </w:p>
                      </w:txbxContent>
                    </v:textbox>
                  </v:rect>
                  <v:rect id="Rectangle 4308" o:spid="_x0000_s2455" style="position:absolute;left:39;top:6444;width:2052;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zdJMIA&#10;AADdAAAADwAAAGRycy9kb3ducmV2LnhtbESPzYoCMRCE74LvEFrYm2YUFBmNIoLgLl4cfYBm0vOD&#10;SWdIss749kZY2GNRVV9R2/1gjXiSD61jBfNZBoK4dLrlWsH9dpquQYSIrNE4JgUvCrDfjUdbzLXr&#10;+UrPItYiQTjkqKCJsculDGVDFsPMdcTJq5y3GJP0tdQe+wS3Ri6ybCUttpwWGuzo2FD5KH6tAnkr&#10;Tv26MD5zP4vqYr7P14qcUl+T4bABEWmI/+G/9lkrWM6XK/i8SU9A7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XN0kwgAAAN0AAAAPAAAAAAAAAAAAAAAAAJgCAABkcnMvZG93&#10;bnJldi54bWxQSwUGAAAAAAQABAD1AAAAhwMAAAAA&#10;" filled="f" stroked="f">
                    <v:textbox style="mso-fit-shape-to-text:t" inset="0,0,0,0">
                      <w:txbxContent>
                        <w:p w:rsidR="00957E91" w:rsidRDefault="00957E91" w:rsidP="00463109">
                          <w:r>
                            <w:rPr>
                              <w:rFonts w:ascii="Arial" w:hAnsi="Arial" w:cs="Arial"/>
                              <w:color w:val="000000"/>
                              <w:sz w:val="18"/>
                              <w:szCs w:val="18"/>
                            </w:rPr>
                            <w:t>de progresso (SUN 2013)</w:t>
                          </w:r>
                        </w:p>
                      </w:txbxContent>
                    </v:textbox>
                  </v:rect>
                  <v:rect id="Rectangle 4309" o:spid="_x0000_s2456" style="position:absolute;left:3843;top:6212;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B4v8MA&#10;AADdAAAADwAAAGRycy9kb3ducmV2LnhtbESPzYoCMRCE74LvEFrwphkFd2U0igiCyl4cfYBm0vOD&#10;SWdIss7s25uFhT0WVfUVtd0P1ogX+dA6VrCYZyCIS6dbrhU87qfZGkSIyBqNY1LwQwH2u/Foi7l2&#10;Pd/oVcRaJAiHHBU0MXa5lKFsyGKYu444eZXzFmOSvpbaY5/g1shlln1Iiy2nhQY7OjZUPotvq0De&#10;i1O/LozP3HVZfZnL+VaRU2o6GQ4bEJGG+B/+a5+1gtVi9Qm/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B4v8MAAADdAAAADwAAAAAAAAAAAAAAAACYAgAAZHJzL2Rv&#10;d25yZXYueG1sUEsFBgAAAAAEAAQA9QAAAIgDAAAAAA==&#10;" filled="f" stroked="f">
                    <v:textbox style="mso-fit-shape-to-text:t" inset="0,0,0,0">
                      <w:txbxContent>
                        <w:p w:rsidR="00957E91" w:rsidRDefault="00957E91" w:rsidP="00463109">
                          <w:r>
                            <w:rPr>
                              <w:rFonts w:ascii="Arial" w:hAnsi="Arial" w:cs="Arial"/>
                              <w:b/>
                              <w:bCs/>
                              <w:color w:val="000000"/>
                              <w:sz w:val="16"/>
                              <w:szCs w:val="16"/>
                            </w:rPr>
                            <w:t>22</w:t>
                          </w:r>
                        </w:p>
                      </w:txbxContent>
                    </v:textbox>
                  </v:rect>
                  <v:rect id="Rectangle 4310" o:spid="_x0000_s2457" style="position:absolute;left:4306;top:6212;width:8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szb4A&#10;AADdAAAADwAAAGRycy9kb3ducmV2LnhtbERPy4rCMBTdC/5DuMLsNFVQpBpFBEEHN1Y/4NLcPjC5&#10;KUm0nb+fLASXh/Pe7gdrxJt8aB0rmM8yEMSl0y3XCh7303QNIkRkjcYxKfijAPvdeLTFXLueb/Qu&#10;Yi1SCIccFTQxdrmUoWzIYpi5jjhxlfMWY4K+ltpjn8KtkYssW0mLLaeGBjs6NlQ+i5dVIO/FqV8X&#10;xmfud1FdzeV8q8gp9TMZDhsQkYb4FX/cZ61gOV+muelNegJy9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qP7M2+AAAA3QAAAA8AAAAAAAAAAAAAAAAAmAIAAGRycy9kb3ducmV2&#10;LnhtbFBLBQYAAAAABAAEAPUAAACDAwAAAAA=&#10;" filled="f" stroked="f">
                    <v:textbox style="mso-fit-shape-to-text:t" inset="0,0,0,0">
                      <w:txbxContent>
                        <w:p w:rsidR="00957E91" w:rsidRDefault="00957E91" w:rsidP="00463109">
                          <w:r>
                            <w:rPr>
                              <w:rFonts w:ascii="Arial" w:hAnsi="Arial" w:cs="Arial"/>
                              <w:color w:val="000000"/>
                              <w:sz w:val="16"/>
                              <w:szCs w:val="16"/>
                            </w:rPr>
                            <w:t>2</w:t>
                          </w:r>
                        </w:p>
                      </w:txbxContent>
                    </v:textbox>
                  </v:rect>
                  <v:rect id="Rectangle 4311" o:spid="_x0000_s2458" style="position:absolute;left:4741;top:6212;width:8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NJVsMA&#10;AADdAAAADwAAAGRycy9kb3ducmV2LnhtbESPzYoCMRCE74LvEFrwphkFFx2NsgiCu3hx9AGaSc8P&#10;m3SGJDqzb28WhD0WVfUVtTsM1ogn+dA6VrCYZyCIS6dbrhXcb6fZGkSIyBqNY1LwSwEO+/Foh7l2&#10;PV/pWcRaJAiHHBU0MXa5lKFsyGKYu444eZXzFmOSvpbaY5/g1shlln1Iiy2nhQY7OjZU/hQPq0De&#10;ilO/LozP3Peyupiv87Uip9R0MnxuQUQa4n/43T5rBavFagN/b9ITkP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NJVs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2</w:t>
                          </w:r>
                        </w:p>
                      </w:txbxContent>
                    </v:textbox>
                  </v:rect>
                  <v:rect id="Rectangle 4312" o:spid="_x0000_s2459" style="position:absolute;left:5185;top:6212;width:8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Uqdr4A&#10;AADdAAAADwAAAGRycy9kb3ducmV2LnhtbERPy4rCMBTdD/gP4QruxlRhRKpRRBB0cGP1Ay7N7QOT&#10;m5JEW//eLASXh/NebwdrxJN8aB0rmE0zEMSl0y3XCm7Xw+8SRIjIGo1jUvCiANvN6GeNuXY9X+hZ&#10;xFqkEA45Kmhi7HIpQ9mQxTB1HXHiKuctxgR9LbXHPoVbI+dZtpAWW04NDXa0b6i8Fw+rQF6LQ78s&#10;jM/c/7w6m9PxUpFTajIedisQkYb4FX/cR63gb7ZI+9Ob9ATk5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qVKna+AAAA3QAAAA8AAAAAAAAAAAAAAAAAmAIAAGRycy9kb3ducmV2&#10;LnhtbFBLBQYAAAAABAAEAPUAAACDAwAAAAA=&#10;" filled="f" stroked="f">
                    <v:textbox style="mso-fit-shape-to-text:t" inset="0,0,0,0">
                      <w:txbxContent>
                        <w:p w:rsidR="00957E91" w:rsidRDefault="00957E91" w:rsidP="00463109">
                          <w:r>
                            <w:rPr>
                              <w:rFonts w:ascii="Arial" w:hAnsi="Arial" w:cs="Arial"/>
                              <w:color w:val="000000"/>
                              <w:sz w:val="16"/>
                              <w:szCs w:val="16"/>
                            </w:rPr>
                            <w:t>3</w:t>
                          </w:r>
                        </w:p>
                      </w:txbxContent>
                    </v:textbox>
                  </v:rect>
                  <v:rect id="Rectangle 4313" o:spid="_x0000_s2460" style="position:absolute;left:5581;top:6212;width:18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mP7cIA&#10;AADdAAAADwAAAGRycy9kb3ducmV2LnhtbESP3YrCMBSE7wXfIRzBO00rKFKNsgiCu3hj9QEOzekP&#10;m5yUJNru22+Ehb0cZuYbZn8crREv8qFzrCBfZiCIK6c7bhQ87ufFFkSIyBqNY1LwQwGOh+lkj4V2&#10;A9/oVcZGJAiHAhW0MfaFlKFqyWJYup44ebXzFmOSvpHa45Dg1shVlm2kxY7TQos9nVqqvsunVSDv&#10;5XnYlsZn7mtVX83n5VaTU2o+Gz92ICKN8T/8175oBet8k8P7TXo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2Y/twgAAAN0AAAAPAAAAAAAAAAAAAAAAAJgCAABkcnMvZG93&#10;bnJldi54bWxQSwUGAAAAAAQABAD1AAAAhwMAAAAA&#10;" filled="f" stroked="f">
                    <v:textbox style="mso-fit-shape-to-text:t" inset="0,0,0,0">
                      <w:txbxContent>
                        <w:p w:rsidR="00957E91" w:rsidRDefault="00957E91" w:rsidP="00463109">
                          <w:r>
                            <w:rPr>
                              <w:rFonts w:ascii="Arial" w:hAnsi="Arial" w:cs="Arial"/>
                              <w:color w:val="000000"/>
                              <w:sz w:val="16"/>
                              <w:szCs w:val="16"/>
                            </w:rPr>
                            <w:t>b/r</w:t>
                          </w:r>
                        </w:p>
                      </w:txbxContent>
                    </v:textbox>
                  </v:rect>
                  <v:rect id="Rectangle 4314" o:spid="_x0000_s2461" style="position:absolute;left:5977;top:6212;width:27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sRmsIA&#10;AADdAAAADwAAAGRycy9kb3ducmV2LnhtbESP3YrCMBSE7wXfIRxh7zS1sCLVKCIIruyN1Qc4NKc/&#10;mJyUJNru25uFhb0cZuYbZrsfrREv8qFzrGC5yEAQV0533Ci4307zNYgQkTUax6TghwLsd9PJFgvt&#10;Br7Sq4yNSBAOBSpoY+wLKUPVksWwcD1x8mrnLcYkfSO1xyHBrZF5lq2kxY7TQos9HVuqHuXTKpC3&#10;8jSsS+Mzd8nrb/N1vtbklPqYjYcNiEhj/A//tc9awedylcP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CxGawgAAAN0AAAAPAAAAAAAAAAAAAAAAAJgCAABkcnMvZG93&#10;bnJldi54bWxQSwUGAAAAAAQABAD1AAAAhwMAAAAA&#10;" filled="f" stroked="f">
                    <v:textbox style="mso-fit-shape-to-text:t" inset="0,0,0,0">
                      <w:txbxContent>
                        <w:p w:rsidR="00957E91" w:rsidRDefault="00957E91" w:rsidP="00463109">
                          <w:r>
                            <w:rPr>
                              <w:rFonts w:ascii="Arial" w:hAnsi="Arial" w:cs="Arial"/>
                              <w:color w:val="000000"/>
                              <w:sz w:val="16"/>
                              <w:szCs w:val="16"/>
                            </w:rPr>
                            <w:t>2&gt;3</w:t>
                          </w:r>
                        </w:p>
                      </w:txbxContent>
                    </v:textbox>
                  </v:rect>
                  <v:rect id="Rectangle 4315" o:spid="_x0000_s2462" style="position:absolute;left:6517;top:6212;width:8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0AcMA&#10;AADdAAAADwAAAGRycy9kb3ducmV2LnhtbESPzYoCMRCE7wu+Q2jB25pRWZHRKCIIKntx9AGaSc8P&#10;Jp0hyTqzb2+EhT0WVfUVtdkN1ogn+dA6VjCbZiCIS6dbrhXcb8fPFYgQkTUax6TglwLstqOPDeba&#10;9XylZxFrkSAcclTQxNjlUoayIYth6jri5FXOW4xJ+lpqj32CWyPnWbaUFltOCw12dGiofBQ/VoG8&#10;Fcd+VRifucu8+jbn07Uip9RkPOzXICIN8T/81z5pBV+z5Q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0Ac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3</w:t>
                          </w:r>
                        </w:p>
                      </w:txbxContent>
                    </v:textbox>
                  </v:rect>
                  <v:rect id="Rectangle 4316" o:spid="_x0000_s2463" style="position:absolute;left:6865;top:6212;width:27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4sdcMA&#10;AADdAAAADwAAAGRycy9kb3ducmV2LnhtbESPzYoCMRCE7wu+Q2jB25pRXJHRKCIIKntx9AGaSc8P&#10;Jp0hyTqzb2+EhT0WVfUVtdkN1ogn+dA6VjCbZiCIS6dbrhXcb8fPFYgQkTUax6TglwLstqOPDeba&#10;9XylZxFrkSAcclTQxNjlUoayIYth6jri5FXOW4xJ+lpqj32CWyPnWbaUFltOCw12dGiofBQ/VoG8&#10;Fcd+VRifucu8+jbn07Uip9RkPOzXICIN8T/81z5pBV+z5Q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4sdc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2&gt;3</w:t>
                          </w:r>
                        </w:p>
                      </w:txbxContent>
                    </v:textbox>
                  </v:rect>
                  <v:rect id="Rectangle 4317" o:spid="_x0000_s2464" style="position:absolute;left:7319;top:6212;width:27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KJ7sIA&#10;AADdAAAADwAAAGRycy9kb3ducmV2LnhtbESPzYoCMRCE74LvEFrYm2YUFBmNIoLgLl4cfYBm0vOD&#10;SWdIss749kZY2GNRVV9R2/1gjXiSD61jBfNZBoK4dLrlWsH9dpquQYSIrNE4JgUvCrDfjUdbzLXr&#10;+UrPItYiQTjkqKCJsculDGVDFsPMdcTJq5y3GJP0tdQe+wS3Ri6ybCUttpwWGuzo2FD5KH6tAnkr&#10;Tv26MD5zP4vqYr7P14qcUl+T4bABEWmI/+G/9lkrWM5XS/i8SU9A7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4onuwgAAAN0AAAAPAAAAAAAAAAAAAAAAAJgCAABkcnMvZG93&#10;bnJldi54bWxQSwUGAAAAAAQABAD1AAAAhwMAAAAA&#10;" filled="f" stroked="f">
                    <v:textbox style="mso-fit-shape-to-text:t" inset="0,0,0,0">
                      <w:txbxContent>
                        <w:p w:rsidR="00957E91" w:rsidRDefault="00957E91" w:rsidP="00463109">
                          <w:r>
                            <w:rPr>
                              <w:rFonts w:ascii="Arial" w:hAnsi="Arial" w:cs="Arial"/>
                              <w:color w:val="000000"/>
                              <w:sz w:val="16"/>
                              <w:szCs w:val="16"/>
                            </w:rPr>
                            <w:t>1&gt;2</w:t>
                          </w:r>
                        </w:p>
                      </w:txbxContent>
                    </v:textbox>
                  </v:rect>
                  <v:rect id="Rectangle 4318" o:spid="_x0000_s2465" style="position:absolute;left:7840;top:6212;width:18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AXmcIA&#10;AADdAAAADwAAAGRycy9kb3ducmV2LnhtbESP3YrCMBSE7wXfIRzBO00VLFKNsgiCu3hj9QEOzekP&#10;m5yUJNru22+Ehb0cZuYbZn8crREv8qFzrGC1zEAQV0533Ch43M+LLYgQkTUax6TghwIcD9PJHgvt&#10;Br7Rq4yNSBAOBSpoY+wLKUPVksWwdD1x8mrnLcYkfSO1xyHBrZHrLMulxY7TQos9nVqqvsunVSDv&#10;5XnYlsZn7mtdX83n5VaTU2o+Gz92ICKN8T/8175oBZtVnsP7TXo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MBeZwgAAAN0AAAAPAAAAAAAAAAAAAAAAAJgCAABkcnMvZG93&#10;bnJldi54bWxQSwUGAAAAAAQABAD1AAAAhwMAAAAA&#10;" filled="f" stroked="f">
                    <v:textbox style="mso-fit-shape-to-text:t" inset="0,0,0,0">
                      <w:txbxContent>
                        <w:p w:rsidR="00957E91" w:rsidRDefault="00957E91" w:rsidP="00463109">
                          <w:r>
                            <w:rPr>
                              <w:rFonts w:ascii="Arial" w:hAnsi="Arial" w:cs="Arial"/>
                              <w:color w:val="000000"/>
                              <w:sz w:val="16"/>
                              <w:szCs w:val="16"/>
                            </w:rPr>
                            <w:t>b/r</w:t>
                          </w:r>
                        </w:p>
                      </w:txbxContent>
                    </v:textbox>
                  </v:rect>
                  <v:rect id="Rectangle 4319" o:spid="_x0000_s2466" style="position:absolute;left:8342;top:6212;width:8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yyAsMA&#10;AADdAAAADwAAAGRycy9kb3ducmV2LnhtbESPzYoCMRCE7wu+Q2jB25pR0JXRKCIIKntx9AGaSc8P&#10;Jp0hyTqzb2+EhT0WVfUVtdkN1ogn+dA6VjCbZiCIS6dbrhXcb8fPFYgQkTUax6TglwLstqOPDeba&#10;9XylZxFrkSAcclTQxNjlUoayIYth6jri5FXOW4xJ+lpqj32CWyPnWbaUFltOCw12dGiofBQ/VoG8&#10;Fcd+VRifucu8+jbn07Uip9RkPOzXICIN8T/81z5pBYvZ8gv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yyAs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3</w:t>
                          </w:r>
                        </w:p>
                      </w:txbxContent>
                    </v:textbox>
                  </v:rect>
                  <v:rect id="Rectangle 4320" o:spid="_x0000_s2467" style="position:absolute;left:8854;top:6212;width:8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MmcL4A&#10;AADdAAAADwAAAGRycy9kb3ducmV2LnhtbERPy4rCMBTdD/gP4QruxlRhRKpRRBB0cGP1Ay7N7QOT&#10;m5JEW//eLASXh/NebwdrxJN8aB0rmE0zEMSl0y3XCm7Xw+8SRIjIGo1jUvCiANvN6GeNuXY9X+hZ&#10;xFqkEA45Kmhi7HIpQ9mQxTB1HXHiKuctxgR9LbXHPoVbI+dZtpAWW04NDXa0b6i8Fw+rQF6LQ78s&#10;jM/c/7w6m9PxUpFTajIedisQkYb4FX/cR63gb7ZIc9Ob9ATk5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TjJnC+AAAA3QAAAA8AAAAAAAAAAAAAAAAAmAIAAGRycy9kb3ducmV2&#10;LnhtbFBLBQYAAAAABAAEAPUAAACDAwAAAAA=&#10;" filled="f" stroked="f">
                    <v:textbox style="mso-fit-shape-to-text:t" inset="0,0,0,0">
                      <w:txbxContent>
                        <w:p w:rsidR="00957E91" w:rsidRDefault="00957E91" w:rsidP="00463109">
                          <w:r>
                            <w:rPr>
                              <w:rFonts w:ascii="Arial" w:hAnsi="Arial" w:cs="Arial"/>
                              <w:color w:val="000000"/>
                              <w:sz w:val="16"/>
                              <w:szCs w:val="16"/>
                            </w:rPr>
                            <w:t>3</w:t>
                          </w:r>
                        </w:p>
                      </w:txbxContent>
                    </v:textbox>
                  </v:rect>
                  <v:rect id="Rectangle 4321" o:spid="_x0000_s2468" style="position:absolute;left:9346;top:6212;width:8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D68MA&#10;AADdAAAADwAAAGRycy9kb3ducmV2LnhtbESPzYoCMRCE7wu+Q2jB25pRUHQ0yiII7uLF0QdoJj0/&#10;bNIZkujMvv1GEDwWVfUVtd0P1ogH+dA6VjCbZiCIS6dbrhXcrsfPFYgQkTUax6TgjwLsd6OPLeba&#10;9XyhRxFrkSAcclTQxNjlUoayIYth6jri5FXOW4xJ+lpqj32CWyPnWbaUFltOCw12dGio/C3uVoG8&#10;Fsd+VRifuZ95dTbfp0tFTqnJePjagIg0xHf41T5pBYvZcg3PN+kJ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D68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3</w:t>
                          </w:r>
                        </w:p>
                      </w:txbxContent>
                    </v:textbox>
                  </v:rect>
                  <v:rect id="Rectangle 4322" o:spid="_x0000_s2469" style="position:absolute;left:9791;top:6212;width:8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y8q78A&#10;AADdAAAADwAAAGRycy9kb3ducmV2LnhtbERPy4rCMBTdC/5DuIK7MVXQkWoUEQQd3Fj9gEtz+8Dk&#10;piQZ2/l7sxhweTjv7X6wRrzIh9axgvksA0FcOt1yreBxP32tQYSIrNE4JgV/FGC/G4+2mGvX841e&#10;RaxFCuGQo4Imxi6XMpQNWQwz1xEnrnLeYkzQ11J77FO4NXKRZStpseXU0GBHx4bKZ/FrFch7cerX&#10;hfGZ+1lUV3M53ypySk0nw2EDItIQP+J/91krWM6/0/7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TLyrvwAAAN0AAAAPAAAAAAAAAAAAAAAAAJgCAABkcnMvZG93bnJl&#10;di54bWxQSwUGAAAAAAQABAD1AAAAhAMAAAAA&#10;" filled="f" stroked="f">
                    <v:textbox style="mso-fit-shape-to-text:t" inset="0,0,0,0">
                      <w:txbxContent>
                        <w:p w:rsidR="00957E91" w:rsidRDefault="00957E91" w:rsidP="00463109">
                          <w:r>
                            <w:rPr>
                              <w:rFonts w:ascii="Arial" w:hAnsi="Arial" w:cs="Arial"/>
                              <w:color w:val="000000"/>
                              <w:sz w:val="16"/>
                              <w:szCs w:val="16"/>
                            </w:rPr>
                            <w:t>3</w:t>
                          </w:r>
                        </w:p>
                      </w:txbxContent>
                    </v:textbox>
                  </v:rect>
                  <v:rect id="Rectangle 4323" o:spid="_x0000_s2470" style="position:absolute;left:10186;top:6212;width:18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AZMMMA&#10;AADdAAAADwAAAGRycy9kb3ducmV2LnhtbESP3WoCMRSE7wu+QziCdzW7gq2sRimCoNIbVx/gsDn7&#10;Q5OTJYnu+vamUOjlMDPfMJvdaI14kA+dYwX5PANBXDndcaPgdj28r0CEiKzROCYFTwqw207eNlho&#10;N/CFHmVsRIJwKFBBG2NfSBmqliyGueuJk1c7bzEm6RupPQ4Jbo1cZNmHtNhxWmixp31L1U95twrk&#10;tTwMq9L4zJ0X9bc5HS81OaVm0/FrDSLSGP/Df+2jVrDMP3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AZMM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b/r</w:t>
                          </w:r>
                        </w:p>
                      </w:txbxContent>
                    </v:textbox>
                  </v:rect>
                  <v:rect id="Rectangle 4324" o:spid="_x0000_s2471" style="position:absolute;left:10631;top:6212;width:18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KHR8MA&#10;AADdAAAADwAAAGRycy9kb3ducmV2LnhtbESP3WoCMRSE7wu+QziCdzXrgq2sRimCoNIbVx/gsDn7&#10;Q5OTJYnu+vamUOjlMDPfMJvdaI14kA+dYwWLeQaCuHK640bB7Xp4X4EIEVmjcUwKnhRgt528bbDQ&#10;buALPcrYiAThUKCCNsa+kDJULVkMc9cTJ6923mJM0jdSexwS3BqZZ9mHtNhxWmixp31L1U95twrk&#10;tTwMq9L4zJ3z+tucjpeanFKz6fi1BhFpjP/hv/ZRK1guPn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KHR8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b/r</w:t>
                          </w:r>
                        </w:p>
                      </w:txbxContent>
                    </v:textbox>
                  </v:rect>
                  <v:rect id="Rectangle 4325" o:spid="_x0000_s2472" style="position:absolute;left:11895;top:6212;width:27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4i3MMA&#10;AADdAAAADwAAAGRycy9kb3ducmV2LnhtbESP3WoCMRSE7wu+QziCdzWrUpXVKFIQbPHG1Qc4bM7+&#10;YHKyJKm7ffumIHg5zMw3zHY/WCMe5EPrWMFsmoEgLp1uuVZwux7f1yBCRNZoHJOCXwqw343etphr&#10;1/OFHkWsRYJwyFFBE2OXSxnKhiyGqeuIk1c5bzEm6WupPfYJbo2cZ9lSWmw5LTTY0WdD5b34sQrk&#10;tTj268L4zH3Pq7P5Ol0qckpNxsNhAyLSEF/hZ/ukFXzMVg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4i3M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2&gt;3</w:t>
                          </w:r>
                        </w:p>
                      </w:txbxContent>
                    </v:textbox>
                  </v:rect>
                  <v:rect id="Rectangle 4326" o:spid="_x0000_s2473" style="position:absolute;left:12851;top:6212;width:8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e6qMMA&#10;AADdAAAADwAAAGRycy9kb3ducmV2LnhtbESP3WoCMRSE7wu+QziCdzWrWJXVKFIQbPHG1Qc4bM7+&#10;YHKyJKm7ffumIHg5zMw3zHY/WCMe5EPrWMFsmoEgLp1uuVZwux7f1yBCRNZoHJOCXwqw343etphr&#10;1/OFHkWsRYJwyFFBE2OXSxnKhiyGqeuIk1c5bzEm6WupPfYJbo2cZ9lSWmw5LTTY0WdD5b34sQrk&#10;tTj268L4zH3Pq7P5Ol0qckpNxsNhAyLSEF/hZ/ukFXzMVg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e6qM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3</w:t>
                          </w:r>
                        </w:p>
                      </w:txbxContent>
                    </v:textbox>
                  </v:rect>
                  <v:rect id="Rectangle 4327" o:spid="_x0000_s2474" style="position:absolute;left:13286;top:6212;width:8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sfM8MA&#10;AADdAAAADwAAAGRycy9kb3ducmV2LnhtbESPzYoCMRCE74LvEFrwphkFd2U0igiCyl4cfYBm0vOD&#10;SWdIss7s25uFhT0WVfUVtd0P1ogX+dA6VrCYZyCIS6dbrhU87qfZGkSIyBqNY1LwQwH2u/Foi7l2&#10;Pd/oVcRaJAiHHBU0MXa5lKFsyGKYu444eZXzFmOSvpbaY5/g1shlln1Iiy2nhQY7OjZUPotvq0De&#10;i1O/LozP3HVZfZnL+VaRU2o6GQ4bEJGG+B/+a5+1gtXicw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sfM8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3</w:t>
                          </w:r>
                        </w:p>
                      </w:txbxContent>
                    </v:textbox>
                  </v:rect>
                  <v:rect id="Rectangle 4328" o:spid="_x0000_s2475" style="position:absolute;left:14135;top:6212;width:18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BRMMA&#10;AADdAAAADwAAAGRycy9kb3ducmV2LnhtbESPzYoCMRCE7wu+Q2jB25pR0JXRKCIIKntx9AGaSc8P&#10;Jp0hyTqzb2+EhT0WVfUVtdkN1ogn+dA6VjCbZiCIS6dbrhXcb8fPFYgQkTUax6TglwLstqOPDeba&#10;9XylZxFrkSAcclTQxNjlUoayIYth6jri5FXOW4xJ+lpqj32CWyPnWbaUFltOCw12dGiofBQ/VoG8&#10;Fcd+VRifucu8+jbn07Uip9RkPOzXICIN8T/81z5pBYvZ1x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BRM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b/r</w:t>
                          </w:r>
                        </w:p>
                      </w:txbxContent>
                    </v:textbox>
                  </v:rect>
                  <v:rect id="Rectangle 4329" o:spid="_x0000_s2476" style="position:absolute;left:14522;top:6212;width:27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Uk38MA&#10;AADdAAAADwAAAGRycy9kb3ducmV2LnhtbESPzYoCMRCE7wu+Q2jB25pRcJXRKCIIKntx9AGaSc8P&#10;Jp0hyTqzb2+EhT0WVfUVtdkN1ogn+dA6VjCbZiCIS6dbrhXcb8fPFYgQkTUax6TglwLstqOPDeba&#10;9XylZxFrkSAcclTQxNjlUoayIYth6jri5FXOW4xJ+lpqj32CWyPnWfYlLbacFhrs6NBQ+Sh+rAJ5&#10;K479qjA+c5d59W3Op2tFTqnJeNivQUQa4n/4r33SChaz5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Uk38MAAADdAAAADwAAAAAAAAAAAAAAAACYAgAAZHJzL2Rv&#10;d25yZXYueG1sUEsFBgAAAAAEAAQA9QAAAIgDAAAAAA==&#10;" filled="f" stroked="f">
                    <v:textbox style="mso-fit-shape-to-text:t" inset="0,0,0,0">
                      <w:txbxContent>
                        <w:p w:rsidR="00957E91" w:rsidRDefault="00957E91" w:rsidP="00463109">
                          <w:r>
                            <w:rPr>
                              <w:rFonts w:ascii="Arial" w:hAnsi="Arial" w:cs="Arial"/>
                              <w:color w:val="000000"/>
                              <w:sz w:val="16"/>
                              <w:szCs w:val="16"/>
                            </w:rPr>
                            <w:t>2&gt;3</w:t>
                          </w:r>
                        </w:p>
                      </w:txbxContent>
                    </v:textbox>
                  </v:rect>
                  <v:rect id="Rectangle 4330" o:spid="_x0000_s2477" style="position:absolute;left:15014;top:6212;width:27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wrb8A&#10;AADdAAAADwAAAGRycy9kb3ducmV2LnhtbERPy4rCMBTdC/5DuIK7MVXQkWoUEQQd3Fj9gEtz+8Dk&#10;piQZ2/l7sxhweTjv7X6wRrzIh9axgvksA0FcOt1yreBxP32tQYSIrNE4JgV/FGC/G4+2mGvX841e&#10;RaxFCuGQo4Imxi6XMpQNWQwz1xEnrnLeYkzQ11J77FO4NXKRZStpseXU0GBHx4bKZ/FrFch7cerX&#10;hfGZ+1lUV3M53ypySk0nw2EDItIQP+J/91krWM6/09z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OrCtvwAAAN0AAAAPAAAAAAAAAAAAAAAAAJgCAABkcnMvZG93bnJl&#10;di54bWxQSwUGAAAAAAQABAD1AAAAhAMAAAAA&#10;" filled="f" stroked="f">
                    <v:textbox style="mso-fit-shape-to-text:t" inset="0,0,0,0">
                      <w:txbxContent>
                        <w:p w:rsidR="00957E91" w:rsidRDefault="00957E91" w:rsidP="00463109">
                          <w:r>
                            <w:rPr>
                              <w:rFonts w:ascii="Arial" w:hAnsi="Arial" w:cs="Arial"/>
                              <w:color w:val="000000"/>
                              <w:sz w:val="16"/>
                              <w:szCs w:val="16"/>
                            </w:rPr>
                            <w:t>2&gt;3</w:t>
                          </w:r>
                        </w:p>
                      </w:txbxContent>
                    </v:textbox>
                  </v:rect>
                  <v:line id="Line 4331" o:spid="_x0000_s2478" style="position:absolute;flip:y;visibility:visible;mso-wrap-style:square" from="0,0" to="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NxE8cAAADdAAAADwAAAGRycy9kb3ducmV2LnhtbESPQWvCQBSE74X+h+UVvIhuImht6iql&#10;KhakFVO9P7KvSTD7NmRXN/333UKhx2FmvmEWq9404kadqy0rSMcJCOLC6ppLBafP7WgOwnlkjY1l&#10;UvBNDlbL+7sFZtoGPtIt96WIEHYZKqi8bzMpXVGRQTe2LXH0vmxn0EfZlVJ3GCLcNHKSJDNpsOa4&#10;UGFLrxUVl/xqFHwMN+Gyfk/P+zAM60md82G23yk1eOhfnkF46v1/+K/9phVM08cn+H0Tn4Bc/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E3ETxwAAAN0AAAAPAAAAAAAA&#10;AAAAAAAAAKECAABkcnMvZG93bnJldi54bWxQSwUGAAAAAAQABAD5AAAAlQMAAAAA&#10;" strokecolor="#dadcdd" strokeweight="0"/>
                  <v:rect id="Rectangle 4332" o:spid="_x0000_s2479" style="position:absolute;top:-1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KcAMIA&#10;AADdAAAADwAAAGRycy9kb3ducmV2LnhtbERPW2vCMBR+H+w/hCP4NtMOdNIZxQ0UYSB4ZY+H5tgE&#10;m5PSRG3//fIg7PHju88WnavFndpgPSvIRxkI4tJry5WC42H1NgURIrLG2jMp6CnAYv76MsNC+wfv&#10;6L6PlUghHApUYGJsCilDachhGPmGOHEX3zqMCbaV1C0+Urir5XuWTaRDy6nBYEPfhsrr/uYU/PRn&#10;e5roHE+/521vPtZf1mU7pYaDbvkJIlIX/8VP90YrGOfTtD+9SU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opwAwgAAAN0AAAAPAAAAAAAAAAAAAAAAAJgCAABkcnMvZG93&#10;bnJldi54bWxQSwUGAAAAAAQABAD1AAAAhwMAAAAA&#10;" fillcolor="#dadcdd" stroked="f"/>
                  <v:line id="Line 4333" o:spid="_x0000_s2480" style="position:absolute;flip:y;visibility:visible;mso-wrap-style:square" from="3717,0" to="37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ANMsYAAADdAAAADwAAAGRycy9kb3ducmV2LnhtbESP3WrCQBSE7wu+w3IKvRHdRKhIdJXi&#10;Dy2Ilka9P2SPSTB7NmS3bvr23YLQy2FmvmEWq9404k6dqy0rSMcJCOLC6ppLBefTbjQD4TyyxsYy&#10;KfghB6vl4GmBmbaBv+ie+1JECLsMFVTet5mUrqjIoBvbljh6V9sZ9FF2pdQdhgg3jZwkyVQarDku&#10;VNjSuqLiln8bBcfhNtw2h/SyD8OwmdQ5f07370q9PPdvcxCeev8ffrQ/tILXdJbC35v4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wDTLGAAAA3QAAAA8AAAAAAAAA&#10;AAAAAAAAoQIAAGRycy9kb3ducmV2LnhtbFBLBQYAAAAABAAEAPkAAACUAwAAAAA=&#10;" strokecolor="#dadcdd" strokeweight="0"/>
                  <v:rect id="Rectangle 4334" o:spid="_x0000_s2481" style="position:absolute;left:3717;top:-1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yn7MUA&#10;AADdAAAADwAAAGRycy9kb3ducmV2LnhtbESPQWsCMRSE74L/ITyhN82uUCurUWyhpVAQtCoeH5vn&#10;Jrh5WTap7v77Rij0OMzMN8xy3bla3KgN1rOCfJKBIC69tlwpOHy/j+cgQkTWWHsmBT0FWK+GgyUW&#10;2t95R7d9rESCcChQgYmxKaQMpSGHYeIb4uRdfOswJtlWUrd4T3BXy2mWzaRDy2nBYENvhsrr/scp&#10;+OpP9jjTOR7Pp21vXj5erct2Sj2Nus0CRKQu/of/2p9awXM+n8Lj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PKfsxQAAAN0AAAAPAAAAAAAAAAAAAAAAAJgCAABkcnMv&#10;ZG93bnJldi54bWxQSwUGAAAAAAQABAD1AAAAigMAAAAA&#10;" fillcolor="#dadcdd" stroked="f"/>
                  <v:line id="Line 4335" o:spid="_x0000_s2482" style="position:absolute;flip:y;visibility:visible;mso-wrap-style:square" from="4123,0" to="41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423scAAADdAAAADwAAAGRycy9kb3ducmV2LnhtbESP3WrCQBSE7wt9h+UUeiN1E6UiqasU&#10;f1CQKk3b+0P2NAlmz4bs1o1v7wpCL4eZ+YaZLXrTiDN1rrasIB0mIIgLq2suFXx/bV6mIJxH1thY&#10;JgUXcrCYPz7MMNM28Cedc1+KCGGXoYLK+zaT0hUVGXRD2xJH79d2Bn2UXSl1hyHCTSNHSTKRBmuO&#10;CxW2tKyoOOV/RsFhsA6n1Uf6sw+DsBrVOR8n+61Sz0/9+xsIT73/D9/bO63gNZ2O4fYmPg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LjbexwAAAN0AAAAPAAAAAAAA&#10;AAAAAAAAAKECAABkcnMvZG93bnJldi54bWxQSwUGAAAAAAQABAD5AAAAlQMAAAAA&#10;" strokecolor="#dadcdd" strokeweight="0"/>
                  <v:rect id="Rectangle 4336" o:spid="_x0000_s2483" style="position:absolute;left:4123;top:-10;width: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aA8YA&#10;AADdAAAADwAAAGRycy9kb3ducmV2LnhtbESP3WoCMRSE7wu+QzhC72p2S/1hNYoWWgqFgraKl4fN&#10;cRPcnCybVHff3hQKXg4z8w2zWHWuFhdqg/WsIB9lIIhLry1XCn6+355mIEJE1lh7JgU9BVgtBw8L&#10;LLS/8pYuu1iJBOFQoAITY1NIGUpDDsPIN8TJO/nWYUyyraRu8ZrgrpbPWTaRDi2nBYMNvRoqz7tf&#10;p+CzP9j9ROe4Px6+ejN931iXbZV6HHbrOYhIXbyH/9sfWsE4n73A35v0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maA8YAAADdAAAADwAAAAAAAAAAAAAAAACYAgAAZHJz&#10;L2Rvd25yZXYueG1sUEsFBgAAAAAEAAQA9QAAAIsDAAAAAA==&#10;" fillcolor="#dadcdd" stroked="f"/>
                  <v:line id="Line 4337" o:spid="_x0000_s2484" style="position:absolute;flip:y;visibility:visible;mso-wrap-style:square" from="4557,0" to="45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sLMcYAAADdAAAADwAAAGRycy9kb3ducmV2LnhtbESPQWvCQBSE70L/w/IKXkQ3ERRJXaXU&#10;ioLYYtreH9nXJJh9G7KrG/99tyB4HGbmG2a57k0jrtS52rKCdJKAIC6srrlU8P21HS9AOI+ssbFM&#10;Cm7kYL16Giwx0zbwia65L0WEsMtQQeV9m0npiooMuoltiaP3azuDPsqulLrDEOGmkdMkmUuDNceF&#10;Clt6q6g45xej4GP0Hs6bY/pzCKOwmdY5f84PO6WGz/3rCwhPvX+E7+29VjBLFzP4fxOf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LCzHGAAAA3QAAAA8AAAAAAAAA&#10;AAAAAAAAoQIAAGRycy9kb3ducmV2LnhtbFBLBQYAAAAABAAEAPkAAACUAwAAAAA=&#10;" strokecolor="#dadcdd" strokeweight="0"/>
                  <v:rect id="Rectangle 4338" o:spid="_x0000_s2485" style="position:absolute;left:4557;top:-1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eh78UA&#10;AADdAAAADwAAAGRycy9kb3ducmV2LnhtbESPzWrDMBCE74G+g9hCb4nsQt3gRAltoaUQKOSXHBdr&#10;Y4lYK2Opif32UaGQ4zAz3zDzZe8acaEuWM8K8kkGgrjy2nKtYLf9HE9BhIissfFMCgYKsFw8jOZY&#10;an/lNV02sRYJwqFEBSbGtpQyVIYcholviZN38p3DmGRXS93hNcFdI5+zrJAOLacFgy19GKrOm1+n&#10;YDUc7L7QOe6Ph5/BvH69W5etlXp67N9mICL18R7+b39rBS/5tIC/N+kJ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B6HvxQAAAN0AAAAPAAAAAAAAAAAAAAAAAJgCAABkcnMv&#10;ZG93bnJldi54bWxQSwUGAAAAAAQABAD1AAAAigMAAAAA&#10;" fillcolor="#dadcdd" stroked="f"/>
                  <v:line id="Line 4339" o:spid="_x0000_s2486" style="position:absolute;flip:y;visibility:visible;mso-wrap-style:square" from="5001,0" to="50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w3ccAAADdAAAADwAAAGRycy9kb3ducmV2LnhtbESPS2vDMBCE74X+B7GFXkIjO5AHbpRQ&#10;8iCB0Ia67X2xtraJtTKWGjn/PgoEehxm5htmvuxNI87UudqygnSYgCAurK65VPD9tX2ZgXAeWWNj&#10;mRRcyMFy8fgwx0zbwJ90zn0pIoRdhgoq79tMSldUZNANbUscvV/bGfRRdqXUHYYIN40cJclEGqw5&#10;LlTY0qqi4pT/GQUfg004rd/Tn0MYhPWozvk4OeyUen7q315BeOr9f/je3msF43Q2hdub+ATk4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FTDdxwAAAN0AAAAPAAAAAAAA&#10;AAAAAAAAAKECAABkcnMvZG93bnJldi54bWxQSwUGAAAAAAQABAD5AAAAlQMAAAAA&#10;" strokecolor="#dadcdd" strokeweight="0"/>
                  <v:rect id="Rectangle 4340" o:spid="_x0000_s2487" style="position:absolute;left:5001;top:-1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SQBsIA&#10;AADdAAAADwAAAGRycy9kb3ducmV2LnhtbERPW2vCMBR+H+w/hCP4NtMOdNIZxQ0UYSB4ZY+H5tgE&#10;m5PSRG3//fIg7PHju88WnavFndpgPSvIRxkI4tJry5WC42H1NgURIrLG2jMp6CnAYv76MsNC+wfv&#10;6L6PlUghHApUYGJsCilDachhGPmGOHEX3zqMCbaV1C0+Urir5XuWTaRDy6nBYEPfhsrr/uYU/PRn&#10;e5roHE+/521vPtZf1mU7pYaDbvkJIlIX/8VP90YrGOfTNDe9SU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1JAGwgAAAN0AAAAPAAAAAAAAAAAAAAAAAJgCAABkcnMvZG93&#10;bnJldi54bWxQSwUGAAAAAAQABAD1AAAAhwMAAAAA&#10;" fillcolor="#dadcdd" stroked="f"/>
                  <v:line id="Line 4341" o:spid="_x0000_s2488" style="position:absolute;flip:y;visibility:visible;mso-wrap-style:square" from="5436,0" to="5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YBNMcAAADdAAAADwAAAGRycy9kb3ducmV2LnhtbESPQWvCQBSE7wX/w/KEXkQ3ERSNrlJq&#10;iwVpi7G9P7LPJJh9G7JbN/77rlDocZiZb5j1tjeNuFLnassK0kkCgriwuuZSwdfpdbwA4TyyxsYy&#10;KbiRg+1m8LDGTNvAR7rmvhQRwi5DBZX3bSalKyoy6Ca2JY7e2XYGfZRdKXWHIcJNI6dJMpcGa44L&#10;Fbb0XFFxyX+Mgo/RS7js3tPvQxiF3bTO+XN+2Cv1OOyfViA89f4//Nd+0wpm6WIJ9zfxCcjN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xgE0xwAAAN0AAAAPAAAAAAAA&#10;AAAAAAAAAKECAABkcnMvZG93bnJldi54bWxQSwUGAAAAAAQABAD5AAAAlQMAAAAA&#10;" strokecolor="#dadcdd" strokeweight="0"/>
                  <v:rect id="Rectangle 4342" o:spid="_x0000_s2489" style="position:absolute;left:5436;top:-1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sK3cIA&#10;AADdAAAADwAAAGRycy9kb3ducmV2LnhtbERPW2vCMBR+H/gfwhnsbaYV5rQzig4mA2HgFR8PzVkT&#10;1pyUJmr775cHwceP7z5bdK4WV2qD9awgH2YgiEuvLVcKDvuv1wmIEJE11p5JQU8BFvPB0wwL7W+8&#10;pesuViKFcChQgYmxKaQMpSGHYegb4sT9+tZhTLCtpG7xlsJdLUdZNpYOLacGgw19Gir/dhenYNOf&#10;7HGsczyeTz+9eV+vrMu2Sr08d8sPEJG6+BDf3d9awVs+TfvTm/Q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ewrdwgAAAN0AAAAPAAAAAAAAAAAAAAAAAJgCAABkcnMvZG93&#10;bnJldi54bWxQSwUGAAAAAAQABAD1AAAAhwMAAAAA&#10;" fillcolor="#dadcdd" stroked="f"/>
                  <v:line id="Line 4343" o:spid="_x0000_s2490" style="position:absolute;flip:y;visibility:visible;mso-wrap-style:square" from="5870,0" to="5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mb78YAAADdAAAADwAAAGRycy9kb3ducmV2LnhtbESPQWvCQBSE74X+h+UJXkQ3ESo1ukqp&#10;FQtiS9N6f2SfSTD7NmRXN/33bkHocZiZb5jlujeNuFLnassK0kkCgriwuuZSwc/3dvwMwnlkjY1l&#10;UvBLDtarx4clZtoG/qJr7ksRIewyVFB532ZSuqIig25iW+LonWxn0EfZlVJ3GCLcNHKaJDNpsOa4&#10;UGFLrxUV5/xiFHyM3sJ5c0iP+zAKm2md8+dsv1NqOOhfFiA89f4/fG+/awVP6TyFvzfxCc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pm+/GAAAA3QAAAA8AAAAAAAAA&#10;AAAAAAAAoQIAAGRycy9kb3ducmV2LnhtbFBLBQYAAAAABAAEAPkAAACUAwAAAAA=&#10;" strokecolor="#dadcdd" strokeweight="0"/>
                  <v:rect id="Rectangle 4344" o:spid="_x0000_s2491" style="position:absolute;left:5870;top:-1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UxMcYA&#10;AADdAAAADwAAAGRycy9kb3ducmV2LnhtbESPQWsCMRSE74L/IbyCN82uUG23RrGFilAQtFV6fGxe&#10;N6Gbl2UTdfffN4LQ4zAz3zCLVedqcaE2WM8K8kkGgrj02nKl4OvzffwEIkRkjbVnUtBTgNVyOFhg&#10;of2V93Q5xEokCIcCFZgYm0LKUBpyGCa+IU7ej28dxiTbSuoWrwnuajnNspl0aDktGGzozVD5ezg7&#10;BR/9yR5nOsfj92nXm/nm1bpsr9TooVu/gIjUxf/wvb3VCh7z5yn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UxMcYAAADdAAAADwAAAAAAAAAAAAAAAACYAgAAZHJz&#10;L2Rvd25yZXYueG1sUEsFBgAAAAAEAAQA9QAAAIsDAAAAAA==&#10;" fillcolor="#dadcdd" stroked="f"/>
                  <v:line id="Line 4345" o:spid="_x0000_s2492" style="position:absolute;flip:y;visibility:visible;mso-wrap-style:square" from="6334,0" to="63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gA8cAAADdAAAADwAAAGRycy9kb3ducmV2LnhtbESPQWvCQBSE74X+h+UVvIhuolRs6iql&#10;KhakFVO9P7KvSTD7NmRXN/333UKhx2FmvmEWq9404kadqy0rSMcJCOLC6ppLBafP7WgOwnlkjY1l&#10;UvBNDlbL+7sFZtoGPtIt96WIEHYZKqi8bzMpXVGRQTe2LXH0vmxn0EfZlVJ3GCLcNHKSJDNpsOa4&#10;UGFLrxUVl/xqFHwMN+Gyfk/P+zAM60md82G23yk1eOhfnkF46v1/+K/9phU8pk9T+H0Tn4Bc/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96ADxwAAAN0AAAAPAAAAAAAA&#10;AAAAAAAAAKECAABkcnMvZG93bnJldi54bWxQSwUGAAAAAAQABAD5AAAAlQMAAAAA&#10;" strokecolor="#dadcdd" strokeweight="0"/>
                  <v:rect id="Rectangle 4346" o:spid="_x0000_s2493" style="position:absolute;left:6334;top:-1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AM3sYA&#10;AADdAAAADwAAAGRycy9kb3ducmV2LnhtbESPQWsCMRSE7wX/Q3hCbzW7xWq7GsUKLQWhoFbp8bF5&#10;boKbl2WT6u6/bwpCj8PMfMPMl52rxYXaYD0ryEcZCOLSa8uVgq/928MziBCRNdaeSUFPAZaLwd0c&#10;C+2vvKXLLlYiQTgUqMDE2BRShtKQwzDyDXHyTr51GJNsK6lbvCa4q+Vjlk2kQ8tpwWBDa0Pleffj&#10;FGz6oz1MdI6H7+Nnb6bvr9ZlW6Xuh91qBiJSF//Dt/aHVvCUv4zh70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AM3sYAAADdAAAADwAAAAAAAAAAAAAAAACYAgAAZHJz&#10;L2Rvd25yZXYueG1sUEsFBgAAAAAEAAQA9QAAAIsDAAAAAA==&#10;" fillcolor="#dadcdd" stroked="f"/>
                  <v:line id="Line 4347" o:spid="_x0000_s2494" style="position:absolute;flip:y;visibility:visible;mso-wrap-style:square" from="6768,0" to="67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Kd7McAAADdAAAADwAAAGRycy9kb3ducmV2LnhtbESPQWvCQBSE74L/YXlCL6KbCEqNrlJq&#10;SwVpi7G9P7LPJJh9G7JbN/33XaHgcZiZb5j1tjeNuFLnassK0mkCgriwuuZSwdfpdfIIwnlkjY1l&#10;UvBLDrab4WCNmbaBj3TNfSkihF2GCirv20xKV1Rk0E1tSxy9s+0M+ii7UuoOQ4SbRs6SZCEN1hwX&#10;KmzpuaLikv8YBR/jl3DZvaffhzAOu1md8+fi8KbUw6h/WoHw1Pt7+L+91wrm6XIOtzfxCcjN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Up3sxwAAAN0AAAAPAAAAAAAA&#10;AAAAAAAAAKECAABkcnMvZG93bnJldi54bWxQSwUGAAAAAAQABAD5AAAAlQMAAAAA&#10;" strokecolor="#dadcdd" strokeweight="0"/>
                  <v:rect id="Rectangle 4348" o:spid="_x0000_s2495" style="position:absolute;left:6768;top:-1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43MsYA&#10;AADdAAAADwAAAGRycy9kb3ducmV2LnhtbESPUWvCMBSF3wf7D+EOfJtpB+tmNco2mAiDgU7Fx0tz&#10;bYLNTWmitv9+GQx8PJxzvsOZLXrXiAt1wXpWkI8zEMSV15ZrBdufz8dXECEia2w8k4KBAizm93cz&#10;LLW/8poum1iLBOFQogITY1tKGSpDDsPYt8TJO/rOYUyyq6Xu8JrgrpFPWVZIh5bTgsGWPgxVp83Z&#10;Kfga9nZX6Bx3h/33YF6W79Zla6VGD/3bFESkPt7C/+2VVvCcTwr4e5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43MsYAAADdAAAADwAAAAAAAAAAAAAAAACYAgAAZHJz&#10;L2Rvd25yZXYueG1sUEsFBgAAAAAEAAQA9QAAAIsDAAAAAA==&#10;" fillcolor="#dadcdd" stroked="f"/>
                  <v:line id="Line 4349" o:spid="_x0000_s2496" style="position:absolute;flip:y;visibility:visible;mso-wrap-style:square" from="7203,0" to="72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ymAMcAAADdAAAADwAAAGRycy9kb3ducmV2LnhtbESPQWvCQBSE74X+h+UVvIhuImht6iql&#10;KhakFVO9P7KvSTD7NmRXN/333UKhx2FmvmEWq9404kadqy0rSMcJCOLC6ppLBafP7WgOwnlkjY1l&#10;UvBNDlbL+7sFZtoGPtIt96WIEHYZKqi8bzMpXVGRQTe2LXH0vmxn0EfZlVJ3GCLcNHKSJDNpsOa4&#10;UGFLrxUVl/xqFHwMN+Gyfk/P+zAM60md82G23yk1eOhfnkF46v1/+K/9phVM06dH+H0Tn4Bc/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zKYAxwAAAN0AAAAPAAAAAAAA&#10;AAAAAAAAAKECAABkcnMvZG93bnJldi54bWxQSwUGAAAAAAQABAD5AAAAlQMAAAAA&#10;" strokecolor="#dadcdd" strokeweight="0"/>
                  <v:rect id="Rectangle 4350" o:spid="_x0000_s2497" style="position:absolute;left:7203;top:-1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0G28IA&#10;AADdAAAADwAAAGRycy9kb3ducmV2LnhtbERPW2vCMBR+H/gfwhnsbaYV5rQzig4mA2HgFR8PzVkT&#10;1pyUJmr775cHwceP7z5bdK4WV2qD9awgH2YgiEuvLVcKDvuv1wmIEJE11p5JQU8BFvPB0wwL7W+8&#10;pesuViKFcChQgYmxKaQMpSGHYegb4sT9+tZhTLCtpG7xlsJdLUdZNpYOLacGgw19Gir/dhenYNOf&#10;7HGsczyeTz+9eV+vrMu2Sr08d8sPEJG6+BDf3d9awVs+TXPTm/Q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DQbbwgAAAN0AAAAPAAAAAAAAAAAAAAAAAJgCAABkcnMvZG93&#10;bnJldi54bWxQSwUGAAAAAAQABAD1AAAAhwMAAAAA&#10;" fillcolor="#dadcdd" stroked="f"/>
                  <v:line id="Line 4351" o:spid="_x0000_s2498" style="position:absolute;flip:y;visibility:visible;mso-wrap-style:square" from="7676,0" to="7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X6ccAAADdAAAADwAAAGRycy9kb3ducmV2LnhtbESP3WrCQBSE7wt9h+UUeiN1E0HR1FWK&#10;PyhIK03b+0P2NAlmz4bs1o1v7wpCL4eZ+YaZL3vTiDN1rrasIB0mIIgLq2suFXx/bV+mIJxH1thY&#10;JgUXcrBcPD7MMdM28Cedc1+KCGGXoYLK+zaT0hUVGXRD2xJH79d2Bn2UXSl1hyHCTSNHSTKRBmuO&#10;CxW2tKqoOOV/RsHHYBNO6/f05xAGYT2qcz5ODjulnp/6t1cQnnr/H76391rBOJ3N4PYmPgG5u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H5fpxwAAAN0AAAAPAAAAAAAA&#10;AAAAAAAAAKECAABkcnMvZG93bnJldi54bWxQSwUGAAAAAAQABAD5AAAAlQMAAAAA&#10;" strokecolor="#dadcdd" strokeweight="0"/>
                  <v:rect id="Rectangle 4352" o:spid="_x0000_s2499" style="position:absolute;left:7676;top:-1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T+JsUA&#10;AADdAAAADwAAAGRycy9kb3ducmV2LnhtbESPUWvCMBSF3wf7D+EKe5upgnVUozhhMhgMdFN8vDTX&#10;JtjclCaz7b9fBsIeD+ec73CW697V4kZtsJ4VTMYZCOLSa8uVgu+vt+cXECEia6w9k4KBAqxXjw9L&#10;LLTveE+3Q6xEgnAoUIGJsSmkDKUhh2HsG+LkXXzrMCbZVlK32CW4q+U0y3Lp0HJaMNjQ1lB5Pfw4&#10;BR/DyR5zPcHj+fQ5mPnu1bpsr9TTqN8sQETq43/43n7XCmYJCX9v0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VP4mxQAAAN0AAAAPAAAAAAAAAAAAAAAAAJgCAABkcnMv&#10;ZG93bnJldi54bWxQSwUGAAAAAAQABAD1AAAAigMAAAAA&#10;" fillcolor="#dadcdd" stroked="f"/>
                  <v:line id="Line 4353" o:spid="_x0000_s2500" style="position:absolute;flip:y;visibility:visible;mso-wrap-style:square" from="8149,0" to="8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ZvFMYAAADdAAAADwAAAGRycy9kb3ducmV2LnhtbESPQWvCQBSE7wX/w/IEL1I3CVQkdRXR&#10;lhakLab1/sg+k2D2bciubvrvXaHQ4zAz3zDL9WBacaXeNZYVpLMEBHFpdcOVgp/v18cFCOeRNbaW&#10;ScEvOVivRg9LzLUNfKBr4SsRIexyVFB73+VSurImg25mO+LonWxv0EfZV1L3GCLctDJLkrk02HBc&#10;qLGjbU3lubgYBZ/Tl3DefaTHfZiGXdYU/DXfvyk1GQ+bZxCeBv8f/mu/awVPWZLC/U18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GbxTGAAAA3QAAAA8AAAAAAAAA&#10;AAAAAAAAoQIAAGRycy9kb3ducmV2LnhtbFBLBQYAAAAABAAEAPkAAACUAwAAAAA=&#10;" strokecolor="#dadcdd" strokeweight="0"/>
                  <v:rect id="Rectangle 4354" o:spid="_x0000_s2501" style="position:absolute;left:8149;top:-1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FysUA&#10;AADdAAAADwAAAGRycy9kb3ducmV2LnhtbESPQWsCMRSE70L/Q3iF3jRxobZsjdIWLAVB0Fbp8bF5&#10;3YRuXpZN1N1/b4SCx2FmvmHmy9434kRddIE1TCcKBHEVjONaw/fXavwMIiZkg01g0jBQhOXibjTH&#10;0oQzb+m0S7XIEI4larAptaWUsbLkMU5CS5y939B5TFl2tTQdnjPcN7JQaiY9Os4LFlt6t1T97Y5e&#10;w3o4uP3MTHH/c9gM9unjzXm11frhvn99AZGoT7fwf/vTaHgsVAHXN/kJ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ysXKxQAAAN0AAAAPAAAAAAAAAAAAAAAAAJgCAABkcnMv&#10;ZG93bnJldi54bWxQSwUGAAAAAAQABAD1AAAAigMAAAAA&#10;" fillcolor="#dadcdd" stroked="f"/>
                  <v:line id="Line 4355" o:spid="_x0000_s2502" style="position:absolute;flip:y;visibility:visible;mso-wrap-style:square" from="8613,0" to="86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hU+MYAAADdAAAADwAAAGRycy9kb3ducmV2LnhtbESPQWvCQBSE74X+h+UJXkQ3plQkukqp&#10;FQtiS9N6f2SfSTD7NmRXN/33bkHocZiZb5jlujeNuFLnassKppMEBHFhdc2lgp/v7XgOwnlkjY1l&#10;UvBLDtarx4clZtoG/qJr7ksRIewyVFB532ZSuqIig25iW+LonWxn0EfZlVJ3GCLcNDJNkpk0WHNc&#10;qLCl14qKc34xCj5Gb+G8OUyP+zAKm7TO+XO23yk1HPQvCxCeev8fvrfftYLnNHmCvzfxCc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YVPjGAAAA3QAAAA8AAAAAAAAA&#10;AAAAAAAAoQIAAGRycy9kb3ducmV2LnhtbFBLBQYAAAAABAAEAPkAAACUAwAAAAA=&#10;" strokecolor="#dadcdd" strokeweight="0"/>
                  <v:rect id="Rectangle 4356" o:spid="_x0000_s2503" style="position:absolute;left:8613;top:-10;width: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4JcYA&#10;AADdAAAADwAAAGRycy9kb3ducmV2LnhtbESPQUsDMRSE7wX/Q3iCtzZp0VrWpsUWFEEodLWlx8fm&#10;uQluXpZNbHf/vREKHoeZ+YZZrnvfiDN10QXWMJ0oEMRVMI5rDZ8fL+MFiJiQDTaBScNAEdarm9ES&#10;CxMuvKdzmWqRIRwL1GBTagspY2XJY5yEljh7X6HzmLLsamk6vGS4b+RMqbn06DgvWGxpa6n6Ln+8&#10;hvfh6A5zM8XD6bgb7OPrxnm11/rutn9+ApGoT//ha/vNaHiYqXv4e5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4JcYAAADdAAAADwAAAAAAAAAAAAAAAACYAgAAZHJz&#10;L2Rvd25yZXYueG1sUEsFBgAAAAAEAAQA9QAAAIsDAAAAAA==&#10;" fillcolor="#dadcdd" stroked="f"/>
                  <v:line id="Line 4357" o:spid="_x0000_s2504" style="position:absolute;flip:y;visibility:visible;mso-wrap-style:square" from="9163,0" to="91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1pF8YAAADdAAAADwAAAGRycy9kb3ducmV2LnhtbESPQWvCQBSE74X+h+UVvIhuDCiSuorU&#10;SguiYtreH9lnEsy+Ddmtm/57VxB6HGbmG2ax6k0jrtS52rKCyTgBQVxYXXOp4PtrO5qDcB5ZY2OZ&#10;FPyRg9Xy+WmBmbaBT3TNfSkihF2GCirv20xKV1Rk0I1tSxy9s+0M+ii7UuoOQ4SbRqZJMpMGa44L&#10;Fbb0VlFxyX+NgsPwPVw2+8nPLgzDJq1zPs52H0oNXvr1KwhPvf8PP9qfWsE0TaZ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9aRfGAAAA3QAAAA8AAAAAAAAA&#10;AAAAAAAAoQIAAGRycy9kb3ducmV2LnhtbFBLBQYAAAAABAAEAPkAAACUAwAAAAA=&#10;" strokecolor="#dadcdd" strokeweight="0"/>
                  <v:rect id="Rectangle 4358" o:spid="_x0000_s2505" style="position:absolute;left:9163;top:-1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HDycUA&#10;AADdAAAADwAAAGRycy9kb3ducmV2LnhtbESPQWsCMRSE70L/Q3iF3jRRcCtbo7SFSkEoqFV6fGxe&#10;N6Gbl2WT6u6/N4WCx2FmvmGW69434kxddIE1TCcKBHEVjONaw+fhbbwAEROywSYwaRgownp1N1pi&#10;acKFd3Tep1pkCMcSNdiU2lLKWFnyGCehJc7ed+g8piy7WpoOLxnuGzlTqpAeHecFiy29Wqp+9r9e&#10;w3Y4uWNhpnj8On0M9nHz4rzaaf1w3z8/gUjUp1v4v/1uNMxnqoC/N/kJ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8cPJxQAAAN0AAAAPAAAAAAAAAAAAAAAAAJgCAABkcnMv&#10;ZG93bnJldi54bWxQSwUGAAAAAAQABAD1AAAAigMAAAAA&#10;" fillcolor="#dadcdd" stroked="f"/>
                  <v:line id="Line 4359" o:spid="_x0000_s2506" style="position:absolute;flip:y;visibility:visible;mso-wrap-style:square" from="9607,0" to="96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S+8YAAADdAAAADwAAAGRycy9kb3ducmV2LnhtbESPQWvCQBSE74X+h+UJXkQ3Bmolukqp&#10;FQtiS9N6f2SfSTD7NmRXN/33bkHocZiZb5jlujeNuFLnassKppMEBHFhdc2lgp/v7XgOwnlkjY1l&#10;UvBLDtarx4clZtoG/qJr7ksRIewyVFB532ZSuqIig25iW+LonWxn0EfZlVJ3GCLcNDJNkpk0WHNc&#10;qLCl14qKc34xCj5Gb+G8OUyP+zAKm7TO+XO23yk1HPQvCxCeev8fvrfftYKnNHmGvzfxCc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UvvGAAAA3QAAAA8AAAAAAAAA&#10;AAAAAAAAoQIAAGRycy9kb3ducmV2LnhtbFBLBQYAAAAABAAEAPkAAACUAwAAAAA=&#10;" strokecolor="#dadcdd" strokeweight="0"/>
                  <v:rect id="Rectangle 4360" o:spid="_x0000_s2507" style="position:absolute;left:9607;top:-1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LyIMIA&#10;AADdAAAADwAAAGRycy9kb3ducmV2LnhtbERPTWsCMRC9C/0PYQreNFHQlq1RqqAIBUFbpcdhM92E&#10;bibLJuruv28OQo+P971Ydb4WN2qjC6xhMlYgiMtgHFcavj63o1cQMSEbrAOThp4irJZPgwUWJtz5&#10;SLdTqkQO4VigBptSU0gZS0se4zg0xJn7Ca3HlGFbSdPiPYf7Wk6VmkuPjnODxYY2lsrf09Vr+Ogv&#10;7jw3Ezx/Xw69fdmtnVdHrYfP3fsbiERd+hc/3HujYTZVeW5+k5+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IvIgwgAAAN0AAAAPAAAAAAAAAAAAAAAAAJgCAABkcnMvZG93&#10;bnJldi54bWxQSwUGAAAAAAQABAD1AAAAhwMAAAAA&#10;" fillcolor="#dadcdd" stroked="f"/>
                  <v:line id="Line 4361" o:spid="_x0000_s2508" style="position:absolute;flip:y;visibility:visible;mso-wrap-style:square" from="10042,0" to="100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BjEsYAAADdAAAADwAAAGRycy9kb3ducmV2LnhtbESPQWvCQBSE74X+h+UJXkQ3Bio1ukqp&#10;FQtiS9N6f2SfSTD7NmRXN/33bkHocZiZb5jlujeNuFLnassKppMEBHFhdc2lgp/v7fgZhPPIGhvL&#10;pOCXHKxXjw9LzLQN/EXX3JciQthlqKDyvs2kdEVFBt3EtsTRO9nOoI+yK6XuMES4aWSaJDNpsOa4&#10;UGFLrxUV5/xiFHyM3sJ5c5ge92EUNmmd8+dsv1NqOOhfFiA89f4/fG+/awVPaTKHvzfxCc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wYxLGAAAA3QAAAA8AAAAAAAAA&#10;AAAAAAAAoQIAAGRycy9kb3ducmV2LnhtbFBLBQYAAAAABAAEAPkAAACUAwAAAAA=&#10;" strokecolor="#dadcdd" strokeweight="0"/>
                  <v:rect id="Rectangle 4362" o:spid="_x0000_s2509" style="position:absolute;left:10042;top:-10;width: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1o+8IA&#10;AADdAAAADwAAAGRycy9kb3ducmV2LnhtbERPXWvCMBR9H/gfwhX2NtMKulGNooIyGAx0Kj5emmsT&#10;bG5KE7X998vDYI+H8z1fdq4WD2qD9awgH2UgiEuvLVcKjj/btw8QISJrrD2Tgp4CLBeDlzkW2j95&#10;T49DrEQK4VCgAhNjU0gZSkMOw8g3xIm7+tZhTLCtpG7xmcJdLcdZNpUOLacGgw1tDJW3w90p+OrP&#10;9jTVOZ4u5+/evO/W1mV7pV6H3WoGIlIX/8V/7k+tYDLO0/70Jj0B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jWj7wgAAAN0AAAAPAAAAAAAAAAAAAAAAAJgCAABkcnMvZG93&#10;bnJldi54bWxQSwUGAAAAAAQABAD1AAAAhwMAAAAA&#10;" fillcolor="#dadcdd" stroked="f"/>
                  <v:line id="Line 4363" o:spid="_x0000_s2510" style="position:absolute;flip:y;visibility:visible;mso-wrap-style:square" from="10476,0" to="104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5ycYAAADdAAAADwAAAGRycy9kb3ducmV2LnhtbESPQWvCQBSE74X+h+UVehHdJFCR6Cql&#10;Ki2ILUa9P7LPJJh9G7JbN/333YLQ4zAz3zCL1WBacaPeNZYVpJMEBHFpdcOVgtNxO56BcB5ZY2uZ&#10;FPyQg9Xy8WGBubaBD3QrfCUihF2OCmrvu1xKV9Zk0E1sRxy9i+0N+ij7SuoeQ4SbVmZJMpUGG44L&#10;NXb0VlN5Lb6Ngs/RJlzX+/S8C6OwzpqCv6a7d6Wen4bXOQhPg/8P39sfWsFLlqbw9yY+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f+cnGAAAA3QAAAA8AAAAAAAAA&#10;AAAAAAAAoQIAAGRycy9kb3ducmV2LnhtbFBLBQYAAAAABAAEAPkAAACUAwAAAAA=&#10;" strokecolor="#dadcdd" strokeweight="0"/>
                  <v:rect id="Rectangle 4364" o:spid="_x0000_s2511" style="position:absolute;left:10476;top:-1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NTF8UA&#10;AADdAAAADwAAAGRycy9kb3ducmV2LnhtbESPzWrDMBCE74W+g9hCb41sQ9LgRAlpoaFQKOSXHBdr&#10;Y4lYK2Opif32VaGQ4zAz3zDzZe8acaUuWM8K8lEGgrjy2nKtYL/7eJmCCBFZY+OZFAwUYLl4fJhj&#10;qf2NN3TdxlokCIcSFZgY21LKUBlyGEa+JU7e2XcOY5JdLXWHtwR3jSyybCIdWk4LBlt6N1Rdtj9O&#10;wddwtIeJzvFwOn4P5nX9Zl22Uer5qV/NQETq4z383/7UCsZFXsD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1MXxQAAAN0AAAAPAAAAAAAAAAAAAAAAAJgCAABkcnMv&#10;ZG93bnJldi54bWxQSwUGAAAAAAQABAD1AAAAigMAAAAA&#10;" fillcolor="#dadcdd" stroked="f"/>
                  <v:line id="Line 4365" o:spid="_x0000_s2512" style="position:absolute;flip:y;visibility:visible;mso-wrap-style:square" from="10920,0" to="109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HCJccAAADdAAAADwAAAGRycy9kb3ducmV2LnhtbESPzWrDMBCE74W+g9hCLyGR7dAQ3Cih&#10;5IcEQlrqtvfF2tom1spYauS8fRUo9DjMzDfMYjWYVlyod41lBekkAUFcWt1wpeDzYzeeg3AeWWNr&#10;mRRcycFqeX+3wFzbwO90KXwlIoRdjgpq77tcSlfWZNBNbEccvW/bG/RR9pXUPYYIN63MkmQmDTYc&#10;F2rsaF1TeS5+jILX0TacN6f06xhGYZM1Bb/NjnulHh+Gl2cQngb/H/5rH7SCpyydwu1Nf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AcIlxwAAAN0AAAAPAAAAAAAA&#10;AAAAAAAAAKECAABkcnMvZG93bnJldi54bWxQSwUGAAAAAAQABAD5AAAAlQMAAAAA&#10;" strokecolor="#dadcdd" strokeweight="0"/>
                  <v:rect id="Rectangle 4366" o:spid="_x0000_s2513" style="position:absolute;left:10920;top:-1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u+MYA&#10;AADdAAAADwAAAGRycy9kb3ducmV2LnhtbESPQWsCMRSE7wX/Q3gFbzW70mrZGkWFloIgaKv0+Ni8&#10;bkI3L8sm6u6/bwTB4zAz3zCzRedqcaY2WM8K8lEGgrj02nKl4Pvr/ekVRIjIGmvPpKCnAIv54GGG&#10;hfYX3tF5HyuRIBwKVGBibAopQ2nIYRj5hjh5v751GJNsK6lbvCS4q+U4yybSoeW0YLChtaHyb39y&#10;Cjb90R4mOsfDz3Hbm+nHyrpsp9TwsVu+gYjUxXv41v7UCl7G+TNc36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Zu+MYAAADdAAAADwAAAAAAAAAAAAAAAACYAgAAZHJz&#10;L2Rvd25yZXYueG1sUEsFBgAAAAAEAAQA9QAAAIsDAAAAAA==&#10;" fillcolor="#dadcdd" stroked="f"/>
                  <v:line id="Line 4367" o:spid="_x0000_s2514" style="position:absolute;flip:y;visibility:visible;mso-wrap-style:square" from="11364,0" to="113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T/ysYAAADdAAAADwAAAGRycy9kb3ducmV2LnhtbESPQWvCQBSE70L/w/IKXqRuElBK6iql&#10;VhSklkZ7f2Rfk2D2bciubvz33ULB4zAz3zCL1WBacaXeNZYVpNMEBHFpdcOVgtNx8/QMwnlkja1l&#10;UnAjB6vlw2iBubaBv+ha+EpECLscFdTed7mUrqzJoJvajjh6P7Y36KPsK6l7DBFuWpklyVwabDgu&#10;1NjRW03lubgYBYfJezivP9LvfZiEddYU/Dnfb5UaPw6vLyA8Df4e/m/vtIJZls7g701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k/8rGAAAA3QAAAA8AAAAAAAAA&#10;AAAAAAAAoQIAAGRycy9kb3ducmV2LnhtbFBLBQYAAAAABAAEAPkAAACUAwAAAAA=&#10;" strokecolor="#dadcdd" strokeweight="0"/>
                  <v:rect id="Rectangle 4368" o:spid="_x0000_s2515" style="position:absolute;left:11364;top:-1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hVFMYA&#10;AADdAAAADwAAAGRycy9kb3ducmV2LnhtbESPUWvCMBSF3wf7D+EO9jbTCutGNYoKG4OBoFPx8dJc&#10;m2BzU5pM23+/CAMfD+ec73Cm89414kJdsJ4V5KMMBHHlteVawe7n4+UdRIjIGhvPpGCgAPPZ48MU&#10;S+2vvKHLNtYiQTiUqMDE2JZShsqQwzDyLXHyTr5zGJPsaqk7vCa4a+Q4ywrp0HJaMNjSylB13v46&#10;Bd/Dwe4LneP+eFgP5u1zaV22Uer5qV9MQETq4z383/7SCl7HeQG3N+k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hVFMYAAADdAAAADwAAAAAAAAAAAAAAAACYAgAAZHJz&#10;L2Rvd25yZXYueG1sUEsFBgAAAAAEAAQA9QAAAIsDAAAAAA==&#10;" fillcolor="#dadcdd" stroked="f"/>
                  <v:line id="Line 4369" o:spid="_x0000_s2516" style="position:absolute;flip:y;visibility:visible;mso-wrap-style:square" from="11799,0" to="11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rEJscAAADdAAAADwAAAGRycy9kb3ducmV2LnhtbESPzWrDMBCE74W+g9hCLyGRbUga3Cih&#10;5IcEQlrqtvfF2tom1spYauS8fRUo9DjMzDfMYjWYVlyod41lBekkAUFcWt1wpeDzYzeeg3AeWWNr&#10;mRRcycFqeX+3wFzbwO90KXwlIoRdjgpq77tcSlfWZNBNbEccvW/bG/RR9pXUPYYIN63MkmQmDTYc&#10;F2rsaF1TeS5+jILX0TacN6f06xhGYZM1Bb/NjnulHh+Gl2cQngb/H/5rH7SCaZY+we1Nf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OsQmxwAAAN0AAAAPAAAAAAAA&#10;AAAAAAAAAKECAABkcnMvZG93bnJldi54bWxQSwUGAAAAAAQABAD5AAAAlQMAAAAA&#10;" strokecolor="#dadcdd" strokeweight="0"/>
                  <v:rect id="Rectangle 4370" o:spid="_x0000_s2517" style="position:absolute;left:11799;top:-10;width: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cIA&#10;AADdAAAADwAAAGRycy9kb3ducmV2LnhtbERPXWvCMBR9H/gfwhX2NtMKulGNooIyGAx0Kj5emmsT&#10;bG5KE7X998vDYI+H8z1fdq4WD2qD9awgH2UgiEuvLVcKjj/btw8QISJrrD2Tgp4CLBeDlzkW2j95&#10;T49DrEQK4VCgAhNjU0gZSkMOw8g3xIm7+tZhTLCtpG7xmcJdLcdZNpUOLacGgw1tDJW3w90p+OrP&#10;9jTVOZ4u5+/evO/W1mV7pV6H3WoGIlIX/8V/7k+tYDLO09z0Jj0B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2T9wgAAAN0AAAAPAAAAAAAAAAAAAAAAAJgCAABkcnMvZG93&#10;bnJldi54bWxQSwUGAAAAAAQABAD1AAAAhwMAAAAA&#10;" fillcolor="#dadcdd" stroked="f"/>
                  <v:line id="Line 4371" o:spid="_x0000_s2518" style="position:absolute;flip:y;visibility:visible;mso-wrap-style:square" from="12233,0" to="122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n1z8cAAADdAAAADwAAAGRycy9kb3ducmV2LnhtbESPzWrDMBCE74W+g9hCLyGRbUho3Cih&#10;5IcEQlrqtvfF2tom1spYauS8fRUo9DjMzDfMYjWYVlyod41lBekkAUFcWt1wpeDzYzd+AuE8ssbW&#10;Mim4koPV8v5ugbm2gd/pUvhKRAi7HBXU3ne5lK6syaCb2I44et+2N+ij7CupewwRblqZJclMGmw4&#10;LtTY0bqm8lz8GAWvo204b07p1zGMwiZrCn6bHfdKPT4ML88gPA3+P/zXPmgF0yydw+1Nf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6fXPxwAAAN0AAAAPAAAAAAAA&#10;AAAAAAAAAKECAABkcnMvZG93bnJldi54bWxQSwUGAAAAAAQABAD5AAAAlQMAAAAA&#10;" strokecolor="#dadcdd" strokeweight="0"/>
                  <v:rect id="Rectangle 4372" o:spid="_x0000_s2519" style="position:absolute;left:12233;top:-1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iRsMA&#10;AADdAAAADwAAAGRycy9kb3ducmV2LnhtbERPXWvCMBR9F/wP4Qp709TCdNSmMoWNwWCgm7LHS3Nt&#10;wpqb0mTa/vvlYeDj4XyX28G14kp9sJ4VLBcZCOLaa8uNgq/Pl/kTiBCRNbaeScFIAbbVdFJiof2N&#10;D3Q9xkakEA4FKjAxdoWUoTbkMCx8R5y4i+8dxgT7RuoebynctTLPspV0aDk1GOxob6j+Of46Be/j&#10;2Z5Weomn7/PHaNavO+uyg1IPs+F5AyLSEO/if/ebVvCY52l/epOegK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iRsMAAADdAAAADwAAAAAAAAAAAAAAAACYAgAAZHJzL2Rv&#10;d25yZXYueG1sUEsFBgAAAAAEAAQA9QAAAIgDAAAAAA==&#10;" fillcolor="#dadcdd" stroked="f"/>
                  <v:line id="Line 4373" o:spid="_x0000_s2520" style="position:absolute;flip:y;visibility:visible;mso-wrap-style:square" from="12668,0" to="126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MzdMYAAADdAAAADwAAAGRycy9kb3ducmV2LnhtbESPQWvCQBSE7wX/w/IEL1I3CVQkdRXR&#10;lhakLab1/sg+k2D2bciubvrvXaHQ4zAz3zDL9WBacaXeNZYVpLMEBHFpdcOVgp/v18cFCOeRNbaW&#10;ScEvOVivRg9LzLUNfKBr4SsRIexyVFB73+VSurImg25mO+LonWxv0EfZV1L3GCLctDJLkrk02HBc&#10;qLGjbU3lubgYBZ/Tl3DefaTHfZiGXdYU/DXfvyk1GQ+bZxCeBv8f/mu/awVPWZbC/U18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zM3TGAAAA3QAAAA8AAAAAAAAA&#10;AAAAAAAAoQIAAGRycy9kb3ducmV2LnhtbFBLBQYAAAAABAAEAPkAAACUAwAAAAA=&#10;" strokecolor="#dadcdd" strokeweight="0"/>
                  <v:rect id="Rectangle 4374" o:spid="_x0000_s2521" style="position:absolute;left:12668;top:-10;width: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ZqsUA&#10;AADdAAAADwAAAGRycy9kb3ducmV2LnhtbESP3WoCMRSE74W+QziF3mnWhVpZjVKFlkJB8BcvD5vj&#10;JnRzsmxS3X37Rih4OczMN8x82blaXKkN1rOC8SgDQVx6bblScNh/DKcgQkTWWHsmBT0FWC6eBnMs&#10;tL/xlq67WIkE4VCgAhNjU0gZSkMOw8g3xMm7+NZhTLKtpG7xluCulnmWTaRDy2nBYENrQ+XP7tcp&#10;+O5P9jjRYzyeT5vevH2urMu2Sr08d+8zEJG6+Aj/t7+0gtc8z+H+Jj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f5mqxQAAAN0AAAAPAAAAAAAAAAAAAAAAAJgCAABkcnMv&#10;ZG93bnJldi54bWxQSwUGAAAAAAQABAD1AAAAigMAAAAA&#10;" fillcolor="#dadcdd" stroked="f"/>
                  <v:line id="Line 4375" o:spid="_x0000_s2522" style="position:absolute;flip:y;visibility:visible;mso-wrap-style:square" from="13102,0" to="131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0ImMYAAADdAAAADwAAAGRycy9kb3ducmV2LnhtbESPQWvCQBSE74X+h+UJXkQ3plQkukqp&#10;FQtiS9N6f2SfSTD7NmRXN/33bkHocZiZb5jlujeNuFLnassKppMEBHFhdc2lgp/v7XgOwnlkjY1l&#10;UvBLDtarx4clZtoG/qJr7ksRIewyVFB532ZSuqIig25iW+LonWxn0EfZlVJ3GCLcNDJNkpk0WHNc&#10;qLCl14qKc34xCj5Gb+G8OUyP+zAKm7TO+XO23yk1HPQvCxCeev8fvrfftYLnNH2CvzfxCc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tCJjGAAAA3QAAAA8AAAAAAAAA&#10;AAAAAAAAoQIAAGRycy9kb3ducmV2LnhtbFBLBQYAAAAABAAEAPkAAACUAwAAAAA=&#10;" strokecolor="#dadcdd" strokeweight="0"/>
                  <v:rect id="Rectangle 4376" o:spid="_x0000_s2523" style="position:absolute;left:13102;top:-1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qkRcYA&#10;AADdAAAADwAAAGRycy9kb3ducmV2LnhtbESP3WoCMRSE7wu+QzhC72rWxdqyNYotKIJQ8JdeHjan&#10;m+DmZNmkuvv2jVDo5TAz3zCzRedqcaU2WM8KxqMMBHHpteVKwfGwenoFESKyxtozKegpwGI+eJhh&#10;of2Nd3Tdx0okCIcCFZgYm0LKUBpyGEa+IU7et28dxiTbSuoWbwnuapln2VQ6tJwWDDb0Yai87H+c&#10;gm1/tqepHuPp6/zZm5f1u3XZTqnHYbd8AxGpi//hv/ZGK3jO8wnc36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qkRcYAAADdAAAADwAAAAAAAAAAAAAAAACYAgAAZHJz&#10;L2Rvd25yZXYueG1sUEsFBgAAAAAEAAQA9QAAAIsDAAAAAA==&#10;" fillcolor="#dadcdd" stroked="f"/>
                  <v:line id="Line 4377" o:spid="_x0000_s2524" style="position:absolute;flip:y;visibility:visible;mso-wrap-style:square" from="13537,0" to="135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g1d8YAAADdAAAADwAAAGRycy9kb3ducmV2LnhtbESPQWvCQBSE74X+h+UVvEjdGFAkzSpS&#10;KxVEpWl7f2SfSTD7NmS3bvz33YLQ4zAz3zD5ajCtuFLvGssKppMEBHFpdcOVgq/P7fMChPPIGlvL&#10;pOBGDlbLx4ccM20Df9C18JWIEHYZKqi97zIpXVmTQTexHXH0zrY36KPsK6l7DBFuWpkmyVwabDgu&#10;1NjRa03lpfgxCo7jt3DZHKbf+zAOm7Qp+DTfvys1ehrWLyA8Df4/fG/vtIJZms7g701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INXfGAAAA3QAAAA8AAAAAAAAA&#10;AAAAAAAAoQIAAGRycy9kb3ducmV2LnhtbFBLBQYAAAAABAAEAPkAAACUAwAAAAA=&#10;" strokecolor="#dadcdd" strokeweight="0"/>
                  <v:rect id="Rectangle 4378" o:spid="_x0000_s2525" style="position:absolute;left:13537;top:-10;width: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SfqcYA&#10;AADdAAAADwAAAGRycy9kb3ducmV2LnhtbESPUWvCMBSF3wf7D+EOfJupBbtRjeIGE2Ew0Kn4eGmu&#10;TbC5KU2m7b9fBgMfD+ec73Dmy9414kpdsJ4VTMYZCOLKa8u1gv33x/MriBCRNTaeScFAAZaLx4c5&#10;ltrfeEvXXaxFgnAoUYGJsS2lDJUhh2HsW+LknX3nMCbZ1VJ3eEtw18g8ywrp0HJaMNjSu6Hqsvtx&#10;Cj6Hoz0UeoKH0/FrMC/rN+uyrVKjp341AxGpj/fwf3ujFUzzvIC/N+k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0SfqcYAAADdAAAADwAAAAAAAAAAAAAAAACYAgAAZHJz&#10;L2Rvd25yZXYueG1sUEsFBgAAAAAEAAQA9QAAAIsDAAAAAA==&#10;" fillcolor="#dadcdd" stroked="f"/>
                  <v:line id="Line 4379" o:spid="_x0000_s2526" style="position:absolute;flip:y;visibility:visible;mso-wrap-style:square" from="13981,0" to="139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YOm8YAAADdAAAADwAAAGRycy9kb3ducmV2LnhtbESPQWvCQBSE74X+h+UJXkQ3Bmolukqp&#10;FQtiS9N6f2SfSTD7NmRXN/33bkHocZiZb5jlujeNuFLnassKppMEBHFhdc2lgp/v7XgOwnlkjY1l&#10;UvBLDtarx4clZtoG/qJr7ksRIewyVFB532ZSuqIig25iW+LonWxn0EfZlVJ3GCLcNDJNkpk0WHNc&#10;qLCl14qKc34xCj5Gb+G8OUyP+zAKm7TO+XO23yk1HPQvCxCeev8fvrfftYKnNH2GvzfxCc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WDpvGAAAA3QAAAA8AAAAAAAAA&#10;AAAAAAAAoQIAAGRycy9kb3ducmV2LnhtbFBLBQYAAAAABAAEAPkAAACUAwAAAAA=&#10;" strokecolor="#dadcdd" strokeweight="0"/>
                  <v:rect id="Rectangle 4380" o:spid="_x0000_s2527" style="position:absolute;left:13981;top:-1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euQMMA&#10;AADdAAAADwAAAGRycy9kb3ducmV2LnhtbERPXWvCMBR9F/wP4Qp709TCdNSmMoWNwWCgm7LHS3Nt&#10;wpqb0mTa/vvlYeDj4XyX28G14kp9sJ4VLBcZCOLaa8uNgq/Pl/kTiBCRNbaeScFIAbbVdFJiof2N&#10;D3Q9xkakEA4FKjAxdoWUoTbkMCx8R5y4i+8dxgT7RuoebynctTLPspV0aDk1GOxob6j+Of46Be/j&#10;2Z5Weomn7/PHaNavO+uyg1IPs+F5AyLSEO/if/ebVvCY52luepOegK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euQMMAAADdAAAADwAAAAAAAAAAAAAAAACYAgAAZHJzL2Rv&#10;d25yZXYueG1sUEsFBgAAAAAEAAQA9QAAAIgDAAAAAA==&#10;" fillcolor="#dadcdd" stroked="f"/>
                  <v:line id="Line 4381" o:spid="_x0000_s2528" style="position:absolute;flip:y;visibility:visible;mso-wrap-style:square" from="14425,0" to="144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U/csYAAADdAAAADwAAAGRycy9kb3ducmV2LnhtbESPQWvCQBSE74X+h+UJXkQ3Bio1ukqp&#10;FQtiS9N6f2SfSTD7NmRXN/33bkHocZiZb5jlujeNuFLnassKppMEBHFhdc2lgp/v7fgZhPPIGhvL&#10;pOCXHKxXjw9LzLQN/EXX3JciQthlqKDyvs2kdEVFBt3EtsTRO9nOoI+yK6XuMES4aWSaJDNpsOa4&#10;UGFLrxUV5/xiFHyM3sJ5c5ge92EUNmmd8+dsv1NqOOhfFiA89f4/fG+/awVPaTqHvzfxCc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FP3LGAAAA3QAAAA8AAAAAAAAA&#10;AAAAAAAAoQIAAGRycy9kb3ducmV2LnhtbFBLBQYAAAAABAAEAPkAAACUAwAAAAA=&#10;" strokecolor="#dadcdd" strokeweight="0"/>
                  <v:rect id="Rectangle 4382" o:spid="_x0000_s2529" style="position:absolute;left:14425;top:-1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g0m8IA&#10;AADdAAAADwAAAGRycy9kb3ducmV2LnhtbERPy2oCMRTdF/yHcAV3NaNSldEoWmgpFAo+cXmZXCfB&#10;yc0wSXXm75tFweXhvJfr1lXiTk2wnhWMhhkI4sJry6WC4+HjdQ4iRGSNlWdS0FGA9ar3ssRc+wfv&#10;6L6PpUghHHJUYGKscylDYchhGPqaOHFX3ziMCTal1A0+Urir5DjLptKh5dRgsKZ3Q8Vt/+sUfHdn&#10;e5rqEZ4u55/OzD631mU7pQb9drMAEamNT/G/+0sreBtP0v70Jj0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ODSbwgAAAN0AAAAPAAAAAAAAAAAAAAAAAJgCAABkcnMvZG93&#10;bnJldi54bWxQSwUGAAAAAAQABAD1AAAAhwMAAAAA&#10;" fillcolor="#dadcdd" stroked="f"/>
                  <v:line id="Line 4383" o:spid="_x0000_s2530" style="position:absolute;flip:y;visibility:visible;mso-wrap-style:square" from="14869,0" to="148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qlqccAAADdAAAADwAAAGRycy9kb3ducmV2LnhtbESPzWrDMBCE74W+g9hCLyGR7dAQ3Cih&#10;5IcEQlrqtvfF2tom1spYauS8fRUo9DjMzDfMYjWYVlyod41lBekkAUFcWt1wpeDzYzeeg3AeWWNr&#10;mRRcycFqeX+3wFzbwO90KXwlIoRdjgpq77tcSlfWZNBNbEccvW/bG/RR9pXUPYYIN63MkmQmDTYc&#10;F2rsaF1TeS5+jILX0TacN6f06xhGYZM1Bb/NjnulHh+Gl2cQngb/H/5rH7SCp2yawu1Nf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KqWpxwAAAN0AAAAPAAAAAAAA&#10;AAAAAAAAAKECAABkcnMvZG93bnJldi54bWxQSwUGAAAAAAQABAD5AAAAlQMAAAAA&#10;" strokecolor="#dadcdd" strokeweight="0"/>
                  <v:rect id="Rectangle 4384" o:spid="_x0000_s2531" style="position:absolute;left:14869;top:-1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YPd8YA&#10;AADdAAAADwAAAGRycy9kb3ducmV2LnhtbESP3WoCMRSE7wu+QzhC72rWldqyNYotKIJQ8JdeHjan&#10;m+DmZNmkuvv2jVDo5TAz3zCzRedqcaU2WM8KxqMMBHHpteVKwfGwenoFESKyxtozKegpwGI+eJhh&#10;of2Nd3Tdx0okCIcCFZgYm0LKUBpyGEa+IU7et28dxiTbSuoWbwnuapln2VQ6tJwWDDb0Yai87H+c&#10;gm1/tqepHuPp6/zZm5f1u3XZTqnHYbd8AxGpi//hv/ZGK3jOJznc36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YPd8YAAADdAAAADwAAAAAAAAAAAAAAAACYAgAAZHJz&#10;L2Rvd25yZXYueG1sUEsFBgAAAAAEAAQA9QAAAIsDAAAAAA==&#10;" fillcolor="#dadcdd" stroked="f"/>
                  <v:rect id="Rectangle 4385" o:spid="_x0000_s2532" style="position:absolute;left:10;top:-10;width:1540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U7SMcA&#10;AADdAAAADwAAAGRycy9kb3ducmV2LnhtbESPQWsCMRSE7wX/Q3hCbzXrWouuRtFCoZeC2h7q7bl5&#10;7i5uXtYk1a2/3giCx2FmvmGm89bU4kTOV5YV9HsJCOLc6ooLBT/fHy8jED4ga6wtk4J/8jCfdZ6m&#10;mGl75jWdNqEQEcI+QwVlCE0mpc9LMuh7tiGO3t46gyFKV0jt8BzhppZpkrxJgxXHhRIbei8pP2z+&#10;jILleLQ8rl7567LebWn7uzsMU5co9dxtFxMQgdrwCN/bn1rBMB0M4PY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FO0jHAAAA3QAAAA8AAAAAAAAAAAAAAAAAmAIAAGRy&#10;cy9kb3ducmV2LnhtbFBLBQYAAAAABAAEAPUAAACMAwAAAAA=&#10;" fillcolor="black" stroked="f"/>
                  <v:line id="Line 4386" o:spid="_x0000_s2533" style="position:absolute;flip:y;visibility:visible;mso-wrap-style:square" from="15400,0" to="15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0GMccAAADdAAAADwAAAGRycy9kb3ducmV2LnhtbESPQWvCQBSE70L/w/IKvUjdmFYp0VVK&#10;tVgQLU3r/ZF9TYLZtyG7uvHfd4WCx2FmvmHmy9404kydqy0rGI8SEMSF1TWXCn6+3x9fQDiPrLGx&#10;TAou5GC5uBvMMdM28Bedc1+KCGGXoYLK+zaT0hUVGXQj2xJH79d2Bn2UXSl1hyHCTSPTJJlKgzXH&#10;hQpbequoOOYno2A/XIfjajc+bMMwrNI658/pdqPUw33/OgPhqfe38H/7QyuYpE/PcH0Tn4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XQYxxwAAAN0AAAAPAAAAAAAA&#10;AAAAAAAAAKECAABkcnMvZG93bnJldi54bWxQSwUGAAAAAAQABAD5AAAAlQMAAAAA&#10;" strokecolor="#dadcdd" strokeweight="0"/>
                  <v:rect id="Rectangle 4387" o:spid="_x0000_s2534" style="position:absolute;left:15400;top:-1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A8UA&#10;AADdAAAADwAAAGRycy9kb3ducmV2LnhtbESPQWsCMRSE70L/Q3iF3jSrRS2rUbTQIhQKahWPj81z&#10;E9y8LJtUd/+9KRQ8DjPzDTNftq4SV2qC9axgOMhAEBdeWy4V/Ow/+m8gQkTWWHkmBR0FWC6eenPM&#10;tb/xlq67WIoE4ZCjAhNjnUsZCkMOw8DXxMk7+8ZhTLIppW7wluCukqMsm0iHltOCwZreDRWX3a9T&#10;8NUd7WGih3g4Hb87M/1cW5dtlXp5blczEJHa+Aj/tzdawXj0Ooa/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T5cDxQAAAN0AAAAPAAAAAAAAAAAAAAAAAJgCAABkcnMv&#10;ZG93bnJldi54bWxQSwUGAAAAAAQABAD1AAAAigMAAAAA&#10;" fillcolor="#dadcdd" stroked="f"/>
                  <v:line id="Line 4388" o:spid="_x0000_s2535" style="position:absolute;visibility:visible;mso-wrap-style:square" from="4557,10" to="4558,1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M/esUAAADdAAAADwAAAGRycy9kb3ducmV2LnhtbESPQWvCQBSE7wX/w/IEb3WjxTSNriJS&#10;0d7UKvT4yD6TxezbkF01/nu3UOhxmJlvmNmis7W4UeuNYwWjYQKCuHDacKng+L1+zUD4gKyxdkwK&#10;HuRhMe+9zDDX7s57uh1CKSKEfY4KqhCaXEpfVGTRD11DHL2zay2GKNtS6hbvEW5rOU6SVFo0HBcq&#10;bGhVUXE5XK0Cs0s3k6/308dJfm7C6Ce7ZMYelRr0u+UURKAu/If/2lutYDJ+S+H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M/esUAAADdAAAADwAAAAAAAAAA&#10;AAAAAAChAgAAZHJzL2Rvd25yZXYueG1sUEsFBgAAAAAEAAQA+QAAAJMDAAAAAA==&#10;" strokeweight="0"/>
                  <v:rect id="Rectangle 4389" o:spid="_x0000_s2536" style="position:absolute;left:4557;top:10;width:10;height:1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49S8gA&#10;AADdAAAADwAAAGRycy9kb3ducmV2LnhtbESPQWsCMRSE7wX/Q3hCbzXrtlq7NUoVCr0I1XrQ23Pz&#10;3F3cvGyTqKu/vhEKHoeZ+YYZT1tTixM5X1lW0O8lIIhzqysuFKx/Pp9GIHxA1lhbJgUX8jCddB7G&#10;mGl75iWdVqEQEcI+QwVlCE0mpc9LMuh7tiGO3t46gyFKV0jt8BzhppZpkgylwYrjQokNzUvKD6uj&#10;UTB7G81+v194cV3utrTd7A6D1CVKPXbbj3cQgdpwD/+3v7SCQfr8Cr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vj1LyAAAAN0AAAAPAAAAAAAAAAAAAAAAAJgCAABk&#10;cnMvZG93bnJldi54bWxQSwUGAAAAAAQABAD1AAAAjQMAAAAA&#10;" fillcolor="black" stroked="f"/>
                  <v:line id="Line 4390" o:spid="_x0000_s2537" style="position:absolute;visibility:visible;mso-wrap-style:square" from="5001,10" to="5002,1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AOk8IAAADdAAAADwAAAGRycy9kb3ducmV2LnhtbERPTYvCMBC9C/6HMII3TVXUbtcosuyi&#10;3tRV2OPQjG2wmZQmq/Xfm4Pg8fG+F6vWVuJGjTeOFYyGCQji3GnDhYLT788gBeEDssbKMSl4kIfV&#10;sttZYKbdnQ90O4ZCxBD2GSooQ6gzKX1ekkU/dDVx5C6usRgibAqpG7zHcFvJcZLMpEXDsaHEmr5K&#10;yq/Hf6vA7Geb6W5+/jjL700Y/aXX1NiTUv1eu/4EEagNb/HLvdUKpuNJnBvfxCc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EAOk8IAAADdAAAADwAAAAAAAAAAAAAA&#10;AAChAgAAZHJzL2Rvd25yZXYueG1sUEsFBgAAAAAEAAQA+QAAAJADAAAAAA==&#10;" strokeweight="0"/>
                  <v:rect id="Rectangle 4391" o:spid="_x0000_s2538" style="position:absolute;left:5001;top:10;width:10;height:1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0MoscA&#10;AADdAAAADwAAAGRycy9kb3ducmV2LnhtbESPQWsCMRSE74L/IbxCb5rtVouuRtGC4KWgtod6e26e&#10;u4ubl20SdeuvNwWhx2FmvmGm89bU4kLOV5YVvPQTEMS51RUXCr4+V70RCB+QNdaWScEveZjPup0p&#10;ZtpeeUuXXShEhLDPUEEZQpNJ6fOSDPq+bYijd7TOYIjSFVI7vEa4qWWaJG/SYMVxocSG3kvKT7uz&#10;UbAcj5Y/mwF/3LaHPe2/D6dh6hKlnp/axQREoDb8hx/ttVYwTF/H8PcmP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tDKLHAAAA3QAAAA8AAAAAAAAAAAAAAAAAmAIAAGRy&#10;cy9kb3ducmV2LnhtbFBLBQYAAAAABAAEAPUAAACMAwAAAAA=&#10;" fillcolor="black" stroked="f"/>
                  <v:line id="Line 4392" o:spid="_x0000_s2539" style="position:absolute;visibility:visible;mso-wrap-style:square" from="5436,10" to="5437,1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Bx6MIAAADdAAAADwAAAGRycy9kb3ducmV2LnhtbERPy4rCMBTdC/5DuII7TRUfnY5RZJhB&#10;3amjMMtLc22DzU1pMlr/3iwEl4fzXqxaW4kbNd44VjAaJiCIc6cNFwpOvz+DFIQPyBorx6TgQR5W&#10;y25ngZl2dz7Q7RgKEUPYZ6igDKHOpPR5SRb90NXEkbu4xmKIsCmkbvAew20lx0kykxYNx4YSa/oq&#10;Kb8e/60Cs59tprv5+eMsvzdh9JdeU2NPSvV77foTRKA2vMUv91YrmI4ncX98E5+A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jBx6MIAAADdAAAADwAAAAAAAAAAAAAA&#10;AAChAgAAZHJzL2Rvd25yZXYueG1sUEsFBgAAAAAEAAQA+QAAAJADAAAAAA==&#10;" strokeweight="0"/>
                  <v:rect id="Rectangle 4393" o:spid="_x0000_s2540" style="position:absolute;left:5436;top:10;width:10;height:1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1z2ccA&#10;AADdAAAADwAAAGRycy9kb3ducmV2LnhtbESPQWsCMRSE74X+h/AK3mrWRYuuRlFB6KWgtge9PTfP&#10;3cXNy5pEXf31jVDocZiZb5jJrDW1uJLzlWUFvW4Cgji3uuJCwc/36n0IwgdkjbVlUnAnD7Pp68sE&#10;M21vvKHrNhQiQthnqKAMocmk9HlJBn3XNsTRO1pnMETpCqkd3iLc1DJNkg9psOK4UGJDy5Ly0/Zi&#10;FCxGw8V53eevx+awp/3ucBqkLlGq89bOxyACteE//Nf+1AoGab8HzzfxCc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dc9nHAAAA3QAAAA8AAAAAAAAAAAAAAAAAmAIAAGRy&#10;cy9kb3ducmV2LnhtbFBLBQYAAAAABAAEAPUAAACMAwAAAAA=&#10;" fillcolor="black" stroked="f"/>
                  <v:line id="Line 4394" o:spid="_x0000_s2541" style="position:absolute;visibility:visible;mso-wrap-style:square" from="5870,10" to="5871,1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5KBMYAAADdAAAADwAAAGRycy9kb3ducmV2LnhtbESPT2vCQBTE70K/w/IKvdWNodEYs0op&#10;LdZb6x/w+Mg+k8Xs25Ddavrtu0LB4zAzv2HK1WBbcaHeG8cKJuMEBHHltOFawX738ZyD8AFZY+uY&#10;FPySh9XyYVRiod2Vv+myDbWIEPYFKmhC6AopfdWQRT92HXH0Tq63GKLsa6l7vEa4bWWaJFNp0XBc&#10;aLCjt4aq8/bHKjBf03W2mR3mB/m+DpNjfs6N3Sv19Di8LkAEGsI9/N/+1Aqy9CWF2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uSgTGAAAA3QAAAA8AAAAAAAAA&#10;AAAAAAAAoQIAAGRycy9kb3ducmV2LnhtbFBLBQYAAAAABAAEAPkAAACUAwAAAAA=&#10;" strokeweight="0"/>
                  <v:rect id="Rectangle 4395" o:spid="_x0000_s2542" style="position:absolute;left:5870;top:10;width:10;height:1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NINccA&#10;AADdAAAADwAAAGRycy9kb3ducmV2LnhtbESPQWsCMRSE74X+h/AKvdWsqxZdjVIFwYugtod6e26e&#10;u4ubl22S6uqvNwWhx2FmvmEms9bU4kzOV5YVdDsJCOLc6ooLBV+fy7chCB+QNdaWScGVPMymz08T&#10;zLS98JbOu1CICGGfoYIyhCaT0uclGfQd2xBH72idwRClK6R2eIlwU8s0Sd6lwYrjQokNLUrKT7tf&#10;o2A+Gs5/Nn1e37aHPe2/D6dB6hKlXl/ajzGIQG34Dz/aK61gkPZ78PcmPg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DSDXHAAAA3QAAAA8AAAAAAAAAAAAAAAAAmAIAAGRy&#10;cy9kb3ducmV2LnhtbFBLBQYAAAAABAAEAPUAAACMAwAAAAA=&#10;" fillcolor="black" stroked="f"/>
                  <v:line id="Line 4396" o:spid="_x0000_s2543" style="position:absolute;visibility:visible;mso-wrap-style:square" from="6334,10" to="6335,1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t368UAAADdAAAADwAAAGRycy9kb3ducmV2LnhtbESPW4vCMBSE34X9D+EIvq2p4qVWoyzi&#10;4u6bV/Dx0BzbYHNSmqjdf79ZWPBxmJlvmMWqtZV4UOONYwWDfgKCOHfacKHgdPx8T0H4gKyxckwK&#10;fsjDavnWWWCm3ZP39DiEQkQI+wwVlCHUmZQ+L8mi77uaOHpX11gMUTaF1A0+I9xWcpgkE2nRcFwo&#10;saZ1SfntcLcKzG6yHX9Pz7Oz3GzD4JLeUmNPSvW67cccRKA2vML/7S+tYDwcjeDvTXw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t368UAAADdAAAADwAAAAAAAAAA&#10;AAAAAAChAgAAZHJzL2Rvd25yZXYueG1sUEsFBgAAAAAEAAQA+QAAAJMDAAAAAA==&#10;" strokeweight="0"/>
                  <v:rect id="Rectangle 4397" o:spid="_x0000_s2544" style="position:absolute;left:6334;top:10;width:10;height:1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Z12scA&#10;AADdAAAADwAAAGRycy9kb3ducmV2LnhtbESPT2vCQBTE74V+h+UVequbBlM0uooKQi8F//RQb8/s&#10;axLMvo27W41++q4geBxm5jfMeNqZRpzI+dqygvdeAoK4sLrmUsH3dvk2AOEDssbGMim4kIfp5Plp&#10;jLm2Z17TaRNKESHsc1RQhdDmUvqiIoO+Z1vi6P1aZzBE6UqpHZ4j3DQyTZIPabDmuFBhS4uKisPm&#10;zyiYDwfz46rPX9f1fke7n/0hS12i1OtLNxuBCNSFR/je/tQKsrSfwe1NfAJy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mddrHAAAA3QAAAA8AAAAAAAAAAAAAAAAAmAIAAGRy&#10;cy9kb3ducmV2LnhtbFBLBQYAAAAABAAEAPUAAACMAwAAAAA=&#10;" fillcolor="black" stroked="f"/>
                  <v:line id="Line 4398" o:spid="_x0000_s2545" style="position:absolute;visibility:visible;mso-wrap-style:square" from="6768,10" to="6769,1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VMB8UAAADdAAAADwAAAGRycy9kb3ducmV2LnhtbESPQWvCQBSE7wX/w/IEb3Wj1DSNriJS&#10;0d7UKvT4yD6TxezbkF01/nu3UOhxmJlvmNmis7W4UeuNYwWjYQKCuHDacKng+L1+zUD4gKyxdkwK&#10;HuRhMe+9zDDX7s57uh1CKSKEfY4KqhCaXEpfVGTRD11DHL2zay2GKNtS6hbvEW5rOU6SVFo0HBcq&#10;bGhVUXE5XK0Cs0s3k6/308dJfm7C6Ce7ZMYelRr0u+UURKAu/If/2lutYDJ+S+H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VMB8UAAADdAAAADwAAAAAAAAAA&#10;AAAAAAChAgAAZHJzL2Rvd25yZXYueG1sUEsFBgAAAAAEAAQA+QAAAJMDAAAAAA==&#10;" strokeweight="0"/>
                  <v:rect id="Rectangle 4399" o:spid="_x0000_s2546" style="position:absolute;left:6768;top:10;width:10;height:1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hONscA&#10;AADdAAAADwAAAGRycy9kb3ducmV2LnhtbESPQWvCQBSE7wX/w/KE3pqNQVuNrlILhV4EtT3U2zP7&#10;TILZt+nuVlN/vSsUPA4z8w0zW3SmESdyvrasYJCkIIgLq2suFXx9vj+NQfiArLGxTAr+yMNi3nuY&#10;Ya7tmTd02oZSRAj7HBVUIbS5lL6oyKBPbEscvYN1BkOUrpTa4TnCTSOzNH2WBmuOCxW29FZRcdz+&#10;GgXLyXj5sx7y6rLZ72j3vT+OMpcq9djvXqcgAnXhHv5vf2gFo2z4Ar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4TjbHAAAA3QAAAA8AAAAAAAAAAAAAAAAAmAIAAGRy&#10;cy9kb3ducmV2LnhtbFBLBQYAAAAABAAEAPUAAACMAwAAAAA=&#10;" fillcolor="black" stroked="f"/>
                  <v:line id="Line 4400" o:spid="_x0000_s2547" style="position:absolute;visibility:visible;mso-wrap-style:square" from="7203,10" to="7204,1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Z97sIAAADdAAAADwAAAGRycy9kb3ducmV2LnhtbERPy4rCMBTdC/5DuII7TRUfnY5RZJhB&#10;3amjMMtLc22DzU1pMlr/3iwEl4fzXqxaW4kbNd44VjAaJiCIc6cNFwpOvz+DFIQPyBorx6TgQR5W&#10;y25ngZl2dz7Q7RgKEUPYZ6igDKHOpPR5SRb90NXEkbu4xmKIsCmkbvAew20lx0kykxYNx4YSa/oq&#10;Kb8e/60Cs59tprv5+eMsvzdh9JdeU2NPSvV77foTRKA2vMUv91YrmI4ncW58E5+A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EZ97sIAAADdAAAADwAAAAAAAAAAAAAA&#10;AAChAgAAZHJzL2Rvd25yZXYueG1sUEsFBgAAAAAEAAQA+QAAAJADAAAAAA==&#10;" strokeweight="0"/>
                  <v:rect id="Rectangle 4401" o:spid="_x0000_s2548" style="position:absolute;left:7203;top:10;width:10;height:1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t/38cA&#10;AADdAAAADwAAAGRycy9kb3ducmV2LnhtbESPQWsCMRSE7wX/Q3iCt5p10aKrUVQQeimo7UFvz81z&#10;d3HzsiZRt/31jVDocZiZb5jZojW1uJPzlWUFg34Cgji3uuJCwdfn5nUMwgdkjbVlUvBNHhbzzssM&#10;M20fvKP7PhQiQthnqKAMocmk9HlJBn3fNsTRO1tnMETpCqkdPiLc1DJNkjdpsOK4UGJD65Lyy/5m&#10;FKwm49V1O+SPn93pSMfD6TJKXaJUr9supyACteE//Nd+1wpG6XACz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rf9/HAAAA3QAAAA8AAAAAAAAAAAAAAAAAmAIAAGRy&#10;cy9kb3ducmV2LnhtbFBLBQYAAAAABAAEAPUAAACMAwAAAAA=&#10;" fillcolor="black" stroked="f"/>
                  <v:line id="Line 4402" o:spid="_x0000_s2549" style="position:absolute;visibility:visible;mso-wrap-style:square" from="7676,10" to="7677,1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nNcMAAADdAAAADwAAAGRycy9kb3ducmV2LnhtbERPz2vCMBS+D/Y/hDfwtqYK7WpnFJGJ&#10;87Z1Ch4fzVsbbF5Kk9XuvzeHwY4f3+/VZrKdGGnwxrGCeZKCIK6dNtwoOH3tnwsQPiBr7ByTgl/y&#10;sFk/Pqyw1O7GnzRWoRExhH2JCtoQ+lJKX7dk0SeuJ47ctxsshgiHRuoBbzHcdnKRprm0aDg2tNjT&#10;rqX6Wv1YBeYjP2THl/PyLN8OYX4proWxJ6VmT9P2FUSgKfyL/9zvWkG2yOL++CY+Ab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p5zXDAAAA3QAAAA8AAAAAAAAAAAAA&#10;AAAAoQIAAGRycy9kb3ducmV2LnhtbFBLBQYAAAAABAAEAPkAAACRAwAAAAA=&#10;" strokeweight="0"/>
                  <v:rect id="Rectangle 4403" o:spid="_x0000_s2550" style="position:absolute;left:7676;top:10;width:10;height:1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TlBMcA&#10;AADdAAAADwAAAGRycy9kb3ducmV2LnhtbESPT2vCQBTE7wW/w/IKvdWNoSkaXUWFQi8F//RQb8/s&#10;axLMvo27W41++q4geBxm5jfMZNaZRpzI+dqygkE/AUFcWF1zqeB7+/E6BOEDssbGMim4kIfZtPc0&#10;wVzbM6/ptAmliBD2OSqoQmhzKX1RkUHfty1x9H6tMxiidKXUDs8RbhqZJsm7NFhzXKiwpWVFxWHz&#10;ZxQsRsPFcfXGX9f1fke7n/0hS12i1MtzNx+DCNSFR/je/tQKsjQbwO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E5QTHAAAA3QAAAA8AAAAAAAAAAAAAAAAAmAIAAGRy&#10;cy9kb3ducmV2LnhtbFBLBQYAAAAABAAEAPUAAACMAwAAAAA=&#10;" fillcolor="black" stroked="f"/>
                  <v:line id="Line 4404" o:spid="_x0000_s2551" style="position:absolute;visibility:visible;mso-wrap-style:square" from="8149,10" to="8150,1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fc2cUAAADdAAAADwAAAGRycy9kb3ducmV2LnhtbESPT2vCQBTE70K/w/IKvenGQDRNXaUU&#10;i/XmX+jxkX1NFrNvQ3bV9Nu7guBxmJnfMLNFbxtxoc4bxwrGowQEcem04UrBYf89zEH4gKyxcUwK&#10;/snDYv4ymGGh3ZW3dNmFSkQI+wIV1CG0hZS+rMmiH7mWOHp/rrMYouwqqTu8RrhtZJokE2nRcFyo&#10;saWvmsrT7mwVmM1kla2nx/ejXK7C+Dc/5cYelHp77T8/QATqwzP8aP9oBVmapXB/E5+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Hfc2cUAAADdAAAADwAAAAAAAAAA&#10;AAAAAAChAgAAZHJzL2Rvd25yZXYueG1sUEsFBgAAAAAEAAQA+QAAAJMDAAAAAA==&#10;" strokeweight="0"/>
                  <v:rect id="Rectangle 4405" o:spid="_x0000_s2552" style="position:absolute;left:8149;top:10;width:10;height:1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re6MgA&#10;AADdAAAADwAAAGRycy9kb3ducmV2LnhtbESPT2vCQBTE74V+h+UJvdWNqSmaukoVCl4K9c9Bb8/s&#10;axLMvo27W0399K5Q6HGYmd8wk1lnGnEm52vLCgb9BARxYXXNpYLt5uN5BMIHZI2NZVLwSx5m08eH&#10;CebaXnhF53UoRYSwz1FBFUKbS+mLigz6vm2Jo/dtncEQpSuldniJcNPINElepcGa40KFLS0qKo7r&#10;H6NgPh7NT19D/ryuDnva7w7HLHWJUk+97v0NRKAu/If/2kutIEuzF7i/iU9AT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Wt7oyAAAAN0AAAAPAAAAAAAAAAAAAAAAAJgCAABk&#10;cnMvZG93bnJldi54bWxQSwUGAAAAAAQABAD1AAAAjQMAAAAA&#10;" fillcolor="black" stroked="f"/>
                  <v:line id="Line 4406" o:spid="_x0000_s2553" style="position:absolute;visibility:visible;mso-wrap-style:square" from="8613,10" to="8614,1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LhNsYAAADdAAAADwAAAGRycy9kb3ducmV2LnhtbESPQWvCQBSE74L/YXlCb3VjaGwaXYNI&#10;i/XWWoUeH9lnsph9G7JbTf99Vyh4HGbmG2ZZDrYVF+q9caxgNk1AEFdOG64VHL7eHnMQPiBrbB2T&#10;gl/yUK7GoyUW2l35ky77UIsIYV+ggiaErpDSVw1Z9FPXEUfv5HqLIcq+lrrHa4TbVqZJMpcWDceF&#10;BjvaNFSd9z9WgfmYb7Pd8/HlKF+3Yfadn3NjD0o9TIb1AkSgIdzD/+13rSBLsye4vY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S4TbGAAAA3QAAAA8AAAAAAAAA&#10;AAAAAAAAoQIAAGRycy9kb3ducmV2LnhtbFBLBQYAAAAABAAEAPkAAACUAwAAAAA=&#10;" strokeweight="0"/>
                  <v:rect id="Rectangle 4407" o:spid="_x0000_s2554" style="position:absolute;left:8613;top:10;width:9;height:1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B8cA&#10;AADdAAAADwAAAGRycy9kb3ducmV2LnhtbESPQWvCQBSE74L/YXmF3nTTYMRGV1FB6KVQbQ/19sw+&#10;k2D2bdzdavTXu4VCj8PMfMPMFp1pxIWcry0reBkmIIgLq2suFXx9bgYTED4ga2wsk4IbeVjM+70Z&#10;5tpeeUuXXShFhLDPUUEVQptL6YuKDPqhbYmjd7TOYIjSlVI7vEa4aWSaJGNpsOa4UGFL64qK0+7H&#10;KFi9TlbnjxG/37eHPe2/D6csdYlSz0/dcgoiUBf+w3/tN60gS7MMft/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4wfHAAAA3QAAAA8AAAAAAAAAAAAAAAAAmAIAAGRy&#10;cy9kb3ducmV2LnhtbFBLBQYAAAAABAAEAPUAAACMAwAAAAA=&#10;" fillcolor="black" stroked="f"/>
                  <v:line id="Line 4408" o:spid="_x0000_s2555" style="position:absolute;visibility:visible;mso-wrap-style:square" from="9163,10" to="9164,1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za2sUAAADdAAAADwAAAGRycy9kb3ducmV2LnhtbESPT2vCQBTE7wW/w/IEb3WjkDRNXUWk&#10;Yr3Vf9DjI/uaLGbfhuxW02/vCoLHYWZ+w8wWvW3EhTpvHCuYjBMQxKXThisFx8P6NQfhA7LGxjEp&#10;+CcPi/ngZYaFdlfe0WUfKhEh7AtUUIfQFlL6siaLfuxa4uj9us5iiLKrpO7wGuG2kdMkyaRFw3Gh&#10;xpZWNZXn/Z9VYL6zTbp9O72f5OcmTH7yc27sUanRsF9+gAjUh2f40f7SCtJpmsH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0za2sUAAADdAAAADwAAAAAAAAAA&#10;AAAAAAChAgAAZHJzL2Rvd25yZXYueG1sUEsFBgAAAAAEAAQA+QAAAJMDAAAAAA==&#10;" strokeweight="0"/>
                  <v:rect id="Rectangle 4409" o:spid="_x0000_s2556" style="position:absolute;left:9163;top:10;width:10;height:1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HY68gA&#10;AADdAAAADwAAAGRycy9kb3ducmV2LnhtbESPT2vCQBTE74V+h+UJvdWNoamaukotCF4K9c9Bb8/s&#10;axLMvk13V4399F2h4HGYmd8wk1lnGnEm52vLCgb9BARxYXXNpYLtZvE8AuEDssbGMim4kofZ9PFh&#10;grm2F17ReR1KESHsc1RQhdDmUvqiIoO+b1vi6H1bZzBE6UqpHV4i3DQyTZJXabDmuFBhSx8VFcf1&#10;ySiYj0fzn68X/vxdHfa03x2OWeoSpZ563fsbiEBduIf/20utIEuzIdzexCc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YdjryAAAAN0AAAAPAAAAAAAAAAAAAAAAAJgCAABk&#10;cnMvZG93bnJldi54bWxQSwUGAAAAAAQABAD1AAAAjQMAAAAA&#10;" fillcolor="black" stroked="f"/>
                  <v:line id="Line 4410" o:spid="_x0000_s2557" style="position:absolute;visibility:visible;mso-wrap-style:square" from="9607,10" to="9608,1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rM8MAAADdAAAADwAAAGRycy9kb3ducmV2LnhtbERPz2vCMBS+D/Y/hDfwtqYK7WpnFJGJ&#10;87Z1Ch4fzVsbbF5Kk9XuvzeHwY4f3+/VZrKdGGnwxrGCeZKCIK6dNtwoOH3tnwsQPiBr7ByTgl/y&#10;sFk/Pqyw1O7GnzRWoRExhH2JCtoQ+lJKX7dk0SeuJ47ctxsshgiHRuoBbzHcdnKRprm0aDg2tNjT&#10;rqX6Wv1YBeYjP2THl/PyLN8OYX4proWxJ6VmT9P2FUSgKfyL/9zvWkG2yOLc+CY+Ab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f6zPDAAAA3QAAAA8AAAAAAAAAAAAA&#10;AAAAoQIAAGRycy9kb3ducmV2LnhtbFBLBQYAAAAABAAEAPkAAACRAwAAAAA=&#10;" strokeweight="0"/>
                  <v:rect id="Rectangle 4411" o:spid="_x0000_s2558" style="position:absolute;left:9607;top:10;width:10;height:1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LpAscA&#10;AADdAAAADwAAAGRycy9kb3ducmV2LnhtbESPT2vCQBTE7wW/w/IKvdVNQ1M0uooKhV4K/umh3p7Z&#10;ZxLMvo27W41++q4geBxm5jfMeNqZRpzI+dqygrd+AoK4sLrmUsHP5vN1AMIHZI2NZVJwIQ/TSe9p&#10;jLm2Z17RaR1KESHsc1RQhdDmUvqiIoO+b1vi6O2tMxiidKXUDs8RbhqZJsmHNFhzXKiwpUVFxWH9&#10;ZxTMh4P5cfnO39fVbkvb390hS12i1MtzNxuBCNSFR/je/tIKsjQbwu1NfAJy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y6QLHAAAA3QAAAA8AAAAAAAAAAAAAAAAAmAIAAGRy&#10;cy9kb3ducmV2LnhtbFBLBQYAAAAABAAEAPUAAACMAwAAAAA=&#10;" fillcolor="black" stroked="f"/>
                  <v:line id="Line 4412" o:spid="_x0000_s2559" style="position:absolute;visibility:visible;mso-wrap-style:square" from="10042,10" to="10043,1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UtiMMAAADdAAAADwAAAGRycy9kb3ducmV2LnhtbERPz2vCMBS+D/Y/hDfwtqYK7WpnFJGJ&#10;7rZ1Ch4fzVsbbF5Kk9X63y+HwY4f3+/VZrKdGGnwxrGCeZKCIK6dNtwoOH3tnwsQPiBr7ByTgjt5&#10;2KwfH1ZYanfjTxqr0IgYwr5EBW0IfSmlr1uy6BPXE0fu2w0WQ4RDI/WAtxhuO7lI01xaNBwbWuxp&#10;11J9rX6sAvORH7L3l/PyLN8OYX4proWxJ6VmT9P2FUSgKfyL/9xHrSBb5HF/fBOf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2FLYjDAAAA3QAAAA8AAAAAAAAAAAAA&#10;AAAAoQIAAGRycy9kb3ducmV2LnhtbFBLBQYAAAAABAAEAPkAAACRAwAAAAA=&#10;" strokeweight="0"/>
                  <v:rect id="Rectangle 4413" o:spid="_x0000_s2560" style="position:absolute;left:10042;top:10;width:9;height:1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gvuccA&#10;AADdAAAADwAAAGRycy9kb3ducmV2LnhtbESPT2sCMRTE74V+h/AK3mrWRUVXo2ih0EvBfwe9PTfP&#10;3cXNy5qkuu2nNwXB4zAzv2Gm89bU4krOV5YV9LoJCOLc6ooLBbvt5/sIhA/IGmvLpOCXPMxnry9T&#10;zLS98Zqum1CICGGfoYIyhCaT0uclGfRd2xBH72SdwRClK6R2eItwU8s0SYbSYMVxocSGPkrKz5sf&#10;o2A5Hi0vqz5//62PBzrsj+dB6hKlOm/tYgIiUBue4Uf7SysYpMMe/L+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oL7nHAAAA3QAAAA8AAAAAAAAAAAAAAAAAmAIAAGRy&#10;cy9kb3ducmV2LnhtbFBLBQYAAAAABAAEAPUAAACMAwAAAAA=&#10;" fillcolor="black" stroked="f"/>
                  <v:line id="Line 4414" o:spid="_x0000_s2561" style="position:absolute;visibility:visible;mso-wrap-style:square" from="10476,10" to="10477,1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sWZMUAAADdAAAADwAAAGRycy9kb3ducmV2LnhtbESPT2vCQBTE7wW/w/IEb3VjwDRNXUWk&#10;Yr3Vf9DjI/uaLGbfhuxW02/vCoLHYWZ+w8wWvW3EhTpvHCuYjBMQxKXThisFx8P6NQfhA7LGxjEp&#10;+CcPi/ngZYaFdlfe0WUfKhEh7AtUUIfQFlL6siaLfuxa4uj9us5iiLKrpO7wGuG2kWmSZNKi4bhQ&#10;Y0urmsrz/s8qMN/ZZrp9O72f5OcmTH7yc27sUanRsF9+gAjUh2f40f7SCqZplsL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sWZMUAAADdAAAADwAAAAAAAAAA&#10;AAAAAAChAgAAZHJzL2Rvd25yZXYueG1sUEsFBgAAAAAEAAQA+QAAAJMDAAAAAA==&#10;" strokeweight="0"/>
                  <v:rect id="Rectangle 4415" o:spid="_x0000_s2562" style="position:absolute;left:10476;top:10;width:10;height:1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YUVcgA&#10;AADdAAAADwAAAGRycy9kb3ducmV2LnhtbESPT2sCMRTE74V+h/AKvdWs6x90NUoVBC+C2h7q7bl5&#10;7i5uXrZJqquf3hQKPQ4z8xtmOm9NLS7kfGVZQbeTgCDOra64UPD5sXobgfABWWNtmRTcyMN89vw0&#10;xUzbK+/osg+FiBD2GSooQ2gyKX1ekkHfsQ1x9E7WGQxRukJqh9cIN7VMk2QoDVYcF0psaFlSft7/&#10;GAWL8Wjxve3z5r47HujwdTwPUpco9frSvk9ABGrDf/ivvdYKBumwB79v4hOQs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NhRVyAAAAN0AAAAPAAAAAAAAAAAAAAAAAJgCAABk&#10;cnMvZG93bnJldi54bWxQSwUGAAAAAAQABAD1AAAAjQMAAAAA&#10;" fillcolor="black" stroked="f"/>
                  <v:line id="Line 4416" o:spid="_x0000_s2563" style="position:absolute;visibility:visible;mso-wrap-style:square" from="10920,10" to="10921,1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4ri8UAAADdAAAADwAAAGRycy9kb3ducmV2LnhtbESPQWvCQBSE7wX/w/IEb3Wj1DSNriJS&#10;0d7UKvT4yD6TxezbkF01/nu3UOhxmJlvmNmis7W4UeuNYwWjYQKCuHDacKng+L1+zUD4gKyxdkwK&#10;HuRhMe+9zDDX7s57uh1CKSKEfY4KqhCaXEpfVGTRD11DHL2zay2GKNtS6hbvEW5rOU6SVFo0HBcq&#10;bGhVUXE5XK0Cs0s3k6/308dJfm7C6Ce7ZMYelRr0u+UURKAu/If/2lutYDJO3+D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4ri8UAAADdAAAADwAAAAAAAAAA&#10;AAAAAAChAgAAZHJzL2Rvd25yZXYueG1sUEsFBgAAAAAEAAQA+QAAAJMDAAAAAA==&#10;" strokeweight="0"/>
                  <v:rect id="Rectangle 4417" o:spid="_x0000_s2564" style="position:absolute;left:10920;top:10;width:10;height:1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MpuscA&#10;AADdAAAADwAAAGRycy9kb3ducmV2LnhtbESPT2vCQBTE74V+h+UVvDWbBiMaXaUWCr0U/HfQ2zP7&#10;mgSzb9Pdrab99G5B8DjMzG+Y2aI3rTiT841lBS9JCoK4tLrhSsFu+/48BuEDssbWMin4JQ+L+ePD&#10;DAttL7ym8yZUIkLYF6igDqErpPRlTQZ9Yjvi6H1ZZzBE6SqpHV4i3LQyS9ORNNhwXKixo7eaytPm&#10;xyhYTsbL79WQP//WxwMd9sdTnrlUqcFT/zoFEagP9/Ct/aEV5Nkoh/8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TKbrHAAAA3QAAAA8AAAAAAAAAAAAAAAAAmAIAAGRy&#10;cy9kb3ducmV2LnhtbFBLBQYAAAAABAAEAPUAAACMAwAAAAA=&#10;" fillcolor="black" stroked="f"/>
                  <v:line id="Line 4418" o:spid="_x0000_s2565" style="position:absolute;visibility:visible;mso-wrap-style:square" from="11364,10" to="11365,1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AQZ8UAAADdAAAADwAAAGRycy9kb3ducmV2LnhtbESPT4vCMBTE7wt+h/AEb2uqYLdWo4is&#10;6N7Wf+Dx0TzbYPNSmqzWb79ZWPA4zMxvmPmys7W4U+uNYwWjYQKCuHDacKngdNy8ZyB8QNZYOyYF&#10;T/KwXPTe5phr9+A93Q+hFBHCPkcFVQhNLqUvKrLoh64hjt7VtRZDlG0pdYuPCLe1HCdJKi0ajgsV&#10;NrSuqLgdfqwC851uJ18f5+lZfm7D6JLdMmNPSg363WoGIlAXXuH/9k4rmIzT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AQZ8UAAADdAAAADwAAAAAAAAAA&#10;AAAAAAChAgAAZHJzL2Rvd25yZXYueG1sUEsFBgAAAAAEAAQA+QAAAJMDAAAAAA==&#10;" strokeweight="0"/>
                  <v:rect id="Rectangle 4419" o:spid="_x0000_s2566" style="position:absolute;left:11364;top:10;width:10;height:1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0SVscA&#10;AADdAAAADwAAAGRycy9kb3ducmV2LnhtbESPQWsCMRSE74X+h/AKvdWsi1pdjVIFwYugtod6e26e&#10;u4ubl22S6uqvNwWhx2FmvmEms9bU4kzOV5YVdDsJCOLc6ooLBV+fy7chCB+QNdaWScGVPMymz08T&#10;zLS98JbOu1CICGGfoYIyhCaT0uclGfQd2xBH72idwRClK6R2eIlwU8s0SQbSYMVxocSGFiXlp92v&#10;UTAfDec/mx6vb9vDnvbfh1M/dYlSry/txxhEoDb8hx/tlVbQTwfv8PcmPg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NElbHAAAA3QAAAA8AAAAAAAAAAAAAAAAAmAIAAGRy&#10;cy9kb3ducmV2LnhtbFBLBQYAAAAABAAEAPUAAACMAwAAAAA=&#10;" fillcolor="black" stroked="f"/>
                  <v:line id="Line 4420" o:spid="_x0000_s2567" style="position:absolute;visibility:visible;mso-wrap-style:square" from="11799,10" to="11800,1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hjsMAAADdAAAADwAAAGRycy9kb3ducmV2LnhtbERPz2vCMBS+D/Y/hDfwtqYK7WpnFJGJ&#10;7rZ1Ch4fzVsbbF5Kk9X63y+HwY4f3+/VZrKdGGnwxrGCeZKCIK6dNtwoOH3tnwsQPiBr7ByTgjt5&#10;2KwfH1ZYanfjTxqr0IgYwr5EBW0IfSmlr1uy6BPXE0fu2w0WQ4RDI/WAtxhuO7lI01xaNBwbWuxp&#10;11J9rX6sAvORH7L3l/PyLN8OYX4proWxJ6VmT9P2FUSgKfyL/9xHrSBb5HFufBOf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zIY7DAAAA3QAAAA8AAAAAAAAAAAAA&#10;AAAAoQIAAGRycy9kb3ducmV2LnhtbFBLBQYAAAAABAAEAPkAAACRAwAAAAA=&#10;" strokeweight="0"/>
                  <v:rect id="Rectangle 4421" o:spid="_x0000_s2568" style="position:absolute;left:11799;top:10;width:9;height:1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4jv8cA&#10;AADdAAAADwAAAGRycy9kb3ducmV2LnhtbESPQWsCMRSE7wX/Q3iCt5rtoqJbo2ih4EVQ20O9PTev&#10;u4ublzWJuvbXm4LgcZiZb5jpvDW1uJDzlWUFb/0EBHFudcWFgu+vz9cxCB+QNdaWScGNPMxnnZcp&#10;ZtpeeUuXXShEhLDPUEEZQpNJ6fOSDPq+bYij92udwRClK6R2eI1wU8s0SUbSYMVxocSGPkrKj7uz&#10;UbCcjJenzYDXf9vDnvY/h+MwdYlSvW67eAcRqA3P8KO90gqG6WgC/2/i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eI7/HAAAA3QAAAA8AAAAAAAAAAAAAAAAAmAIAAGRy&#10;cy9kb3ducmV2LnhtbFBLBQYAAAAABAAEAPUAAACMAwAAAAA=&#10;" fillcolor="black" stroked="f"/>
                  <v:line id="Line 4422" o:spid="_x0000_s2569" style="position:absolute;visibility:visible;mso-wrap-style:square" from="12233,10" to="12234,1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y7VcIAAADdAAAADwAAAGRycy9kb3ducmV2LnhtbERPTYvCMBC9L/gfwgh7W1MFtVajiLjo&#10;3rQqeByasQ02k9JktfvvzWHB4+N9L1adrcWDWm8cKxgOEhDEhdOGSwXn0/dXCsIHZI21Y1LwRx5W&#10;y97HAjPtnnykRx5KEUPYZ6igCqHJpPRFRRb9wDXEkbu51mKIsC2lbvEZw20tR0kykRYNx4YKG9pU&#10;VNzzX6vAHCa78c/0MrvI7S4Mr+k9Nfas1Ge/W89BBOrCW/zv3msF49E07o9v4hOQy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Fy7VcIAAADdAAAADwAAAAAAAAAAAAAA&#10;AAChAgAAZHJzL2Rvd25yZXYueG1sUEsFBgAAAAAEAAQA+QAAAJADAAAAAA==&#10;" strokeweight="0"/>
                  <v:rect id="Rectangle 4423" o:spid="_x0000_s2570" style="position:absolute;left:12233;top:10;width:10;height:1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G5ZMcA&#10;AADdAAAADwAAAGRycy9kb3ducmV2LnhtbESPQWsCMRSE74L/ITyhN8261FZXo2hB6EWotod6e26e&#10;u4ubl20Sdeuvb4SCx2FmvmFmi9bU4kLOV5YVDAcJCOLc6ooLBV+f6/4YhA/IGmvLpOCXPCzm3c4M&#10;M22vvKXLLhQiQthnqKAMocmk9HlJBv3ANsTRO1pnMETpCqkdXiPc1DJNkhdpsOK4UGJDbyXlp93Z&#10;KFhNxqufj2fe3LaHPe2/D6dR6hKlnnrtcgoiUBse4f/2u1YwSl+H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xuWTHAAAA3QAAAA8AAAAAAAAAAAAAAAAAmAIAAGRy&#10;cy9kb3ducmV2LnhtbFBLBQYAAAAABAAEAPUAAACMAwAAAAA=&#10;" fillcolor="black" stroked="f"/>
                  <v:line id="Line 4424" o:spid="_x0000_s2571" style="position:absolute;visibility:visible;mso-wrap-style:square" from="12668,10" to="12669,1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KAucUAAADdAAAADwAAAGRycy9kb3ducmV2LnhtbESPT4vCMBTE7wv7HcITvK2pBbVWoyzL&#10;iu5t/QceH82zDTYvpYlav71ZWPA4zMxvmPmys7W4UeuNYwXDQQKCuHDacKngsF99ZCB8QNZYOyYF&#10;D/KwXLy/zTHX7s5buu1CKSKEfY4KqhCaXEpfVGTRD1xDHL2zay2GKNtS6hbvEW5rmSbJWFo0HBcq&#10;bOirouKyu1oF5ne8Hv1MjtOj/F6H4Sm7ZMYelOr3us8ZiEBdeIX/2xutYJROUvh7E5+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8KAucUAAADdAAAADwAAAAAAAAAA&#10;AAAAAAChAgAAZHJzL2Rvd25yZXYueG1sUEsFBgAAAAAEAAQA+QAAAJMDAAAAAA==&#10;" strokeweight="0"/>
                  <v:rect id="Rectangle 4425" o:spid="_x0000_s2572" style="position:absolute;left:12668;top:10;width:9;height:1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CiMgA&#10;AADdAAAADwAAAGRycy9kb3ducmV2LnhtbESPQWsCMRSE7wX/Q3hCbzXrtlq7NUoVCr0I1XrQ23Pz&#10;3F3cvGyTqKu/vhEKHoeZ+YYZT1tTixM5X1lW0O8lIIhzqysuFKx/Pp9GIHxA1lhbJgUX8jCddB7G&#10;mGl75iWdVqEQEcI+QwVlCE0mpc9LMuh7tiGO3t46gyFKV0jt8BzhppZpkgylwYrjQokNzUvKD6uj&#10;UTB7G81+v194cV3utrTd7A6D1CVKPXbbj3cQgdpwD/+3v7SCQfr6DL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74KIyAAAAN0AAAAPAAAAAAAAAAAAAAAAAJgCAABk&#10;cnMvZG93bnJldi54bWxQSwUGAAAAAAQABAD1AAAAjQMAAAAA&#10;" fillcolor="black" stroked="f"/>
                  <v:line id="Line 4426" o:spid="_x0000_s2573" style="position:absolute;visibility:visible;mso-wrap-style:square" from="13102,10" to="13103,1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e9VsUAAADdAAAADwAAAGRycy9kb3ducmV2LnhtbESPT4vCMBTE7wv7HcJb8Kap4p9ajSKi&#10;uHtzXQWPj+bZBpuX0kSt336zIOxxmJnfMPNlaytxp8Ybxwr6vQQEce604ULB8WfbTUH4gKyxckwK&#10;nuRhuXh/m2Om3YO/6X4IhYgQ9hkqKEOoMyl9XpJF33M1cfQurrEYomwKqRt8RLit5CBJxtKi4bhQ&#10;Yk3rkvLr4WYVmP14N/qanKYnudmF/jm9psYelep8tKsZiEBt+A+/2p9awWgwGcL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2e9VsUAAADdAAAADwAAAAAAAAAA&#10;AAAAAAChAgAAZHJzL2Rvd25yZXYueG1sUEsFBgAAAAAEAAQA+QAAAJMDAAAAAA==&#10;" strokeweight="0"/>
                  <v:rect id="Rectangle 4427" o:spid="_x0000_s2574" style="position:absolute;left:13102;top:10;width:10;height:1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q/Z8gA&#10;AADdAAAADwAAAGRycy9kb3ducmV2LnhtbESPT2vCQBTE74V+h+UJvdWNoamaukotCF4K9c9Bb8/s&#10;axLMvk13V4399F2h4HGYmd8wk1lnGnEm52vLCgb9BARxYXXNpYLtZvE8AuEDssbGMim4kofZ9PFh&#10;grm2F17ReR1KESHsc1RQhdDmUvqiIoO+b1vi6H1bZzBE6UqpHV4i3DQyTZJXabDmuFBhSx8VFcf1&#10;ySiYj0fzn68X/vxdHfa03x2OWeoSpZ563fsbiEBduIf/20utIEuHGdzexCc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Sr9nyAAAAN0AAAAPAAAAAAAAAAAAAAAAAJgCAABk&#10;cnMvZG93bnJldi54bWxQSwUGAAAAAAQABAD1AAAAjQMAAAAA&#10;" fillcolor="black" stroked="f"/>
                  <v:line id="Line 4428" o:spid="_x0000_s2575" style="position:absolute;visibility:visible;mso-wrap-style:square" from="13537,10" to="13538,1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mGusUAAADdAAAADwAAAGRycy9kb3ducmV2LnhtbESPQWvCQBSE70L/w/IKvelGwRijq5TS&#10;Yr1pVPD4yL4mi9m3IbvV9N93BcHjMDPfMMt1bxtxpc4bxwrGowQEcem04UrB8fA1zED4gKyxcUwK&#10;/sjDevUyWGKu3Y33dC1CJSKEfY4K6hDaXEpf1mTRj1xLHL0f11kMUXaV1B3eItw2cpIkqbRoOC7U&#10;2NJHTeWl+LUKzC7dTLez0/wkPzdhfM4umbFHpd5e+/cFiEB9eIYf7W+tYDqZpXB/E5+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PmGusUAAADdAAAADwAAAAAAAAAA&#10;AAAAAAChAgAAZHJzL2Rvd25yZXYueG1sUEsFBgAAAAAEAAQA+QAAAJMDAAAAAA==&#10;" strokeweight="0"/>
                  <v:rect id="Rectangle 4429" o:spid="_x0000_s2576" style="position:absolute;left:13537;top:10;width:9;height:1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SEi8cA&#10;AADdAAAADwAAAGRycy9kb3ducmV2LnhtbESPQWsCMRSE70L/Q3iF3jTrolVXo1RB8CJU20O9PTfP&#10;3cXNyzZJdfXXm0Khx2FmvmFmi9bU4kLOV5YV9HsJCOLc6ooLBZ8f6+4YhA/IGmvLpOBGHhbzp84M&#10;M22vvKPLPhQiQthnqKAMocmk9HlJBn3PNsTRO1lnMETpCqkdXiPc1DJNkldpsOK4UGJDq5Ly8/7H&#10;KFhOxsvv9wFv77vjgQ5fx/MwdYlSL8/t2xREoDb8h//aG61gmI5G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UhIvHAAAA3QAAAA8AAAAAAAAAAAAAAAAAmAIAAGRy&#10;cy9kb3ducmV2LnhtbFBLBQYAAAAABAAEAPUAAACMAwAAAAA=&#10;" fillcolor="black" stroked="f"/>
                  <v:line id="Line 4430" o:spid="_x0000_s2577" style="position:absolute;visibility:visible;mso-wrap-style:square" from="13981,10" to="13982,1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q3U8IAAADdAAAADwAAAGRycy9kb3ducmV2LnhtbERPTYvCMBC9L/gfwgh7W1MFtVajiLjo&#10;3rQqeByasQ02k9JktfvvzWHB4+N9L1adrcWDWm8cKxgOEhDEhdOGSwXn0/dXCsIHZI21Y1LwRx5W&#10;y97HAjPtnnykRx5KEUPYZ6igCqHJpPRFRRb9wDXEkbu51mKIsC2lbvEZw20tR0kykRYNx4YKG9pU&#10;VNzzX6vAHCa78c/0MrvI7S4Mr+k9Nfas1Ge/W89BBOrCW/zv3msF49E0zo1v4hOQy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iq3U8IAAADdAAAADwAAAAAAAAAAAAAA&#10;AAChAgAAZHJzL2Rvd25yZXYueG1sUEsFBgAAAAAEAAQA+QAAAJADAAAAAA==&#10;" strokeweight="0"/>
                  <v:rect id="Rectangle 4431" o:spid="_x0000_s2578" style="position:absolute;left:13981;top:10;width:10;height:1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e1YscA&#10;AADdAAAADwAAAGRycy9kb3ducmV2LnhtbESPQWsCMRSE74L/ITyhN8261FZXo2hB6EWotod6e26e&#10;u4ubl20Sdeuvb4SCx2FmvmFmi9bU4kLOV5YVDAcJCOLc6ooLBV+f6/4YhA/IGmvLpOCXPCzm3c4M&#10;M22vvKXLLhQiQthnqKAMocmk9HlJBv3ANsTRO1pnMETpCqkdXiPc1DJNkhdpsOK4UGJDbyXlp93Z&#10;KFhNxqufj2fe3LaHPe2/D6dR6hKlnnrtcgoiUBse4f/2u1YwSl8n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HtWLHAAAA3QAAAA8AAAAAAAAAAAAAAAAAmAIAAGRy&#10;cy9kb3ducmV2LnhtbFBLBQYAAAAABAAEAPUAAACMAwAAAAA=&#10;" fillcolor="black" stroked="f"/>
                  <v:line id="Line 4432" o:spid="_x0000_s2579" style="position:absolute;visibility:visible;mso-wrap-style:square" from="14425,10" to="14426,1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nLcsEAAADdAAAADwAAAGRycy9kb3ducmV2LnhtbERPTYvCMBC9C/sfwizsTVMFtVuNsiwu&#10;6k2rwh6HZmyDzaQ0Ueu/NwfB4+N9z5edrcWNWm8cKxgOEhDEhdOGSwXHw18/BeEDssbaMSl4kIfl&#10;4qM3x0y7O+/plodSxBD2GSqoQmgyKX1RkUU/cA1x5M6utRgibEupW7zHcFvLUZJMpEXDsaHChn4r&#10;Ki751Sowu8l6vJ2evk9ytQ7D//SSGntU6uuz+5mBCNSFt/jl3mgF41Ea98c38Qn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ictywQAAAN0AAAAPAAAAAAAAAAAAAAAA&#10;AKECAABkcnMvZG93bnJldi54bWxQSwUGAAAAAAQABAD5AAAAjwMAAAAA&#10;" strokeweight="0"/>
                  <v:rect id="Rectangle 4433" o:spid="_x0000_s2580" style="position:absolute;left:14425;top:10;width:10;height:1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TJQ8cA&#10;AADdAAAADwAAAGRycy9kb3ducmV2LnhtbESPQWvCQBSE74L/YXmF3nRjqBKjq2ih0EtBbQ/19sy+&#10;JsHs23R3q9Ff7wpCj8PMfMPMl51pxImcry0rGA0TEMSF1TWXCr4+3wYZCB+QNTaWScGFPCwX/d4c&#10;c23PvKXTLpQiQtjnqKAKoc2l9EVFBv3QtsTR+7HOYIjSlVI7PEe4aWSaJBNpsOa4UGFLrxUVx92f&#10;UbCeZuvfzQt/XLeHPe2/D8dx6hKlnp+61QxEoC78hx/td61gnGYjuL+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kyUPHAAAA3QAAAA8AAAAAAAAAAAAAAAAAmAIAAGRy&#10;cy9kb3ducmV2LnhtbFBLBQYAAAAABAAEAPUAAACMAwAAAAA=&#10;" fillcolor="black" stroked="f"/>
                  <v:line id="Line 4434" o:spid="_x0000_s2581" style="position:absolute;visibility:visible;mso-wrap-style:square" from="14869,10" to="14870,1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fwnsUAAADdAAAADwAAAGRycy9kb3ducmV2LnhtbESPT4vCMBTE7wt+h/AEb2tqQbdWo4is&#10;uN7Wf+Dx0TzbYPNSmqx2v71ZWPA4zMxvmPmys7W4U+uNYwWjYQKCuHDacKngdNy8ZyB8QNZYOyYF&#10;v+Rhuei9zTHX7sF7uh9CKSKEfY4KqhCaXEpfVGTRD11DHL2ray2GKNtS6hYfEW5rmSbJRFo0HBcq&#10;bGhdUXE7/FgF5nuyHe8+ztOz/NyG0SW7ZcaelBr0u9UMRKAuvML/7S+tYJxmK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fwnsUAAADdAAAADwAAAAAAAAAA&#10;AAAAAAChAgAAZHJzL2Rvd25yZXYueG1sUEsFBgAAAAAEAAQA+QAAAJMDAAAAAA==&#10;" strokeweight="0"/>
                  <v:rect id="Rectangle 4435" o:spid="_x0000_s2582" style="position:absolute;left:14869;top:10;width:10;height:1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ryr8cA&#10;AADdAAAADwAAAGRycy9kb3ducmV2LnhtbESPQWvCQBSE70L/w/KE3nRjWkuaukotCL0Ianuot2f2&#10;NQlm36a7q0Z/vSsIPQ4z8w0zmXWmEUdyvrasYDRMQBAXVtdcKvj+WgwyED4ga2wsk4IzeZhNH3oT&#10;zLU98ZqOm1CKCGGfo4IqhDaX0hcVGfRD2xJH79c6gyFKV0rt8BThppFpkrxIgzXHhQpb+qio2G8O&#10;RsH8NZv/rZ55eVnvtrT92e3HqUuUeux3728gAnXhP3xvf2oF4zR7gtub+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68q/HAAAA3QAAAA8AAAAAAAAAAAAAAAAAmAIAAGRy&#10;cy9kb3ducmV2LnhtbFBLBQYAAAAABAAEAPUAAACMAwAAAAA=&#10;" fillcolor="black" stroked="f"/>
                  <v:rect id="Rectangle 4436" o:spid="_x0000_s2583" style="position:absolute;left:10;top:1072;width:1540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Nq28cA&#10;AADdAAAADwAAAGRycy9kb3ducmV2LnhtbESPQWvCQBSE70L/w/IK3nTToCVNXaUKghehag/19sy+&#10;JsHs23R31eiv7xYEj8PMfMNMZp1pxJmcry0reBkmIIgLq2suFXztloMMhA/IGhvLpOBKHmbTp94E&#10;c20vvKHzNpQiQtjnqKAKoc2l9EVFBv3QtsTR+7HOYIjSlVI7vES4aWSaJK/SYM1xocKWFhUVx+3J&#10;KJi/ZfPfzxGvb5vDnvbfh+M4dYlS/efu4x1EoC48wvf2SisYp9kI/t/EJ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TatvHAAAA3QAAAA8AAAAAAAAAAAAAAAAAmAIAAGRy&#10;cy9kb3ducmV2LnhtbFBLBQYAAAAABAAEAPUAAACMAwAAAAA=&#10;" fillcolor="black" stroked="f"/>
                  <v:line id="Line 4437" o:spid="_x0000_s2584" style="position:absolute;visibility:visible;mso-wrap-style:square" from="10,1314" to="3708,1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5o6sUAAADdAAAADwAAAGRycy9kb3ducmV2LnhtbESPT4vCMBTE7wt+h/AEb2uqULdWo4is&#10;uN7Wf+Dx0TzbYPNSmqx2v71ZWPA4zMxvmPmys7W4U+uNYwWjYQKCuHDacKngdNy8ZyB8QNZYOyYF&#10;v+Rhuei9zTHX7sF7uh9CKSKEfY4KqhCaXEpfVGTRD11DHL2ray2GKNtS6hYfEW5rOU6SibRoOC5U&#10;2NC6ouJ2+LEKzPdkm+4+ztOz/NyG0SW7ZcaelBr0u9UMRKAuvML/7S+tIB1nK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5o6sUAAADdAAAADwAAAAAAAAAA&#10;AAAAAAChAgAAZHJzL2Rvd25yZXYueG1sUEsFBgAAAAAEAAQA+QAAAJMDAAAAAA==&#10;" strokeweight="0"/>
                  <v:rect id="Rectangle 4438" o:spid="_x0000_s2585" style="position:absolute;left:10;top:1314;width:369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1RN8cA&#10;AADdAAAADwAAAGRycy9kb3ducmV2LnhtbESPT2vCQBTE70K/w/IKvZlNQ5UYXaUWCr0U/HfQ2zP7&#10;mgSzb9Pdrab99G5B8DjMzG+Y2aI3rTiT841lBc9JCoK4tLrhSsFu+z7MQfiArLG1TAp+ycNi/jCY&#10;YaHthdd03oRKRAj7AhXUIXSFlL6syaBPbEccvS/rDIYoXSW1w0uEm1ZmaTqWBhuOCzV29FZTedr8&#10;GAXLSb78Xr3w59/6eKDD/ngaZS5V6umxf52CCNSHe/jW/tAKRlk+hv8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NUTfHAAAA3QAAAA8AAAAAAAAAAAAAAAAAmAIAAGRy&#10;cy9kb3ducmV2LnhtbFBLBQYAAAAABAAEAPUAAACMAwAAAAA=&#10;" fillcolor="black" stroked="f"/>
                  <v:line id="Line 4439" o:spid="_x0000_s2586" style="position:absolute;visibility:visible;mso-wrap-style:square" from="3727,1314" to="4113,1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BTBsQAAADdAAAADwAAAGRycy9kb3ducmV2LnhtbESPT4vCMBTE7wt+h/AWvK2pglq7RhFR&#10;1Nv6D/b4aN62wealNFHrtzfCgsdhZn7DTOetrcSNGm8cK+j3EhDEudOGCwWn4/orBeEDssbKMSl4&#10;kIf5rPMxxUy7O+/pdgiFiBD2GSooQ6gzKX1ekkXfczVx9P5cYzFE2RRSN3iPcFvJQZKMpEXDcaHE&#10;mpYl5ZfD1SowP6PNcDc+T85ytQn93/SSGntSqvvZLr5BBGrDO/zf3moFw0E6hteb+ATk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YFMGxAAAAN0AAAAPAAAAAAAAAAAA&#10;AAAAAKECAABkcnMvZG93bnJldi54bWxQSwUGAAAAAAQABAD5AAAAkgMAAAAA&#10;" strokeweight="0"/>
                  <v:rect id="Rectangle 4440" o:spid="_x0000_s2587" style="position:absolute;left:3727;top:1314;width:38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5g3sQA&#10;AADdAAAADwAAAGRycy9kb3ducmV2LnhtbERPy2rCQBTdF/yH4Qrd1YlBS4yOogWhm4Kvhe6umWsS&#10;zNxJZ6aa9uudRcHl4bxni8404kbO15YVDAcJCOLC6ppLBYf9+i0D4QOyxsYyKfglD4t572WGubZ3&#10;3tJtF0oRQ9jnqKAKoc2l9EVFBv3AtsSRu1hnMEToSqkd3mO4aWSaJO/SYM2xocKWPioqrrsfo2A1&#10;yVbfmxF//W3PJzodz9dx6hKlXvvdcgoiUBee4n/3p1YwTrM4N76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eYN7EAAAA3QAAAA8AAAAAAAAAAAAAAAAAmAIAAGRycy9k&#10;b3ducmV2LnhtbFBLBQYAAAAABAAEAPUAAACJAwAAAAA=&#10;" fillcolor="black" stroked="f"/>
                  <v:line id="Line 4441" o:spid="_x0000_s2588" style="position:absolute;visibility:visible;mso-wrap-style:square" from="4132,1314" to="15391,1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Ni78YAAADdAAAADwAAAGRycy9kb3ducmV2LnhtbESPQWvCQBSE74L/YXlCb7pRUJPoKqW0&#10;2N5sqtDjI/tMFrNvQ3abpP++Wyj0OMzMN8z+ONpG9NR541jBcpGAIC6dNlwpuHy8zFMQPiBrbByT&#10;gm/ycDxMJ3vMtRv4nfoiVCJC2OeooA6hzaX0ZU0W/cK1xNG7uc5iiLKrpO5wiHDbyFWSbKRFw3Gh&#10;xpaeairvxZdVYM6b0/pte82u8vkUlp/pPTX2otTDbHzcgQg0hv/wX/tVK1iv0gx+38QnIA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zYu/GAAAA3QAAAA8AAAAAAAAA&#10;AAAAAAAAoQIAAGRycy9kb3ducmV2LnhtbFBLBQYAAAAABAAEAPkAAACUAwAAAAA=&#10;" strokeweight="0"/>
                  <v:rect id="Rectangle 4442" o:spid="_x0000_s2589" style="position:absolute;left:4132;top:1314;width:1125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H6BcUA&#10;AADdAAAADwAAAGRycy9kb3ducmV2LnhtbERPz2vCMBS+D/Y/hDfwNtMVHbUzyioIuwzU7TBvz+at&#10;LTYvNYm1+tebw2DHj+/3fDmYVvTkfGNZwcs4AUFcWt1wpeD7a/2cgfABWWNrmRRcycNy8fgwx1zb&#10;C2+p34VKxBD2OSqoQ+hyKX1Zk0E/th1x5H6tMxgidJXUDi8x3LQyTZJXabDh2FBjR6uayuPubBQU&#10;s6w4bSb8edse9rT/ORynqUuUGj0N728gAg3hX/zn/tAKpuks7o9v4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MfoFxQAAAN0AAAAPAAAAAAAAAAAAAAAAAJgCAABkcnMv&#10;ZG93bnJldi54bWxQSwUGAAAAAAQABAD1AAAAigMAAAAA&#10;" fillcolor="black" stroked="f"/>
                  <v:line id="Line 4443" o:spid="_x0000_s2590" style="position:absolute;visibility:visible;mso-wrap-style:square" from="10,1700" to="3708,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z4NMUAAADdAAAADwAAAGRycy9kb3ducmV2LnhtbESPT4vCMBTE7wt+h/AEb2taQbdWo4is&#10;qLdd/4DHR/Nsg81LabJav71ZWNjjMDO/YebLztbiTq03jhWkwwQEceG04VLB6bh5z0D4gKyxdkwK&#10;nuRhuei9zTHX7sHfdD+EUkQI+xwVVCE0uZS+qMiiH7qGOHpX11oMUbal1C0+ItzWcpQkE2nRcFyo&#10;sKF1RcXt8GMVmK/Jdrz/OE/P8nMb0kt2y4w9KTXod6sZiEBd+A//tXdawXg0TeH3TXwCcvE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xz4NMUAAADdAAAADwAAAAAAAAAA&#10;AAAAAAChAgAAZHJzL2Rvd25yZXYueG1sUEsFBgAAAAAEAAQA+QAAAJMDAAAAAA==&#10;" strokeweight="0"/>
                  <v:rect id="Rectangle 4444" o:spid="_x0000_s2591" style="position:absolute;left:10;top:1700;width:369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B6ccA&#10;AADdAAAADwAAAGRycy9kb3ducmV2LnhtbESPT2sCMRTE70K/Q3iF3jTbpRZdjVILBS+C/w56e26e&#10;u4ubl22S6uqnbwTB4zAzv2HG09bU4kzOV5YVvPcSEMS51RUXCrabn+4AhA/IGmvLpOBKHqaTl84Y&#10;M20vvKLzOhQiQthnqKAMocmk9HlJBn3PNsTRO1pnMETpCqkdXiLc1DJNkk9psOK4UGJD3yXlp/Wf&#10;UTAbDma/yw9e3FaHPe13h1M/dYlSb6/t1whEoDY8w4/2XCvop8MU7m/iE5C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vwenHAAAA3QAAAA8AAAAAAAAAAAAAAAAAmAIAAGRy&#10;cy9kb3ducmV2LnhtbFBLBQYAAAAABAAEAPUAAACMAwAAAAA=&#10;" fillcolor="black" stroked="f"/>
                  <v:line id="Line 4445" o:spid="_x0000_s2592" style="position:absolute;visibility:visible;mso-wrap-style:square" from="3727,1700" to="4113,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LD2MUAAADdAAAADwAAAGRycy9kb3ducmV2LnhtbESPT4vCMBTE7wv7HcJb8Kapim6tRhFR&#10;3L25/gGPj+bZBpuX0kSt336zIOxxmJnfMLNFaytxp8Ybxwr6vQQEce604ULB8bDppiB8QNZYOSYF&#10;T/KwmL+/zTDT7sE/dN+HQkQI+wwVlCHUmZQ+L8mi77maOHoX11gMUTaF1A0+ItxWcpAkY2nRcFwo&#10;saZVSfl1f7MKzG68HX1/niYnud6G/jm9psYelep8tMspiEBt+A+/2l9awWgwGcL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LD2MUAAADdAAAADwAAAAAAAAAA&#10;AAAAAAChAgAAZHJzL2Rvd25yZXYueG1sUEsFBgAAAAAEAAQA+QAAAJMDAAAAAA==&#10;" strokeweight="0"/>
                  <v:rect id="Rectangle 4446" o:spid="_x0000_s2593" style="position:absolute;left:3727;top:1700;width:38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r8BscA&#10;AADdAAAADwAAAGRycy9kb3ducmV2LnhtbESPQWsCMRSE7wX/Q3iCt5p10aKrUVQQeimo7UFvz81z&#10;d3HzsiZRt/31jVDocZiZb5jZojW1uJPzlWUFg34Cgji3uuJCwdfn5nUMwgdkjbVlUvBNHhbzzssM&#10;M20fvKP7PhQiQthnqKAMocmk9HlJBn3fNsTRO1tnMETpCqkdPiLc1DJNkjdpsOK4UGJD65Lyy/5m&#10;FKwm49V1O+SPn93pSMfD6TJKXaJUr9supyACteE//Nd+1wpG6WQIz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K/AbHAAAA3QAAAA8AAAAAAAAAAAAAAAAAmAIAAGRy&#10;cy9kb3ducmV2LnhtbFBLBQYAAAAABAAEAPUAAACMAwAAAAA=&#10;" fillcolor="black" stroked="f"/>
                  <v:line id="Line 4447" o:spid="_x0000_s2594" style="position:absolute;visibility:visible;mso-wrap-style:square" from="4557,1324" to="4558,1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f+N8UAAADdAAAADwAAAGRycy9kb3ducmV2LnhtbESPQWvCQBSE74X+h+UVeqsbhWiMriLS&#10;ot7UKvT4yD6TxezbkN1q/PeuIHgcZuYbZjrvbC0u1HrjWEG/l4AgLpw2XCo4/P58ZSB8QNZYOyYF&#10;N/Iwn72/TTHX7so7uuxDKSKEfY4KqhCaXEpfVGTR91xDHL2Tay2GKNtS6havEW5rOUiSobRoOC5U&#10;2NCyouK8/7cKzHa4Sjej4/gov1eh/5edM2MPSn1+dIsJiEBdeIWf7bVWkA7GKTzexCc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f+N8UAAADdAAAADwAAAAAAAAAA&#10;AAAAAAChAgAAZHJzL2Rvd25yZXYueG1sUEsFBgAAAAAEAAQA+QAAAJMDAAAAAA==&#10;" strokeweight="0"/>
                </v:group>
                <v:group id="Group 4448" o:spid="_x0000_s2595" style="position:absolute;left:127;top:8470;width:97669;height:18466" coordorigin="10,1324" coordsize="15381,2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ZTTYMYAAADdAAAADwAAAGRycy9kb3ducmV2LnhtbESPT4vCMBTE78J+h/AW&#10;9qZpXRS3GkXEXTyI4B9YvD2aZ1tsXkoT2/rtjSB4HGbmN8xs0ZlSNFS7wrKCeBCBIE6tLjhTcDr+&#10;9icgnEfWWFomBXdysJh/9GaYaNvynpqDz0SAsEtQQe59lUjp0pwMuoGtiIN3sbVBH2SdSV1jG+Cm&#10;lMMoGkuDBYeFHCta5ZReDzej4K/Fdvkdr5vt9bK6n4+j3f82JqW+PrvlFISnzr/Dr/ZGKxgNf8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lNNgxgAAAN0A&#10;AAAPAAAAAAAAAAAAAAAAAKoCAABkcnMvZG93bnJldi54bWxQSwUGAAAAAAQABAD6AAAAnQMAAAAA&#10;">
                  <v:rect id="Rectangle 4449" o:spid="_x0000_s2596" style="position:absolute;left:4557;top:1324;width:10;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hicccA&#10;AADdAAAADwAAAGRycy9kb3ducmV2LnhtbESPQWsCMRSE74L/ITyhN8261FZXo2hB6EWotod6e26e&#10;u4ubl20Sdeuvb4SCx2FmvmFmi9bU4kLOV5YVDAcJCOLc6ooLBV+f6/4YhA/IGmvLpOCXPCzm3c4M&#10;M22vvKXLLhQiQthnqKAMocmk9HlJBv3ANsTRO1pnMETpCqkdXiPc1DJNkhdpsOK4UGJDbyXlp93Z&#10;KFhNxqufj2fe3LaHPe2/D6dR6hKlnnrtcgoiUBse4f/2u1YwSiev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YYnHHAAAA3QAAAA8AAAAAAAAAAAAAAAAAmAIAAGRy&#10;cy9kb3ducmV2LnhtbFBLBQYAAAAABAAEAPUAAACMAwAAAAA=&#10;" fillcolor="black" stroked="f"/>
                  <v:line id="Line 4450" o:spid="_x0000_s2597" style="position:absolute;visibility:visible;mso-wrap-style:square" from="5001,1324" to="5002,1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ZRqcMAAADdAAAADwAAAGRycy9kb3ducmV2LnhtbERPz2vCMBS+D/Y/hDfYbaYK1rYzyhiO&#10;upu6Cjs+mrc22LyUJmr975eD4PHj+71cj7YTFxq8caxgOklAENdOG24UVD9fbxkIH5A1do5JwY08&#10;rFfPT0sstLvyni6H0IgYwr5ABW0IfSGlr1uy6CeuJ47cnxsshgiHRuoBrzHcdnKWJKm0aDg2tNjT&#10;Z0v16XC2CswuLeffi2N+lJsyTH+zU2ZspdTry/jxDiLQGB7iu3urFcxneZwb38Qn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mUanDAAAA3QAAAA8AAAAAAAAAAAAA&#10;AAAAoQIAAGRycy9kb3ducmV2LnhtbFBLBQYAAAAABAAEAPkAAACRAwAAAAA=&#10;" strokeweight="0"/>
                  <v:rect id="Rectangle 4451" o:spid="_x0000_s2598" style="position:absolute;left:5001;top:1324;width:10;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tTmMcA&#10;AADdAAAADwAAAGRycy9kb3ducmV2LnhtbESPQWvCQBSE7wX/w/IK3ppNQxWTuooWCl6Eqj3U2zP7&#10;mgSzb9PdVdP+ercgeBxm5htmOu9NK87kfGNZwXOSgiAurW64UvC5e3+agPABWWNrmRT8kof5bPAw&#10;xULbC2/ovA2ViBD2BSqoQ+gKKX1Zk0Gf2I44et/WGQxRukpqh5cIN63M0nQsDTYcF2rs6K2m8rg9&#10;GQXLfLL8+Xjh9d/msKf91+E4ylyq1PCxX7yCCNSHe/jWXmkFoyzP4f9Nf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LU5jHAAAA3QAAAA8AAAAAAAAAAAAAAAAAmAIAAGRy&#10;cy9kb3ducmV2LnhtbFBLBQYAAAAABAAEAPUAAACMAwAAAAA=&#10;" fillcolor="black" stroked="f"/>
                  <v:line id="Line 4452" o:spid="_x0000_s2599" style="position:absolute;visibility:visible;mso-wrap-style:square" from="5436,1324" to="5437,1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vHtcMAAADdAAAADwAAAGRycy9kb3ducmV2LnhtbERPz2vCMBS+C/4P4QneZlpF11XTImPD&#10;7bY5hR0fzbMNbV5Kk2n33y+HgceP7/euHG0nrjR441hBukhAEFdOG64VnL5eHzIQPiBr7ByTgl/y&#10;UBbTyQ5z7W78SddjqEUMYZ+jgiaEPpfSVw1Z9AvXE0fu4gaLIcKhlnrAWwy3nVwmyUZaNBwbGuzp&#10;uaGqPf5YBeZjc1i/P56fzvLlENLvrM2MPSk1n437LYhAY7iL/91vWsF6lcT98U18Ar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7x7XDAAAA3QAAAA8AAAAAAAAAAAAA&#10;AAAAoQIAAGRycy9kb3ducmV2LnhtbFBLBQYAAAAABAAEAPkAAACRAwAAAAA=&#10;" strokeweight="0"/>
                  <v:rect id="Rectangle 4453" o:spid="_x0000_s2600" style="position:absolute;left:5436;top:1324;width:10;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bFhMcA&#10;AADdAAAADwAAAGRycy9kb3ducmV2LnhtbESPQWsCMRSE74L/IbxCb5poa9HVKFoo9CJU60Fvz83r&#10;7uLmZZukuvrrTaHQ4zAz3zCzRWtrcSYfKscaBn0Fgjh3puJCw+7zrTcGESKywdoxabhSgMW825lh&#10;ZtyFN3TexkIkCIcMNZQxNpmUIS/JYui7hjh5X85bjEn6QhqPlwS3tRwq9SItVpwWSmzotaT8tP2x&#10;GlaT8er745nXt83xQIf98TQaeqX140O7nIKI1Mb/8F/73WgYPakB/L5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WxYTHAAAA3QAAAA8AAAAAAAAAAAAAAAAAmAIAAGRy&#10;cy9kb3ducmV2LnhtbFBLBQYAAAAABAAEAPUAAACMAwAAAAA=&#10;" fillcolor="black" stroked="f"/>
                  <v:line id="Line 4454" o:spid="_x0000_s2601" style="position:absolute;visibility:visible;mso-wrap-style:square" from="5870,1324" to="5871,1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X8WcYAAADdAAAADwAAAGRycy9kb3ducmV2LnhtbESPT2vCQBTE74V+h+UVvOlGSzRNXUWk&#10;YnvzX6DHR/Y1Wcy+DdlV47fvFoQeh5n5DTNf9rYRV+q8caxgPEpAEJdOG64UnI6bYQbCB2SNjWNS&#10;cCcPy8Xz0xxz7W68p+shVCJC2OeooA6hzaX0ZU0W/ci1xNH7cZ3FEGVXSd3hLcJtIydJMpUWDceF&#10;Glta11SeDxerwOym2/RrVrwV8mMbxt/ZOTP2pNTgpV+9gwjUh//wo/2pFaSvyQT+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l/FnGAAAA3QAAAA8AAAAAAAAA&#10;AAAAAAAAoQIAAGRycy9kb3ducmV2LnhtbFBLBQYAAAAABAAEAPkAAACUAwAAAAA=&#10;" strokeweight="0"/>
                  <v:rect id="Rectangle 4455" o:spid="_x0000_s2602" style="position:absolute;left:5870;top:1324;width:10;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j+aMcA&#10;AADdAAAADwAAAGRycy9kb3ducmV2LnhtbESPQWsCMRSE7wX/Q3hCbzWp1qKrUWqh0ItQrQe9PTev&#10;u4ubl22S6uqvN0LB4zAz3zDTeWtrcSQfKscannsKBHHuTMWFhs33x9MIRIjIBmvHpOFMAeazzsMU&#10;M+NOvKLjOhYiQThkqKGMscmkDHlJFkPPNcTJ+3HeYkzSF9J4PCW4rWVfqVdpseK0UGJD7yXlh/Wf&#10;1bAYjxa/Xy+8vKz2O9pt94dh3yutH7vt2wREpDbew//tT6NhOFADuL1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I/mjHAAAA3QAAAA8AAAAAAAAAAAAAAAAAmAIAAGRy&#10;cy9kb3ducmV2LnhtbFBLBQYAAAAABAAEAPUAAACMAwAAAAA=&#10;" fillcolor="black" stroked="f"/>
                  <v:line id="Line 4456" o:spid="_x0000_s2603" style="position:absolute;visibility:visible;mso-wrap-style:square" from="6334,1324" to="6335,1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DBtsYAAADdAAAADwAAAGRycy9kb3ducmV2LnhtbESPT2sCMRTE7wW/Q3iCt5q1Vl23Rimi&#10;aG+tf8DjY/O6G9y8LJuo229vBKHHYWZ+w8wWra3ElRpvHCsY9BMQxLnThgsFh/36NQXhA7LGyjEp&#10;+CMPi3nnZYaZdjf+oesuFCJC2GeooAyhzqT0eUkWfd/VxNH7dY3FEGVTSN3gLcJtJd+SZCwtGo4L&#10;Jda0LCk/7y5Wgfkeb0Zfk+P0KFebMDil59TYg1K9bvv5ASJQG/7Dz/ZWKxgNk3d4vIlPQM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AwbbGAAAA3QAAAA8AAAAAAAAA&#10;AAAAAAAAoQIAAGRycy9kb3ducmV2LnhtbFBLBQYAAAAABAAEAPkAAACUAwAAAAA=&#10;" strokeweight="0"/>
                  <v:rect id="Rectangle 4457" o:spid="_x0000_s2604" style="position:absolute;left:6334;top:1324;width:10;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3Dh8gA&#10;AADdAAAADwAAAGRycy9kb3ducmV2LnhtbESPT2sCMRTE70K/Q3iF3jSp7RZdjVILhV6E+uegt+fm&#10;ubu4edkmqa799I1Q6HGYmd8w03lnG3EmH2rHGh4HCgRx4UzNpYbt5r0/AhEissHGMWm4UoD57K43&#10;xdy4C6/ovI6lSBAOOWqoYmxzKUNRkcUwcC1x8o7OW4xJ+lIaj5cEt40cKvUiLdacFips6a2i4rT+&#10;thoW49Hi6/OZlz+rw572u8MpG3ql9cN99zoBEamL/+G/9ofRkD2pDG5v0hO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rcOHyAAAAN0AAAAPAAAAAAAAAAAAAAAAAJgCAABk&#10;cnMvZG93bnJldi54bWxQSwUGAAAAAAQABAD1AAAAjQMAAAAA&#10;" fillcolor="black" stroked="f"/>
                  <v:line id="Line 4458" o:spid="_x0000_s2605" style="position:absolute;visibility:visible;mso-wrap-style:square" from="6768,1324" to="6769,1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76WsUAAADdAAAADwAAAGRycy9kb3ducmV2LnhtbESPT2vCQBTE74V+h+UJ3urGijFGVynF&#10;or35Fzw+ss9kMfs2ZFdNv71bKPQ4zMxvmPmys7W4U+uNYwXDQQKCuHDacKngePh6y0D4gKyxdkwK&#10;fsjDcvH6Msdcuwfv6L4PpYgQ9jkqqEJocil9UZFFP3ANcfQurrUYomxLqVt8RLit5XuSpNKi4bhQ&#10;YUOfFRXX/c0qMNt0Pf6enKYnuVqH4Tm7ZsYeler3uo8ZiEBd+A//tTdawXiUpP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76WsUAAADdAAAADwAAAAAAAAAA&#10;AAAAAAChAgAAZHJzL2Rvd25yZXYueG1sUEsFBgAAAAAEAAQA+QAAAJMDAAAAAA==&#10;" strokeweight="0"/>
                  <v:rect id="Rectangle 4459" o:spid="_x0000_s2606" style="position:absolute;left:6768;top:1324;width:10;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P4a8cA&#10;AADdAAAADwAAAGRycy9kb3ducmV2LnhtbESPQWsCMRSE70L/Q3iF3jSprdZujVIFoReh2h7q7bl5&#10;3V3cvGyTqKu/3ggFj8PMfMOMp62txYF8qBxreOwpEMS5MxUXGr6/Ft0RiBCRDdaOScOJAkwnd50x&#10;ZsYdeUWHdSxEgnDIUEMZY5NJGfKSLIaea4iT9+u8xZikL6TxeExwW8u+UkNpseK0UGJD85Ly3Xpv&#10;NcxeR7O/z2denlfbDW1+trtB3yutH+7b9zcQkdp4C/+3P4yGwZN6geub9ATk5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z+GvHAAAA3QAAAA8AAAAAAAAAAAAAAAAAmAIAAGRy&#10;cy9kb3ducmV2LnhtbFBLBQYAAAAABAAEAPUAAACMAwAAAAA=&#10;" fillcolor="black" stroked="f"/>
                  <v:line id="Line 4460" o:spid="_x0000_s2607" style="position:absolute;visibility:visible;mso-wrap-style:square" from="7203,1324" to="7204,1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3Ls8MAAADdAAAADwAAAGRycy9kb3ducmV2LnhtbERPz2vCMBS+C/4P4QneZlpF11XTImPD&#10;7bY5hR0fzbMNbV5Kk2n33y+HgceP7/euHG0nrjR441hBukhAEFdOG64VnL5eHzIQPiBr7ByTgl/y&#10;UBbTyQ5z7W78SddjqEUMYZ+jgiaEPpfSVw1Z9AvXE0fu4gaLIcKhlnrAWwy3nVwmyUZaNBwbGuzp&#10;uaGqPf5YBeZjc1i/P56fzvLlENLvrM2MPSk1n437LYhAY7iL/91vWsF6lcS58U18Ar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Ny7PDAAAA3QAAAA8AAAAAAAAAAAAA&#10;AAAAoQIAAGRycy9kb3ducmV2LnhtbFBLBQYAAAAABAAEAPkAAACRAwAAAAA=&#10;" strokeweight="0"/>
                  <v:rect id="Rectangle 4461" o:spid="_x0000_s2608" style="position:absolute;left:7203;top:1324;width:10;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JgscA&#10;AADdAAAADwAAAGRycy9kb3ducmV2LnhtbESPQWsCMRSE70L/Q3hCb5poa9HVKLVQ6EWo1oPenpvn&#10;7uLmZZukuvrrTaHQ4zAz3zCzRWtrcSYfKscaBn0Fgjh3puJCw/brvTcGESKywdoxabhSgMX8oTPD&#10;zLgLr+m8iYVIEA4ZaihjbDIpQ16SxdB3DXHyjs5bjEn6QhqPlwS3tRwq9SItVpwWSmzoraT8tPmx&#10;GpaT8fL785lXt/VhT/vd4TQaeqX1Y7d9nYKI1Mb/8F/7w2gYPakJ/L5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gyYLHAAAA3QAAAA8AAAAAAAAAAAAAAAAAmAIAAGRy&#10;cy9kb3ducmV2LnhtbFBLBQYAAAAABAAEAPUAAACMAwAAAAA=&#10;" fillcolor="black" stroked="f"/>
                  <v:line id="Line 4462" o:spid="_x0000_s2609" style="position:absolute;visibility:visible;mso-wrap-style:square" from="7676,1324" to="7677,1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JRaMIAAADdAAAADwAAAGRycy9kb3ducmV2LnhtbERPz2vCMBS+D/Y/hDfwNtNOdLUaZYji&#10;dtNOweOjebbB5qU0Uet/bw6DHT++3/Nlbxtxo84bxwrSYQKCuHTacKXg8Lt5z0D4gKyxcUwKHuRh&#10;uXh9mWOu3Z33dCtCJWII+xwV1CG0uZS+rMmiH7qWOHJn11kMEXaV1B3eY7ht5EeSTKRFw7GhxpZW&#10;NZWX4moVmN1kO/75PE6Pcr0N6Sm7ZMYelBq89V8zEIH68C/+c39rBeNRGvfHN/EJ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2JRaMIAAADdAAAADwAAAAAAAAAAAAAA&#10;AAChAgAAZHJzL2Rvd25yZXYueG1sUEsFBgAAAAAEAAQA+QAAAJADAAAAAA==&#10;" strokeweight="0"/>
                  <v:rect id="Rectangle 4463" o:spid="_x0000_s2610" style="position:absolute;left:7676;top:1324;width:10;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9TWccA&#10;AADdAAAADwAAAGRycy9kb3ducmV2LnhtbESPQWvCQBSE74X+h+UJvTWb2Fo0ukoVCr0I1fZQb8/s&#10;Mwlm38bdrUZ/vSsUPA4z8w0zmXWmEUdyvrasIEtSEMSF1TWXCn6+P56HIHxA1thYJgVn8jCbPj5M&#10;MNf2xCs6rkMpIoR9jgqqENpcSl9UZNAntiWO3s46gyFKV0rt8BThppH9NH2TBmuOCxW2tKio2K//&#10;jIL5aDg/fL3y8rLabmjzu90P+i5V6qnXvY9BBOrCPfzf/tQKBi9ZBr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PU1nHAAAA3QAAAA8AAAAAAAAAAAAAAAAAmAIAAGRy&#10;cy9kb3ducmV2LnhtbFBLBQYAAAAABAAEAPUAAACMAwAAAAA=&#10;" fillcolor="black" stroked="f"/>
                  <v:line id="Line 4464" o:spid="_x0000_s2611" style="position:absolute;visibility:visible;mso-wrap-style:square" from="8149,1324" to="8150,1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xqhMUAAADdAAAADwAAAGRycy9kb3ducmV2LnhtbESPQWvCQBSE7wX/w/IEb3UTizaNriJS&#10;0d7UKvT4yD6TxezbkF01/nu3UOhxmJlvmNmis7W4UeuNYwXpMAFBXDhtuFRw/F6/ZiB8QNZYOyYF&#10;D/KwmPdeZphrd+c93Q6hFBHCPkcFVQhNLqUvKrLoh64hjt7ZtRZDlG0pdYv3CLe1HCXJRFo0HBcq&#10;bGhVUXE5XK0Cs5tsxl/vp4+T/NyE9Ce7ZMYelRr0u+UURKAu/If/2lutYPyWjuD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xqhMUAAADdAAAADwAAAAAAAAAA&#10;AAAAAAChAgAAZHJzL2Rvd25yZXYueG1sUEsFBgAAAAAEAAQA+QAAAJMDAAAAAA==&#10;" strokeweight="0"/>
                  <v:rect id="Rectangle 4465" o:spid="_x0000_s2612" style="position:absolute;left:8149;top:1324;width:10;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FotccA&#10;AADdAAAADwAAAGRycy9kb3ducmV2LnhtbESPT2sCMRTE74LfITzBm2bVKroapQqFXgr1z0Fvz81z&#10;d3Hzsk1S3fbTN0LB4zAzv2EWq8ZU4kbOl5YVDPoJCOLM6pJzBYf9W28KwgdkjZVlUvBDHlbLdmuB&#10;qbZ33tJtF3IRIexTVFCEUKdS+qwgg75va+LoXawzGKJ0udQO7xFuKjlMkok0WHJcKLCmTUHZdfdt&#10;FKxn0/XX5wt//G7PJzodz9fx0CVKdTvN6xxEoCY8w//td61gPBqM4PE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RaLXHAAAA3QAAAA8AAAAAAAAAAAAAAAAAmAIAAGRy&#10;cy9kb3ducmV2LnhtbFBLBQYAAAAABAAEAPUAAACMAwAAAAA=&#10;" fillcolor="black" stroked="f"/>
                  <v:line id="Line 4466" o:spid="_x0000_s2613" style="position:absolute;visibility:visible;mso-wrap-style:square" from="8613,1324" to="8614,1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lXa8YAAADdAAAADwAAAGRycy9kb3ducmV2LnhtbESPS2vDMBCE74H+B7GF3hLZbR6OEyWU&#10;0pL0lifkuFgbW8RaGUtNnH9fFQI9DjPzDTNfdrYWV2q9cawgHSQgiAunDZcKDvuvfgbCB2SNtWNS&#10;cCcPy8VTb465djfe0nUXShEh7HNUUIXQ5FL6oiKLfuAa4uidXWsxRNmWUrd4i3Bby9ckGUuLhuNC&#10;hQ19VFRcdj9WgdmMV6PvyXF6lJ+rkJ6yS2bsQamX5+59BiJQF/7Dj/ZaKxi9pUP4exOf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ZV2vGAAAA3QAAAA8AAAAAAAAA&#10;AAAAAAAAoQIAAGRycy9kb3ducmV2LnhtbFBLBQYAAAAABAAEAPkAAACUAwAAAAA=&#10;" strokeweight="0"/>
                  <v:rect id="Rectangle 4467" o:spid="_x0000_s2614" style="position:absolute;left:8613;top:1324;width:9;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RVWscA&#10;AADdAAAADwAAAGRycy9kb3ducmV2LnhtbESPQWvCQBSE74X+h+UJvTUbbVM0ukoVCr0I1fZQb8/s&#10;Mwlm38bdrUZ/vSsUPA4z8w0zmXWmEUdyvrasoJ+kIIgLq2suFfx8fzwPQfiArLGxTArO5GE2fXyY&#10;YK7tiVd0XIdSRAj7HBVUIbS5lL6oyKBPbEscvZ11BkOUrpTa4SnCTSMHafomDdYcFypsaVFRsV//&#10;GQXz0XB++Hrl5WW13dDmd7vPBi5V6qnXvY9BBOrCPfzf/tQKspd+Br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0VVrHAAAA3QAAAA8AAAAAAAAAAAAAAAAAmAIAAGRy&#10;cy9kb3ducmV2LnhtbFBLBQYAAAAABAAEAPUAAACMAwAAAAA=&#10;" fillcolor="black" stroked="f"/>
                  <v:line id="Line 4468" o:spid="_x0000_s2615" style="position:absolute;visibility:visible;mso-wrap-style:square" from="9163,1324" to="9164,1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dsh8UAAADdAAAADwAAAGRycy9kb3ducmV2LnhtbESPQWvCQBSE7wX/w/KE3nQTxZimriJi&#10;sb2pVejxkX0mi9m3IbvV9N93C0KPw8x8wyxWvW3EjTpvHCtIxwkI4tJpw5WC0+fbKAfhA7LGxjEp&#10;+CEPq+XgaYGFdnc+0O0YKhEh7AtUUIfQFlL6siaLfuxa4uhdXGcxRNlVUnd4j3DbyEmSZNKi4bhQ&#10;Y0ubmsrr8dsqMPtsN/uYn1/OcrsL6Vd+zY09KfU87NevIAL14T/8aL9rBbNpmsH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8dsh8UAAADdAAAADwAAAAAAAAAA&#10;AAAAAAChAgAAZHJzL2Rvd25yZXYueG1sUEsFBgAAAAAEAAQA+QAAAJMDAAAAAA==&#10;" strokeweight="0"/>
                  <v:rect id="Rectangle 4469" o:spid="_x0000_s2616" style="position:absolute;left:9163;top:1324;width:10;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putsgA&#10;AADdAAAADwAAAGRycy9kb3ducmV2LnhtbESPT2sCMRTE74V+h/AKvXWzWq26NUotFLwI/jvo7bl5&#10;3V3cvGyTVFc/fSMUPA4z8xtmPG1NLU7kfGVZQSdJQRDnVldcKNhuvl6GIHxA1lhbJgUX8jCdPD6M&#10;MdP2zCs6rUMhIoR9hgrKEJpMSp+XZNAntiGO3rd1BkOUrpDa4TnCTS27afomDVYcF0ps6LOk/Lj+&#10;NQpmo+HsZ9njxXV12NN+dzj2uy5V6vmp/XgHEagN9/B/e64V9F87A7i9iU9AT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6m62yAAAAN0AAAAPAAAAAAAAAAAAAAAAAJgCAABk&#10;cnMvZG93bnJldi54bWxQSwUGAAAAAAQABAD1AAAAjQMAAAAA&#10;" fillcolor="black" stroked="f"/>
                  <v:line id="Line 4470" o:spid="_x0000_s2617" style="position:absolute;visibility:visible;mso-wrap-style:square" from="9607,1324" to="9608,1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RdbsIAAADdAAAADwAAAGRycy9kb3ducmV2LnhtbERPz2vCMBS+D/Y/hDfwNtNOdLUaZYji&#10;dtNOweOjebbB5qU0Uet/bw6DHT++3/Nlbxtxo84bxwrSYQKCuHTacKXg8Lt5z0D4gKyxcUwKHuRh&#10;uXh9mWOu3Z33dCtCJWII+xwV1CG0uZS+rMmiH7qWOHJn11kMEXaV1B3eY7ht5EeSTKRFw7GhxpZW&#10;NZWX4moVmN1kO/75PE6Pcr0N6Sm7ZMYelBq89V8zEIH68C/+c39rBeNRGufGN/EJ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RRdbsIAAADdAAAADwAAAAAAAAAAAAAA&#10;AAChAgAAZHJzL2Rvd25yZXYueG1sUEsFBgAAAAAEAAQA+QAAAJADAAAAAA==&#10;" strokeweight="0"/>
                  <v:rect id="Rectangle 4471" o:spid="_x0000_s2618" style="position:absolute;left:9607;top:1324;width:10;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lfX8cA&#10;AADdAAAADwAAAGRycy9kb3ducmV2LnhtbESPT2sCMRTE74V+h/AEbzWrVtHVKLVQ6EXw30Fvz81z&#10;d3Hzsk1SXfvpG0HwOMzMb5jpvDGVuJDzpWUF3U4CgjizuuRcwW779TYC4QOyxsoyKbiRh/ns9WWK&#10;qbZXXtNlE3IRIexTVFCEUKdS+qwgg75ja+LonawzGKJ0udQOrxFuKtlLkqE0WHJcKLCmz4Ky8+bX&#10;KFiMR4uf1Tsv/9bHAx32x/Og5xKl2q3mYwIiUBOe4Uf7WysY9LtjuL+JT0D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5X1/HAAAA3QAAAA8AAAAAAAAAAAAAAAAAmAIAAGRy&#10;cy9kb3ducmV2LnhtbFBLBQYAAAAABAAEAPUAAACMAwAAAAA=&#10;" fillcolor="black" stroked="f"/>
                  <v:line id="Line 4472" o:spid="_x0000_s2619" style="position:absolute;visibility:visible;mso-wrap-style:square" from="10042,1324" to="10043,1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6b1cIAAADdAAAADwAAAGRycy9kb3ducmV2LnhtbERPTYvCMBC9C/6HMII3TVXUbtcosuyi&#10;3tRV2OPQjG2wmZQmq/Xfm4Pg8fG+F6vWVuJGjTeOFYyGCQji3GnDhYLT788gBeEDssbKMSl4kIfV&#10;sttZYKbdnQ90O4ZCxBD2GSooQ6gzKX1ekkU/dDVx5C6usRgibAqpG7zHcFvJcZLMpEXDsaHEmr5K&#10;yq/Hf6vA7Geb6W5+/jjL700Y/aXX1NiTUv1eu/4EEagNb/HLvdUKppNx3B/fxCc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Q6b1cIAAADdAAAADwAAAAAAAAAAAAAA&#10;AAChAgAAZHJzL2Rvd25yZXYueG1sUEsFBgAAAAAEAAQA+QAAAJADAAAAAA==&#10;" strokeweight="0"/>
                  <v:rect id="Rectangle 4473" o:spid="_x0000_s2620" style="position:absolute;left:10042;top:1324;width:9;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OZ5McA&#10;AADdAAAADwAAAGRycy9kb3ducmV2LnhtbESPQWvCQBSE74X+h+UJvTUb01o0ukoVCr0I1fZQb8/s&#10;Mwlm38bdrUZ/vSsUPA4z8w0zmXWmEUdyvrasoJ+kIIgLq2suFfx8fzwPQfiArLGxTArO5GE2fXyY&#10;YK7tiVd0XIdSRAj7HBVUIbS5lL6oyKBPbEscvZ11BkOUrpTa4SnCTSOzNH2TBmuOCxW2tKio2K//&#10;jIL5aDg/fL3y8rLabmjzu90PMpcq9dTr3scgAnXhHv5vf2oFg5esD7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jmeTHAAAA3QAAAA8AAAAAAAAAAAAAAAAAmAIAAGRy&#10;cy9kb3ducmV2LnhtbFBLBQYAAAAABAAEAPUAAACMAwAAAAA=&#10;" fillcolor="black" stroked="f"/>
                  <v:line id="Line 4474" o:spid="_x0000_s2621" style="position:absolute;visibility:visible;mso-wrap-style:square" from="10476,1324" to="10477,1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CgOcYAAADdAAAADwAAAGRycy9kb3ducmV2LnhtbESPT2vCQBTE70K/w/IKvdWNKdEYs0op&#10;LdZb6x/w+Mg+k8Xs25Ddavrtu0LB4zAzv2HK1WBbcaHeG8cKJuMEBHHltOFawX738ZyD8AFZY+uY&#10;FPySh9XyYVRiod2Vv+myDbWIEPYFKmhC6AopfdWQRT92HXH0Tq63GKLsa6l7vEa4bWWaJFNp0XBc&#10;aLCjt4aq8/bHKjBf03W2mR3mB/m+DpNjfs6N3Sv19Di8LkAEGsI9/N/+1AqylzSF2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QoDnGAAAA3QAAAA8AAAAAAAAA&#10;AAAAAAAAoQIAAGRycy9kb3ducmV2LnhtbFBLBQYAAAAABAAEAPkAAACUAwAAAAA=&#10;" strokeweight="0"/>
                  <v:rect id="Rectangle 4475" o:spid="_x0000_s2622" style="position:absolute;left:10476;top:1324;width:10;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2iCMcA&#10;AADdAAAADwAAAGRycy9kb3ducmV2LnhtbESPQWsCMRSE7wX/Q3hCbzXrWouuRtFCoZeC2h7q7bl5&#10;7i5uXtYk1a2/3giCx2FmvmGm89bU4kTOV5YV9HsJCOLc6ooLBT/fHy8jED4ga6wtk4J/8jCfdZ6m&#10;mGl75jWdNqEQEcI+QwVlCE0mpc9LMuh7tiGO3t46gyFKV0jt8BzhppZpkrxJgxXHhRIbei8pP2z+&#10;jILleLQ8rl7567LebWn7uzsMU5co9dxtFxMQgdrwCN/bn1rBcJAO4PY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9ogjHAAAA3QAAAA8AAAAAAAAAAAAAAAAAmAIAAGRy&#10;cy9kb3ducmV2LnhtbFBLBQYAAAAABAAEAPUAAACMAwAAAAA=&#10;" fillcolor="black" stroked="f"/>
                  <v:line id="Line 4476" o:spid="_x0000_s2623" style="position:absolute;visibility:visible;mso-wrap-style:square" from="10920,1324" to="10921,1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Wd1sYAAADdAAAADwAAAGRycy9kb3ducmV2LnhtbESPT2sCMRTE7wW/Q3iCt5rVVrvdGkWK&#10;Yr1Z/4DHx+a5G9y8LJuo229vhILHYWZ+w0xmra3ElRpvHCsY9BMQxLnThgsF+93yNQXhA7LGyjEp&#10;+CMPs2nnZYKZdjf+pes2FCJC2GeooAyhzqT0eUkWfd/VxNE7ucZiiLIppG7wFuG2ksMkGUuLhuNC&#10;iTV9l5SftxerwGzGq9H64/B5kItVGBzTc2rsXqlet51/gQjUhmf4v/2jFYzehu/weBOfgJ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1ndbGAAAA3QAAAA8AAAAAAAAA&#10;AAAAAAAAoQIAAGRycy9kb3ducmV2LnhtbFBLBQYAAAAABAAEAPkAAACUAwAAAAA=&#10;" strokeweight="0"/>
                  <v:rect id="Rectangle 4477" o:spid="_x0000_s2624" style="position:absolute;left:10920;top:1324;width:10;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if58gA&#10;AADdAAAADwAAAGRycy9kb3ducmV2LnhtbESPT2vCQBTE74V+h+UJvdWNqSmaukoVCl4K9c9Bb8/s&#10;axLMvo27W0399K5Q6HGYmd8wk1lnGnEm52vLCgb9BARxYXXNpYLt5uN5BMIHZI2NZVLwSx5m08eH&#10;CebaXnhF53UoRYSwz1FBFUKbS+mLigz6vm2Jo/dtncEQpSuldniJcNPINElepcGa40KFLS0qKo7r&#10;H6NgPh7NT19D/ryuDnva7w7HLHWJUk+97v0NRKAu/If/2kutIHtJM7i/iU9AT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GJ/nyAAAAN0AAAAPAAAAAAAAAAAAAAAAAJgCAABk&#10;cnMvZG93bnJldi54bWxQSwUGAAAAAAQABAD1AAAAjQMAAAAA&#10;" fillcolor="black" stroked="f"/>
                  <v:line id="Line 4478" o:spid="_x0000_s2625" style="position:absolute;visibility:visible;mso-wrap-style:square" from="11364,1324" to="11365,1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umOsUAAADdAAAADwAAAGRycy9kb3ducmV2LnhtbESPQWvCQBSE7wX/w/IEb3WjxTSNriJS&#10;0d7UKvT4yD6TxezbkF01/nu3UOhxmJlvmNmis7W4UeuNYwWjYQKCuHDacKng+L1+zUD4gKyxdkwK&#10;HuRhMe+9zDDX7s57uh1CKSKEfY4KqhCaXEpfVGTRD11DHL2zay2GKNtS6hbvEW5rOU6SVFo0HBcq&#10;bGhVUXE5XK0Cs0s3k6/308dJfm7C6Ce7ZMYelRr0u+UURKAu/If/2lutYPI2TuH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umOsUAAADdAAAADwAAAAAAAAAA&#10;AAAAAAChAgAAZHJzL2Rvd25yZXYueG1sUEsFBgAAAAAEAAQA+QAAAJMDAAAAAA==&#10;" strokeweight="0"/>
                  <v:rect id="Rectangle 4479" o:spid="_x0000_s2626" style="position:absolute;left:11364;top:1324;width:10;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akC8gA&#10;AADdAAAADwAAAGRycy9kb3ducmV2LnhtbESPQWsCMRSE7wX/Q3hCbzXrtlq7NUoVCr0I1XrQ23Pz&#10;3F3cvGyTqKu/vhEKHoeZ+YYZT1tTixM5X1lW0O8lIIhzqysuFKx/Pp9GIHxA1lhbJgUX8jCddB7G&#10;mGl75iWdVqEQEcI+QwVlCE0mpc9LMuh7tiGO3t46gyFKV0jt8BzhppZpkgylwYrjQokNzUvKD6uj&#10;UTB7G81+v194cV3utrTd7A6D1CVKPXbbj3cQgdpwD/+3v7SCwXP6Cr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hqQLyAAAAN0AAAAPAAAAAAAAAAAAAAAAAJgCAABk&#10;cnMvZG93bnJldi54bWxQSwUGAAAAAAQABAD1AAAAjQMAAAAA&#10;" fillcolor="black" stroked="f"/>
                  <v:line id="Line 4480" o:spid="_x0000_s2627" style="position:absolute;visibility:visible;mso-wrap-style:square" from="11799,1324" to="11800,1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iX08IAAADdAAAADwAAAGRycy9kb3ducmV2LnhtbERPTYvCMBC9C/6HMII3TVXUbtcosuyi&#10;3tRV2OPQjG2wmZQmq/Xfm4Pg8fG+F6vWVuJGjTeOFYyGCQji3GnDhYLT788gBeEDssbKMSl4kIfV&#10;sttZYKbdnQ90O4ZCxBD2GSooQ6gzKX1ekkU/dDVx5C6usRgibAqpG7zHcFvJcZLMpEXDsaHEmr5K&#10;yq/Hf6vA7Geb6W5+/jjL700Y/aXX1NiTUv1eu/4EEagNb/HLvdUKppNxnBvfxCc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3iX08IAAADdAAAADwAAAAAAAAAAAAAA&#10;AAChAgAAZHJzL2Rvd25yZXYueG1sUEsFBgAAAAAEAAQA+QAAAJADAAAAAA==&#10;" strokeweight="0"/>
                  <v:rect id="Rectangle 4481" o:spid="_x0000_s2628" style="position:absolute;left:11799;top:1324;width:9;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WV4scA&#10;AADdAAAADwAAAGRycy9kb3ducmV2LnhtbESPQWsCMRSE74L/IbxCb5rtVouuRtGC4KWgtod6e26e&#10;u4ubl20SdeuvNwWhx2FmvmGm89bU4kLOV5YVvPQTEMS51RUXCr4+V70RCB+QNdaWScEveZjPup0p&#10;ZtpeeUuXXShEhLDPUEEZQpNJ6fOSDPq+bYijd7TOYIjSFVI7vEa4qWWaJG/SYMVxocSG3kvKT7uz&#10;UbAcj5Y/mwF/3LaHPe2/D6dh6hKlnp/axQREoDb8hx/ttVYwfE3H8PcmP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VleLHAAAA3QAAAA8AAAAAAAAAAAAAAAAAmAIAAGRy&#10;cy9kb3ducmV2LnhtbFBLBQYAAAAABAAEAPUAAACMAwAAAAA=&#10;" fillcolor="black" stroked="f"/>
                  <v:line id="Line 4482" o:spid="_x0000_s2629" style="position:absolute;visibility:visible;mso-wrap-style:square" from="12233,1324" to="12234,1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cNCMMAAADdAAAADwAAAGRycy9kb3ducmV2LnhtbERPz2vCMBS+C/sfwhvsZlMVXdcZZchG&#10;5811Cjs+mrc22LyUJrP1vzeHgceP7/d6O9pWXKj3xrGCWZKCIK6cNlwrOH5/TDMQPiBrbB2Tgit5&#10;2G4eJmvMtRv4iy5lqEUMYZ+jgiaELpfSVw1Z9InriCP363qLIcK+lrrHIYbbVs7TdCUtGo4NDXa0&#10;a6g6l39WgTmsiuX++fRyku9FmP1k58zYo1JPj+PbK4hAY7iL/92fWsFysYj745v4BOTm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XDQjDAAAA3QAAAA8AAAAAAAAAAAAA&#10;AAAAoQIAAGRycy9kb3ducmV2LnhtbFBLBQYAAAAABAAEAPkAAACRAwAAAAA=&#10;" strokeweight="0"/>
                  <v:rect id="Rectangle 4483" o:spid="_x0000_s2630" style="position:absolute;left:12233;top:1324;width:10;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POccA&#10;AADdAAAADwAAAGRycy9kb3ducmV2LnhtbESPT2sCMRTE74LfITzBm2bVKroapQqFXgr1z0Fvz81z&#10;d3Hzsk1S3fbTN0LB4zAzv2EWq8ZU4kbOl5YVDPoJCOLM6pJzBYf9W28KwgdkjZVlUvBDHlbLdmuB&#10;qbZ33tJtF3IRIexTVFCEUKdS+qwgg75va+LoXawzGKJ0udQO7xFuKjlMkok0WHJcKLCmTUHZdfdt&#10;FKxn0/XX5wt//G7PJzodz9fx0CVKdTvN6xxEoCY8w//td61gPBoN4PE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6DznHAAAA3QAAAA8AAAAAAAAAAAAAAAAAmAIAAGRy&#10;cy9kb3ducmV2LnhtbFBLBQYAAAAABAAEAPUAAACMAwAAAAA=&#10;" fillcolor="black" stroked="f"/>
                  <v:line id="Line 4484" o:spid="_x0000_s2631" style="position:absolute;visibility:visible;mso-wrap-style:square" from="12668,1324" to="12669,1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k25MUAAADdAAAADwAAAGRycy9kb3ducmV2LnhtbESPT4vCMBTE78J+h/AEb2uqotZqlEVc&#10;3L35Fzw+mmcbbF5KE7X77TcLCx6HmfkNs1i1thIParxxrGDQT0AQ504bLhScjp/vKQgfkDVWjknB&#10;D3lYLd86C8y0e/KeHodQiAhhn6GCMoQ6k9LnJVn0fVcTR+/qGoshyqaQusFnhNtKDpNkIi0ajgsl&#10;1rQuKb8d7laB2U224+/peXaWm20YXNJbauxJqV63/ZiDCNSGV/i//aUVjEejIfy9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0k25MUAAADdAAAADwAAAAAAAAAA&#10;AAAAAAChAgAAZHJzL2Rvd25yZXYueG1sUEsFBgAAAAAEAAQA+QAAAJMDAAAAAA==&#10;" strokeweight="0"/>
                  <v:rect id="Rectangle 4485" o:spid="_x0000_s2632" style="position:absolute;left:12668;top:1324;width:9;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Q01ccA&#10;AADdAAAADwAAAGRycy9kb3ducmV2LnhtbESPQWsCMRSE7wX/Q3hCbzWrW4uuRtFCoZeC2h7q7bl5&#10;7i5uXtYk1a2/3giCx2FmvmGm89bU4kTOV5YV9HsJCOLc6ooLBT/fHy8jED4ga6wtk4J/8jCfdZ6m&#10;mGl75jWdNqEQEcI+QwVlCE0mpc9LMuh7tiGO3t46gyFKV0jt8BzhppaDJHmTBiuOCyU29F5Sftj8&#10;GQXL8Wh5XL3y12W929L2d3cYDlyi1HO3XUxABGrDI3xvf2oFwzRN4fY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kNNXHAAAA3QAAAA8AAAAAAAAAAAAAAAAAmAIAAGRy&#10;cy9kb3ducmV2LnhtbFBLBQYAAAAABAAEAPUAAACMAwAAAAA=&#10;" fillcolor="black" stroked="f"/>
                  <v:line id="Line 4486" o:spid="_x0000_s2633" style="position:absolute;visibility:visible;mso-wrap-style:square" from="13102,1324" to="13103,1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LC8YAAADdAAAADwAAAGRycy9kb3ducmV2LnhtbESPT2sCMRTE74LfITzBm2bVardbo4i0&#10;WG/WP+DxsXnuBjcvyybq9ts3hYLHYWZ+w8yXra3EnRpvHCsYDRMQxLnThgsFx8PnIAXhA7LGyjEp&#10;+CEPy0W3M8dMuwd/030fChEh7DNUUIZQZ1L6vCSLfuhq4uhdXGMxRNkUUjf4iHBbyXGSzKRFw3Gh&#10;xJrWJeXX/c0qMLvZZrp9Pb2d5McmjM7pNTX2qFS/167eQQRqwzP83/7SCqaTyQv8vY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sCwvGAAAA3QAAAA8AAAAAAAAA&#10;AAAAAAAAoQIAAGRycy9kb3ducmV2LnhtbFBLBQYAAAAABAAEAPkAAACUAwAAAAA=&#10;" strokeweight="0"/>
                  <v:rect id="Rectangle 4487" o:spid="_x0000_s2634" style="position:absolute;left:13102;top:1324;width:10;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EJOscA&#10;AADdAAAADwAAAGRycy9kb3ducmV2LnhtbESPQWsCMRSE7wX/Q3hCbzWrdouuRtGC0ItQbQ/19tw8&#10;dxc3L2sSdfXXm0Khx2FmvmGm89bU4kLOV5YV9HsJCOLc6ooLBd9fq5cRCB+QNdaWScGNPMxnnacp&#10;ZtpeeUOXbShEhLDPUEEZQpNJ6fOSDPqebYijd7DOYIjSFVI7vEa4qeUgSd6kwYrjQokNvZeUH7dn&#10;o2A5Hi1Pn6+8vm/2O9r97I/pwCVKPXfbxQREoDb8h//aH1pBOhym8PsmPgE5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BCTrHAAAA3QAAAA8AAAAAAAAAAAAAAAAAmAIAAGRy&#10;cy9kb3ducmV2LnhtbFBLBQYAAAAABAAEAPUAAACMAwAAAAA=&#10;" fillcolor="black" stroked="f"/>
                  <v:line id="Line 4488" o:spid="_x0000_s2635" style="position:absolute;visibility:visible;mso-wrap-style:square" from="13537,1324" to="13538,1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Iw58YAAADdAAAADwAAAGRycy9kb3ducmV2LnhtbESPQWvCQBSE74L/YXlCb3WjwTSNrkFK&#10;i/XWWoUeH9lnsph9G7JbTf99Vyh4HGbmG2ZVDrYVF+q9caxgNk1AEFdOG64VHL7eHnMQPiBrbB2T&#10;gl/yUK7HoxUW2l35ky77UIsIYV+ggiaErpDSVw1Z9FPXEUfv5HqLIcq+lrrHa4TbVs6TJJMWDceF&#10;Bjt6aag673+sAvORbRe7p+PzUb5uw+w7P+fGHpR6mAybJYhAQ7iH/9vvWsEiTTO4vY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yMOfGAAAA3QAAAA8AAAAAAAAA&#10;AAAAAAAAoQIAAGRycy9kb3ducmV2LnhtbFBLBQYAAAAABAAEAPkAAACUAwAAAAA=&#10;" strokeweight="0"/>
                  <v:rect id="Rectangle 4489" o:spid="_x0000_s2636" style="position:absolute;left:13537;top:1324;width:9;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8y1scA&#10;AADdAAAADwAAAGRycy9kb3ducmV2LnhtbESPT2sCMRTE7wW/Q3hCbzWr1n9bo2hB6EVQ60Fvz83r&#10;7uLmZZukuvXTm4LQ4zAzv2Gm88ZU4kLOl5YVdDsJCOLM6pJzBfvP1csYhA/IGivLpOCXPMxnracp&#10;ptpeeUuXXchFhLBPUUERQp1K6bOCDPqOrYmj92WdwRCly6V2eI1wU8lekgylwZLjQoE1vReUnXc/&#10;RsFyMl5+b155fduejnQ8nM6DnkuUem43izcQgZrwH360P7SCQb8/gr838QnI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fMtbHAAAA3QAAAA8AAAAAAAAAAAAAAAAAmAIAAGRy&#10;cy9kb3ducmV2LnhtbFBLBQYAAAAABAAEAPUAAACMAwAAAAA=&#10;" fillcolor="black" stroked="f"/>
                  <v:line id="Line 4490" o:spid="_x0000_s2637" style="position:absolute;visibility:visible;mso-wrap-style:square" from="13981,1324" to="13982,1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EBDsMAAADdAAAADwAAAGRycy9kb3ducmV2LnhtbERPz2vCMBS+C/sfwhvsZlMVXdcZZchG&#10;5811Cjs+mrc22LyUJrP1vzeHgceP7/d6O9pWXKj3xrGCWZKCIK6cNlwrOH5/TDMQPiBrbB2Tgit5&#10;2G4eJmvMtRv4iy5lqEUMYZ+jgiaELpfSVw1Z9InriCP363qLIcK+lrrHIYbbVs7TdCUtGo4NDXa0&#10;a6g6l39WgTmsiuX++fRyku9FmP1k58zYo1JPj+PbK4hAY7iL/92fWsFysYhz45v4BOTm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hAQ7DAAAA3QAAAA8AAAAAAAAAAAAA&#10;AAAAoQIAAGRycy9kb3ducmV2LnhtbFBLBQYAAAAABAAEAPkAAACRAwAAAAA=&#10;" strokeweight="0"/>
                  <v:rect id="Rectangle 4491" o:spid="_x0000_s2638" style="position:absolute;left:13981;top:1324;width:10;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wDP8cA&#10;AADdAAAADwAAAGRycy9kb3ducmV2LnhtbESPT2sCMRTE70K/Q3gFb5pVq+hqFBUKvRTqn4Penpvn&#10;7uLmZU1S3fbTN0LB4zAzv2Fmi8ZU4kbOl5YV9LoJCOLM6pJzBfvde2cMwgdkjZVlUvBDHhbzl9YM&#10;U23vvKHbNuQiQtinqKAIoU6l9FlBBn3X1sTRO1tnMETpcqkd3iPcVLKfJCNpsOS4UGBN64Kyy/bb&#10;KFhNxqvr1xt//m5ORzoeTpdh3yVKtV+b5RREoCY8w//tD61gOBhM4PE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MAz/HAAAA3QAAAA8AAAAAAAAAAAAAAAAAmAIAAGRy&#10;cy9kb3ducmV2LnhtbFBLBQYAAAAABAAEAPUAAACMAwAAAAA=&#10;" fillcolor="black" stroked="f"/>
                  <v:line id="Line 4492" o:spid="_x0000_s2639" style="position:absolute;visibility:visible;mso-wrap-style:square" from="14425,1324" to="14426,1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F+dcMAAADdAAAADwAAAGRycy9kb3ducmV2LnhtbERPy4rCMBTdC/MP4Q6409Rx1NoxyiCK&#10;upvxAS4vzZ022NyUJmrn781CcHk479mitZW4UeONYwWDfgKCOHfacKHgeFj3UhA+IGusHJOCf/Kw&#10;mL91Zphpd+dfuu1DIWII+wwVlCHUmZQ+L8mi77uaOHJ/rrEYImwKqRu8x3BbyY8kGUuLhmNDiTUt&#10;S8ov+6tVYH7Gm9Fucpqe5GoTBuf0khp7VKr73n5/gQjUhpf46d5qBaPhZ9wf38Qn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RfnXDAAAA3QAAAA8AAAAAAAAAAAAA&#10;AAAAoQIAAGRycy9kb3ducmV2LnhtbFBLBQYAAAAABAAEAPkAAACRAwAAAAA=&#10;" strokeweight="0"/>
                  <v:rect id="Rectangle 4493" o:spid="_x0000_s2640" style="position:absolute;left:14425;top:1324;width:10;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8RMcA&#10;AADdAAAADwAAAGRycy9kb3ducmV2LnhtbESPT2sCMRTE74LfITzBm2a1KroapRYKvRTqn4Penpvn&#10;7uLmZZtE3fbTN0LB4zAzv2EWq8ZU4kbOl5YVDPoJCOLM6pJzBfvde28KwgdkjZVlUvBDHlbLdmuB&#10;qbZ33tBtG3IRIexTVFCEUKdS+qwgg75va+Lona0zGKJ0udQO7xFuKjlMkok0WHJcKLCmt4Kyy/Zq&#10;FKxn0/X314g/fzenIx0Pp8t46BKlup3mdQ4iUBOe4f/2h1YwfhkN4PE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8fETHAAAA3QAAAA8AAAAAAAAAAAAAAAAAmAIAAGRy&#10;cy9kb3ducmV2LnhtbFBLBQYAAAAABAAEAPUAAACMAwAAAAA=&#10;" fillcolor="black" stroked="f"/>
                  <v:line id="Line 4494" o:spid="_x0000_s2641" style="position:absolute;visibility:visible;mso-wrap-style:square" from="14869,1324" to="14870,1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9FmcYAAADdAAAADwAAAGRycy9kb3ducmV2LnhtbESPT2sCMRTE7wW/Q3iCt5rVVrvdGkWK&#10;Yr1Z/4DHx+a5G9y8LJuo229vhILHYWZ+w0xmra3ElRpvHCsY9BMQxLnThgsF+93yNQXhA7LGyjEp&#10;+CMPs2nnZYKZdjf+pes2FCJC2GeooAyhzqT0eUkWfd/VxNE7ucZiiLIppG7wFuG2ksMkGUuLhuNC&#10;iTV9l5SftxerwGzGq9H64/B5kItVGBzTc2rsXqlet51/gQjUhmf4v/2jFYze3ofweBOfgJ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9PRZnGAAAA3QAAAA8AAAAAAAAA&#10;AAAAAAAAoQIAAGRycy9kb3ducmV2LnhtbFBLBQYAAAAABAAEAPkAAACUAwAAAAA=&#10;" strokeweight="0"/>
                  <v:rect id="Rectangle 4495" o:spid="_x0000_s2642" style="position:absolute;left:14869;top:1324;width:10;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JHqMcA&#10;AADdAAAADwAAAGRycy9kb3ducmV2LnhtbESPzWsCMRTE70L/h/AEb5r1E12NUguFXgr146C35+a5&#10;u7h52SZRt/3rG6HgcZiZ3zCLVWMqcSPnS8sK+r0EBHFmdcm5gv3uvTsF4QOyxsoyKfghD6vlS2uB&#10;qbZ33tBtG3IRIexTVFCEUKdS+qwgg75na+Lona0zGKJ0udQO7xFuKjlIkok0WHJcKLCmt4Kyy/Zq&#10;FKxn0/X314g/fzenIx0Pp8t44BKlOu3mdQ4iUBOe4f/2h1YwHo6G8HgTn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iR6jHAAAA3QAAAA8AAAAAAAAAAAAAAAAAmAIAAGRy&#10;cy9kb3ducmV2LnhtbFBLBQYAAAAABAAEAPUAAACMAwAAAAA=&#10;" fillcolor="black" stroked="f"/>
                  <v:line id="Line 4496" o:spid="_x0000_s2643" style="position:absolute;visibility:visible;mso-wrap-style:square" from="4132,1700" to="15391,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4dsYAAADdAAAADwAAAGRycy9kb3ducmV2LnhtbESPW2sCMRSE3wv9D+EIvtWs9dLt1iil&#10;KOpb6wV8PGyOu8HNybKJuv57Iwh9HGbmG2Yya20lLtR441hBv5eAIM6dNlwo2G0XbykIH5A1Vo5J&#10;wY08zKavLxPMtLvyH102oRARwj5DBWUIdSalz0uy6HuuJo7e0TUWQ5RNIXWD1wi3lXxPkrG0aDgu&#10;lFjTT0n5aXO2CszveDlaf+w/93K+DP1DekqN3SnV7bTfXyACteE//GyvtILRYDiEx5v4BOT0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eHbGAAAA3QAAAA8AAAAAAAAA&#10;AAAAAAAAoQIAAGRycy9kb3ducmV2LnhtbFBLBQYAAAAABAAEAPkAAACUAwAAAAA=&#10;" strokeweight="0"/>
                  <v:rect id="Rectangle 4497" o:spid="_x0000_s2644" style="position:absolute;left:4132;top:1700;width:1125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d6R8gA&#10;AADdAAAADwAAAGRycy9kb3ducmV2LnhtbESPT2sCMRTE74V+h/AKvdWsf7boapQqCF6Eanuot+fm&#10;ubu4edkmqa5+eiMUPA4z8xtmMmtNLU7kfGVZQbeTgCDOra64UPD9tXwbgvABWWNtmRRcyMNs+vw0&#10;wUzbM2/otA2FiBD2GSooQ2gyKX1ekkHfsQ1x9A7WGQxRukJqh+cIN7XsJcm7NFhxXCixoUVJ+XH7&#10;ZxTMR8P57+eA19fNfke7n/0x7blEqdeX9mMMIlAbHuH/9korSPuDFO5v4hOQ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x3pHyAAAAN0AAAAPAAAAAAAAAAAAAAAAAJgCAABk&#10;cnMvZG93bnJldi54bWxQSwUGAAAAAAQABAD1AAAAjQMAAAAA&#10;" fillcolor="black" stroked="f"/>
                  <v:line id="Line 4498" o:spid="_x0000_s2645" style="position:absolute;visibility:visible;mso-wrap-style:square" from="10,1894" to="3708,1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RDmsYAAADdAAAADwAAAGRycy9kb3ducmV2LnhtbESPQWvCQBSE70L/w/IKvenGqmmMrlJE&#10;sd5aq+DxkX0mi9m3IbvV+O+7hYLHYWa+YebLztbiSq03jhUMBwkI4sJpw6WCw/emn4HwAVlj7ZgU&#10;3MnDcvHUm2Ou3Y2/6LoPpYgQ9jkqqEJocil9UZFFP3ANcfTOrrUYomxLqVu8Rbit5WuSpNKi4bhQ&#10;YUOriorL/scqMJ/pdrJ7O06Pcr0Nw1N2yYw9KPXy3L3PQATqwiP83/7QCiajcQp/b+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0Q5rGAAAA3QAAAA8AAAAAAAAA&#10;AAAAAAAAoQIAAGRycy9kb3ducmV2LnhtbFBLBQYAAAAABAAEAPkAAACUAwAAAAA=&#10;" strokeweight="0"/>
                  <v:rect id="Rectangle 4499" o:spid="_x0000_s2646" style="position:absolute;left:10;top:1894;width:3698;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lBq8cA&#10;AADdAAAADwAAAGRycy9kb3ducmV2LnhtbESPT2sCMRTE7wW/Q3hCbzWr1apbo2hB8FLw30Fvz83r&#10;7uLmZZtE3fbTm0LB4zAzv2Ems8ZU4krOl5YVdDsJCOLM6pJzBfvd8mUEwgdkjZVlUvBDHmbT1tME&#10;U21vvKHrNuQiQtinqKAIoU6l9FlBBn3H1sTR+7LOYIjS5VI7vEW4qWQvSd6kwZLjQoE1fRSUnbcX&#10;o2AxHi2+133+/N2cjnQ8nM6DnkuUem4383cQgZrwCP+3V1rB4LU/hL838Qn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ZQavHAAAA3QAAAA8AAAAAAAAAAAAAAAAAmAIAAGRy&#10;cy9kb3ducmV2LnhtbFBLBQYAAAAABAAEAPUAAACMAwAAAAA=&#10;" fillcolor="black" stroked="f"/>
                  <v:line id="Line 4500" o:spid="_x0000_s2647" style="position:absolute;visibility:visible;mso-wrap-style:square" from="3727,1894" to="4113,1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dyc8MAAADdAAAADwAAAGRycy9kb3ducmV2LnhtbERPy4rCMBTdC/MP4Q6409Rx1NoxyiCK&#10;upvxAS4vzZ022NyUJmrn781CcHk479mitZW4UeONYwWDfgKCOHfacKHgeFj3UhA+IGusHJOCf/Kw&#10;mL91Zphpd+dfuu1DIWII+wwVlCHUmZQ+L8mi77uaOHJ/rrEYImwKqRu8x3BbyY8kGUuLhmNDiTUt&#10;S8ov+6tVYH7Gm9Fucpqe5GoTBuf0khp7VKr73n5/gQjUhpf46d5qBaPhZ5wb38Qn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6ncnPDAAAA3QAAAA8AAAAAAAAAAAAA&#10;AAAAoQIAAGRycy9kb3ducmV2LnhtbFBLBQYAAAAABAAEAPkAAACRAwAAAAA=&#10;" strokeweight="0"/>
                  <v:rect id="Rectangle 4501" o:spid="_x0000_s2648" style="position:absolute;left:3727;top:1894;width:386;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pwQscA&#10;AADdAAAADwAAAGRycy9kb3ducmV2LnhtbESPT2sCMRTE70K/Q3gFb5rVquhqFC0UeinUPwe9PTfP&#10;3cXNy5pE3fbTN0LB4zAzv2Fmi8ZU4kbOl5YV9LoJCOLM6pJzBbvtR2cMwgdkjZVlUvBDHhbzl9YM&#10;U23vvKbbJuQiQtinqKAIoU6l9FlBBn3X1sTRO1lnMETpcqkd3iPcVLKfJCNpsOS4UGBN7wVl583V&#10;KFhNxqvL94C/ftfHAx32x/Ow7xKl2q/NcgoiUBOe4f/2p1YwfBtM4PE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KcELHAAAA3QAAAA8AAAAAAAAAAAAAAAAAmAIAAGRy&#10;cy9kb3ducmV2LnhtbFBLBQYAAAAABAAEAPUAAACMAwAAAAA=&#10;" fillcolor="black" stroked="f"/>
                  <v:line id="Line 4502" o:spid="_x0000_s2649" style="position:absolute;visibility:visible;mso-wrap-style:square" from="4557,1710" to="4558,1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jeJcIAAADdAAAADwAAAGRycy9kb3ducmV2LnhtbERPTYvCMBC9C/sfwix4EU1VFKlGWboI&#10;HvagVfE6NmNbbSalidr99+YgeHy878WqNZV4UONKywqGgwgEcWZ1ybmCw37dn4FwHlljZZkU/JOD&#10;1fKrs8BY2yfv6JH6XIQQdjEqKLyvYyldVpBBN7A1ceAutjHoA2xyqRt8hnBTyVEUTaXBkkNDgTUl&#10;BWW39G4U9E6z3hiP6TUZ5qOErtu/8+/OKdX9bn/mIDy1/iN+uzdawWQ8CfvDm/A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TjeJcIAAADdAAAADwAAAAAAAAAAAAAA&#10;AAChAgAAZHJzL2Rvd25yZXYueG1sUEsFBgAAAAAEAAQA+QAAAJADAAAAAA==&#10;" strokecolor="#dadcdd" strokeweight="0"/>
                  <v:rect id="Rectangle 4503" o:spid="_x0000_s2650" style="position:absolute;left:4557;top:1710;width:10;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p7PcYA&#10;AADdAAAADwAAAGRycy9kb3ducmV2LnhtbESP3WoCMRSE7wu+QziCdzW7FW3ZGsUKloJQ8JdeHjan&#10;m+DmZNmkuvv2jVDo5TAz3zDzZedqcaU2WM8K8nEGgrj02nKl4HjYPL6ACBFZY+2ZFPQUYLkYPMyx&#10;0P7GO7ruYyUShEOBCkyMTSFlKA05DGPfECfv27cOY5JtJXWLtwR3tXzKspl0aDktGGxobai87H+c&#10;gm1/tqeZzvH0df7szfP7m3XZTqnRsFu9gojUxf/wX/tDK5hOpj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p7PcYAAADdAAAADwAAAAAAAAAAAAAAAACYAgAAZHJz&#10;L2Rvd25yZXYueG1sUEsFBgAAAAAEAAQA9QAAAIsDAAAAAA==&#10;" fillcolor="#dadcdd" stroked="f"/>
                  <v:line id="Line 4504" o:spid="_x0000_s2651" style="position:absolute;visibility:visible;mso-wrap-style:square" from="5001,1710" to="5002,1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blyccAAADdAAAADwAAAGRycy9kb3ducmV2LnhtbESPT2vCQBTE74LfYXlCL1I3RhRJ3YhE&#10;BA8eamrp9TX7mj9m34bsVtNv3xUKPQ4z8xtmsx1MK27Uu9qygvksAkFcWF1zqeDydnheg3AeWWNr&#10;mRT8kINtOh5tMNH2zme65b4UAcIuQQWV910ipSsqMuhmtiMO3pftDfog+1LqHu8BbloZR9FKGqw5&#10;LFTYUVZRcc2/jYLpx3q6wPe8yeZlnFHzevrcn51ST5Nh9wLC0+D/w3/to1awXCxjeLwJT0C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puXJxwAAAN0AAAAPAAAAAAAA&#10;AAAAAAAAAKECAABkcnMvZG93bnJldi54bWxQSwUGAAAAAAQABAD5AAAAlQMAAAAA&#10;" strokecolor="#dadcdd" strokeweight="0"/>
                  <v:rect id="Rectangle 4505" o:spid="_x0000_s2652" style="position:absolute;left:5001;top:1710;width:10;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RA0cUA&#10;AADdAAAADwAAAGRycy9kb3ducmV2LnhtbESPQWsCMRSE74X+h/AKvdWsilpWo6jQIhQKahWPj81z&#10;E9y8LJtUd/+9KRQ8DjPzDTNbtK4SV2qC9ayg38tAEBdeWy4V/Ow/3t5BhIissfJMCjoKsJg/P80w&#10;1/7GW7ruYikShEOOCkyMdS5lKAw5DD1fEyfv7BuHMcmmlLrBW4K7Sg6ybCwdWk4LBmtaGyouu1+n&#10;4Ks72sNY9/FwOn53ZvK5si7bKvX60i6nICK18RH+b2+0gtFwNIS/N+k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1EDRxQAAAN0AAAAPAAAAAAAAAAAAAAAAAJgCAABkcnMv&#10;ZG93bnJldi54bWxQSwUGAAAAAAQABAD1AAAAigMAAAAA&#10;" fillcolor="#dadcdd" stroked="f"/>
                  <v:line id="Line 4506" o:spid="_x0000_s2653" style="position:absolute;visibility:visible;mso-wrap-style:square" from="5436,1710" to="5437,1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PYJsYAAADdAAAADwAAAGRycy9kb3ducmV2LnhtbESPT2vCQBTE70K/w/IKXkQ3/kVSVykR&#10;oQcPmipen9nXJDb7NmRXTb+9Kwg9DjPzG2axak0lbtS40rKC4SACQZxZXXKu4PC96c9BOI+ssbJM&#10;Cv7IwWr51llgrO2d93RLfS4ChF2MCgrv61hKlxVk0A1sTRy8H9sY9EE2udQN3gPcVHIURTNpsOSw&#10;UGBNSUHZb3o1CnqneW+Mx/SSDPNRQpfd9rzeO6W67+3nBwhPrf8Pv9pfWsF0PJ3A8014AnL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4D2CbGAAAA3QAAAA8AAAAAAAAA&#10;AAAAAAAAoQIAAGRycy9kb3ducmV2LnhtbFBLBQYAAAAABAAEAPkAAACUAwAAAAA=&#10;" strokecolor="#dadcdd" strokeweight="0"/>
                  <v:rect id="Rectangle 4507" o:spid="_x0000_s2654" style="position:absolute;left:5436;top:1710;width:10;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F9PsYA&#10;AADdAAAADwAAAGRycy9kb3ducmV2LnhtbESPQWsCMRSE74L/IbxCb5q1ZbVsjWILFUEoaKv0+Ni8&#10;bkI3L8sm6u6/N0LB4zAz3zDzZedqcaY2WM8KJuMMBHHpteVKwffXx+gFRIjIGmvPpKCnAMvFcDDH&#10;QvsL7+i8j5VIEA4FKjAxNoWUoTTkMIx9Q5y8X986jEm2ldQtXhLc1fIpy6bSoeW0YLChd0Pl3/7k&#10;FGz7oz1M9QQPP8fP3szWb9ZlO6UeH7rVK4hIXbyH/9sbrSB/znO4vU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F9PsYAAADdAAAADwAAAAAAAAAAAAAAAACYAgAAZHJz&#10;L2Rvd25yZXYueG1sUEsFBgAAAAAEAAQA9QAAAIsDAAAAAA==&#10;" fillcolor="#dadcdd" stroked="f"/>
                  <v:line id="Line 4508" o:spid="_x0000_s2655" style="position:absolute;visibility:visible;mso-wrap-style:square" from="5870,1710" to="5871,1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3jysYAAADdAAAADwAAAGRycy9kb3ducmV2LnhtbESPQYvCMBSE7wv7H8Jb8CKaqihSjbJU&#10;BA8etLvi9dk827rNS2mi1n9vFgSPw8x8w8yXranEjRpXWlYw6EcgiDOrS84V/P6se1MQziNrrCyT&#10;ggc5WC4+P+YYa3vnPd1Sn4sAYRejgsL7OpbSZQUZdH1bEwfvbBuDPsgml7rBe4CbSg6jaCINlhwW&#10;CqwpKSj7S69GQfc47Y7wkF6SQT5M6LLbnlZ7p1Tnq/2egfDU+nf41d5oBePReAL/b8ITkI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d48rGAAAA3QAAAA8AAAAAAAAA&#10;AAAAAAAAoQIAAGRycy9kb3ducmV2LnhtbFBLBQYAAAAABAAEAPkAAACUAwAAAAA=&#10;" strokecolor="#dadcdd" strokeweight="0"/>
                  <v:rect id="Rectangle 4509" o:spid="_x0000_s2656" style="position:absolute;left:5870;top:1710;width:10;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9G0sYA&#10;AADdAAAADwAAAGRycy9kb3ducmV2LnhtbESPW2sCMRSE3wv+h3CEvtWsFS9sjaIFS6EgeKWPh83p&#10;JnRzsmxS3f33jSD4OMzMN8x82bpKXKgJ1rOC4SADQVx4bblUcDxsXmYgQkTWWHkmBR0FWC56T3PM&#10;tb/yji77WIoE4ZCjAhNjnUsZCkMOw8DXxMn78Y3DmGRTSt3gNcFdJV+zbCIdWk4LBmt6N1T87v+c&#10;gq/ubE8TPcTT93nbmenH2rpsp9Rzv129gYjUxkf43v7UCsaj8RRub9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9G0sYAAADdAAAADwAAAAAAAAAAAAAAAACYAgAAZHJz&#10;L2Rvd25yZXYueG1sUEsFBgAAAAAEAAQA9QAAAIsDAAAAAA==&#10;" fillcolor="#dadcdd" stroked="f"/>
                  <v:line id="Line 4510" o:spid="_x0000_s2657" style="position:absolute;visibility:visible;mso-wrap-style:square" from="6334,1710" to="6335,1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7SI8IAAADdAAAADwAAAGRycy9kb3ducmV2LnhtbERPTYvCMBC9C/sfwix4EU1VFKlGWboI&#10;HvagVfE6NmNbbSalidr99+YgeHy878WqNZV4UONKywqGgwgEcWZ1ybmCw37dn4FwHlljZZkU/JOD&#10;1fKrs8BY2yfv6JH6XIQQdjEqKLyvYyldVpBBN7A1ceAutjHoA2xyqRt8hnBTyVEUTaXBkkNDgTUl&#10;BWW39G4U9E6z3hiP6TUZ5qOErtu/8+/OKdX9bn/mIDy1/iN+uzdawWQ8CXPDm/A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07SI8IAAADdAAAADwAAAAAAAAAAAAAA&#10;AAChAgAAZHJzL2Rvd25yZXYueG1sUEsFBgAAAAAEAAQA+QAAAJADAAAAAA==&#10;" strokecolor="#dadcdd" strokeweight="0"/>
                  <v:rect id="Rectangle 4511" o:spid="_x0000_s2658" style="position:absolute;left:6334;top:1710;width:10;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x3O8YA&#10;AADdAAAADwAAAGRycy9kb3ducmV2LnhtbESPQWsCMRSE7wX/Q3hCbzVri9quRqlCS0EQtFU8PjbP&#10;TXDzsmxS3f33TUHwOMzMN8xs0bpKXKgJ1rOC4SADQVx4bblU8PP98fQKIkRkjZVnUtBRgMW89zDD&#10;XPsrb+myi6VIEA45KjAx1rmUoTDkMAx8TZy8k28cxiSbUuoGrwnuKvmcZWPp0HJaMFjTylBx3v06&#10;BevuYPdjPcT98bDpzORzaV22Veqx375PQURq4z18a39pBaOX0Rv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x3O8YAAADdAAAADwAAAAAAAAAAAAAAAACYAgAAZHJz&#10;L2Rvd25yZXYueG1sUEsFBgAAAAAEAAQA9QAAAIsDAAAAAA==&#10;" fillcolor="#dadcdd" stroked="f"/>
                  <v:line id="Line 4512" o:spid="_x0000_s2659" style="position:absolute;visibility:visible;mso-wrap-style:square" from="6768,1710" to="6769,1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QUmMMAAADdAAAADwAAAGRycy9kb3ducmV2LnhtbERPTYvCMBC9L+x/CCN4EU1Vtkg1ylIR&#10;9rAH7a54HZuxrTaT0kSt/94cBI+P971YdaYWN2pdZVnBeBSBIM6trrhQ8P+3Gc5AOI+ssbZMCh7k&#10;YLX8/Fhgou2dd3TLfCFCCLsEFZTeN4mULi/JoBvZhjhwJ9sa9AG2hdQt3kO4qeUkimJpsOLQUGJD&#10;aUn5JbsaBYPDbDDFfXZOx8UkpfP297jeOaX6ve57DsJT59/il/tHK/iaxmF/eBOe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UFJjDAAAA3QAAAA8AAAAAAAAAAAAA&#10;AAAAoQIAAGRycy9kb3ducmV2LnhtbFBLBQYAAAAABAAEAPkAAACRAwAAAAA=&#10;" strokecolor="#dadcdd" strokeweight="0"/>
                  <v:rect id="Rectangle 4513" o:spid="_x0000_s2660" style="position:absolute;left:6768;top:1710;width:10;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axgMYA&#10;AADdAAAADwAAAGRycy9kb3ducmV2LnhtbESPUWvCMBSF3wf7D+EO9jbTOtZJNcombAyEgU7Fx0tz&#10;bYLNTWkybf/9Igx8PJxzvsOZLXrXiDN1wXpWkI8yEMSV15ZrBdufj6cJiBCRNTaeScFAARbz+7sZ&#10;ltpfeE3nTaxFgnAoUYGJsS2lDJUhh2HkW+LkHX3nMCbZ1VJ3eElw18hxlhXSoeW0YLClpaHqtPl1&#10;ClbD3u4KnePusP8ezOvnu3XZWqnHh/5tCiJSH2/h//aXVvDyXORwfZ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axgMYAAADdAAAADwAAAAAAAAAAAAAAAACYAgAAZHJz&#10;L2Rvd25yZXYueG1sUEsFBgAAAAAEAAQA9QAAAIsDAAAAAA==&#10;" fillcolor="#dadcdd" stroked="f"/>
                  <v:line id="Line 4514" o:spid="_x0000_s2661" style="position:absolute;visibility:visible;mso-wrap-style:square" from="7203,1710" to="7204,1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ovdMcAAADdAAAADwAAAGRycy9kb3ducmV2LnhtbESPQWvCQBSE7wX/w/IEL1I3RhokzUYk&#10;InjwUNOWXl+zr0ls9m3Irhr/fbdQ6HGYmW+YbDOaTlxpcK1lBctFBIK4srrlWsHb6/5xDcJ5ZI2d&#10;ZVJwJwebfPKQYartjU90LX0tAoRdigoa7/tUSlc1ZNAtbE8cvC87GPRBDrXUA94C3HQyjqJEGmw5&#10;LDTYU9FQ9V1ejIL5x3q+wvfyXCzruKDzy/Fzd3JKzabj9hmEp9H/h//aB63gaZXE8PsmPAG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yi90xwAAAN0AAAAPAAAAAAAA&#10;AAAAAAAAAKECAABkcnMvZG93bnJldi54bWxQSwUGAAAAAAQABAD5AAAAlQMAAAAA&#10;" strokecolor="#dadcdd" strokeweight="0"/>
                  <v:rect id="Rectangle 4515" o:spid="_x0000_s2662" style="position:absolute;left:7203;top:1710;width:10;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iKbMYA&#10;AADdAAAADwAAAGRycy9kb3ducmV2LnhtbESPQWsCMRSE7wX/Q3iF3mpWpVtZjaKFiiAUtFU8PjbP&#10;TejmZdmkuvvvG6HQ4zAz3zDzZedqcaU2WM8KRsMMBHHpteVKwdfn+/MURIjIGmvPpKCnAMvF4GGO&#10;hfY33tP1ECuRIBwKVGBibAopQ2nIYRj6hjh5F986jEm2ldQt3hLc1XKcZbl0aDktGGzozVD5ffhx&#10;Cnb9yR5zPcLj+fTRm9fN2rpsr9TTY7eagYjUxf/wX3urFbxM8g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iKbMYAAADdAAAADwAAAAAAAAAAAAAAAACYAgAAZHJz&#10;L2Rvd25yZXYueG1sUEsFBgAAAAAEAAQA9QAAAIsDAAAAAA==&#10;" fillcolor="#dadcdd" stroked="f"/>
                  <v:line id="Line 4516" o:spid="_x0000_s2663" style="position:absolute;visibility:visible;mso-wrap-style:square" from="7676,1710" to="7677,1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8Sm8cAAADdAAAADwAAAGRycy9kb3ducmV2LnhtbESPT2vCQBTE70K/w/IKXkQ3/qlI6iol&#10;IvTgQaPi9Zl9TWKzb0N21fTbu4LQ4zAzv2Hmy9ZU4kaNKy0rGA4iEMSZ1SXnCg77dX8GwnlkjZVl&#10;UvBHDpaLt84cY23vvKNb6nMRIOxiVFB4X8dSuqwgg25ga+Lg/djGoA+yyaVu8B7gppKjKJpKgyWH&#10;hQJrSgrKftOrUdA7zXpjPKaXZJiPErpsN+fVzinVfW+/PkF4av1/+NX+1go+xtMJPN+EJ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bxKbxwAAAN0AAAAPAAAAAAAA&#10;AAAAAAAAAKECAABkcnMvZG93bnJldi54bWxQSwUGAAAAAAQABAD5AAAAlQMAAAAA&#10;" strokecolor="#dadcdd" strokeweight="0"/>
                  <v:rect id="Rectangle 4517" o:spid="_x0000_s2664" style="position:absolute;left:7676;top:1710;width:10;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23g8YA&#10;AADdAAAADwAAAGRycy9kb3ducmV2LnhtbESPQWsCMRSE74L/IbxCb5q1xa2sRrGFSkEoaKt4fGye&#10;m9DNy7KJuvvvG6HQ4zAz3zCLVedqcaU2WM8KJuMMBHHpteVKwffX+2gGIkRkjbVnUtBTgNVyOFhg&#10;of2Nd3Tdx0okCIcCFZgYm0LKUBpyGMa+IU7e2bcOY5JtJXWLtwR3tXzKslw6tJwWDDb0Zqj82V+c&#10;gm1/tIdcT/BwOn725mXzal22U+rxoVvPQUTq4n/4r/2hFUyf8ync36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23g8YAAADdAAAADwAAAAAAAAAAAAAAAACYAgAAZHJz&#10;L2Rvd25yZXYueG1sUEsFBgAAAAAEAAQA9QAAAIsDAAAAAA==&#10;" fillcolor="#dadcdd" stroked="f"/>
                  <v:line id="Line 4518" o:spid="_x0000_s2665" style="position:absolute;visibility:visible;mso-wrap-style:square" from="8149,1710" to="8150,1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pd8YAAADdAAAADwAAAGRycy9kb3ducmV2LnhtbESPQWvCQBSE74L/YXlCL1I3KgaJriKR&#10;Qg89aFR6fWafSTT7NmS3mv57t1DwOMzMN8xy3Zla3Kl1lWUF41EEgji3uuJCwfHw8T4H4Tyyxtoy&#10;KfglB+tVv7fERNsH7+me+UIECLsEFZTeN4mULi/JoBvZhjh4F9sa9EG2hdQtPgLc1HISRbE0WHFY&#10;KLGhtKT8lv0YBcPv+XCKp+yajotJStfd13m7d0q9DbrNAoSnzr/C/+1PrWA2jWP4exOegF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KXfGAAAA3QAAAA8AAAAAAAAA&#10;AAAAAAAAoQIAAGRycy9kb3ducmV2LnhtbFBLBQYAAAAABAAEAPkAAACUAwAAAAA=&#10;" strokecolor="#dadcdd" strokeweight="0"/>
                  <v:rect id="Rectangle 4519" o:spid="_x0000_s2666" style="position:absolute;left:8149;top:1710;width:10;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OMb8YA&#10;AADdAAAADwAAAGRycy9kb3ducmV2LnhtbESPQWsCMRSE74L/IbxCb5q1pausRrGFSkEoaKt4fGye&#10;m9DNy7KJuvvvTaHQ4zAz3zCLVedqcaU2WM8KJuMMBHHpteVKwffX+2gGIkRkjbVnUtBTgNVyOFhg&#10;of2Nd3Tdx0okCIcCFZgYm0LKUBpyGMa+IU7e2bcOY5JtJXWLtwR3tXzKslw6tJwWDDb0Zqj82V+c&#10;gm1/tIdcT/BwOn72Zrp5tS7bKfX40K3nICJ18T/81/7QCl6e8yn8vk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OMb8YAAADdAAAADwAAAAAAAAAAAAAAAACYAgAAZHJz&#10;L2Rvd25yZXYueG1sUEsFBgAAAAAEAAQA9QAAAIsDAAAAAA==&#10;" fillcolor="#dadcdd" stroked="f"/>
                  <v:line id="Line 4520" o:spid="_x0000_s2667" style="position:absolute;visibility:visible;mso-wrap-style:square" from="8613,1710" to="8614,1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IYnsMAAADdAAAADwAAAGRycy9kb3ducmV2LnhtbERPTYvCMBC9L+x/CCN4EU1Vtkg1ylIR&#10;9rAH7a54HZuxrTaT0kSt/94cBI+P971YdaYWN2pdZVnBeBSBIM6trrhQ8P+3Gc5AOI+ssbZMCh7k&#10;YLX8/Fhgou2dd3TLfCFCCLsEFZTeN4mULi/JoBvZhjhwJ9sa9AG2hdQt3kO4qeUkimJpsOLQUGJD&#10;aUn5JbsaBYPDbDDFfXZOx8UkpfP297jeOaX6ve57DsJT59/il/tHK/iaxmFueBOe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iGJ7DAAAA3QAAAA8AAAAAAAAAAAAA&#10;AAAAoQIAAGRycy9kb3ducmV2LnhtbFBLBQYAAAAABAAEAPkAAACRAwAAAAA=&#10;" strokecolor="#dadcdd" strokeweight="0"/>
                  <v:rect id="Rectangle 4521" o:spid="_x0000_s2668" style="position:absolute;left:8613;top:1710;width:9;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C9hsYA&#10;AADdAAAADwAAAGRycy9kb3ducmV2LnhtbESPQWsCMRSE7wX/Q3iCt5q1xW27GqUttAgFQVulx8fm&#10;uQndvCybqLv/3ggFj8PMfMPMl52rxYnaYD0rmIwzEMSl15YrBT/fH/fPIEJE1lh7JgU9BVguBndz&#10;LLQ/84ZO21iJBOFQoAITY1NIGUpDDsPYN8TJO/jWYUyyraRu8ZzgrpYPWZZLh5bTgsGG3g2Vf9uj&#10;U/DV7+0u1xPc/e7XvXn6fLMu2yg1GnavMxCRungL/7dXWsH0MX+B65v0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C9hsYAAADdAAAADwAAAAAAAAAAAAAAAACYAgAAZHJz&#10;L2Rvd25yZXYueG1sUEsFBgAAAAAEAAQA9QAAAIsDAAAAAA==&#10;" fillcolor="#dadcdd" stroked="f"/>
                  <v:line id="Line 4522" o:spid="_x0000_s2669" style="position:absolute;visibility:visible;mso-wrap-style:square" from="9163,1710" to="9164,1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2CRcUAAADdAAAADwAAAGRycy9kb3ducmV2LnhtbERPy2rCQBTdF/yH4QrdiE6i1Ep0EiSl&#10;0EUXNVa6vc1c8zBzJ2Smmv59Z1FweTjvXTaaTlxpcI1lBfEiAkFcWt1wpeDz+DrfgHAeWWNnmRT8&#10;koMsnTzsMNH2xge6Fr4SIYRdggpq7/tESlfWZNAtbE8cuLMdDPoAh0rqAW8h3HRyGUVrabDh0FBj&#10;T3lN5aX4MQpmX5vZCk9Fm8fVMqf24/375eCUepyO+y0IT6O/i//db1rB0+o57A9vwhOQ6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2CRcUAAADdAAAADwAAAAAAAAAA&#10;AAAAAAChAgAAZHJzL2Rvd25yZXYueG1sUEsFBgAAAAAEAAQA+QAAAJMDAAAAAA==&#10;" strokecolor="#dadcdd" strokeweight="0"/>
                  <v:rect id="Rectangle 4523" o:spid="_x0000_s2670" style="position:absolute;left:9163;top:1710;width:10;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8nXcYA&#10;AADdAAAADwAAAGRycy9kb3ducmV2LnhtbESP3WoCMRSE7wu+QziCdzW7lWrZGsUKloJQ8JdeHjan&#10;m+DmZNmkuvv2plDo5TAz3zDzZedqcaU2WM8K8nEGgrj02nKl4HjYPL6ACBFZY+2ZFPQUYLkYPMyx&#10;0P7GO7ruYyUShEOBCkyMTSFlKA05DGPfECfv27cOY5JtJXWLtwR3tXzKsql0aDktGGxobai87H+c&#10;gm1/tqepzvH0df7szez9zbpsp9Ro2K1eQUTq4n/4r/2hFTxPZjn8vk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8nXcYAAADdAAAADwAAAAAAAAAAAAAAAACYAgAAZHJz&#10;L2Rvd25yZXYueG1sUEsFBgAAAAAEAAQA9QAAAIsDAAAAAA==&#10;" fillcolor="#dadcdd" stroked="f"/>
                  <v:line id="Line 4524" o:spid="_x0000_s2671" style="position:absolute;visibility:visible;mso-wrap-style:square" from="9607,1710" to="9608,1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O5qccAAADdAAAADwAAAGRycy9kb3ducmV2LnhtbESPT2vCQBTE74V+h+UVvEjdGGkrqRsp&#10;EaEHD5q2eH1mX/On2bchu2r67V1B8DjMzG+YxXIwrThR72rLCqaTCARxYXXNpYLvr/XzHITzyBpb&#10;y6Tgnxws08eHBSbannlHp9yXIkDYJaig8r5LpHRFRQbdxHbEwfu1vUEfZF9K3eM5wE0r4yh6lQZr&#10;DgsVdpRVVPzlR6NgvJ+PZ/iTN9m0jDNqtpvDaueUGj0NH+8gPA3+Hr61P7WCl9lbDNc34QnI9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E7mpxwAAAN0AAAAPAAAAAAAA&#10;AAAAAAAAAKECAABkcnMvZG93bnJldi54bWxQSwUGAAAAAAQABAD5AAAAlQMAAAAA&#10;" strokecolor="#dadcdd" strokeweight="0"/>
                  <v:rect id="Rectangle 4525" o:spid="_x0000_s2672" style="position:absolute;left:9607;top:1710;width:10;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EcscUA&#10;AADdAAAADwAAAGRycy9kb3ducmV2LnhtbESPQWsCMRSE74X+h/AKvdWsSrWsRlGhpVAQ1CoeH5vn&#10;Jrh5WTap7v77RhA8DjPzDTOdt64SF2qC9ayg38tAEBdeWy4V/O4+3z5AhIissfJMCjoKMJ89P00x&#10;1/7KG7psYykShEOOCkyMdS5lKAw5DD1fEyfv5BuHMcmmlLrBa4K7Sg6ybCQdWk4LBmtaGSrO2z+n&#10;4Kc72P1I93F/PKw7M/5aWpdtlHp9aRcTEJHa+Ajf299awftwPITbm/Q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YRyxxQAAAN0AAAAPAAAAAAAAAAAAAAAAAJgCAABkcnMv&#10;ZG93bnJldi54bWxQSwUGAAAAAAQABAD1AAAAigMAAAAA&#10;" fillcolor="#dadcdd" stroked="f"/>
                  <v:line id="Line 4526" o:spid="_x0000_s2673" style="position:absolute;visibility:visible;mso-wrap-style:square" from="10042,1710" to="10043,1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aERsgAAADdAAAADwAAAGRycy9kb3ducmV2LnhtbESPT2vCQBTE7wW/w/KEXkQ3aq2SZhVJ&#10;KfTQg6ZKr6/Z1/wx+zZkt5p+e1coeBxm5jdMsulNI87UucqygukkAkGcW11xoeDw+TZegXAeWWNj&#10;mRT8kYPNevCQYKzthfd0znwhAoRdjApK79tYSpeXZNBNbEscvB/bGfRBdoXUHV4C3DRyFkXP0mDF&#10;YaHEltKS8lP2axSMvlajOR6zOp0Ws5Tq3cf3694p9Tjsty8gPPX+Hv5vv2sFi/nyCW5vwhOQ6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baERsgAAADdAAAADwAAAAAA&#10;AAAAAAAAAAChAgAAZHJzL2Rvd25yZXYueG1sUEsFBgAAAAAEAAQA+QAAAJYDAAAAAA==&#10;" strokecolor="#dadcdd" strokeweight="0"/>
                  <v:rect id="Rectangle 4527" o:spid="_x0000_s2674" style="position:absolute;left:10042;top:1710;width:9;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QhXsYA&#10;AADdAAAADwAAAGRycy9kb3ducmV2LnhtbESPW2sCMRSE3wv+h3CEvtWsFS9sjaIFS6EgeKWPh83p&#10;JnRzsmxS3f33jSD4OMzMN8x82bpKXKgJ1rOC4SADQVx4bblUcDxsXmYgQkTWWHkmBR0FWC56T3PM&#10;tb/yji77WIoE4ZCjAhNjnUsZCkMOw8DXxMn78Y3DmGRTSt3gNcFdJV+zbCIdWk4LBmt6N1T87v+c&#10;gq/ubE8TPcTT93nbmenH2rpsp9Rzv129gYjUxkf43v7UCsaj6Rhub9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QhXsYAAADdAAAADwAAAAAAAAAAAAAAAACYAgAAZHJz&#10;L2Rvd25yZXYueG1sUEsFBgAAAAAEAAQA9QAAAIsDAAAAAA==&#10;" fillcolor="#dadcdd" stroked="f"/>
                  <v:line id="Line 4528" o:spid="_x0000_s2675" style="position:absolute;visibility:visible;mso-wrap-style:square" from="10476,1710" to="10477,1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qscAAADdAAAADwAAAGRycy9kb3ducmV2LnhtbESPT2vCQBTE70K/w/IKXkQ3Kv4hdZUS&#10;EXrwoKni9Zl9TWKzb0N21fTbu4LQ4zAzv2EWq9ZU4kaNKy0rGA4iEMSZ1SXnCg7fm/4chPPIGivL&#10;pOCPHKyWb50FxtreeU+31OciQNjFqKDwvo6ldFlBBt3A1sTB+7GNQR9kk0vd4D3ATSVHUTSVBksO&#10;CwXWlBSU/aZXo6B3mvfGeEwvyTAfJXTZbc/rvVOq+95+foDw1Pr/8Kv9pRVMxrMpPN+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KL+qxwAAAN0AAAAPAAAAAAAA&#10;AAAAAAAAAKECAABkcnMvZG93bnJldi54bWxQSwUGAAAAAAQABAD5AAAAlQMAAAAA&#10;" strokecolor="#dadcdd" strokeweight="0"/>
                  <v:rect id="Rectangle 4529" o:spid="_x0000_s2676" style="position:absolute;left:10476;top:1710;width:10;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assYA&#10;AADdAAAADwAAAGRycy9kb3ducmV2LnhtbESPQWsCMRSE74L/IbxCb5q1pa6sRrGFSkEoaKt4fGye&#10;m9DNy7KJuvvvTaHQ4zAz3zCLVedqcaU2WM8KJuMMBHHpteVKwffX+2gGIkRkjbVnUtBTgNVyOFhg&#10;of2Nd3Tdx0okCIcCFZgYm0LKUBpyGMa+IU7e2bcOY5JtJXWLtwR3tXzKsql0aDktGGzozVD5s784&#10;Bdv+aA9TPcHD6fjZm3zzal22U+rxoVvPQUTq4n/4r/2hFbw85zn8vk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oassYAAADdAAAADwAAAAAAAAAAAAAAAACYAgAAZHJz&#10;L2Rvd25yZXYueG1sUEsFBgAAAAAEAAQA9QAAAIsDAAAAAA==&#10;" fillcolor="#dadcdd" stroked="f"/>
                  <v:line id="Line 4530" o:spid="_x0000_s2677" style="position:absolute;visibility:visible;mso-wrap-style:square" from="10920,1710" to="10921,1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uOQ8UAAADdAAAADwAAAGRycy9kb3ducmV2LnhtbERPy2rCQBTdF/yH4QrdiE6i1Ep0EiSl&#10;0EUXNVa6vc1c8zBzJ2Smmv59Z1FweTjvXTaaTlxpcI1lBfEiAkFcWt1wpeDz+DrfgHAeWWNnmRT8&#10;koMsnTzsMNH2xge6Fr4SIYRdggpq7/tESlfWZNAtbE8cuLMdDPoAh0rqAW8h3HRyGUVrabDh0FBj&#10;T3lN5aX4MQpmX5vZCk9Fm8fVMqf24/375eCUepyO+y0IT6O/i//db1rB0+o5zA1vwhOQ6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uOQ8UAAADdAAAADwAAAAAAAAAA&#10;AAAAAAChAgAAZHJzL2Rvd25yZXYueG1sUEsFBgAAAAAEAAQA+QAAAJMDAAAAAA==&#10;" strokecolor="#dadcdd" strokeweight="0"/>
                  <v:rect id="Rectangle 4531" o:spid="_x0000_s2678" style="position:absolute;left:10920;top:1710;width:10;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krW8YA&#10;AADdAAAADwAAAGRycy9kb3ducmV2LnhtbESPQWsCMRSE74X+h/AK3mrWSrVdjdIKLQVBUKv0+Ng8&#10;N6Gbl2UTdfffG0HwOMzMN8x03rpKnKgJ1rOCQT8DQVx4bblU8Lv9en4DESKyxsozKegowHz2+DDF&#10;XPszr+m0iaVIEA45KjAx1rmUoTDkMPR9TZy8g28cxiSbUuoGzwnuKvmSZSPp0HJaMFjTwlDxvzk6&#10;Bctub3cjPcDd337VmfH3p3XZWqneU/sxARGpjffwrf2jFbwOx+9wfZOe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4krW8YAAADdAAAADwAAAAAAAAAAAAAAAACYAgAAZHJz&#10;L2Rvd25yZXYueG1sUEsFBgAAAAAEAAQA9QAAAIsDAAAAAA==&#10;" fillcolor="#dadcdd" stroked="f"/>
                  <v:line id="Line 4532" o:spid="_x0000_s2679" style="position:absolute;visibility:visible;mso-wrap-style:square" from="11364,1710" to="11365,1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jyYsMAAADdAAAADwAAAGRycy9kb3ducmV2LnhtbERPTYvCMBC9C/6HMMJeZE1VlNI1ilQE&#10;Dx60ungdm9m22kxKk9Xuv98cBI+P971YdaYWD2pdZVnBeBSBIM6trrhQcD5tP2MQziNrrC2Tgj9y&#10;sFr2ewtMtH3ykR6ZL0QIYZeggtL7JpHS5SUZdCPbEAfux7YGfYBtIXWLzxBuajmJork0WHFoKLGh&#10;tKT8nv0aBcNLPJzid3ZLx8Ukpdthf90cnVIfg279BcJT59/il3unFcymcdgf3oQ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9Y8mLDAAAA3QAAAA8AAAAAAAAAAAAA&#10;AAAAoQIAAGRycy9kb3ducmV2LnhtbFBLBQYAAAAABAAEAPkAAACRAwAAAAA=&#10;" strokecolor="#dadcdd" strokeweight="0"/>
                  <v:rect id="Rectangle 4533" o:spid="_x0000_s2680" style="position:absolute;left:11364;top:1710;width:10;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pXesYA&#10;AADdAAAADwAAAGRycy9kb3ducmV2LnhtbESP3WoCMRSE7wu+QzhC72p2W/xhNYoWWgqFgraKl4fN&#10;cRPcnCybVHff3hQKXg4z8w2zWHWuFhdqg/WsIB9lIIhLry1XCn6+355mIEJE1lh7JgU9BVgtBw8L&#10;LLS/8pYuu1iJBOFQoAITY1NIGUpDDsPIN8TJO/nWYUyyraRu8ZrgrpbPWTaRDi2nBYMNvRoqz7tf&#10;p+CzP9j9ROe4Px6+ejN931iXbZV6HHbrOYhIXbyH/9sfWsH4ZZbD35v0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pXesYAAADdAAAADwAAAAAAAAAAAAAAAACYAgAAZHJz&#10;L2Rvd25yZXYueG1sUEsFBgAAAAAEAAQA9QAAAIsDAAAAAA==&#10;" fillcolor="#dadcdd" stroked="f"/>
                  <v:line id="Line 4534" o:spid="_x0000_s2681" style="position:absolute;visibility:visible;mso-wrap-style:square" from="11799,1710" to="11800,1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bJjsYAAADdAAAADwAAAGRycy9kb3ducmV2LnhtbESPQWvCQBSE7wX/w/IEL6IbI5WQuopE&#10;BA891Nji9TX7TKLZtyG7avrvu4WCx2FmvmGW69404k6dqy0rmE0jEMSF1TWXCj6Pu0kCwnlkjY1l&#10;UvBDDtarwcsSU20ffKB77ksRIOxSVFB536ZSuqIig25qW+LgnW1n0AfZlVJ3+Ahw08g4ihbSYM1h&#10;ocKWsoqKa34zCsanZDzHr/ySzco4o8vH+/f24JQaDfvNGwhPvX+G/9t7reB1nsT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GyY7GAAAA3QAAAA8AAAAAAAAA&#10;AAAAAAAAoQIAAGRycy9kb3ducmV2LnhtbFBLBQYAAAAABAAEAPkAAACUAwAAAAA=&#10;" strokecolor="#dadcdd" strokeweight="0"/>
                  <v:rect id="Rectangle 4535" o:spid="_x0000_s2682" style="position:absolute;left:11799;top:1710;width:9;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RslsUA&#10;AADdAAAADwAAAGRycy9kb3ducmV2LnhtbESP3WoCMRSE74W+QziF3mnWSlVWo7SFloIg+IuXh81x&#10;E7o5WTap7r59IwheDjPzDTNftq4SF2qC9axgOMhAEBdeWy4V7Hdf/SmIEJE1Vp5JQUcBloun3hxz&#10;7a+8ocs2liJBOOSowMRY51KGwpDDMPA1cfLOvnEYk2xKqRu8Jrir5GuWjaVDy2nBYE2fhorf7Z9T&#10;sOqO9jDWQzycjuvOTL4/rMs2Sr08t+8zEJHa+Ajf2z9awdtoOoLb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tGyWxQAAAN0AAAAPAAAAAAAAAAAAAAAAAJgCAABkcnMv&#10;ZG93bnJldi54bWxQSwUGAAAAAAQABAD1AAAAigMAAAAA&#10;" fillcolor="#dadcdd" stroked="f"/>
                  <v:line id="Line 4536" o:spid="_x0000_s2683" style="position:absolute;visibility:visible;mso-wrap-style:square" from="12233,1710" to="12234,1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P0YcgAAADdAAAADwAAAGRycy9kb3ducmV2LnhtbESPzWvCQBTE70L/h+UVvEjd+NES0qxS&#10;IoKHHjRt8frMvuaj2bchu2r8791CocdhZn7DpOvBtOJCvastK5hNIxDEhdU1lwo+P7ZPMQjnkTW2&#10;lknBjRysVw+jFBNtr3ygS+5LESDsElRQed8lUrqiIoNuajvi4H3b3qAPsi+l7vEa4KaV8yh6kQZr&#10;DgsVdpRVVPzkZ6NgcownC/zKm2xWzjNq9u+nzcEpNX4c3l5BeBr8f/ivvdMKnhfxEn7fhCcgV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GP0YcgAAADdAAAADwAAAAAA&#10;AAAAAAAAAAChAgAAZHJzL2Rvd25yZXYueG1sUEsFBgAAAAAEAAQA+QAAAJYDAAAAAA==&#10;" strokecolor="#dadcdd" strokeweight="0"/>
                  <v:rect id="Rectangle 4537" o:spid="_x0000_s2684" style="position:absolute;left:12233;top:1710;width:10;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FRecYA&#10;AADdAAAADwAAAGRycy9kb3ducmV2LnhtbESPW2sCMRSE3wv9D+EU+laztnhhNUpbaBEEwSs+HjbH&#10;TejmZNmkuvvvjSD4OMzMN8x03rpKnKkJ1rOCfi8DQVx4bblUsNv+vI1BhIissfJMCjoKMJ89P00x&#10;1/7CazpvYikShEOOCkyMdS5lKAw5DD1fEyfv5BuHMcmmlLrBS4K7Sr5n2VA6tJwWDNb0baj42/w7&#10;BcvuYPdD3cf98bDqzOj3y7psrdTrS/s5ARGpjY/wvb3QCgYf4wHc3qQn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FRecYAAADdAAAADwAAAAAAAAAAAAAAAACYAgAAZHJz&#10;L2Rvd25yZXYueG1sUEsFBgAAAAAEAAQA9QAAAIsDAAAAAA==&#10;" fillcolor="#dadcdd" stroked="f"/>
                  <v:line id="Line 4538" o:spid="_x0000_s2685" style="position:absolute;visibility:visible;mso-wrap-style:square" from="12668,1710" to="12669,1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PjccAAADdAAAADwAAAGRycy9kb3ducmV2LnhtbESPT2vCQBTE74V+h+UVvIhuVBpC6kZK&#10;iuDBQ01bvL5mX/On2bchu2r89l1B6HGYmd8w681oOnGmwTWWFSzmEQji0uqGKwWfH9tZAsJ5ZI2d&#10;ZVJwJQeb7PFhjam2Fz7QufCVCBB2KSqove9TKV1Zk0E3tz1x8H7sYNAHOVRSD3gJcNPJZRTF0mDD&#10;YaHGnvKayt/iZBRMj8l0hV9Fmy+qZU7t+/777eCUmjyNry8gPI3+P3xv77SC51USw+1NeAIy+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c+NxwAAAN0AAAAPAAAAAAAA&#10;AAAAAAAAAKECAABkcnMvZG93bnJldi54bWxQSwUGAAAAAAQABAD5AAAAlQMAAAAA&#10;" strokecolor="#dadcdd" strokeweight="0"/>
                  <v:rect id="Rectangle 4539" o:spid="_x0000_s2686" style="position:absolute;left:12668;top:1710;width:9;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9qlcUA&#10;AADdAAAADwAAAGRycy9kb3ducmV2LnhtbESP3WoCMRSE7wt9h3AKvatZLVVZjVILLQVB8BcvD5vj&#10;JnRzsmxS3X17IwheDjPzDTOdt64SZ2qC9ayg38tAEBdeWy4V7Lbfb2MQISJrrDyTgo4CzGfPT1PM&#10;tb/wms6bWIoE4ZCjAhNjnUsZCkMOQ8/XxMk7+cZhTLIppW7wkuCukoMsG0qHltOCwZq+DBV/m3+n&#10;YNkd7H6o+7g/HladGf0srMvWSr2+tJ8TEJHa+Ajf279awcf7eAS3N+kJ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j2qVxQAAAN0AAAAPAAAAAAAAAAAAAAAAAJgCAABkcnMv&#10;ZG93bnJldi54bWxQSwUGAAAAAAQABAD1AAAAigMAAAAA&#10;" fillcolor="#dadcdd" stroked="f"/>
                  <v:line id="Line 4540" o:spid="_x0000_s2687" style="position:absolute;visibility:visible;mso-wrap-style:square" from="13102,1710" to="13103,1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7+ZMMAAADdAAAADwAAAGRycy9kb3ducmV2LnhtbERPTYvCMBC9C/6HMMJeZE1VlNI1ilQE&#10;Dx60ungdm9m22kxKk9Xuv98cBI+P971YdaYWD2pdZVnBeBSBIM6trrhQcD5tP2MQziNrrC2Tgj9y&#10;sFr2ewtMtH3ykR6ZL0QIYZeggtL7JpHS5SUZdCPbEAfux7YGfYBtIXWLzxBuajmJork0WHFoKLGh&#10;tKT8nv0aBcNLPJzid3ZLx8Ukpdthf90cnVIfg279BcJT59/il3unFcymcZgb3oQ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u/mTDAAAA3QAAAA8AAAAAAAAAAAAA&#10;AAAAoQIAAGRycy9kb3ducmV2LnhtbFBLBQYAAAAABAAEAPkAAACRAwAAAAA=&#10;" strokecolor="#dadcdd" strokeweight="0"/>
                  <v:rect id="Rectangle 4541" o:spid="_x0000_s2688" style="position:absolute;left:13102;top:1710;width:10;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xbfMYA&#10;AADdAAAADwAAAGRycy9kb3ducmV2LnhtbESP3WoCMRSE7wu+QzhC72rWlqpdjWILLQVB8JdeHjbH&#10;TXBzsmxS3X37piB4OczMN8xs0bpKXKgJ1rOC4SADQVx4bblUsN99Pk1AhIissfJMCjoKsJj3HmaY&#10;a3/lDV22sRQJwiFHBSbGOpcyFIYchoGviZN38o3DmGRTSt3gNcFdJZ+zbCQdWk4LBmv6MFSct79O&#10;wao72sNID/Hwc1x3Zvz1bl22Ueqx3y6nICK18R6+tb+1gteXyRv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xbfMYAAADdAAAADwAAAAAAAAAAAAAAAACYAgAAZHJz&#10;L2Rvd25yZXYueG1sUEsFBgAAAAAEAAQA9QAAAIsDAAAAAA==&#10;" fillcolor="#dadcdd" stroked="f"/>
                  <v:line id="Line 4542" o:spid="_x0000_s2689" style="position:absolute;visibility:visible;mso-wrap-style:square" from="13537,1710" to="13538,1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Fkv8UAAADdAAAADwAAAGRycy9kb3ducmV2LnhtbERPTWvCQBC9F/wPywi9SN3EULHRNUhK&#10;oYcemljxOs2OSTQ7G7JbTf9991Dw+Hjfm2w0nbjS4FrLCuJ5BIK4srrlWsHX/u1pBcJ5ZI2dZVLw&#10;Sw6y7eRhg6m2Ny7oWvpahBB2KSpovO9TKV3VkEE3tz1x4E52MOgDHGqpB7yFcNPJRRQtpcGWQ0OD&#10;PeUNVZfyxyiYHVezBA/lOY/rRU7nz4/v18Ip9Tgdd2sQnkZ/F/+737WC5+Ql7A9vwhO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Fkv8UAAADdAAAADwAAAAAAAAAA&#10;AAAAAAChAgAAZHJzL2Rvd25yZXYueG1sUEsFBgAAAAAEAAQA+QAAAJMDAAAAAA==&#10;" strokecolor="#dadcdd" strokeweight="0"/>
                  <v:rect id="Rectangle 4543" o:spid="_x0000_s2690" style="position:absolute;left:13537;top:1710;width:9;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PBp8YA&#10;AADdAAAADwAAAGRycy9kb3ducmV2LnhtbESPQWsCMRSE7wX/Q3hCbzW7lWq7GsUKLQWhoFbp8bF5&#10;boKbl2WT6u6/bwpCj8PMfMPMl52rxYXaYD0ryEcZCOLSa8uVgq/928MziBCRNdaeSUFPAZaLwd0c&#10;C+2vvKXLLlYiQTgUqMDE2BRShtKQwzDyDXHyTr51GJNsK6lbvCa4q+Vjlk2kQ8tpwWBDa0Pleffj&#10;FGz6oz1MdI6H7+Nnb6bvr9ZlW6Xuh91qBiJSF//Dt/aHVvA0fsnh70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PBp8YAAADdAAAADwAAAAAAAAAAAAAAAACYAgAAZHJz&#10;L2Rvd25yZXYueG1sUEsFBgAAAAAEAAQA9QAAAIsDAAAAAA==&#10;" fillcolor="#dadcdd" stroked="f"/>
                  <v:line id="Line 4544" o:spid="_x0000_s2691" style="position:absolute;visibility:visible;mso-wrap-style:square" from="13981,1710" to="13982,1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9fU8cAAADdAAAADwAAAGRycy9kb3ducmV2LnhtbESPQWvCQBSE70L/w/IKXqTZGLHYNKuU&#10;iODBQ01ben3Nviax2bchu2r8911B8DjMzDdMthpMK07Uu8aygmkUgyAurW64UvD5sXlagHAeWWNr&#10;mRRcyMFq+TDKMNX2zHs6Fb4SAcIuRQW1910qpStrMugi2xEH79f2Bn2QfSV1j+cAN61M4vhZGmw4&#10;LNTYUV5T+VccjYLJ92Iyw6/ikE+rJKfD++5nvXdKjR+Ht1cQngZ/D9/aW61gPntJ4PomPAG5/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H19TxwAAAN0AAAAPAAAAAAAA&#10;AAAAAAAAAKECAABkcnMvZG93bnJldi54bWxQSwUGAAAAAAQABAD5AAAAlQMAAAAA&#10;" strokecolor="#dadcdd" strokeweight="0"/>
                  <v:rect id="Rectangle 4545" o:spid="_x0000_s2692" style="position:absolute;left:13981;top:1710;width:10;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36S8YA&#10;AADdAAAADwAAAGRycy9kb3ducmV2LnhtbESPQWsCMRSE74L/IbxCb5pV0bZbo9hCiyAI2io9Pjav&#10;m+DmZdmkuvvvjSD0OMzMN8x82bpKnKkJ1rOC0TADQVx4bblU8P31MXgGESKyxsozKegowHLR780x&#10;1/7COzrvYykShEOOCkyMdS5lKAw5DENfEyfv1zcOY5JNKXWDlwR3lRxn2Uw6tJwWDNb0bqg47f+c&#10;gk13tIeZHuHh57jtzNPnm3XZTqnHh3b1CiJSG//D9/ZaK5hOXiZwe5Oe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36S8YAAADdAAAADwAAAAAAAAAAAAAAAACYAgAAZHJz&#10;L2Rvd25yZXYueG1sUEsFBgAAAAAEAAQA9QAAAIsDAAAAAA==&#10;" fillcolor="#dadcdd" stroked="f"/>
                  <v:line id="Line 4546" o:spid="_x0000_s2693" style="position:absolute;visibility:visible;mso-wrap-style:square" from="14425,1710" to="14426,1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pivMcAAADdAAAADwAAAGRycy9kb3ducmV2LnhtbESPQWvCQBSE7wX/w/KEXqRu1CoaXUVS&#10;Ch560NjS6zP7TKLZtyG71fjvXaHgcZiZb5jFqjWVuFDjSssKBv0IBHFmdcm5gu/959sUhPPIGivL&#10;pOBGDlbLzssCY22vvKNL6nMRIOxiVFB4X8dSuqwgg65va+LgHW1j0AfZ5FI3eA1wU8lhFE2kwZLD&#10;QoE1JQVl5/TPKOj9Tnsj/ElPySAfJnTafh0+dk6p1267noPw1Ppn+L+90QrGo9k7PN6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umK8xwAAAN0AAAAPAAAAAAAA&#10;AAAAAAAAAKECAABkcnMvZG93bnJldi54bWxQSwUGAAAAAAQABAD5AAAAlQMAAAAA&#10;" strokecolor="#dadcdd" strokeweight="0"/>
                  <v:rect id="Rectangle 4547" o:spid="_x0000_s2694" style="position:absolute;left:14425;top:1710;width:10;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jHpMYA&#10;AADdAAAADwAAAGRycy9kb3ducmV2LnhtbESPQWsCMRSE7wX/Q3hCbzVri9quRqlCS0EQtFU8PjbP&#10;TXDzsmxS3f33TUHwOMzMN8xs0bpKXKgJ1rOC4SADQVx4bblU8PP98fQKIkRkjZVnUtBRgMW89zDD&#10;XPsrb+myi6VIEA45KjAx1rmUoTDkMAx8TZy8k28cxiSbUuoGrwnuKvmcZWPp0HJaMFjTylBx3v06&#10;BevuYPdjPcT98bDpzORzaV22Veqx375PQURq4z18a39pBaOXtxH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jHpMYAAADdAAAADwAAAAAAAAAAAAAAAACYAgAAZHJz&#10;L2Rvd25yZXYueG1sUEsFBgAAAAAEAAQA9QAAAIsDAAAAAA==&#10;" fillcolor="#dadcdd" stroked="f"/>
                  <v:line id="Line 4548" o:spid="_x0000_s2695" style="position:absolute;visibility:visible;mso-wrap-style:square" from="14869,1710" to="14870,1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RZUMYAAADdAAAADwAAAGRycy9kb3ducmV2LnhtbESPQWvCQBSE7wX/w/IEL6IblYqNriIR&#10;oYceNFp6fc0+k2j2bciumv57tyB4HGbmG2axak0lbtS40rKC0TACQZxZXXKu4HjYDmYgnEfWWFkm&#10;BX/kYLXsvC0w1vbOe7qlPhcBwi5GBYX3dSylywoy6Ia2Jg7eyTYGfZBNLnWD9wA3lRxH0VQaLDks&#10;FFhTUlB2Sa9GQf9n1p/gd3pORvk4ofPu63ezd0r1uu16DsJT61/hZ/tTK3iffEzh/014AnL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kWVDGAAAA3QAAAA8AAAAAAAAA&#10;AAAAAAAAoQIAAGRycy9kb3ducmV2LnhtbFBLBQYAAAAABAAEAPkAAACUAwAAAAA=&#10;" strokecolor="#dadcdd" strokeweight="0"/>
                  <v:rect id="Rectangle 4549" o:spid="_x0000_s2696" style="position:absolute;left:14869;top:1710;width:10;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b8SMYA&#10;AADdAAAADwAAAGRycy9kb3ducmV2LnhtbESPQWsCMRSE74X+h/AK3mrWSrVdjdIKLQVBUKv0+Ng8&#10;N6Gbl2UTdfffG0HwOMzMN8x03rpKnKgJ1rOCQT8DQVx4bblU8Lv9en4DESKyxsozKegowHz2+DDF&#10;XPszr+m0iaVIEA45KjAx1rmUoTDkMPR9TZy8g28cxiSbUuoGzwnuKvmSZSPp0HJaMFjTwlDxvzk6&#10;Bctub3cjPcDd337VmfH3p3XZWqneU/sxARGpjffwrf2jFbwO38dwfZOe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b8SMYAAADdAAAADwAAAAAAAAAAAAAAAACYAgAAZHJz&#10;L2Rvd25yZXYueG1sUEsFBgAAAAAEAAQA9QAAAIsDAAAAAA==&#10;" fillcolor="#dadcdd" stroked="f"/>
                  <v:line id="Line 4550" o:spid="_x0000_s2697" style="position:absolute;visibility:visible;mso-wrap-style:square" from="4132,1894" to="15391,1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deNMMAAADdAAAADwAAAGRycy9kb3ducmV2LnhtbERPz2vCMBS+C/4P4Qm7zVSHWjtjkbHR&#10;7aZOYcdH89YGm5fSZG333y+HgceP7/cuH20jeuq8caxgMU9AEJdOG64UXD7fHlMQPiBrbByTgl/y&#10;kO+nkx1m2g18ov4cKhFD2GeooA6hzaT0ZU0W/dy1xJH7dp3FEGFXSd3hEMNtI5dJspYWDceGGlt6&#10;qam8nX+sAnNcF6uPzXV7la9FWHylt9TYi1IPs/HwDCLQGO7if/e7VrB62sa58U18An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HXjTDAAAA3QAAAA8AAAAAAAAAAAAA&#10;AAAAoQIAAGRycy9kb3ducmV2LnhtbFBLBQYAAAAABAAEAPkAAACRAwAAAAA=&#10;" strokeweight="0"/>
                  <v:rect id="Rectangle 4551" o:spid="_x0000_s2698" style="position:absolute;left:4132;top:1894;width:1125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cBccA&#10;AADdAAAADwAAAGRycy9kb3ducmV2LnhtbESPQWsCMRSE74L/IbxCb5qt1eKuRtGC4KWgtod6e26e&#10;u4ubl20SdeuvNwWhx2FmvmGm89bU4kLOV5YVvPQTEMS51RUXCr4+V70xCB+QNdaWScEveZjPup0p&#10;ZtpeeUuXXShEhLDPUEEZQpNJ6fOSDPq+bYijd7TOYIjSFVI7vEa4qeUgSd6kwYrjQokNvZeUn3Zn&#10;o2CZjpc/myF/3LaHPe2/D6fRwCVKPT+1iwmIQG34Dz/aa61g9Jqm8PcmP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qXAXHAAAA3QAAAA8AAAAAAAAAAAAAAAAAmAIAAGRy&#10;cy9kb3ducmV2LnhtbFBLBQYAAAAABAAEAPUAAACMAwAAAAA=&#10;" fillcolor="black" stroked="f"/>
                  <v:line id="Line 4552" o:spid="_x0000_s2699" style="position:absolute;visibility:visible;mso-wrap-style:square" from="10,2744" to="3708,2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EK0MMAAADdAAAADwAAAGRycy9kb3ducmV2LnhtbERPz2vCMBS+C/4P4QneZlpR11XTImPD&#10;7bY5hR0fzbMNbV5Kk2n33y+HgceP7/euHG0nrjR441hBukhAEFdOG64VnL5eHzIQPiBr7ByTgl/y&#10;UBbTyQ5z7W78SddjqEUMYZ+jgiaEPpfSVw1Z9AvXE0fu4gaLIcKhlnrAWwy3nVwmyUZaNBwbGuzp&#10;uaGqPf5YBeZjc1i/P56fzvLlENLvrM2MPSk1n437LYhAY7iL/91vWsF6lcT98U18Ar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RCtDDAAAA3QAAAA8AAAAAAAAAAAAA&#10;AAAAoQIAAGRycy9kb3ducmV2LnhtbFBLBQYAAAAABAAEAPkAAACRAwAAAAA=&#10;" strokeweight="0"/>
                  <v:rect id="Rectangle 4553" o:spid="_x0000_s2700" style="position:absolute;left:10;top:2744;width:369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I4ccA&#10;AADdAAAADwAAAGRycy9kb3ducmV2LnhtbESPT2sCMRTE74V+h/AKvXUTRYtdjaKFQi8F/x3q7bl5&#10;7i5uXtYk1W0/fSMIHoeZ+Q0zmXW2EWfyoXasoZcpEMSFMzWXGrabj5cRiBCRDTaOScMvBZhNHx8m&#10;mBt34RWd17EUCcIhRw1VjG0uZSgqshgy1xIn7+C8xZikL6XxeElw28i+Uq/SYs1pocKW3isqjusf&#10;q2HxNlqclgP++lvtd7T73h+Hfa+0fn7q5mMQkbp4D9/an0bDcKB6cH2Tno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8COHHAAAA3QAAAA8AAAAAAAAAAAAAAAAAmAIAAGRy&#10;cy9kb3ducmV2LnhtbFBLBQYAAAAABAAEAPUAAACMAwAAAAA=&#10;" fillcolor="black" stroked="f"/>
                  <v:line id="Line 4554" o:spid="_x0000_s2701" style="position:absolute;visibility:visible;mso-wrap-style:square" from="3727,2744" to="4113,2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8xPMYAAADdAAAADwAAAGRycy9kb3ducmV2LnhtbESPT2vCQBTE74V+h+UVvOlGaTRNXUWk&#10;YnvzX6DHR/Y1Wcy+DdlV47fvFoQeh5n5DTNf9rYRV+q8caxgPEpAEJdOG64UnI6bYQbCB2SNjWNS&#10;cCcPy8Xz0xxz7W68p+shVCJC2OeooA6hzaX0ZU0W/ci1xNH7cZ3FEGVXSd3hLcJtIydJMpUWDceF&#10;Glta11SeDxerwOym2/RrVrwV8mMbxt/ZOTP2pNTgpV+9gwjUh//wo/2pFaSvyQT+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PMTzGAAAA3QAAAA8AAAAAAAAA&#10;AAAAAAAAoQIAAGRycy9kb3ducmV2LnhtbFBLBQYAAAAABAAEAPkAAACUAwAAAAA=&#10;" strokeweight="0"/>
                  <v:rect id="Rectangle 4555" o:spid="_x0000_s2702" style="position:absolute;left:3727;top:2744;width:38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IzDccA&#10;AADdAAAADwAAAGRycy9kb3ducmV2LnhtbESPT2sCMRTE7wW/Q3hCbzWpf4rdGqUKhV4EtT3U23Pz&#10;uru4edkmqa5+eiMIHoeZ+Q0zmbW2FgfyoXKs4bmnQBDnzlRcaPj++ngagwgR2WDtmDScKMBs2nmY&#10;YGbckdd02MRCJAiHDDWUMTaZlCEvyWLouYY4eb/OW4xJ+kIaj8cEt7XsK/UiLVacFkpsaFFSvt/8&#10;Ww3z1/H8bzXk5Xm929L2Z7cf9b3S+rHbvr+BiNTGe/jW/jQaRkM1gOub9ATk9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iMw3HAAAA3QAAAA8AAAAAAAAAAAAAAAAAmAIAAGRy&#10;cy9kb3ducmV2LnhtbFBLBQYAAAAABAAEAPUAAACMAwAAAAA=&#10;" fillcolor="black" stroked="f"/>
                  <v:line id="Line 4556" o:spid="_x0000_s2703" style="position:absolute;visibility:visible;mso-wrap-style:square" from="4557,1903" to="4558,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oM08YAAADdAAAADwAAAGRycy9kb3ducmV2LnhtbESPT2vCQBTE74V+h+UVetONYjRNXUVE&#10;sb35L9DjI/uaLGbfhuxW47fvFoQeh5n5DTNf9rYRV+q8caxgNExAEJdOG64UnE/bQQbCB2SNjWNS&#10;cCcPy8Xz0xxz7W58oOsxVCJC2OeooA6hzaX0ZU0W/dC1xNH7dp3FEGVXSd3hLcJtI8dJMpUWDceF&#10;Glta11Rejj9WgdlPd+nnrHgr5GYXRl/ZJTP2rNTrS796BxGoD//hR/tDK0gnyQT+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qDNPGAAAA3QAAAA8AAAAAAAAA&#10;AAAAAAAAoQIAAGRycy9kb3ducmV2LnhtbFBLBQYAAAAABAAEAPkAAACUAwAAAAA=&#10;" strokeweight="0"/>
                  <v:rect id="Rectangle 4557" o:spid="_x0000_s2704" style="position:absolute;left:4557;top:1903;width:10;height: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cO4scA&#10;AADdAAAADwAAAGRycy9kb3ducmV2LnhtbESPQWsCMRSE70L/Q3iF3jRR3KKrUWqh4EVQ20O9PTfP&#10;3cXNyzZJddtf3whCj8PMfMPMl51txIV8qB1rGA4UCOLCmZpLDR/vb/0JiBCRDTaOScMPBVguHnpz&#10;zI278o4u+1iKBOGQo4YqxjaXMhQVWQwD1xIn7+S8xZikL6XxeE1w28iRUs/SYs1pocKWXisqzvtv&#10;q2E1nay+tmPe/O6OBzp8Hs/ZyCutnx67lxmISF38D9/ba6MhG6sM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HDuLHAAAA3QAAAA8AAAAAAAAAAAAAAAAAmAIAAGRy&#10;cy9kb3ducmV2LnhtbFBLBQYAAAAABAAEAPUAAACMAwAAAAA=&#10;" fillcolor="black" stroked="f"/>
                  <v:line id="Line 4558" o:spid="_x0000_s2705" style="position:absolute;visibility:visible;mso-wrap-style:square" from="5001,1903" to="5002,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Q3P8UAAADdAAAADwAAAGRycy9kb3ducmV2LnhtbESPT2vCQBTE74V+h+UJ3urGojFGVynF&#10;or35Fzw+ss9kMfs2ZFdNv71bKPQ4zMxvmPmys7W4U+uNYwXDQQKCuHDacKngePh6y0D4gKyxdkwK&#10;fsjDcvH6Msdcuwfv6L4PpYgQ9jkqqEJocil9UZFFP3ANcfQurrUYomxLqVt8RLit5XuSpNKi4bhQ&#10;YUOfFRXX/c0qMNt0Pf6enKYnuVqH4Tm7ZsYeler3uo8ZiEBd+A//tTdawXiUpP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Q3P8UAAADdAAAADwAAAAAAAAAA&#10;AAAAAAChAgAAZHJzL2Rvd25yZXYueG1sUEsFBgAAAAAEAAQA+QAAAJMDAAAAAA==&#10;" strokeweight="0"/>
                  <v:rect id="Rectangle 4559" o:spid="_x0000_s2706" style="position:absolute;left:5001;top:1903;width:10;height: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k1DscA&#10;AADdAAAADwAAAGRycy9kb3ducmV2LnhtbESPQWsCMRSE7wX/Q3hCbzWpaKurUbQg9CJU60Fvz83r&#10;7uLmZU2ibv31TaHQ4zAz3zDTeWtrcSUfKscannsKBHHuTMWFht3n6mkEIkRkg7Vj0vBNAeazzsMU&#10;M+NuvKHrNhYiQThkqKGMscmkDHlJFkPPNcTJ+3LeYkzSF9J4vCW4rWVfqRdpseK0UGJDbyXlp+3F&#10;aliOR8vzx4DX983xQIf98TTse6X1Y7ddTEBEauN/+K/9bjQMB+oVft+kJyB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ZNQ7HAAAA3QAAAA8AAAAAAAAAAAAAAAAAmAIAAGRy&#10;cy9kb3ducmV2LnhtbFBLBQYAAAAABAAEAPUAAACMAwAAAAA=&#10;" fillcolor="black" stroked="f"/>
                  <v:line id="Line 4560" o:spid="_x0000_s2707" style="position:absolute;visibility:visible;mso-wrap-style:square" from="5436,1903" to="5437,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cG1sMAAADdAAAADwAAAGRycy9kb3ducmV2LnhtbERPz2vCMBS+C/4P4QneZlpR11XTImPD&#10;7bY5hR0fzbMNbV5Kk2n33y+HgceP7/euHG0nrjR441hBukhAEFdOG64VnL5eHzIQPiBr7ByTgl/y&#10;UBbTyQ5z7W78SddjqEUMYZ+jgiaEPpfSVw1Z9AvXE0fu4gaLIcKhlnrAWwy3nVwmyUZaNBwbGuzp&#10;uaGqPf5YBeZjc1i/P56fzvLlENLvrM2MPSk1n437LYhAY7iL/91vWsF6lcS58U18Ar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nBtbDAAAA3QAAAA8AAAAAAAAAAAAA&#10;AAAAoQIAAGRycy9kb3ducmV2LnhtbFBLBQYAAAAABAAEAPkAAACRAwAAAAA=&#10;" strokeweight="0"/>
                  <v:rect id="Rectangle 4561" o:spid="_x0000_s2708" style="position:absolute;left:5436;top:1903;width:10;height: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oE58cA&#10;AADdAAAADwAAAGRycy9kb3ducmV2LnhtbESPQWsCMRSE74X+h/AKvXWTiopujaKC0Euh2h7q7bl5&#10;3V3cvKxJqqu/3hQEj8PMfMNMZp1txJF8qB1reM0UCOLCmZpLDd9fq5cRiBCRDTaOScOZAsymjw8T&#10;zI078ZqOm1iKBOGQo4YqxjaXMhQVWQyZa4mT9+u8xZikL6XxeEpw28ieUkNpsea0UGFLy4qK/ebP&#10;aliMR4vDZ58/LuvdlrY/u/2g55XWz0/d/A1EpC7ew7f2u9Ew6Ksx/L9JT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KBOfHAAAA3QAAAA8AAAAAAAAAAAAAAAAAmAIAAGRy&#10;cy9kb3ducmV2LnhtbFBLBQYAAAAABAAEAPUAAACMAwAAAAA=&#10;" fillcolor="black" stroked="f"/>
                  <v:line id="Line 4562" o:spid="_x0000_s2709" style="position:absolute;visibility:visible;mso-wrap-style:square" from="5870,1903" to="5871,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icDcIAAADdAAAADwAAAGRycy9kb3ducmV2LnhtbERPz2vCMBS+D/Y/hDfwNtMOdbUaZYji&#10;dtNOweOjebbB5qU0Uet/bw6DHT++3/Nlbxtxo84bxwrSYQKCuHTacKXg8Lt5z0D4gKyxcUwKHuRh&#10;uXh9mWOu3Z33dCtCJWII+xwV1CG0uZS+rMmiH7qWOHJn11kMEXaV1B3eY7ht5EeSTKRFw7GhxpZW&#10;NZWX4moVmN1kO/75PE6Pcr0N6Sm7ZMYelBq89V8zEIH68C/+c39rBeNRGvfHN/EJ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8icDcIAAADdAAAADwAAAAAAAAAAAAAA&#10;AAChAgAAZHJzL2Rvd25yZXYueG1sUEsFBgAAAAAEAAQA+QAAAJADAAAAAA==&#10;" strokeweight="0"/>
                  <v:rect id="Rectangle 4563" o:spid="_x0000_s2710" style="position:absolute;left:5870;top:1903;width:10;height: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WePMcA&#10;AADdAAAADwAAAGRycy9kb3ducmV2LnhtbESPT2sCMRTE7wW/Q3hCbzW7okVXo2ih0EvBfwe9PTfP&#10;3cXNy5qkuvrpG6HQ4zAzv2Gm89bU4krOV5YVpL0EBHFudcWFgt32820EwgdkjbVlUnAnD/NZ52WK&#10;mbY3XtN1EwoRIewzVFCG0GRS+rwkg75nG+LonawzGKJ0hdQObxFuatlPkndpsOK4UGJDHyXl582P&#10;UbAcj5aX1YC/H+vjgQ7743nYd4lSr912MQERqA3/4b/2l1YwHKQpPN/E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lnjzHAAAA3QAAAA8AAAAAAAAAAAAAAAAAmAIAAGRy&#10;cy9kb3ducmV2LnhtbFBLBQYAAAAABAAEAPUAAACMAwAAAAA=&#10;" fillcolor="black" stroked="f"/>
                  <v:line id="Line 4564" o:spid="_x0000_s2711" style="position:absolute;visibility:visible;mso-wrap-style:square" from="6334,1903" to="6335,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n4cUAAADdAAAADwAAAGRycy9kb3ducmV2LnhtbESPQWvCQBSE7wX/w/IEb3UTqTaNriJS&#10;0d7UKvT4yD6TxezbkF01/nu3UOhxmJlvmNmis7W4UeuNYwXpMAFBXDhtuFRw/F6/ZiB8QNZYOyYF&#10;D/KwmPdeZphrd+c93Q6hFBHCPkcFVQhNLqUvKrLoh64hjt7ZtRZDlG0pdYv3CLe1HCXJRFo0HBcq&#10;bGhVUXE5XK0Cs5tsxl/vp4+T/NyE9Ce7ZMYelRr0u+UURKAu/If/2lutYPyWjuD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n4cUAAADdAAAADwAAAAAAAAAA&#10;AAAAAAChAgAAZHJzL2Rvd25yZXYueG1sUEsFBgAAAAAEAAQA+QAAAJMDAAAAAA==&#10;" strokeweight="0"/>
                  <v:rect id="Rectangle 4565" o:spid="_x0000_s2712" style="position:absolute;left:6334;top:1903;width:10;height: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ul0McA&#10;AADdAAAADwAAAGRycy9kb3ducmV2LnhtbESPT2sCMRTE74LfITzBm2a1KroapRYKvRTqn4Penpvn&#10;7uLmZZtE3fbTN0LB4zAzv2EWq8ZU4kbOl5YVDPoJCOLM6pJzBfvde28KwgdkjZVlUvBDHlbLdmuB&#10;qbZ33tBtG3IRIexTVFCEUKdS+qwgg75va+Lona0zGKJ0udQO7xFuKjlMkok0WHJcKLCmt4Kyy/Zq&#10;FKxn0/X314g/fzenIx0Pp8t46BKlup3mdQ4iUBOe4f/2h1YwHg1e4PE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7pdDHAAAA3QAAAA8AAAAAAAAAAAAAAAAAmAIAAGRy&#10;cy9kb3ducmV2LnhtbFBLBQYAAAAABAAEAPUAAACMAwAAAAA=&#10;" fillcolor="black" stroked="f"/>
                  <v:line id="Line 4566" o:spid="_x0000_s2713" style="position:absolute;visibility:visible;mso-wrap-style:square" from="6768,1903" to="6769,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OaDsYAAADdAAAADwAAAGRycy9kb3ducmV2LnhtbESPW2vCQBSE3wv+h+UIvtVNxEuMriKl&#10;YvvWegEfD9ljspg9G7Krxn/fLRT6OMzMN8xy3dla3Kn1xrGCdJiAIC6cNlwqOB62rxkIH5A11o5J&#10;wZM8rFe9lyXm2j34m+77UIoIYZ+jgiqEJpfSFxVZ9EPXEEfv4lqLIcq2lLrFR4TbWo6SZCotGo4L&#10;FTb0VlFx3d+sAvM13U0+Z6f5Sb7vQnrOrpmxR6UG/W6zABGoC//hv/aHVjAZp2P4fROf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zmg7GAAAA3QAAAA8AAAAAAAAA&#10;AAAAAAAAoQIAAGRycy9kb3ducmV2LnhtbFBLBQYAAAAABAAEAPkAAACUAwAAAAA=&#10;" strokeweight="0"/>
                  <v:rect id="Rectangle 4567" o:spid="_x0000_s2714" style="position:absolute;left:6768;top:1903;width:10;height: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6YP8cA&#10;AADdAAAADwAAAGRycy9kb3ducmV2LnhtbESPT2sCMRTE74LfITyhN80qbtHVKFoo9FLw30Fvz81z&#10;d3HzsiapbvvpG6HQ4zAzv2Hmy9bU4k7OV5YVDAcJCOLc6ooLBYf9e38CwgdkjbVlUvBNHpaLbmeO&#10;mbYP3tJ9FwoRIewzVFCG0GRS+rwkg35gG+LoXawzGKJ0hdQOHxFuajlKkldpsOK4UGJDbyXl192X&#10;UbCeTta3zZg/f7bnE52O52s6colSL712NQMRqA3/4b/2h1aQjocpPN/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emD/HAAAA3QAAAA8AAAAAAAAAAAAAAAAAmAIAAGRy&#10;cy9kb3ducmV2LnhtbFBLBQYAAAAABAAEAPUAAACMAwAAAAA=&#10;" fillcolor="black" stroked="f"/>
                  <v:line id="Line 4568" o:spid="_x0000_s2715" style="position:absolute;visibility:visible;mso-wrap-style:square" from="7203,1903" to="7204,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2h4sUAAADdAAAADwAAAGRycy9kb3ducmV2LnhtbESPQWvCQBSE7wX/w/KE3nQT0ZimriJi&#10;sb2pVejxkX0mi9m3IbvV9N93C0KPw8x8wyxWvW3EjTpvHCtIxwkI4tJpw5WC0+fbKAfhA7LGxjEp&#10;+CEPq+XgaYGFdnc+0O0YKhEh7AtUUIfQFlL6siaLfuxa4uhdXGcxRNlVUnd4j3DbyEmSZNKi4bhQ&#10;Y0ubmsrr8dsqMPtsN/uYn1/OcrsL6Vd+zY09KfU87NevIAL14T/8aL9rBbNpmsH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22h4sUAAADdAAAADwAAAAAAAAAA&#10;AAAAAAChAgAAZHJzL2Rvd25yZXYueG1sUEsFBgAAAAAEAAQA+QAAAJMDAAAAAA==&#10;" strokeweight="0"/>
                  <v:rect id="Rectangle 4569" o:spid="_x0000_s2716" style="position:absolute;left:7203;top:1903;width:10;height: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j08gA&#10;AADdAAAADwAAAGRycy9kb3ducmV2LnhtbESPT2vCQBTE7wW/w/KE3upG8W+aVbRQ6KVQbQ96e2Zf&#10;k2D2bdzdxrSfvisIHoeZ+Q2TrTpTi5acrywrGA4SEMS51RUXCr4+X5/mIHxA1lhbJgW/5GG17D1k&#10;mGp74S21u1CICGGfooIyhCaV0uclGfQD2xBH79s6gyFKV0jt8BLhppajJJlKgxXHhRIbeikpP+1+&#10;jILNYr45f4z5/W97PNBhfzxNRi5R6rHfrZ9BBOrCPXxrv2kFk/FwBt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QKPTyAAAAN0AAAAPAAAAAAAAAAAAAAAAAJgCAABk&#10;cnMvZG93bnJldi54bWxQSwUGAAAAAAQABAD1AAAAjQMAAAAA&#10;" fillcolor="black" stroked="f"/>
                  <v:line id="Line 4570" o:spid="_x0000_s2717" style="position:absolute;visibility:visible;mso-wrap-style:square" from="7676,1903" to="7677,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6QC8IAAADdAAAADwAAAGRycy9kb3ducmV2LnhtbERPz2vCMBS+D/Y/hDfwNtMOdbUaZYji&#10;dtNOweOjebbB5qU0Uet/bw6DHT++3/Nlbxtxo84bxwrSYQKCuHTacKXg8Lt5z0D4gKyxcUwKHuRh&#10;uXh9mWOu3Z33dCtCJWII+xwV1CG0uZS+rMmiH7qWOHJn11kMEXaV1B3eY7ht5EeSTKRFw7GhxpZW&#10;NZWX4moVmN1kO/75PE6Pcr0N6Sm7ZMYelBq89V8zEIH68C/+c39rBeNRGufGN/EJ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b6QC8IAAADdAAAADwAAAAAAAAAAAAAA&#10;AAChAgAAZHJzL2Rvd25yZXYueG1sUEsFBgAAAAAEAAQA+QAAAJADAAAAAA==&#10;" strokeweight="0"/>
                  <v:rect id="Rectangle 4571" o:spid="_x0000_s2718" style="position:absolute;left:7676;top:1903;width:10;height: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OSOsYA&#10;AADdAAAADwAAAGRycy9kb3ducmV2LnhtbESPT2sCMRTE74V+h/AK3mpW0aKrUaog9FLw30Fvz81z&#10;d3Hzsk2irn76RhA8DjPzG2Y8bUwlLuR8aVlBp52AIM6sLjlXsN0sPgcgfEDWWFkmBTfyMJ28v40x&#10;1fbKK7qsQy4ihH2KCooQ6lRKnxVk0LdtTRy9o3UGQ5Qul9rhNcJNJbtJ8iUNlhwXCqxpXlB2Wp+N&#10;gtlwMPtb9vj3vjrsab87nPpdlyjV+mi+RyACNeEVfrZ/tIJ+rzOEx5v4BOTk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OSOsYAAADdAAAADwAAAAAAAAAAAAAAAACYAgAAZHJz&#10;L2Rvd25yZXYueG1sUEsFBgAAAAAEAAQA9QAAAIsDAAAAAA==&#10;" fillcolor="black" stroked="f"/>
                  <v:line id="Line 4572" o:spid="_x0000_s2719" style="position:absolute;visibility:visible;mso-wrap-style:square" from="8149,1903" to="8150,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RWsMIAAADdAAAADwAAAGRycy9kb3ducmV2LnhtbERPy4rCMBTdC/5DuII7TRUfnY5RZJhB&#10;3amjMMtLc22DzU1pMlr/3iwEl4fzXqxaW4kbNd44VjAaJiCIc6cNFwpOvz+DFIQPyBorx6TgQR5W&#10;y25ngZl2dz7Q7RgKEUPYZ6igDKHOpPR5SRb90NXEkbu4xmKIsCmkbvAew20lx0kykxYNx4YSa/oq&#10;Kb8e/60Cs59tprv5+eMsvzdh9JdeU2NPSvV77foTRKA2vMUv91YrmE7GcX98E5+A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aRWsMIAAADdAAAADwAAAAAAAAAAAAAA&#10;AAChAgAAZHJzL2Rvd25yZXYueG1sUEsFBgAAAAAEAAQA+QAAAJADAAAAAA==&#10;" strokeweight="0"/>
                  <v:rect id="Rectangle 4573" o:spid="_x0000_s2720" style="position:absolute;left:8149;top:1903;width:10;height: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lUgccA&#10;AADdAAAADwAAAGRycy9kb3ducmV2LnhtbESPQWsCMRSE74X+h/AK3mrWRYuuRlFB6KWgtge9PTfP&#10;3cXNy5pEXf31jVDocZiZb5jJrDW1uJLzlWUFvW4Cgji3uuJCwc/36n0IwgdkjbVlUnAnD7Pp68sE&#10;M21vvKHrNhQiQthnqKAMocmk9HlJBn3XNsTRO1pnMETpCqkd3iLc1DJNkg9psOK4UGJDy5Ly0/Zi&#10;FCxGw8V53eevx+awp/3ucBqkLlGq89bOxyACteE//Nf+1AoG/bQHzzfxCc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JVIHHAAAA3QAAAA8AAAAAAAAAAAAAAAAAmAIAAGRy&#10;cy9kb3ducmV2LnhtbFBLBQYAAAAABAAEAPUAAACMAwAAAAA=&#10;" fillcolor="black" stroked="f"/>
                  <v:line id="Line 4574" o:spid="_x0000_s2721" style="position:absolute;visibility:visible;mso-wrap-style:square" from="8613,1903" to="8614,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ptXMYAAADdAAAADwAAAGRycy9kb3ducmV2LnhtbESPT2vCQBTE70K/w/IKvdWNodEYs0op&#10;LdZb6x/w+Mg+k8Xs25Ddavrtu0LB4zAzv2HK1WBbcaHeG8cKJuMEBHHltOFawX738ZyD8AFZY+uY&#10;FPySh9XyYVRiod2Vv+myDbWIEPYFKmhC6AopfdWQRT92HXH0Tq63GKLsa6l7vEa4bWWaJFNp0XBc&#10;aLCjt4aq8/bHKjBf03W2mR3mB/m+DpNjfs6N3Sv19Di8LkAEGsI9/N/+1AqylzSF2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6bVzGAAAA3QAAAA8AAAAAAAAA&#10;AAAAAAAAoQIAAGRycy9kb3ducmV2LnhtbFBLBQYAAAAABAAEAPkAAACUAwAAAAA=&#10;" strokeweight="0"/>
                  <v:rect id="Rectangle 4575" o:spid="_x0000_s2722" style="position:absolute;left:8613;top:1903;width:9;height: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dvbccA&#10;AADdAAAADwAAAGRycy9kb3ducmV2LnhtbESPQWsCMRSE74X+h/AKvdWsqxZdjVIFwYugtod6e26e&#10;u4ubl22S6uqvNwWhx2FmvmEms9bU4kzOV5YVdDsJCOLc6ooLBV+fy7chCB+QNdaWScGVPMymz08T&#10;zLS98JbOu1CICGGfoYIyhCaT0uclGfQd2xBH72idwRClK6R2eIlwU8s0Sd6lwYrjQokNLUrKT7tf&#10;o2A+Gs5/Nn1e37aHPe2/D6dB6hKlXl/ajzGIQG34Dz/aK61g0E978PcmPg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Xb23HAAAA3QAAAA8AAAAAAAAAAAAAAAAAmAIAAGRy&#10;cy9kb3ducmV2LnhtbFBLBQYAAAAABAAEAPUAAACMAwAAAAA=&#10;" fillcolor="black" stroked="f"/>
                  <v:line id="Line 4576" o:spid="_x0000_s2723" style="position:absolute;visibility:visible;mso-wrap-style:square" from="9163,1903" to="9164,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9Qs8UAAADdAAAADwAAAGRycy9kb3ducmV2LnhtbESPW4vCMBSE34X9D+EIvq2p4qVWoyzi&#10;4u6bV/Dx0BzbYHNSmqjdf79ZWPBxmJlvmMWqtZV4UOONYwWDfgKCOHfacKHgdPx8T0H4gKyxckwK&#10;fsjDavnWWWCm3ZP39DiEQkQI+wwVlCHUmZQ+L8mi77uaOHpX11gMUTaF1A0+I9xWcpgkE2nRcFwo&#10;saZ1SfntcLcKzG6yHX9Pz7Oz3GzD4JLeUmNPSvW67cccRKA2vML/7S+tYDwajuDvTXw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p9Qs8UAAADdAAAADwAAAAAAAAAA&#10;AAAAAAChAgAAZHJzL2Rvd25yZXYueG1sUEsFBgAAAAAEAAQA+QAAAJMDAAAAAA==&#10;" strokeweight="0"/>
                  <v:rect id="Rectangle 4577" o:spid="_x0000_s2724" style="position:absolute;left:9163;top:1903;width:10;height: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JSgscA&#10;AADdAAAADwAAAGRycy9kb3ducmV2LnhtbESPT2vCQBTE74V+h+UVequbBlM0uooKQi8F//RQb8/s&#10;axLMvo27W41++q4geBxm5jfMeNqZRpzI+dqygvdeAoK4sLrmUsH3dvk2AOEDssbGMim4kIfp5Plp&#10;jLm2Z17TaRNKESHsc1RQhdDmUvqiIoO+Z1vi6P1aZzBE6UqpHZ4j3DQyTZIPabDmuFBhS4uKisPm&#10;zyiYDwfz46rPX9f1fke7n/0hS12i1OtLNxuBCNSFR/je/tQKsn6awe1NfAJy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yUoLHAAAA3QAAAA8AAAAAAAAAAAAAAAAAmAIAAGRy&#10;cy9kb3ducmV2LnhtbFBLBQYAAAAABAAEAPUAAACMAwAAAAA=&#10;" fillcolor="black" stroked="f"/>
                  <v:line id="Line 4578" o:spid="_x0000_s2725" style="position:absolute;visibility:visible;mso-wrap-style:square" from="9607,1903" to="9608,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FrX8UAAADdAAAADwAAAGRycy9kb3ducmV2LnhtbESPQWvCQBSE7wX/w/IEb3Wj1DSNriJS&#10;0d7UKvT4yD6TxezbkF01/nu3UOhxmJlvmNmis7W4UeuNYwWjYQKCuHDacKng+L1+zUD4gKyxdkwK&#10;HuRhMe+9zDDX7s57uh1CKSKEfY4KqhCaXEpfVGTRD11DHL2zay2GKNtS6hbvEW5rOU6SVFo0HBcq&#10;bGhVUXE5XK0Cs0s3k6/308dJfm7C6Ce7ZMYelRr0u+UURKAu/If/2lutYPI2TuH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FrX8UAAADdAAAADwAAAAAAAAAA&#10;AAAAAAChAgAAZHJzL2Rvd25yZXYueG1sUEsFBgAAAAAEAAQA+QAAAJMDAAAAAA==&#10;" strokeweight="0"/>
                  <v:rect id="Rectangle 4579" o:spid="_x0000_s2726" style="position:absolute;left:9607;top:1903;width:10;height: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xpbscA&#10;AADdAAAADwAAAGRycy9kb3ducmV2LnhtbESPQWvCQBSE7wX/w/KE3pqNQVuNrlILhV4EtT3U2zP7&#10;TILZt+nuVlN/vSsUPA4z8w0zW3SmESdyvrasYJCkIIgLq2suFXx9vj+NQfiArLGxTAr+yMNi3nuY&#10;Ya7tmTd02oZSRAj7HBVUIbS5lL6oyKBPbEscvYN1BkOUrpTa4TnCTSOzNH2WBmuOCxW29FZRcdz+&#10;GgXLyXj5sx7y6rLZ72j3vT+OMpcq9djvXqcgAnXhHv5vf2gFo2H2Ar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saW7HAAAA3QAAAA8AAAAAAAAAAAAAAAAAmAIAAGRy&#10;cy9kb3ducmV2LnhtbFBLBQYAAAAABAAEAPUAAACMAwAAAAA=&#10;" fillcolor="black" stroked="f"/>
                  <v:line id="Line 4580" o:spid="_x0000_s2727" style="position:absolute;visibility:visible;mso-wrap-style:square" from="10042,1903" to="10043,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JatsIAAADdAAAADwAAAGRycy9kb3ducmV2LnhtbERPy4rCMBTdC/5DuII7TRUfnY5RZJhB&#10;3amjMMtLc22DzU1pMlr/3iwEl4fzXqxaW4kbNd44VjAaJiCIc6cNFwpOvz+DFIQPyBorx6TgQR5W&#10;y25ngZl2dz7Q7RgKEUPYZ6igDKHOpPR5SRb90NXEkbu4xmKIsCmkbvAew20lx0kykxYNx4YSa/oq&#10;Kb8e/60Cs59tprv5+eMsvzdh9JdeU2NPSvV77foTRKA2vMUv91YrmE7GcW58E5+A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9JatsIAAADdAAAADwAAAAAAAAAAAAAA&#10;AAChAgAAZHJzL2Rvd25yZXYueG1sUEsFBgAAAAAEAAQA+QAAAJADAAAAAA==&#10;" strokeweight="0"/>
                  <v:rect id="Rectangle 4581" o:spid="_x0000_s2728" style="position:absolute;left:10042;top:1903;width:9;height: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9Yh8cA&#10;AADdAAAADwAAAGRycy9kb3ducmV2LnhtbESPQWsCMRSE7wX/Q3iCt5p10aKrUVQQeimo7UFvz81z&#10;d3HzsiZRt/31jVDocZiZb5jZojW1uJPzlWUFg34Cgji3uuJCwdfn5nUMwgdkjbVlUvBNHhbzzssM&#10;M20fvKP7PhQiQthnqKAMocmk9HlJBn3fNsTRO1tnMETpCqkdPiLc1DJNkjdpsOK4UGJD65Lyy/5m&#10;FKwm49V1O+SPn93pSMfD6TJKXaJUr9supyACteE//Nd+1wpGw3QCz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WIfHAAAA3QAAAA8AAAAAAAAAAAAAAAAAmAIAAGRy&#10;cy9kb3ducmV2LnhtbFBLBQYAAAAABAAEAPUAAACMAwAAAAA=&#10;" fillcolor="black" stroked="f"/>
                  <v:line id="Line 4582" o:spid="_x0000_s2729" style="position:absolute;visibility:visible;mso-wrap-style:square" from="10476,1903" to="10477,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3AbcMAAADdAAAADwAAAGRycy9kb3ducmV2LnhtbERPy4rCMBTdC/MP4Q6409Rx1NoxyiCK&#10;upvxAS4vzZ022NyUJmrn781CcHk479mitZW4UeONYwWDfgKCOHfacKHgeFj3UhA+IGusHJOCf/Kw&#10;mL91Zphpd+dfuu1DIWII+wwVlCHUmZQ+L8mi77uaOHJ/rrEYImwKqRu8x3BbyY8kGUuLhmNDiTUt&#10;S8ov+6tVYH7Gm9Fucpqe5GoTBuf0khp7VKr73n5/gQjUhpf46d5qBaPPYdwf38Qn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9wG3DAAAA3QAAAA8AAAAAAAAAAAAA&#10;AAAAoQIAAGRycy9kb3ducmV2LnhtbFBLBQYAAAAABAAEAPkAAACRAwAAAAA=&#10;" strokeweight="0"/>
                  <v:rect id="Rectangle 4583" o:spid="_x0000_s2730" style="position:absolute;left:10476;top:1903;width:10;height: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DCXMcA&#10;AADdAAAADwAAAGRycy9kb3ducmV2LnhtbESPT2sCMRTE74LfITzBm2a1KroapRYKvRTqn4Penpvn&#10;7uLmZZtE3fbTN0LB4zAzv2EWq8ZU4kbOl5YVDPoJCOLM6pJzBfvde28KwgdkjZVlUvBDHlbLdmuB&#10;qbZ33tBtG3IRIexTVFCEUKdS+qwgg75va+Lona0zGKJ0udQO7xFuKjlMkok0WHJcKLCmt4Kyy/Zq&#10;FKxn0/X314g/fzenIx0Pp8t46BKlup3mdQ4iUBOe4f/2h1YwHr0M4PE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QwlzHAAAA3QAAAA8AAAAAAAAAAAAAAAAAmAIAAGRy&#10;cy9kb3ducmV2LnhtbFBLBQYAAAAABAAEAPUAAACMAwAAAAA=&#10;" fillcolor="black" stroked="f"/>
                  <v:line id="Line 4584" o:spid="_x0000_s2731" style="position:absolute;visibility:visible;mso-wrap-style:square" from="10920,1903" to="10921,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7gcYAAADdAAAADwAAAGRycy9kb3ducmV2LnhtbESPT2sCMRTE7wW/Q3iCt5rVVrvdGkWK&#10;Yr1Z/4DHx+a5G9y8LJuo229vhILHYWZ+w0xmra3ElRpvHCsY9BMQxLnThgsF+93yNQXhA7LGyjEp&#10;+CMPs2nnZYKZdjf+pes2FCJC2GeooAyhzqT0eUkWfd/VxNE7ucZiiLIppG7wFuG2ksMkGUuLhuNC&#10;iTV9l5SftxerwGzGq9H64/B5kItVGBzTc2rsXqlet51/gQjUhmf4v/2jFYze34bweBOfgJ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j+4HGAAAA3QAAAA8AAAAAAAAA&#10;AAAAAAAAoQIAAGRycy9kb3ducmV2LnhtbFBLBQYAAAAABAAEAPkAAACUAwAAAAA=&#10;" strokeweight="0"/>
                  <v:rect id="Rectangle 4585" o:spid="_x0000_s2732" style="position:absolute;left:10920;top:1903;width:10;height: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75sMcA&#10;AADdAAAADwAAAGRycy9kb3ducmV2LnhtbESPzWsCMRTE70L/h/AEb5r1E12NUguFXgr146C35+a5&#10;u7h52SZRt/3rG6HgcZiZ3zCLVWMqcSPnS8sK+r0EBHFmdcm5gv3uvTsF4QOyxsoyKfghD6vlS2uB&#10;qbZ33tBtG3IRIexTVFCEUKdS+qwgg75na+Lona0zGKJ0udQO7xFuKjlIkok0WHJcKLCmt4Kyy/Zq&#10;FKxn0/X314g/fzenIx0Pp8t44BKlOu3mdQ4iUBOe4f/2h1YwHg2H8HgTn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O+bDHAAAA3QAAAA8AAAAAAAAAAAAAAAAAmAIAAGRy&#10;cy9kb3ducmV2LnhtbFBLBQYAAAAABAAEAPUAAACMAwAAAAA=&#10;" fillcolor="black" stroked="f"/>
                  <v:line id="Line 4586" o:spid="_x0000_s2733" style="position:absolute;visibility:visible;mso-wrap-style:square" from="11364,1903" to="11365,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bGbsYAAADdAAAADwAAAGRycy9kb3ducmV2LnhtbESPW2sCMRSE3wv9D+EIvtWs9dLt1iil&#10;KOpb6wV8PGyOu8HNybKJuv57Iwh9HGbmG2Yya20lLtR441hBv5eAIM6dNlwo2G0XbykIH5A1Vo5J&#10;wY08zKavLxPMtLvyH102oRARwj5DBWUIdSalz0uy6HuuJo7e0TUWQ5RNIXWD1wi3lXxPkrG0aDgu&#10;lFjTT0n5aXO2CszveDlaf+w/93K+DP1DekqN3SnV7bTfXyACteE//GyvtILRcDCEx5v4BOT0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Gxm7GAAAA3QAAAA8AAAAAAAAA&#10;AAAAAAAAoQIAAGRycy9kb3ducmV2LnhtbFBLBQYAAAAABAAEAPkAAACUAwAAAAA=&#10;" strokeweight="0"/>
                  <v:rect id="Rectangle 4587" o:spid="_x0000_s2734" style="position:absolute;left:11364;top:1903;width:10;height: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vEX8gA&#10;AADdAAAADwAAAGRycy9kb3ducmV2LnhtbESPT2sCMRTE74V+h/AKvdWsf7boapQqCF6Eanuot+fm&#10;ubu4edkmqa5+eiMUPA4z8xtmMmtNLU7kfGVZQbeTgCDOra64UPD9tXwbgvABWWNtmRRcyMNs+vw0&#10;wUzbM2/otA2FiBD2GSooQ2gyKX1ekkHfsQ1x9A7WGQxRukJqh+cIN7XsJcm7NFhxXCixoUVJ+XH7&#10;ZxTMR8P57+eA19fNfke7n/0x7blEqdeX9mMMIlAbHuH/9korSAf9FO5v4hOQ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a8RfyAAAAN0AAAAPAAAAAAAAAAAAAAAAAJgCAABk&#10;cnMvZG93bnJldi54bWxQSwUGAAAAAAQABAD1AAAAjQMAAAAA&#10;" fillcolor="black" stroked="f"/>
                  <v:line id="Line 4588" o:spid="_x0000_s2735" style="position:absolute;visibility:visible;mso-wrap-style:square" from="11799,1903" to="11800,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j9gsYAAADdAAAADwAAAGRycy9kb3ducmV2LnhtbESPQWvCQBSE70L/w/IKvenGqmmMrlJE&#10;sd5aq+DxkX0mi9m3IbvV+O+7hYLHYWa+YebLztbiSq03jhUMBwkI4sJpw6WCw/emn4HwAVlj7ZgU&#10;3MnDcvHUm2Ou3Y2/6LoPpYgQ9jkqqEJocil9UZFFP3ANcfTOrrUYomxLqVu8Rbit5WuSpNKi4bhQ&#10;YUOriorL/scqMJ/pdrJ7O06Pcr0Nw1N2yYw9KPXy3L3PQATqwiP83/7QCibjUQp/b+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Y/YLGAAAA3QAAAA8AAAAAAAAA&#10;AAAAAAAAoQIAAGRycy9kb3ducmV2LnhtbFBLBQYAAAAABAAEAPkAAACUAwAAAAA=&#10;" strokeweight="0"/>
                  <v:rect id="Rectangle 4589" o:spid="_x0000_s2736" style="position:absolute;left:11799;top:1903;width:9;height: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s8cA&#10;AADdAAAADwAAAGRycy9kb3ducmV2LnhtbESPT2sCMRTE7wW/Q3hCbzWr1apbo2hB8FLw30Fvz83r&#10;7uLmZZtE3fbTm0LB4zAzv2Ems8ZU4krOl5YVdDsJCOLM6pJzBfvd8mUEwgdkjZVlUvBDHmbT1tME&#10;U21vvKHrNuQiQtinqKAIoU6l9FlBBn3H1sTR+7LOYIjS5VI7vEW4qWQvSd6kwZLjQoE1fRSUnbcX&#10;o2AxHi2+133+/N2cjnQ8nM6DnkuUem4383cQgZrwCP+3V1rBoP86hL838Qn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1/7PHAAAA3QAAAA8AAAAAAAAAAAAAAAAAmAIAAGRy&#10;cy9kb3ducmV2LnhtbFBLBQYAAAAABAAEAPUAAACMAwAAAAA=&#10;" fillcolor="black" stroked="f"/>
                  <v:line id="Line 4590" o:spid="_x0000_s2737" style="position:absolute;visibility:visible;mso-wrap-style:square" from="12233,1903" to="12234,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vMa8MAAADdAAAADwAAAGRycy9kb3ducmV2LnhtbERPy4rCMBTdC/MP4Q6409Rx1NoxyiCK&#10;upvxAS4vzZ022NyUJmrn781CcHk479mitZW4UeONYwWDfgKCOHfacKHgeFj3UhA+IGusHJOCf/Kw&#10;mL91Zphpd+dfuu1DIWII+wwVlCHUmZQ+L8mi77uaOHJ/rrEYImwKqRu8x3BbyY8kGUuLhmNDiTUt&#10;S8ov+6tVYH7Gm9Fucpqe5GoTBuf0khp7VKr73n5/gQjUhpf46d5qBaPPYZwb38Qn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LzGvDAAAA3QAAAA8AAAAAAAAAAAAA&#10;AAAAoQIAAGRycy9kb3ducmV2LnhtbFBLBQYAAAAABAAEAPkAAACRAwAAAAA=&#10;" strokeweight="0"/>
                  <v:rect id="Rectangle 4591" o:spid="_x0000_s2738" style="position:absolute;left:12233;top:1903;width:10;height: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bOWscA&#10;AADdAAAADwAAAGRycy9kb3ducmV2LnhtbESPT2sCMRTE70K/Q3gFb5rVquhqFC0UeinUPwe9PTfP&#10;3cXNy5pE3fbTN0LB4zAzv2Fmi8ZU4kbOl5YV9LoJCOLM6pJzBbvtR2cMwgdkjZVlUvBDHhbzl9YM&#10;U23vvKbbJuQiQtinqKAIoU6l9FlBBn3X1sTRO1lnMETpcqkd3iPcVLKfJCNpsOS4UGBN7wVl583V&#10;KFhNxqvL94C/ftfHAx32x/Ow7xKl2q/NcgoiUBOe4f/2p1YwHLxN4PE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mzlrHAAAA3QAAAA8AAAAAAAAAAAAAAAAAmAIAAGRy&#10;cy9kb3ducmV2LnhtbFBLBQYAAAAABAAEAPUAAACMAwAAAAA=&#10;" fillcolor="black" stroked="f"/>
                  <v:line id="Line 4592" o:spid="_x0000_s2739" style="position:absolute;visibility:visible;mso-wrap-style:square" from="12668,1903" to="12669,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uzEMMAAADdAAAADwAAAGRycy9kb3ducmV2LnhtbERPz2vCMBS+C/sfwhvsZlNFXdcZZchG&#10;5811Cjs+mrc22LyUJrP1vzeHgceP7/d6O9pWXKj3xrGCWZKCIK6cNlwrOH5/TDMQPiBrbB2Tgit5&#10;2G4eJmvMtRv4iy5lqEUMYZ+jgiaELpfSVw1Z9InriCP363qLIcK+lrrHIYbbVs7TdCUtGo4NDXa0&#10;a6g6l39WgTmsiuX++fRyku9FmP1k58zYo1JPj+PbK4hAY7iL/92fWsFysYj745v4BOTm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7sxDDAAAA3QAAAA8AAAAAAAAAAAAA&#10;AAAAoQIAAGRycy9kb3ducmV2LnhtbFBLBQYAAAAABAAEAPkAAACRAwAAAAA=&#10;" strokeweight="0"/>
                  <v:rect id="Rectangle 4593" o:spid="_x0000_s2740" style="position:absolute;left:12668;top:1903;width:9;height: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axIccA&#10;AADdAAAADwAAAGRycy9kb3ducmV2LnhtbESPQWsCMRSE74X+h/AKvdWssoquRtFCoZeC2h709tw8&#10;dxc3L2uS6uqvN4LgcZiZb5jJrDW1OJHzlWUF3U4Cgji3uuJCwd/v18cQhA/IGmvLpOBCHmbT15cJ&#10;ZtqeeUWndShEhLDPUEEZQpNJ6fOSDPqObYijt7fOYIjSFVI7PEe4qWUvSQbSYMVxocSGPkvKD+t/&#10;o2AxGi6Oy5R/rqvdlrab3aHfc4lS72/tfAwiUBue4Uf7Wyvop2kX7m/iE5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WsSHHAAAA3QAAAA8AAAAAAAAAAAAAAAAAmAIAAGRy&#10;cy9kb3ducmV2LnhtbFBLBQYAAAAABAAEAPUAAACMAwAAAAA=&#10;" fillcolor="black" stroked="f"/>
                  <v:line id="Line 4594" o:spid="_x0000_s2741" style="position:absolute;visibility:visible;mso-wrap-style:square" from="13102,1903" to="13103,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I/MUAAADdAAAADwAAAGRycy9kb3ducmV2LnhtbESPW4vCMBSE34X9D+EIvq2p4qVWoyzi&#10;4u6bV/Dx0BzbYHNSmqjdf79ZWPBxmJlvmMWqtZV4UOONYwWDfgKCOHfacKHgdPx8T0H4gKyxckwK&#10;fsjDavnWWWCm3ZP39DiEQkQI+wwVlCHUmZQ+L8mi77uaOHpX11gMUTaF1A0+I9xWcpgkE2nRcFwo&#10;saZ1SfntcLcKzG6yHX9Pz7Oz3GzD4JLeUmNPSvW67cccRKA2vML/7S+tYDwaDeHvTXw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WI/MUAAADdAAAADwAAAAAAAAAA&#10;AAAAAAChAgAAZHJzL2Rvd25yZXYueG1sUEsFBgAAAAAEAAQA+QAAAJMDAAAAAA==&#10;" strokeweight="0"/>
                  <v:rect id="Rectangle 4595" o:spid="_x0000_s2742" style="position:absolute;left:13102;top:1903;width:10;height: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iKzccA&#10;AADdAAAADwAAAGRycy9kb3ducmV2LnhtbESPQWsCMRSE7wX/Q3hCbzWrrkVXo1RB8FJQ20O9PTfP&#10;3cXNyzZJdeuvNwWhx2FmvmFmi9bU4kLOV5YV9HsJCOLc6ooLBZ8f65cxCB+QNdaWScEveVjMO08z&#10;zLS98o4u+1CICGGfoYIyhCaT0uclGfQ92xBH72SdwRClK6R2eI1wU8tBkrxKgxXHhRIbWpWUn/c/&#10;RsFyMl5+b1N+v+2OBzp8Hc+jgUuUeu62b1MQgdrwH360N1rBKE2H8PcmPg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Iis3HAAAA3QAAAA8AAAAAAAAAAAAAAAAAmAIAAGRy&#10;cy9kb3ducmV2LnhtbFBLBQYAAAAABAAEAPUAAACMAwAAAAA=&#10;" fillcolor="black" stroked="f"/>
                  <v:line id="Line 4596" o:spid="_x0000_s2743" style="position:absolute;visibility:visible;mso-wrap-style:square" from="13537,1903" to="13538,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C1E8YAAADdAAAADwAAAGRycy9kb3ducmV2LnhtbESPT2vCQBTE70K/w/IKvdWNJdEYs0op&#10;LdZb6x/w+Mg+k8Xs25Ddavrtu0LB4zAzv2HK1WBbcaHeG8cKJuMEBHHltOFawX738ZyD8AFZY+uY&#10;FPySh9XyYVRiod2Vv+myDbWIEPYFKmhC6AopfdWQRT92HXH0Tq63GKLsa6l7vEa4beVLkkylRcNx&#10;ocGO3hqqztsfq8B8TdfZZnaYH+T7OkyO+Tk3dq/U0+PwugARaAj38H/7UyvI0jSF2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AtRPGAAAA3QAAAA8AAAAAAAAA&#10;AAAAAAAAoQIAAGRycy9kb3ducmV2LnhtbFBLBQYAAAAABAAEAPkAAACUAwAAAAA=&#10;" strokeweight="0"/>
                  <v:rect id="Rectangle 4597" o:spid="_x0000_s2744" style="position:absolute;left:13537;top:1903;width:9;height: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23IscA&#10;AADdAAAADwAAAGRycy9kb3ducmV2LnhtbESPT2vCQBTE74V+h+UVvNVNJSkaXUULhV4K/umh3p7Z&#10;1ySYfRt3V41++q4geBxm5jfMZNaZRpzI+dqygrd+AoK4sLrmUsHP5vN1CMIHZI2NZVJwIQ+z6fPT&#10;BHNtz7yi0zqUIkLY56igCqHNpfRFRQZ937bE0fuzzmCI0pVSOzxHuGnkIEnepcGa40KFLX1UVOzX&#10;R6NgMRouDsuUv6+r3Za2v7t9NnCJUr2Xbj4GEagLj/C9/aUVZGmawe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ttyLHAAAA3QAAAA8AAAAAAAAAAAAAAAAAmAIAAGRy&#10;cy9kb3ducmV2LnhtbFBLBQYAAAAABAAEAPUAAACMAwAAAAA=&#10;" fillcolor="black" stroked="f"/>
                  <v:line id="Line 4598" o:spid="_x0000_s2745" style="position:absolute;visibility:visible;mso-wrap-style:square" from="13981,1903" to="13982,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6O/8YAAADdAAAADwAAAGRycy9kb3ducmV2LnhtbESPQWvCQBSE74L/YXlCb3WjxDSNrkFK&#10;i/XWWoUeH9lnsph9G7JbTf99Vyh4HGbmG2ZVDrYVF+q9caxgNk1AEFdOG64VHL7eHnMQPiBrbB2T&#10;gl/yUK7HoxUW2l35ky77UIsIYV+ggiaErpDSVw1Z9FPXEUfv5HqLIcq+lrrHa4TbVs6TJJMWDceF&#10;Bjt6aag673+sAvORbRe7p+PzUb5uw+w7P+fGHpR6mAybJYhAQ7iH/9vvWsEiTTO4vY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ejv/GAAAA3QAAAA8AAAAAAAAA&#10;AAAAAAAAoQIAAGRycy9kb3ducmV2LnhtbFBLBQYAAAAABAAEAPkAAACUAwAAAAA=&#10;" strokeweight="0"/>
                  <v:rect id="Rectangle 4599" o:spid="_x0000_s2746" style="position:absolute;left:13981;top:1903;width:10;height: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MzscA&#10;AADdAAAADwAAAGRycy9kb3ducmV2LnhtbESPQWvCQBSE7wX/w/KE3pqNEluNrlILhV4EtT3U2zP7&#10;TILZt+nuVlN/vSsUPA4z8w0zW3SmESdyvrasYJCkIIgLq2suFXx9vj+NQfiArLGxTAr+yMNi3nuY&#10;Ya7tmTd02oZSRAj7HBVUIbS5lL6oyKBPbEscvYN1BkOUrpTa4TnCTSOHafosDdYcFyps6a2i4rj9&#10;NQqWk/HyZ53x6rLZ72j3vT+Ohi5V6rHfvU5BBOrCPfzf/tAKRln2Ar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zjM7HAAAA3QAAAA8AAAAAAAAAAAAAAAAAmAIAAGRy&#10;cy9kb3ducmV2LnhtbFBLBQYAAAAABAAEAPUAAACMAwAAAAA=&#10;" fillcolor="black" stroked="f"/>
                  <v:line id="Line 4600" o:spid="_x0000_s2747" style="position:absolute;visibility:visible;mso-wrap-style:square" from="14425,1903" to="14426,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2/FsMAAADdAAAADwAAAGRycy9kb3ducmV2LnhtbERPz2vCMBS+C/sfwhvsZlNFXdcZZchG&#10;5811Cjs+mrc22LyUJrP1vzeHgceP7/d6O9pWXKj3xrGCWZKCIK6cNlwrOH5/TDMQPiBrbB2Tgit5&#10;2G4eJmvMtRv4iy5lqEUMYZ+jgiaELpfSVw1Z9InriCP363qLIcK+lrrHIYbbVs7TdCUtGo4NDXa0&#10;a6g6l39WgTmsiuX++fRyku9FmP1k58zYo1JPj+PbK4hAY7iL/92fWsFysYhz45v4BOTm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4NvxbDAAAA3QAAAA8AAAAAAAAAAAAA&#10;AAAAoQIAAGRycy9kb3ducmV2LnhtbFBLBQYAAAAABAAEAPkAAACRAwAAAAA=&#10;" strokeweight="0"/>
                  <v:rect id="Rectangle 4601" o:spid="_x0000_s2748" style="position:absolute;left:14425;top:1903;width:10;height: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C9J8cA&#10;AADdAAAADwAAAGRycy9kb3ducmV2LnhtbESPQWsCMRSE7wX/Q3hCbzWrrKKrUbRQ6KWgtge9PTfP&#10;3cXNy5qkuu2vN4LgcZiZb5jZojW1uJDzlWUF/V4Cgji3uuJCwc/3x9sYhA/IGmvLpOCPPCzmnZcZ&#10;ZtpeeUOXbShEhLDPUEEZQpNJ6fOSDPqebYijd7TOYIjSFVI7vEa4qeUgSUbSYMVxocSG3kvKT9tf&#10;o2A1Ga/O65S//jeHPe13h9Nw4BKlXrvtcgoiUBue4Uf7UysYpukE7m/i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gvSfHAAAA3QAAAA8AAAAAAAAAAAAAAAAAmAIAAGRy&#10;cy9kb3ducmV2LnhtbFBLBQYAAAAABAAEAPUAAACMAwAAAAA=&#10;" fillcolor="black" stroked="f"/>
                  <v:line id="Line 4602" o:spid="_x0000_s2749" style="position:absolute;visibility:visible;mso-wrap-style:square" from="14869,1903" to="14870,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IlzcMAAADdAAAADwAAAGRycy9kb3ducmV2LnhtbERPz2vCMBS+D/Y/hDfYTVPH6mptlDEm&#10;6k2dBY+P5tkGm5fSRO3+++Ug7Pjx/S6Wg23FjXpvHCuYjBMQxJXThmsFx5/VKAPhA7LG1jEp+CUP&#10;y8XzU4G5dnfe0+0QahFD2OeooAmhy6X0VUMW/dh1xJE7u95iiLCvpe7xHsNtK9+SZCotGo4NDXb0&#10;1VB1OVytArObrtPtRzkr5fc6TE7ZJTP2qNTry/A5BxFoCP/ih3ujFaTvadwf38Qn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iJc3DAAAA3QAAAA8AAAAAAAAAAAAA&#10;AAAAoQIAAGRycy9kb3ducmV2LnhtbFBLBQYAAAAABAAEAPkAAACRAwAAAAA=&#10;" strokeweight="0"/>
                  <v:rect id="Rectangle 4603" o:spid="_x0000_s2750" style="position:absolute;left:14869;top:1903;width:10;height: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8n/McA&#10;AADdAAAADwAAAGRycy9kb3ducmV2LnhtbESPT2sCMRTE74LfITyhN80qbtHVKFoo9FLw30Fvz81z&#10;d3HzsiapbvvpG6HQ4zAzv2Hmy9bU4k7OV5YVDAcJCOLc6ooLBYf9e38CwgdkjbVlUvBNHpaLbmeO&#10;mbYP3tJ9FwoRIewzVFCG0GRS+rwkg35gG+LoXawzGKJ0hdQOHxFuajlKkldpsOK4UGJDbyXl192X&#10;UbCeTta3zZg/f7bnE52O52s6colSL712NQMRqA3/4b/2h1aQjtMhPN/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PJ/zHAAAA3QAAAA8AAAAAAAAAAAAAAAAAmAIAAGRy&#10;cy9kb3ducmV2LnhtbFBLBQYAAAAABAAEAPUAAACMAwAAAAA=&#10;" fillcolor="black" stroked="f"/>
                  <v:line id="Line 4604" o:spid="_x0000_s2751" style="position:absolute;visibility:visible;mso-wrap-style:square" from="4132,2744" to="15391,2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weIcYAAADdAAAADwAAAGRycy9kb3ducmV2LnhtbESPQWvCQBSE74L/YXlCb3VjaGwaXYNI&#10;i/XWWoUeH9lnsph9G7JbTf99Vyh4HGbmG2ZZDrYVF+q9caxgNk1AEFdOG64VHL7eHnMQPiBrbB2T&#10;gl/yUK7GoyUW2l35ky77UIsIYV+ggiaErpDSVw1Z9FPXEUfv5HqLIcq+lrrHa4TbVqZJMpcWDceF&#10;BjvaNFSd9z9WgfmYb7Pd8/HlKF+3Yfadn3NjD0o9TIb1AkSgIdzD/+13rSB7ylK4vY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8HiHGAAAA3QAAAA8AAAAAAAAA&#10;AAAAAAAAoQIAAGRycy9kb3ducmV2LnhtbFBLBQYAAAAABAAEAPkAAACUAwAAAAA=&#10;" strokeweight="0"/>
                  <v:rect id="Rectangle 4605" o:spid="_x0000_s2752" style="position:absolute;left:4132;top:2744;width:1125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EcEMgA&#10;AADdAAAADwAAAGRycy9kb3ducmV2LnhtbESPT2sCMRTE74V+h/AKvdWsf7boapQqCF6Eanuot+fm&#10;ubu4edkmqa5+eiMUPA4z8xtmMmtNLU7kfGVZQbeTgCDOra64UPD9tXwbgvABWWNtmRRcyMNs+vw0&#10;wUzbM2/otA2FiBD2GSooQ2gyKX1ekkHfsQ1x9A7WGQxRukJqh+cIN7XsJcm7NFhxXCixoUVJ+XH7&#10;ZxTMR8P57+eA19fNfke7n/0x7blEqdeX9mMMIlAbHuH/9korSAdpH+5v4hOQ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ERwQyAAAAN0AAAAPAAAAAAAAAAAAAAAAAJgCAABk&#10;cnMvZG93bnJldi54bWxQSwUGAAAAAAQABAD1AAAAjQMAAAAA&#10;" fillcolor="black" stroked="f"/>
                  <v:line id="Line 4606" o:spid="_x0000_s2753" style="position:absolute;visibility:visible;mso-wrap-style:square" from="10,2937" to="3708,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kjzsYAAADdAAAADwAAAGRycy9kb3ducmV2LnhtbESPT2vCQBTE7wW/w/IEb3WjGI3RVaRU&#10;bG+tf8DjI/tMFrNvQ3bV+O27hUKPw8z8hlmuO1uLO7XeOFYwGiYgiAunDZcKjoftawbCB2SNtWNS&#10;8CQP61XvZYm5dg/+pvs+lCJC2OeooAqhyaX0RUUW/dA1xNG7uNZiiLItpW7xEeG2luMkmUqLhuNC&#10;hQ29VVRc9zerwHxNd+nn7DQ/yfddGJ2za2bsUalBv9ssQATqwn/4r/2hFaSTdAK/b+IT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ZI87GAAAA3QAAAA8AAAAAAAAA&#10;AAAAAAAAoQIAAGRycy9kb3ducmV2LnhtbFBLBQYAAAAABAAEAPkAAACUAwAAAAA=&#10;" strokeweight="0"/>
                  <v:rect id="Rectangle 4607" o:spid="_x0000_s2754" style="position:absolute;left:10;top:2937;width:369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h/8YA&#10;AADdAAAADwAAAGRycy9kb3ducmV2LnhtbESPQWsCMRSE7wX/Q3iCt5pV3KKrUVQQeimo7aHenpvn&#10;7uLmZU2ibvvrG0HocZiZb5jZojW1uJHzlWUFg34Cgji3uuJCwdfn5nUMwgdkjbVlUvBDHhbzzssM&#10;M23vvKPbPhQiQthnqKAMocmk9HlJBn3fNsTRO1lnMETpCqkd3iPc1HKYJG/SYMVxocSG1iXl5/3V&#10;KFhNxqvLdsQfv7vjgQ7fx3M6dIlSvW67nIII1Ib/8LP9rhWkozSFx5v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Qh/8YAAADdAAAADwAAAAAAAAAAAAAAAACYAgAAZHJz&#10;L2Rvd25yZXYueG1sUEsFBgAAAAAEAAQA9QAAAIsDAAAAAA==&#10;" fillcolor="black" stroked="f"/>
                  <v:line id="Line 4608" o:spid="_x0000_s2755" style="position:absolute;visibility:visible;mso-wrap-style:square" from="3727,2937" to="4113,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cYIsUAAADdAAAADwAAAGRycy9kb3ducmV2LnhtbESPT2vCQBTE74V+h+UVetONxcQYXaUU&#10;xfbmX/D4yL4mi9m3IbvV+O27BaHHYWZ+w8yXvW3ElTpvHCsYDRMQxKXThisFx8N6kIPwAVlj45gU&#10;3MnDcvH8NMdCuxvv6LoPlYgQ9gUqqENoCyl9WZNFP3QtcfS+XWcxRNlVUnd4i3DbyLckyaRFw3Gh&#10;xpY+aiov+x+rwGyzTfo1OU1PcrUJo3N+yY09KvX60r/PQATqw3/40f7UCtJxmsH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cYIsUAAADdAAAADwAAAAAAAAAA&#10;AAAAAAChAgAAZHJzL2Rvd25yZXYueG1sUEsFBgAAAAAEAAQA+QAAAJMDAAAAAA==&#10;" strokeweight="0"/>
                  <v:rect id="Rectangle 4609" o:spid="_x0000_s2756" style="position:absolute;left:3727;top:2937;width:38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oaE8gA&#10;AADdAAAADwAAAGRycy9kb3ducmV2LnhtbESPT2sCMRTE7wW/Q3hCbzWruFVXo9RCoReh/jno7bl5&#10;7i5uXrZJqls/fSMUPA4z8xtmtmhNLS7kfGVZQb+XgCDOra64ULDbfryMQfiArLG2TAp+ycNi3nma&#10;Yabtldd02YRCRAj7DBWUITSZlD4vyaDv2YY4eifrDIYoXSG1w2uEm1oOkuRVGqw4LpTY0HtJ+Xnz&#10;YxQsJ+Pl99eQV7f18UCH/fGcDlyi1HO3fZuCCNSGR/i//akVpMN0BPc38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KhoTyAAAAN0AAAAPAAAAAAAAAAAAAAAAAJgCAABk&#10;cnMvZG93bnJldi54bWxQSwUGAAAAAAQABAD1AAAAjQMAAAAA&#10;" fillcolor="black" stroked="f"/>
                  <v:line id="Line 4610" o:spid="_x0000_s2757" style="position:absolute;visibility:visible;mso-wrap-style:square" from="4132,2937" to="15391,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Qpy8MAAADdAAAADwAAAGRycy9kb3ducmV2LnhtbERPz2vCMBS+D/Y/hDfYTVPH6mptlDEm&#10;6k2dBY+P5tkGm5fSRO3+++Ug7Pjx/S6Wg23FjXpvHCuYjBMQxJXThmsFx5/VKAPhA7LG1jEp+CUP&#10;y8XzU4G5dnfe0+0QahFD2OeooAmhy6X0VUMW/dh1xJE7u95iiLCvpe7xHsNtK9+SZCotGo4NDXb0&#10;1VB1OVytArObrtPtRzkr5fc6TE7ZJTP2qNTry/A5BxFoCP/ih3ujFaTvaZwb38Qn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UKcvDAAAA3QAAAA8AAAAAAAAAAAAA&#10;AAAAoQIAAGRycy9kb3ducmV2LnhtbFBLBQYAAAAABAAEAPkAAACRAwAAAAA=&#10;" strokeweight="0"/>
                  <v:rect id="Rectangle 4611" o:spid="_x0000_s2758" style="position:absolute;left:4132;top:2937;width:1125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kr+scA&#10;AADdAAAADwAAAGRycy9kb3ducmV2LnhtbESPQWsCMRSE74L/ITyhN81WXNGtUaog9FJQ20O9PTev&#10;u4ubl22S6uqvN4LgcZiZb5jZojW1OJHzlWUFr4MEBHFudcWFgu+vdX8CwgdkjbVlUnAhD4t5tzPD&#10;TNszb+m0C4WIEPYZKihDaDIpfV6SQT+wDXH0fq0zGKJ0hdQOzxFuajlMkrE0WHFcKLGhVUn5cfdv&#10;FCynk+XfZsSf1+1hT/ufwzEdukSpl177/gYiUBue4Uf7QytIR+kU7m/i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5K/rHAAAA3QAAAA8AAAAAAAAAAAAAAAAAmAIAAGRy&#10;cy9kb3ducmV2LnhtbFBLBQYAAAAABAAEAPUAAACMAwAAAAA=&#10;" fillcolor="black" stroked="f"/>
                  <v:line id="Line 4612" o:spid="_x0000_s2759" style="position:absolute;visibility:visible;mso-wrap-style:square" from="10,4222" to="3708,4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7vcMMAAADdAAAADwAAAGRycy9kb3ducmV2LnhtbERPz2vCMBS+D/Y/hDfwpqlDu1obZYjD&#10;eds6Cx4fzbMNNi+lybT775fDYMeP73exHW0nbjR441jBfJaAIK6dNtwoOH29TTMQPiBr7ByTgh/y&#10;sN08PhSYa3fnT7qVoRExhH2OCtoQ+lxKX7dk0c9cTxy5ixsshgiHRuoB7zHcdvI5SVJp0XBsaLGn&#10;XUv1tfy2CsxHelgeX6pVJfeHMD9n18zYk1KTp/F1DSLQGP7Ff+53rWC5SOP++CY+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O73DDAAAA3QAAAA8AAAAAAAAAAAAA&#10;AAAAoQIAAGRycy9kb3ducmV2LnhtbFBLBQYAAAAABAAEAPkAAACRAwAAAAA=&#10;" strokeweight="0"/>
                  <v:rect id="Rectangle 4613" o:spid="_x0000_s2760" style="position:absolute;left:10;top:4222;width:369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PtQccA&#10;AADdAAAADwAAAGRycy9kb3ducmV2LnhtbESPT2sCMRTE7wW/Q3gFbzWrqOhqFC0IXgr+6aHenpvX&#10;3cXNyzaJuvXTG0HwOMzMb5jpvDGVuJDzpWUF3U4CgjizuuRcwfd+9TEC4QOyxsoyKfgnD/NZ622K&#10;qbZX3tJlF3IRIexTVFCEUKdS+qwgg75ja+Lo/VpnMETpcqkdXiPcVLKXJENpsOS4UGBNnwVlp93Z&#10;KFiOR8u/TZ+/btvjgQ4/x9Og5xKl2u/NYgIiUBNe4Wd7rRUM+sMuPN7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j7UHHAAAA3QAAAA8AAAAAAAAAAAAAAAAAmAIAAGRy&#10;cy9kb3ducmV2LnhtbFBLBQYAAAAABAAEAPUAAACMAwAAAAA=&#10;" fillcolor="black" stroked="f"/>
                  <v:line id="Line 4614" o:spid="_x0000_s2761" style="position:absolute;visibility:visible;mso-wrap-style:square" from="3727,4222" to="4113,4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DUnMUAAADdAAAADwAAAGRycy9kb3ducmV2LnhtbESPQWvCQBSE7wX/w/IEb3Wj1DSNriJS&#10;0d7UKvT4yD6TxezbkF01/nu3UOhxmJlvmNmis7W4UeuNYwWjYQKCuHDacKng+L1+zUD4gKyxdkwK&#10;HuRhMe+9zDDX7s57uh1CKSKEfY4KqhCaXEpfVGTRD11DHL2zay2GKNtS6hbvEW5rOU6SVFo0HBcq&#10;bGhVUXE5XK0Cs0s3k6/308dJfm7C6Ce7ZMYelRr0u+UURKAu/If/2lutYPKWjuH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DUnMUAAADdAAAADwAAAAAAAAAA&#10;AAAAAAChAgAAZHJzL2Rvd25yZXYueG1sUEsFBgAAAAAEAAQA+QAAAJMDAAAAAA==&#10;" strokeweight="0"/>
                  <v:rect id="Rectangle 4615" o:spid="_x0000_s2762" style="position:absolute;left:3727;top:4222;width:38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3WrcgA&#10;AADdAAAADwAAAGRycy9kb3ducmV2LnhtbESPQWvCQBSE7wX/w/KE3upGq6Ixq2ih0Euh2h709sw+&#10;k2D2bbq7jWl/fVcQPA4z8w2TrTpTi5acrywrGA4SEMS51RUXCr4+X59mIHxA1lhbJgW/5GG17D1k&#10;mGp74S21u1CICGGfooIyhCaV0uclGfQD2xBH72SdwRClK6R2eIlwU8tRkkylwYrjQokNvZSUn3c/&#10;RsFmPtt8f4z5/W97PNBhfzxPRi5R6rHfrRcgAnXhHr6137SCyXj6DN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datyAAAAN0AAAAPAAAAAAAAAAAAAAAAAJgCAABk&#10;cnMvZG93bnJldi54bWxQSwUGAAAAAAQABAD1AAAAjQMAAAAA&#10;" fillcolor="black" stroked="f"/>
                  <v:line id="Line 4616" o:spid="_x0000_s2763" style="position:absolute;visibility:visible;mso-wrap-style:square" from="4557,2947" to="4558,4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Xpc8YAAADdAAAADwAAAGRycy9kb3ducmV2LnhtbESPQWvCQBSE74L/YXlCb3WjxDSNrkFK&#10;i/XWWoUeH9lnsph9G7JbTf99Vyh4HGbmG2ZVDrYVF+q9caxgNk1AEFdOG64VHL7eHnMQPiBrbB2T&#10;gl/yUK7HoxUW2l35ky77UIsIYV+ggiaErpDSVw1Z9FPXEUfv5HqLIcq+lrrHa4TbVs6TJJMWDceF&#10;Bjt6aag673+sAvORbRe7p+PzUb5uw+w7P+fGHpR6mAybJYhAQ7iH/9vvWsEizVK4vY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16XPGAAAA3QAAAA8AAAAAAAAA&#10;AAAAAAAAoQIAAGRycy9kb3ducmV2LnhtbFBLBQYAAAAABAAEAPkAAACUAwAAAAA=&#10;" strokeweight="0"/>
                  <v:rect id="Rectangle 4617" o:spid="_x0000_s2764" style="position:absolute;left:4557;top:2947;width:10;height:1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jrQscA&#10;AADdAAAADwAAAGRycy9kb3ducmV2LnhtbESPT2sCMRTE74LfIbxCb5qtuKKrUbRQ6EXw30Fvz81z&#10;d3Hzsk1SXfvpTaHQ4zAzv2Fmi9bU4kbOV5YVvPUTEMS51RUXCg77j94YhA/IGmvLpOBBHhbzbmeG&#10;mbZ33tJtFwoRIewzVFCG0GRS+rwkg75vG+LoXawzGKJ0hdQO7xFuajlIkpE0WHFcKLGh95Ly6+7b&#10;KFhNxquvzZDXP9vziU7H8zUduESp15d2OQURqA3/4b/2p1aQDkcp/L6JT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60LHAAAA3QAAAA8AAAAAAAAAAAAAAAAAmAIAAGRy&#10;cy9kb3ducmV2LnhtbFBLBQYAAAAABAAEAPUAAACMAwAAAAA=&#10;" fillcolor="black" stroked="f"/>
                  <v:line id="Line 4618" o:spid="_x0000_s2765" style="position:absolute;visibility:visible;mso-wrap-style:square" from="5001,2947" to="5002,4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vSn8UAAADdAAAADwAAAGRycy9kb3ducmV2LnhtbESPT2vCQBTE74V+h+UJ3urGojFGVynF&#10;or35Fzw+ss9kMfs2ZFdNv71bKPQ4zMxvmPmys7W4U+uNYwXDQQKCuHDacKngePh6y0D4gKyxdkwK&#10;fsjDcvH6Msdcuwfv6L4PpYgQ9jkqqEJocil9UZFFP3ANcfQurrUYomxLqVt8RLit5XuSpNKi4bhQ&#10;YUOfFRXX/c0qMNt0Pf6enKYnuVqH4Tm7ZsYeler3uo8ZiEBd+A//tTdawXiUpv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2vSn8UAAADdAAAADwAAAAAAAAAA&#10;AAAAAAChAgAAZHJzL2Rvd25yZXYueG1sUEsFBgAAAAAEAAQA+QAAAJMDAAAAAA==&#10;" strokeweight="0"/>
                  <v:rect id="Rectangle 4619" o:spid="_x0000_s2766" style="position:absolute;left:5001;top:2947;width:10;height:1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bQrscA&#10;AADdAAAADwAAAGRycy9kb3ducmV2LnhtbESPzWsCMRTE70L/h/AEb5pV/FyNUguFXgr146C35+a5&#10;u7h52SZRt/3rG6HgcZiZ3zCLVWMqcSPnS8sK+r0EBHFmdcm5gv3uvTsF4QOyxsoyKfghD6vlS2uB&#10;qbZ33tBtG3IRIexTVFCEUKdS+qwgg75na+Lona0zGKJ0udQO7xFuKjlIkrE0WHJcKLCmt4Kyy/Zq&#10;FKxn0/X315A/fzenIx0Pp8to4BKlOu3mdQ4iUBOe4f/2h1YwGo4n8HgTn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G0K7HAAAA3QAAAA8AAAAAAAAAAAAAAAAAmAIAAGRy&#10;cy9kb3ducmV2LnhtbFBLBQYAAAAABAAEAPUAAACMAwAAAAA=&#10;" fillcolor="black" stroked="f"/>
                  <v:line id="Line 4620" o:spid="_x0000_s2767" style="position:absolute;visibility:visible;mso-wrap-style:square" from="5436,2947" to="5437,4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jjdsMAAADdAAAADwAAAGRycy9kb3ducmV2LnhtbERPz2vCMBS+D/Y/hDfwpqlDu1obZYjD&#10;eds6Cx4fzbMNNi+lybT775fDYMeP73exHW0nbjR441jBfJaAIK6dNtwoOH29TTMQPiBr7ByTgh/y&#10;sN08PhSYa3fnT7qVoRExhH2OCtoQ+lxKX7dk0c9cTxy5ixsshgiHRuoB7zHcdvI5SVJp0XBsaLGn&#10;XUv1tfy2CsxHelgeX6pVJfeHMD9n18zYk1KTp/F1DSLQGP7Ff+53rWC5SOPc+CY+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443bDAAAA3QAAAA8AAAAAAAAAAAAA&#10;AAAAoQIAAGRycy9kb3ducmV2LnhtbFBLBQYAAAAABAAEAPkAAACRAwAAAAA=&#10;" strokeweight="0"/>
                  <v:rect id="Rectangle 4621" o:spid="_x0000_s2768" style="position:absolute;left:5436;top:2947;width:10;height:1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XhR8YA&#10;AADdAAAADwAAAGRycy9kb3ducmV2LnhtbESPQWsCMRSE74L/IbyCN81WVHQ1ihYEL0LVHurtuXnu&#10;Lm5etknUtb++KQgeh5n5hpktGlOJGzlfWlbw3ktAEGdWl5wr+Dqsu2MQPiBrrCyTggd5WMzbrRmm&#10;2t55R7d9yEWEsE9RQRFCnUrps4IM+p6tiaN3ts5giNLlUju8R7ipZD9JRtJgyXGhwJo+Csou+6tR&#10;sJqMVz+fA97+7k5HOn6fLsO+S5TqvDXLKYhATXiFn+2NVjAcjCbw/yY+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XhR8YAAADdAAAADwAAAAAAAAAAAAAAAACYAgAAZHJz&#10;L2Rvd25yZXYueG1sUEsFBgAAAAAEAAQA9QAAAIsDAAAAAA==&#10;" fillcolor="black" stroked="f"/>
                  <v:line id="Line 4622" o:spid="_x0000_s2769" style="position:absolute;visibility:visible;mso-wrap-style:square" from="5870,2947" to="5871,4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d5rcIAAADdAAAADwAAAGRycy9kb3ducmV2LnhtbERPy4rCMBTdD8w/hDvgTlMHH7UaZRBF&#10;3TmOgstLc22DzU1pota/Nwthlofzni1aW4k7Nd44VtDvJSCIc6cNFwqOf+tuCsIHZI2VY1LwJA+L&#10;+efHDDPtHvxL90MoRAxhn6GCMoQ6k9LnJVn0PVcTR+7iGoshwqaQusFHDLeV/E6SkbRoODaUWNOy&#10;pPx6uFkFZj/aDHfj0+QkV5vQP6fX1NijUp2v9mcKIlAb/sVv91YrGA7GcX98E5+A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hd5rcIAAADdAAAADwAAAAAAAAAAAAAA&#10;AAChAgAAZHJzL2Rvd25yZXYueG1sUEsFBgAAAAAEAAQA+QAAAJADAAAAAA==&#10;" strokeweight="0"/>
                  <v:rect id="Rectangle 4623" o:spid="_x0000_s2770" style="position:absolute;left:5870;top:2947;width:10;height:1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p7nMgA&#10;AADdAAAADwAAAGRycy9kb3ducmV2LnhtbESPT2vCQBTE7wW/w/KE3upG8W+aVbRQ6KVQbQ96e2Zf&#10;k2D2bdzdxrSfvisIHoeZ+Q2TrTpTi5acrywrGA4SEMS51RUXCr4+X5/mIHxA1lhbJgW/5GG17D1k&#10;mGp74S21u1CICGGfooIyhCaV0uclGfQD2xBH79s6gyFKV0jt8BLhppajJJlKgxXHhRIbeikpP+1+&#10;jILNYr45f4z5/W97PNBhfzxNRi5R6rHfrZ9BBOrCPXxrv2kFk/FsCN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OnucyAAAAN0AAAAPAAAAAAAAAAAAAAAAAJgCAABk&#10;cnMvZG93bnJldi54bWxQSwUGAAAAAAQABAD1AAAAjQMAAAAA&#10;" fillcolor="black" stroked="f"/>
                  <v:line id="Line 4624" o:spid="_x0000_s2771" style="position:absolute;visibility:visible;mso-wrap-style:square" from="6334,2947" to="6335,4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lCQcUAAADdAAAADwAAAGRycy9kb3ducmV2LnhtbESPT4vCMBTE7wv7HcJb8Kap4p9ajSKi&#10;uHtzXQWPj+bZBpuX0kSt336zIOxxmJnfMPNlaytxp8Ybxwr6vQQEce604ULB8WfbTUH4gKyxckwK&#10;nuRhuXh/m2Om3YO/6X4IhYgQ9hkqKEOoMyl9XpJF33M1cfQurrEYomwKqRt8RLit5CBJxtKi4bhQ&#10;Yk3rkvLr4WYVmP14N/qanKYnudmF/jm9psYelep8tKsZiEBt+A+/2p9awWg4GcD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lCQcUAAADdAAAADwAAAAAAAAAA&#10;AAAAAAChAgAAZHJzL2Rvd25yZXYueG1sUEsFBgAAAAAEAAQA+QAAAJMDAAAAAA==&#10;" strokeweight="0"/>
                  <v:rect id="Rectangle 4625" o:spid="_x0000_s2772" style="position:absolute;left:6334;top:2947;width:10;height:1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RAcMcA&#10;AADdAAAADwAAAGRycy9kb3ducmV2LnhtbESPT2sCMRTE7wW/Q3hCbzWr1apbo2hB8FLw30Fvz83r&#10;7uLmZZtE3fbTm0LB4zAzv2Ems8ZU4krOl5YVdDsJCOLM6pJzBfvd8mUEwgdkjZVlUvBDHmbT1tME&#10;U21vvKHrNuQiQtinqKAIoU6l9FlBBn3H1sTR+7LOYIjS5VI7vEW4qWQvSd6kwZLjQoE1fRSUnbcX&#10;o2AxHi2+133+/N2cjnQ8nM6DnkuUem4383cQgZrwCP+3V1rBoD98hb838Qn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kQHDHAAAA3QAAAA8AAAAAAAAAAAAAAAAAmAIAAGRy&#10;cy9kb3ducmV2LnhtbFBLBQYAAAAABAAEAPUAAACMAwAAAAA=&#10;" fillcolor="black" stroked="f"/>
                  <v:line id="Line 4626" o:spid="_x0000_s2773" style="position:absolute;visibility:visible;mso-wrap-style:square" from="6768,2947" to="6769,4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x/rsUAAADdAAAADwAAAGRycy9kb3ducmV2LnhtbESPT4vCMBTE7wv7HcJb8Kap4p9ajSKi&#10;uHtzXQWPj+bZBpuX0kSt336zIOxxmJnfMPNlaytxp8Ybxwr6vQQEce604ULB8WfbTUH4gKyxckwK&#10;nuRhuXh/m2Om3YO/6X4IhYgQ9hkqKEOoMyl9XpJF33M1cfQurrEYomwKqRt8RLit5CBJxtKi4bhQ&#10;Yk3rkvLr4WYVmP14N/qanKYnudmF/jm9psYelep8tKsZiEBt+A+/2p9awWg4GcL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x/rsUAAADdAAAADwAAAAAAAAAA&#10;AAAAAAChAgAAZHJzL2Rvd25yZXYueG1sUEsFBgAAAAAEAAQA+QAAAJMDAAAAAA==&#10;" strokeweight="0"/>
                  <v:rect id="Rectangle 4627" o:spid="_x0000_s2774" style="position:absolute;left:6768;top:2947;width:10;height:1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F9n8gA&#10;AADdAAAADwAAAGRycy9kb3ducmV2LnhtbESPT2sCMRTE7wW/Q3hCbzWruFVXo9RCoReh/jno7bl5&#10;7i5uXrZJqls/fSMUPA4z8xtmtmhNLS7kfGVZQb+XgCDOra64ULDbfryMQfiArLG2TAp+ycNi3nma&#10;Yabtldd02YRCRAj7DBWUITSZlD4vyaDv2YY4eifrDIYoXSG1w2uEm1oOkuRVGqw4LpTY0HtJ+Xnz&#10;YxQsJ+Pl99eQV7f18UCH/fGcDlyi1HO3fZuCCNSGR/i//akVpMNRCvc38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AX2fyAAAAN0AAAAPAAAAAAAAAAAAAAAAAJgCAABk&#10;cnMvZG93bnJldi54bWxQSwUGAAAAAAQABAD1AAAAjQMAAAAA&#10;" fillcolor="black" stroked="f"/>
                  <v:line id="Line 4628" o:spid="_x0000_s2775" style="position:absolute;visibility:visible;mso-wrap-style:square" from="7203,2947" to="7204,4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JEQsYAAADdAAAADwAAAGRycy9kb3ducmV2LnhtbESPT2vCQBTE7wW/w/KE3nSjaIzRVUQs&#10;trfWP+DxkX0mi9m3IbvV9Nt3C0KPw8z8hlmuO1uLO7XeOFYwGiYgiAunDZcKTse3QQbCB2SNtWNS&#10;8EMe1qveyxJz7R78RfdDKEWEsM9RQRVCk0vpi4os+qFriKN3da3FEGVbSt3iI8JtLcdJkkqLhuNC&#10;hQ1tKypuh2+rwHym++nH7Dw/y90+jC7ZLTP2pNRrv9ssQATqwn/42X7XCqaTWQp/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6yRELGAAAA3QAAAA8AAAAAAAAA&#10;AAAAAAAAoQIAAGRycy9kb3ducmV2LnhtbFBLBQYAAAAABAAEAPkAAACUAwAAAAA=&#10;" strokeweight="0"/>
                  <v:rect id="Rectangle 4629" o:spid="_x0000_s2776" style="position:absolute;left:7203;top:2947;width:10;height:1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9Gc8cA&#10;AADdAAAADwAAAGRycy9kb3ducmV2LnhtbESPzWsCMRTE74X+D+EJ3mpW8XM1Si0Uein4ddDbc/Pc&#10;Xdy8bJOo2/71jSB4HGbmN8xs0ZhKXMn50rKCbicBQZxZXXKuYLf9fBuD8AFZY2WZFPySh8X89WWG&#10;qbY3XtN1E3IRIexTVFCEUKdS+qwgg75ja+LonawzGKJ0udQObxFuKtlLkqE0WHJcKLCmj4Ky8+Zi&#10;FCwn4+XPqs/ff+vjgQ7743nQc4lS7VbzPgURqAnP8KP9pRUM+qMR3N/EJ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fRnPHAAAA3QAAAA8AAAAAAAAAAAAAAAAAmAIAAGRy&#10;cy9kb3ducmV2LnhtbFBLBQYAAAAABAAEAPUAAACMAwAAAAA=&#10;" fillcolor="black" stroked="f"/>
                  <v:line id="Line 4630" o:spid="_x0000_s2777" style="position:absolute;visibility:visible;mso-wrap-style:square" from="7676,2947" to="7677,4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F1q8IAAADdAAAADwAAAGRycy9kb3ducmV2LnhtbERPy4rCMBTdD8w/hDvgTlMHH7UaZRBF&#10;3TmOgstLc22DzU1pota/Nwthlofzni1aW4k7Nd44VtDvJSCIc6cNFwqOf+tuCsIHZI2VY1LwJA+L&#10;+efHDDPtHvxL90MoRAxhn6GCMoQ6k9LnJVn0PVcTR+7iGoshwqaQusFHDLeV/E6SkbRoODaUWNOy&#10;pPx6uFkFZj/aDHfj0+QkV5vQP6fX1NijUp2v9mcKIlAb/sVv91YrGA7GcW58E5+A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GF1q8IAAADdAAAADwAAAAAAAAAAAAAA&#10;AAChAgAAZHJzL2Rvd25yZXYueG1sUEsFBgAAAAAEAAQA+QAAAJADAAAAAA==&#10;" strokeweight="0"/>
                  <v:rect id="Rectangle 4631" o:spid="_x0000_s2778" style="position:absolute;left:7676;top:2947;width:10;height:1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x3msgA&#10;AADdAAAADwAAAGRycy9kb3ducmV2LnhtbESPT2vCQBTE7wW/w/KE3uqm4t+YVbRQ6KVQbQ96e8m+&#10;JsHs27i71bSfvisIHoeZ+Q2TrTrTiDM5X1tW8DxIQBAXVtdcKvj6fH2agfABWWNjmRT8kofVsveQ&#10;Yarthbd03oVSRAj7FBVUIbSplL6oyKAf2JY4et/WGQxRulJqh5cIN40cJslEGqw5LlTY0ktFxXH3&#10;YxRs5rPN6WPE73/b/ECHfX4cD12i1GO/Wy9ABOrCPXxrv2kF49F0Dt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THeayAAAAN0AAAAPAAAAAAAAAAAAAAAAAJgCAABk&#10;cnMvZG93bnJldi54bWxQSwUGAAAAAAQABAD1AAAAjQMAAAAA&#10;" fillcolor="black" stroked="f"/>
                  <v:line id="Line 4632" o:spid="_x0000_s2779" style="position:absolute;visibility:visible;mso-wrap-style:square" from="8149,2947" to="8150,4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IJisMAAADdAAAADwAAAGRycy9kb3ducmV2LnhtbERPz2vCMBS+C/4P4QneZqqo66pRZGy4&#10;3TansOOjebbB5qUkWdv998th4PHj+73dD7YRHflgHCuYzzIQxKXThisF56/XhxxEiMgaG8ek4JcC&#10;7Hfj0RYL7Xr+pO4UK5FCOBSooI6xLaQMZU0Ww8y1xIm7Om8xJugrqT32Kdw2cpFla2nRcGqosaXn&#10;msrb6ccqMB/r4+r98fJ0kS/HOP/Ob7mxZ6Wmk+GwARFpiHfxv/tNK1gt87Q/vUlPQO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CCYrDAAAA3QAAAA8AAAAAAAAAAAAA&#10;AAAAoQIAAGRycy9kb3ducmV2LnhtbFBLBQYAAAAABAAEAPkAAACRAwAAAAA=&#10;" strokeweight="0"/>
                  <v:rect id="Rectangle 4633" o:spid="_x0000_s2780" style="position:absolute;left:8149;top:2947;width:10;height:1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8Lu8cA&#10;AADdAAAADwAAAGRycy9kb3ducmV2LnhtbESPQWsCMRSE74X+h/AKvdWsomVdjaKC0EtBbQ96e26e&#10;u4ublzVJdfXXN4LgcZiZb5jxtDW1OJPzlWUF3U4Cgji3uuJCwe/P8iMF4QOyxtoyKbiSh+nk9WWM&#10;mbYXXtN5EwoRIewzVFCG0GRS+rwkg75jG+LoHawzGKJ0hdQOLxFuatlLkk9psOK4UGJDi5Ly4+bP&#10;KJgP0/lp1efv23q/o912fxz0XKLU+1s7G4EI1IZn+NH+0goG/bQL9zfxCcjJ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vC7vHAAAA3QAAAA8AAAAAAAAAAAAAAAAAmAIAAGRy&#10;cy9kb3ducmV2LnhtbFBLBQYAAAAABAAEAPUAAACMAwAAAAA=&#10;" fillcolor="black" stroked="f"/>
                  <v:line id="Line 4634" o:spid="_x0000_s2781" style="position:absolute;visibility:visible;mso-wrap-style:square" from="8613,2947" to="8614,4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wyZsYAAADdAAAADwAAAGRycy9kb3ducmV2LnhtbESPT2vCQBTE74V+h+UVvOlGaTRNXUWk&#10;YnvzX6DHR/Y1Wcy+DdlV47fvFoQeh5n5DTNf9rYRV+q8caxgPEpAEJdOG64UnI6bYQbCB2SNjWNS&#10;cCcPy8Xz0xxz7W68p+shVCJC2OeooA6hzaX0ZU0W/ci1xNH7cZ3FEGVXSd3hLcJtIydJMpUWDceF&#10;Glta11SeDxerwOym2/RrVrwV8mMbxt/ZOTP2pNTgpV+9gwjUh//wo/2pFaSv2QT+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cMmbGAAAA3QAAAA8AAAAAAAAA&#10;AAAAAAAAoQIAAGRycy9kb3ducmV2LnhtbFBLBQYAAAAABAAEAPkAAACUAwAAAAA=&#10;" strokeweight="0"/>
                  <v:rect id="Rectangle 4635" o:spid="_x0000_s2782" style="position:absolute;left:8613;top:2947;width:9;height:1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EwV8cA&#10;AADdAAAADwAAAGRycy9kb3ducmV2LnhtbESPT2sCMRTE74V+h/AKvdWs/8q6GqUKghdBbQ/19tw8&#10;dxc3L9sk1dVPbwpCj8PM/IaZzFpTizM5X1lW0O0kIIhzqysuFHx9Lt9SED4ga6wtk4IreZhNn58m&#10;mGl74S2dd6EQEcI+QwVlCE0mpc9LMug7tiGO3tE6gyFKV0jt8BLhppa9JHmXBiuOCyU2tCgpP+1+&#10;jYL5KJ3/bAa8vm0Pe9p/H07DnkuUen1pP8YgArXhP/xor7SC4SDtw9+b+ATk9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xMFfHAAAA3QAAAA8AAAAAAAAAAAAAAAAAmAIAAGRy&#10;cy9kb3ducmV2LnhtbFBLBQYAAAAABAAEAPUAAACMAwAAAAA=&#10;" fillcolor="black" stroked="f"/>
                  <v:line id="Line 4636" o:spid="_x0000_s2783" style="position:absolute;visibility:visible;mso-wrap-style:square" from="9163,2947" to="9164,4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kPicYAAADdAAAADwAAAGRycy9kb3ducmV2LnhtbESPT2vCQBTE74V+h+UVetONYjRNXUVE&#10;sb35L9DjI/uaLGbfhuxW47fvFoQeh5n5DTNf9rYRV+q8caxgNExAEJdOG64UnE/bQQbCB2SNjWNS&#10;cCcPy8Xz0xxz7W58oOsxVCJC2OeooA6hzaX0ZU0W/dC1xNH7dp3FEGVXSd3hLcJtI8dJMpUWDceF&#10;Glta11Rejj9WgdlPd+nnrHgr5GYXRl/ZJTP2rNTrS796BxGoD//hR/tDK0gn2QT+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5D4nGAAAA3QAAAA8AAAAAAAAA&#10;AAAAAAAAoQIAAGRycy9kb3ducmV2LnhtbFBLBQYAAAAABAAEAPkAAACUAwAAAAA=&#10;" strokeweight="0"/>
                  <v:rect id="Rectangle 4637" o:spid="_x0000_s2784" style="position:absolute;left:9163;top:2947;width:10;height:1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QNuMcA&#10;AADdAAAADwAAAGRycy9kb3ducmV2LnhtbESPT2vCQBTE70K/w/IKvemmYkqMrqKFQi8F//RQb8/s&#10;axLMvo27W41++q4geBxm5jfMdN6ZRpzI+dqygtdBAoK4sLrmUsH39qOfgfABWWNjmRRcyMN89tSb&#10;Yq7tmdd02oRSRAj7HBVUIbS5lL6oyKAf2JY4er/WGQxRulJqh+cIN40cJsmbNFhzXKiwpfeKisPm&#10;zyhYjrPlcTXir+t6v6Pdz/6QDl2i1Mtzt5iACNSFR/je/tQK0lGWwu1NfAJy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DbjHAAAA3QAAAA8AAAAAAAAAAAAAAAAAmAIAAGRy&#10;cy9kb3ducmV2LnhtbFBLBQYAAAAABAAEAPUAAACMAwAAAAA=&#10;" fillcolor="black" stroked="f"/>
                  <v:line id="Line 4638" o:spid="_x0000_s2785" style="position:absolute;visibility:visible;mso-wrap-style:square" from="9607,2947" to="9608,4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c0ZcUAAADdAAAADwAAAGRycy9kb3ducmV2LnhtbESPT2vCQBTE74V+h+UJ3urGojFGVynF&#10;or35Fzw+ss9kMfs2ZFdNv71bKPQ4zMxvmPmys7W4U+uNYwXDQQKCuHDacKngePh6y0D4gKyxdkwK&#10;fsjDcvH6Msdcuwfv6L4PpYgQ9jkqqEJocil9UZFFP3ANcfQurrUYomxLqVt8RLit5XuSpNKi4bhQ&#10;YUOfFRXX/c0qMNt0Pf6enKYnuVqH4Tm7ZsYeler3uo8ZiEBd+A//tTdawXiUpf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2c0ZcUAAADdAAAADwAAAAAAAAAA&#10;AAAAAAChAgAAZHJzL2Rvd25yZXYueG1sUEsFBgAAAAAEAAQA+QAAAJMDAAAAAA==&#10;" strokeweight="0"/>
                  <v:rect id="Rectangle 4639" o:spid="_x0000_s2786" style="position:absolute;left:9607;top:2947;width:10;height:1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o2VMcA&#10;AADdAAAADwAAAGRycy9kb3ducmV2LnhtbESPQWvCQBSE7wX/w/KE3pqNom2MrlILhV4EtT3U2zP7&#10;TILZt+nuVlN/vSsUPA4z8w0zW3SmESdyvrasYJCkIIgLq2suFXx9vj9lIHxA1thYJgV/5GEx7z3M&#10;MNf2zBs6bUMpIoR9jgqqENpcSl9UZNAntiWO3sE6gyFKV0rt8BzhppHDNH2WBmuOCxW29FZRcdz+&#10;GgXLSbb8WY94ddnsd7T73h/HQ5cq9djvXqcgAnXhHv5vf2gF41H2Ar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KNlTHAAAA3QAAAA8AAAAAAAAAAAAAAAAAmAIAAGRy&#10;cy9kb3ducmV2LnhtbFBLBQYAAAAABAAEAPUAAACMAwAAAAA=&#10;" fillcolor="black" stroked="f"/>
                  <v:line id="Line 4640" o:spid="_x0000_s2787" style="position:absolute;visibility:visible;mso-wrap-style:square" from="10042,2947" to="10043,4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QFjMMAAADdAAAADwAAAGRycy9kb3ducmV2LnhtbERPz2vCMBS+C/4P4QneZqqo66pRZGy4&#10;3TansOOjebbB5qUkWdv998th4PHj+73dD7YRHflgHCuYzzIQxKXThisF56/XhxxEiMgaG8ek4JcC&#10;7Hfj0RYL7Xr+pO4UK5FCOBSooI6xLaQMZU0Ww8y1xIm7Om8xJugrqT32Kdw2cpFla2nRcGqosaXn&#10;msrb6ccqMB/r4+r98fJ0kS/HOP/Ob7mxZ6Wmk+GwARFpiHfxv/tNK1gt8zQ3vUlPQO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0BYzDAAAA3QAAAA8AAAAAAAAAAAAA&#10;AAAAoQIAAGRycy9kb3ducmV2LnhtbFBLBQYAAAAABAAEAPkAAACRAwAAAAA=&#10;" strokeweight="0"/>
                  <v:rect id="Rectangle 4641" o:spid="_x0000_s2788" style="position:absolute;left:10042;top:2947;width:9;height:1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kHvccA&#10;AADdAAAADwAAAGRycy9kb3ducmV2LnhtbESPQWsCMRSE7wX/Q3hCbzWraFlXo6gg9FJQ24Penpvn&#10;7uLmZU1S3fbXN4LgcZiZb5jpvDW1uJLzlWUF/V4Cgji3uuJCwffX+i0F4QOyxtoyKfglD/NZ52WK&#10;mbY33tJ1FwoRIewzVFCG0GRS+rwkg75nG+LonawzGKJ0hdQObxFuajlIkndpsOK4UGJDq5Ly8+7H&#10;KFiO0+VlM+TPv+3xQIf98TwauESp1267mIAI1IZn+NH+0ApGw3QM9zfxCc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ZB73HAAAA3QAAAA8AAAAAAAAAAAAAAAAAmAIAAGRy&#10;cy9kb3ducmV2LnhtbFBLBQYAAAAABAAEAPUAAACMAwAAAAA=&#10;" fillcolor="black" stroked="f"/>
                  <v:line id="Line 4642" o:spid="_x0000_s2789" style="position:absolute;visibility:visible;mso-wrap-style:square" from="10476,2947" to="10477,4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ufV8MAAADdAAAADwAAAGRycy9kb3ducmV2LnhtbERPz2vCMBS+C/4P4Qm7zVSZWjtjkbHR&#10;7aZOYcdH89YGm5fSZG333y+HgceP7/cuH20jeuq8caxgMU9AEJdOG64UXD7fHlMQPiBrbByTgl/y&#10;kO+nkx1m2g18ov4cKhFD2GeooA6hzaT0ZU0W/dy1xJH7dp3FEGFXSd3hEMNtI5dJspYWDceGGlt6&#10;qam8nX+sAnNcF6uPzXV7la9FWHylt9TYi1IPs/HwDCLQGO7if/e7VrB62sb98U18An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bn1fDAAAA3QAAAA8AAAAAAAAAAAAA&#10;AAAAoQIAAGRycy9kb3ducmV2LnhtbFBLBQYAAAAABAAEAPkAAACRAwAAAAA=&#10;" strokeweight="0"/>
                  <v:rect id="Rectangle 4643" o:spid="_x0000_s2790" style="position:absolute;left:10476;top:2947;width:10;height:1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adZsYA&#10;AADdAAAADwAAAGRycy9kb3ducmV2LnhtbESPT2sCMRTE74V+h/AK3mpW0aKrUaog9FLw30Fvz81z&#10;d3Hzsk2irn76RhA8DjPzG2Y8bUwlLuR8aVlBp52AIM6sLjlXsN0sPgcgfEDWWFkmBTfyMJ28v40x&#10;1fbKK7qsQy4ihH2KCooQ6lRKnxVk0LdtTRy9o3UGQ5Qul9rhNcJNJbtJ8iUNlhwXCqxpXlB2Wp+N&#10;gtlwMPtb9vj3vjrsab87nPpdlyjV+mi+RyACNeEVfrZ/tIJ+b9iBx5v4BOTk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adZsYAAADdAAAADwAAAAAAAAAAAAAAAACYAgAAZHJz&#10;L2Rvd25yZXYueG1sUEsFBgAAAAAEAAQA9QAAAIsDAAAAAA==&#10;" fillcolor="black" stroked="f"/>
                  <v:line id="Line 4644" o:spid="_x0000_s2791" style="position:absolute;visibility:visible;mso-wrap-style:square" from="10920,2947" to="10921,4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Wku8UAAADdAAAADwAAAGRycy9kb3ducmV2LnhtbESPT4vCMBTE7wv7HcJb8Kapom6tRhFR&#10;3L25/gGPj+bZBpuX0kSt336zIOxxmJnfMLNFaytxp8Ybxwr6vQQEce604ULB8bDppiB8QNZYOSYF&#10;T/KwmL+/zTDT7sE/dN+HQkQI+wwVlCHUmZQ+L8mi77maOHoX11gMUTaF1A0+ItxWcpAkY2nRcFwo&#10;saZVSfl1f7MKzG68HX1/niYnud6G/jm9psYelep8tMspiEBt+A+/2l9awWg4GcD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Wku8UAAADdAAAADwAAAAAAAAAA&#10;AAAAAAChAgAAZHJzL2Rvd25yZXYueG1sUEsFBgAAAAAEAAQA+QAAAJMDAAAAAA==&#10;" strokeweight="0"/>
                  <v:rect id="Rectangle 4645" o:spid="_x0000_s2792" style="position:absolute;left:10920;top:2947;width:10;height:1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imiscA&#10;AADdAAAADwAAAGRycy9kb3ducmV2LnhtbESPT2sCMRTE70K/Q3gFb5rVquhqFC0UeinUPwe9PTfP&#10;3cXNy5pE3fbTN0LB4zAzv2Fmi8ZU4kbOl5YV9LoJCOLM6pJzBbvtR2cMwgdkjZVlUvBDHhbzl9YM&#10;U23vvKbbJuQiQtinqKAIoU6l9FlBBn3X1sTRO1lnMETpcqkd3iPcVLKfJCNpsOS4UGBN7wVl583V&#10;KFhNxqvL94C/ftfHAx32x/Ow7xKl2q/NcgoiUBOe4f/2p1YwHEze4PE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oporHAAAA3QAAAA8AAAAAAAAAAAAAAAAAmAIAAGRy&#10;cy9kb3ducmV2LnhtbFBLBQYAAAAABAAEAPUAAACMAwAAAAA=&#10;" fillcolor="black" stroked="f"/>
                  <v:line id="Line 4646" o:spid="_x0000_s2793" style="position:absolute;visibility:visible;mso-wrap-style:square" from="11364,2947" to="11365,4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CZVMUAAADdAAAADwAAAGRycy9kb3ducmV2LnhtbESPT4vCMBTE7wv7HcJb8Kapom6tRhFR&#10;3L25/gGPj+bZBpuX0kSt336zIOxxmJnfMLNFaytxp8Ybxwr6vQQEce604ULB8bDppiB8QNZYOSYF&#10;T/KwmL+/zTDT7sE/dN+HQkQI+wwVlCHUmZQ+L8mi77maOHoX11gMUTaF1A0+ItxWcpAkY2nRcFwo&#10;saZVSfl1f7MKzG68HX1/niYnud6G/jm9psYelep8tMspiEBt+A+/2l9awWg4GcL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CZVMUAAADdAAAADwAAAAAAAAAA&#10;AAAAAAChAgAAZHJzL2Rvd25yZXYueG1sUEsFBgAAAAAEAAQA+QAAAJMDAAAAAA==&#10;" strokeweight="0"/>
                  <v:rect id="Rectangle 4647" o:spid="_x0000_s2794" style="position:absolute;left:11364;top:2947;width:10;height:1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2bZccA&#10;AADdAAAADwAAAGRycy9kb3ducmV2LnhtbESPQWsCMRSE74L/ITyhN81WXNGtUaog9FJQ20O9PTev&#10;u4ubl22S6uqvN4LgcZiZb5jZojW1OJHzlWUFr4MEBHFudcWFgu+vdX8CwgdkjbVlUnAhD4t5tzPD&#10;TNszb+m0C4WIEPYZKihDaDIpfV6SQT+wDXH0fq0zGKJ0hdQOzxFuajlMkrE0WHFcKLGhVUn5cfdv&#10;FCynk+XfZsSf1+1hT/ufwzEdukSpl177/gYiUBue4Uf7QytIR9MU7m/i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Nm2XHAAAA3QAAAA8AAAAAAAAAAAAAAAAAmAIAAGRy&#10;cy9kb3ducmV2LnhtbFBLBQYAAAAABAAEAPUAAACMAwAAAAA=&#10;" fillcolor="black" stroked="f"/>
                  <v:line id="Line 4648" o:spid="_x0000_s2795" style="position:absolute;visibility:visible;mso-wrap-style:square" from="11799,2947" to="11800,4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6iuMYAAADdAAAADwAAAGRycy9kb3ducmV2LnhtbESPT2vCQBTE7wW/w/KE3nSjaIzRVUQs&#10;trfWP+DxkX0mi9m3IbvV9Nt3C0KPw8z8hlmuO1uLO7XeOFYwGiYgiAunDZcKTse3QQbCB2SNtWNS&#10;8EMe1qveyxJz7R78RfdDKEWEsM9RQRVCk0vpi4os+qFriKN3da3FEGVbSt3iI8JtLcdJkkqLhuNC&#10;hQ1tKypuh2+rwHym++nH7Dw/y90+jC7ZLTP2pNRrv9ssQATqwn/42X7XCqaTeQp/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6+orjGAAAA3QAAAA8AAAAAAAAA&#10;AAAAAAAAoQIAAGRycy9kb3ducmV2LnhtbFBLBQYAAAAABAAEAPkAAACUAwAAAAA=&#10;" strokeweight="0"/>
                </v:group>
                <v:rect id="Rectangle 4649" o:spid="_x0000_s2796" style="position:absolute;left:74987;top:18776;width:57;height:8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OgicgA&#10;AADdAAAADwAAAGRycy9kb3ducmV2LnhtbESPT2vCQBTE7wW/w/KE3uqm4t+YVbRQ6KVQbQ96e8m+&#10;JsHs27i71bSfvisIHoeZ+Q2TrTrTiDM5X1tW8DxIQBAXVtdcKvj6fH2agfABWWNjmRT8kofVsveQ&#10;Yarthbd03oVSRAj7FBVUIbSplL6oyKAf2JY4et/WGQxRulJqh5cIN40cJslEGqw5LlTY0ktFxXH3&#10;YxRs5rPN6WPE73/b/ECHfX4cD12i1GO/Wy9ABOrCPXxrv2kF49F8Ct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k6CJyAAAAN0AAAAPAAAAAAAAAAAAAAAAAJgCAABk&#10;cnMvZG93bnJldi54bWxQSwUGAAAAAAQABAD1AAAAjQMAAAAA&#10;" fillcolor="black" stroked="f"/>
                <v:line id="Line 4650" o:spid="_x0000_s2797" style="position:absolute;visibility:visible;mso-wrap-style:square" from="77743,18776" to="77749,26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2TUcMAAADdAAAADwAAAGRycy9kb3ducmV2LnhtbERPz2vCMBS+C/4P4Qm7zVSZWjtjkbHR&#10;7aZOYcdH89YGm5fSZG333y+HgceP7/cuH20jeuq8caxgMU9AEJdOG64UXD7fHlMQPiBrbByTgl/y&#10;kO+nkx1m2g18ov4cKhFD2GeooA6hzaT0ZU0W/dy1xJH7dp3FEGFXSd3hEMNtI5dJspYWDceGGlt6&#10;qam8nX+sAnNcF6uPzXV7la9FWHylt9TYi1IPs/HwDCLQGO7if/e7VrB62sa58U18An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tk1HDAAAA3QAAAA8AAAAAAAAAAAAA&#10;AAAAoQIAAGRycy9kb3ducmV2LnhtbFBLBQYAAAAABAAEAPkAAACRAwAAAAA=&#10;" strokeweight="0"/>
                <v:rect id="Rectangle 4651" o:spid="_x0000_s2798" style="position:absolute;left:77743;top:18776;width:63;height:8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CRYMcA&#10;AADdAAAADwAAAGRycy9kb3ducmV2LnhtbESPT2sCMRTE74LfITyhN81WtLhbo2ih4EXw36HenpvX&#10;3cXNy5qkuvrpG6HQ4zAzv2Gm89bU4krOV5YVvA4SEMS51RUXCg77z/4EhA/IGmvLpOBOHuazbmeK&#10;mbY33tJ1FwoRIewzVFCG0GRS+rwkg35gG+LofVtnMETpCqkd3iLc1HKYJG/SYMVxocSGPkrKz7sf&#10;o2CZTpaXzYjXj+3pSMev03k8dIlSL7128Q4iUBv+w3/tlVYwHqUpPN/E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AkWDHAAAA3QAAAA8AAAAAAAAAAAAAAAAAmAIAAGRy&#10;cy9kb3ducmV2LnhtbFBLBQYAAAAABAAEAPUAAACMAwAAAAA=&#10;" fillcolor="black" stroked="f"/>
                <v:line id="Line 4652" o:spid="_x0000_s2799" style="position:absolute;visibility:visible;mso-wrap-style:square" from="80505,18776" to="80511,26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AFTcMAAADdAAAADwAAAGRycy9kb3ducmV2LnhtbERPz2vCMBS+D/wfwht4W1MHdbUzioxJ&#10;521WhR0fzVsbbF5Kk9nuvzeHwY4f3+/1drKduNHgjWMFiyQFQVw7bbhRcD7tn3IQPiBr7ByTgl/y&#10;sN3MHtZYaDfykW5VaEQMYV+ggjaEvpDS1y1Z9InriSP37QaLIcKhkXrAMYbbTj6n6VJaNBwbWuzp&#10;raX6Wv1YBeZzWWaHl8vqIt/LsPjKr7mxZ6Xmj9PuFUSgKfyL/9wfWkGWpXF/fBOfgN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wBU3DAAAA3QAAAA8AAAAAAAAAAAAA&#10;AAAAoQIAAGRycy9kb3ducmV2LnhtbFBLBQYAAAAABAAEAPkAAACRAwAAAAA=&#10;" strokeweight="0"/>
                <v:rect id="Rectangle 4653" o:spid="_x0000_s2800" style="position:absolute;left:80505;top:18776;width:57;height:8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0HfMcA&#10;AADdAAAADwAAAGRycy9kb3ducmV2LnhtbESPQWsCMRSE74X+h/AK3mqidEVXo1Sh4EWotod6e25e&#10;dxc3L2sSddtfbwpCj8PMfMPMFp1txIV8qB1rGPQVCOLCmZpLDZ8fb89jECEiG2wck4YfCrCYPz7M&#10;MDfuylu67GIpEoRDjhqqGNtcylBUZDH0XUucvG/nLcYkfSmNx2uC20YOlRpJizWnhQpbWlVUHHdn&#10;q2E5GS9P7y+8+d0e9rT/OhyzoVda95661ymISF38D9/ba6Mhy9QA/t6k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dB3zHAAAA3QAAAA8AAAAAAAAAAAAAAAAAmAIAAGRy&#10;cy9kb3ducmV2LnhtbFBLBQYAAAAABAAEAPUAAACMAwAAAAA=&#10;" fillcolor="black" stroked="f"/>
                <v:line id="Line 4654" o:spid="_x0000_s2801" style="position:absolute;visibility:visible;mso-wrap-style:square" from="83261,18776" to="83267,26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4+ocUAAADdAAAADwAAAGRycy9kb3ducmV2LnhtbESPT4vCMBTE7wt+h/AEb2uqULdWo4is&#10;uN7Wf+Dx0TzbYPNSmqx2v71ZWPA4zMxvmPmys7W4U+uNYwWjYQKCuHDacKngdNy8ZyB8QNZYOyYF&#10;v+Rhuei9zTHX7sF7uh9CKSKEfY4KqhCaXEpfVGTRD11DHL2ray2GKNtS6hYfEW5rOU6SibRoOC5U&#10;2NC6ouJ2+LEKzPdkm+4+ztOz/NyG0SW7ZcaelBr0u9UMRKAuvML/7S+tIE2TM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24+ocUAAADdAAAADwAAAAAAAAAA&#10;AAAAAAChAgAAZHJzL2Rvd25yZXYueG1sUEsFBgAAAAAEAAQA+QAAAJMDAAAAAA==&#10;" strokeweight="0"/>
                <v:rect id="Rectangle 4655" o:spid="_x0000_s2802" style="position:absolute;left:83261;top:18776;width:63;height:8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M8kMgA&#10;AADdAAAADwAAAGRycy9kb3ducmV2LnhtbESPT2sCMRTE70K/Q3iF3jSp7RZdjVILhV6E+uegt+fm&#10;ubu4edkmqa799I1Q6HGYmd8w03lnG3EmH2rHGh4HCgRx4UzNpYbt5r0/AhEissHGMWm4UoD57K43&#10;xdy4C6/ovI6lSBAOOWqoYmxzKUNRkcUwcC1x8o7OW4xJ+lIaj5cEt40cKvUiLdacFips6a2i4rT+&#10;thoW49Hi6/OZlz+rw572u8MpG3ql9cN99zoBEamL/+G/9ofRkGXqCW5v0hO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QzyQyAAAAN0AAAAPAAAAAAAAAAAAAAAAAJgCAABk&#10;cnMvZG93bnJldi54bWxQSwUGAAAAAAQABAD1AAAAjQMAAAAA&#10;" fillcolor="black" stroked="f"/>
                <v:line id="Line 4656" o:spid="_x0000_s2803" style="position:absolute;visibility:visible;mso-wrap-style:square" from="86023,18776" to="86029,26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sDTsUAAADdAAAADwAAAGRycy9kb3ducmV2LnhtbESPQWvCQBSE70L/w/IKvenGYmwaXaUU&#10;Rb1Zq+DxkX1NFrNvQ3ar8d+7guBxmJlvmOm8s7U4U+uNYwXDQQKCuHDacKlg/7vsZyB8QNZYOyYF&#10;V/Iwn730pphrd+EfOu9CKSKEfY4KqhCaXEpfVGTRD1xDHL0/11oMUbal1C1eItzW8j1JxtKi4bhQ&#10;YUPfFRWn3b9VYLbjVbr5OHwe5GIVhsfslBm7V+rttfuagAjUhWf40V5rBWmajOD+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8sDTsUAAADdAAAADwAAAAAAAAAA&#10;AAAAAAChAgAAZHJzL2Rvd25yZXYueG1sUEsFBgAAAAAEAAQA+QAAAJMDAAAAAA==&#10;" strokeweight="0"/>
                <v:rect id="Rectangle 4657" o:spid="_x0000_s2804" style="position:absolute;left:86023;top:18776;width:57;height:8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YBf8cA&#10;AADdAAAADwAAAGRycy9kb3ducmV2LnhtbESPT2sCMRTE74LfIbxCb5pUukVXo2ih4EWofw56e26e&#10;u4ubl22S6rafvikUehxm5jfMbNHZRtzIh9qxhqehAkFcOFNzqeGwfxuMQYSIbLBxTBq+KMBi3u/N&#10;MDfuzlu67WIpEoRDjhqqGNtcylBUZDEMXUucvIvzFmOSvpTG4z3BbSNHSr1IizWnhQpbeq2ouO4+&#10;rYbVZLz6eH/mzff2fKLT8XzNRl5p/fjQLacgInXxP/zXXhsNWaYy+H2Tn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mAX/HAAAA3QAAAA8AAAAAAAAAAAAAAAAAmAIAAGRy&#10;cy9kb3ducmV2LnhtbFBLBQYAAAAABAAEAPUAAACMAwAAAAA=&#10;" fillcolor="black" stroked="f"/>
                <v:line id="Line 4658" o:spid="_x0000_s2805" style="position:absolute;visibility:visible;mso-wrap-style:square" from="88842,18776" to="88849,26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U4osUAAADdAAAADwAAAGRycy9kb3ducmV2LnhtbESPQWvCQBSE7wX/w/IKvdWNQtI0uopI&#10;i3qrVsHjI/uaLGbfhuxW4793BcHjMDPfMNN5bxtxps4bxwpGwwQEcem04UrB/vf7PQfhA7LGxjEp&#10;uJKH+WzwMsVCuwtv6bwLlYgQ9gUqqENoCyl9WZNFP3QtcfT+XGcxRNlVUnd4iXDbyHGSZNKi4bhQ&#10;Y0vLmsrT7t8qMD/ZKt18HD4P8msVRsf8lBu7V+rttV9MQATqwzP8aK+1gjRNMr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U4osUAAADdAAAADwAAAAAAAAAA&#10;AAAAAAChAgAAZHJzL2Rvd25yZXYueG1sUEsFBgAAAAAEAAQA+QAAAJMDAAAAAA==&#10;" strokeweight="0"/>
                <v:rect id="Rectangle 4659" o:spid="_x0000_s2806" style="position:absolute;left:88842;top:18776;width:64;height:8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g6k8gA&#10;AADdAAAADwAAAGRycy9kb3ducmV2LnhtbESPQWsCMRSE70L/Q3iF3tyk0rW6NUoVCr0Uqu1Bb8/N&#10;6+7i5mVNUt321zeC0OMwM98ws0VvW3EiHxrHGu4zBYK4dKbhSsPnx8twAiJEZIOtY9LwQwEW85vB&#10;DAvjzrym0yZWIkE4FKihjrErpAxlTRZD5jri5H05bzEm6StpPJ4T3LZypNRYWmw4LdTY0aqm8rD5&#10;thqW08ny+P7Ab7/r/Y522/0hH3ml9d1t//wEIlIf/8PX9qvRkOfqES5v0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eDqTyAAAAN0AAAAPAAAAAAAAAAAAAAAAAJgCAABk&#10;cnMvZG93bnJldi54bWxQSwUGAAAAAAQABAD1AAAAjQMAAAAA&#10;" fillcolor="black" stroked="f"/>
                <v:line id="Line 4660" o:spid="_x0000_s2807" style="position:absolute;visibility:visible;mso-wrap-style:square" from="91662,18776" to="91668,26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YJS8MAAADdAAAADwAAAGRycy9kb3ducmV2LnhtbERPz2vCMBS+D/wfwht4W1MHdbUzioxJ&#10;521WhR0fzVsbbF5Kk9nuvzeHwY4f3+/1drKduNHgjWMFiyQFQVw7bbhRcD7tn3IQPiBr7ByTgl/y&#10;sN3MHtZYaDfykW5VaEQMYV+ggjaEvpDS1y1Z9InriSP37QaLIcKhkXrAMYbbTj6n6VJaNBwbWuzp&#10;raX6Wv1YBeZzWWaHl8vqIt/LsPjKr7mxZ6Xmj9PuFUSgKfyL/9wfWkGWpXFufBOfgN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6GCUvDAAAA3QAAAA8AAAAAAAAAAAAA&#10;AAAAoQIAAGRycy9kb3ducmV2LnhtbFBLBQYAAAAABAAEAPkAAACRAwAAAAA=&#10;" strokeweight="0"/>
                <v:rect id="Rectangle 4661" o:spid="_x0000_s2808" style="position:absolute;left:91662;top:18776;width:63;height:8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sLescA&#10;AADdAAAADwAAAGRycy9kb3ducmV2LnhtbESPQWsCMRSE74X+h/AK3mpS6YquRqlCwYtQbQ/19tw8&#10;dxc3L2sSddtfbwpCj8PMfMNM551txIV8qB1reOkrEMSFMzWXGr4+359HIEJENtg4Jg0/FGA+e3yY&#10;Ym7clTd02cZSJAiHHDVUMba5lKGoyGLou5Y4eQfnLcYkfSmNx2uC20YOlBpKizWnhQpbWlZUHLdn&#10;q2ExHi1OH6+8/t3sd7T73h+zgVda9566twmISF38D9/bK6Mhy9QY/t6kJ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rC3rHAAAA3QAAAA8AAAAAAAAAAAAAAAAAmAIAAGRy&#10;cy9kb3ducmV2LnhtbFBLBQYAAAAABAAEAPUAAACMAwAAAAA=&#10;" fillcolor="black" stroked="f"/>
                <v:line id="Line 4662" o:spid="_x0000_s2809" style="position:absolute;visibility:visible;mso-wrap-style:square" from="94481,18776" to="94488,26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mTkMIAAADdAAAADwAAAGRycy9kb3ducmV2LnhtbERPy4rCMBTdD/gP4QqzG9MKdWo1isgM&#10;6m58gctLc22DzU1pMlr/3iwGZnk47/myt424U+eNYwXpKAFBXDptuFJwOn5/5CB8QNbYOCYFT/Kw&#10;XAze5lho9+A93Q+hEjGEfYEK6hDaQkpf1mTRj1xLHLmr6yyGCLtK6g4fMdw2cpwkE2nRcGyosaV1&#10;TeXt8GsVmJ/JJtt9nqdn+bUJ6SW/5caelHof9qsZiEB9+Bf/ubdaQZalcX98E5+A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SmTkMIAAADdAAAADwAAAAAAAAAAAAAA&#10;AAChAgAAZHJzL2Rvd25yZXYueG1sUEsFBgAAAAAEAAQA+QAAAJADAAAAAA==&#10;" strokeweight="0"/>
                <v:rect id="Rectangle 4663" o:spid="_x0000_s2810" style="position:absolute;left:94481;top:18776;width:64;height:8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SRoccA&#10;AADdAAAADwAAAGRycy9kb3ducmV2LnhtbESPT2vCQBTE74LfYXmF3nQTaYpGV9FCwYvgnx7q7Zl9&#10;TYLZt+nuVtN++q4geBxm5jfMbNGZRlzI+dqygnSYgCAurK65VPBxeB+MQfiArLGxTAp+ycNi3u/N&#10;MNf2yju67EMpIoR9jgqqENpcSl9UZNAPbUscvS/rDIYoXSm1w2uEm0aOkuRVGqw5LlTY0ltFxXn/&#10;YxSsJuPV9/aFN3+705GOn6dzNnKJUs9P3XIKIlAXHuF7e60VZFmawu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EkaHHAAAA3QAAAA8AAAAAAAAAAAAAAAAAmAIAAGRy&#10;cy9kb3ducmV2LnhtbFBLBQYAAAAABAAEAPUAAACMAwAAAAA=&#10;" fillcolor="black" stroked="f"/>
                <v:line id="Line 4664" o:spid="_x0000_s2811" style="position:absolute;visibility:visible;mso-wrap-style:square" from="26301,26873" to="97796,26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eofMUAAADdAAAADwAAAGRycy9kb3ducmV2LnhtbESPT2vCQBTE70K/w/IKvekmQjRNXaWU&#10;FvXmX+jxkX1NFrNvQ3ar8du7guBxmJnfMLNFbxtxps4bxwrSUQKCuHTacKXgsP8Z5iB8QNbYOCYF&#10;V/KwmL8MZlhod+EtnXehEhHCvkAFdQhtIaUva7LoR64ljt6f6yyGKLtK6g4vEW4bOU6SibRoOC7U&#10;2NJXTeVp928VmM1kma2nx/ej/F6G9Dc/5cYelHp77T8/QATqwzP8aK+0gixLx3B/E5+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eofMUAAADdAAAADwAAAAAAAAAA&#10;AAAAAAChAgAAZHJzL2Rvd25yZXYueG1sUEsFBgAAAAAEAAQA+QAAAJMDAAAAAA==&#10;" strokeweight="0"/>
                <v:rect id="Rectangle 4665" o:spid="_x0000_s2812" style="position:absolute;left:26301;top:26873;width:71495;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qqTccA&#10;AADdAAAADwAAAGRycy9kb3ducmV2LnhtbESPQWvCQBSE74X+h+UJvTUbbVM0ukoVCr0I1fZQb8/s&#10;Mwlm38bdrUZ/vSsUPA4z8w0zmXWmEUdyvrasoJ+kIIgLq2suFfx8fzwPQfiArLGxTArO5GE2fXyY&#10;YK7tiVd0XIdSRAj7HBVUIbS5lL6oyKBPbEscvZ11BkOUrpTa4SnCTSMHafomDdYcFypsaVFRsV//&#10;GQXz0XB++Hrl5WW13dDmd7vPBi5V6qnXvY9BBOrCPfzf/tQKsqz/Ar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aqk3HAAAA3QAAAA8AAAAAAAAAAAAAAAAAmAIAAGRy&#10;cy9kb3ducmV2LnhtbFBLBQYAAAAABAAEAPUAAACMAwAAAAA=&#10;" fillcolor="black" stroked="f"/>
                <v:line id="Line 4666" o:spid="_x0000_s2813" style="position:absolute;visibility:visible;mso-wrap-style:square" from="127,28346" to="23609,28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KVk8UAAADdAAAADwAAAGRycy9kb3ducmV2LnhtbESPT2vCQBTE70K/w/IKvdVNxGiMrlLE&#10;YnvzL3h8ZF+TxezbkN1q+u27hYLHYWZ+wyxWvW3EjTpvHCtIhwkI4tJpw5WC0/H9NQfhA7LGxjEp&#10;+CEPq+XTYIGFdnfe0+0QKhEh7AtUUIfQFlL6siaLfuha4uh9uc5iiLKrpO7wHuG2kaMkmUiLhuNC&#10;jS2tayqvh2+rwOwm2+xzep6d5WYb0kt+zY09KfXy3L/NQQTqwyP83/7QCrIsHcP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KVk8UAAADdAAAADwAAAAAAAAAA&#10;AAAAAAChAgAAZHJzL2Rvd25yZXYueG1sUEsFBgAAAAAEAAQA+QAAAJMDAAAAAA==&#10;" strokeweight="0"/>
                <v:rect id="Rectangle 4667" o:spid="_x0000_s2814" style="position:absolute;left:127;top:28346;width:23482;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XosYA&#10;AADdAAAADwAAAGRycy9kb3ducmV2LnhtbESPQWsCMRSE70L/Q3gFb5pV3KKrUWpB8CJU7aHenpvX&#10;3cXNyzaJuvrrm4LgcZiZb5jZojW1uJDzlWUFg34Cgji3uuJCwdd+1RuD8AFZY22ZFNzIw2L+0plh&#10;pu2Vt3TZhUJECPsMFZQhNJmUPi/JoO/bhjh6P9YZDFG6QmqH1wg3tRwmyZs0WHFcKLGhj5Ly0+5s&#10;FCwn4+Xv54g39+3xQIfv4ykdukSp7mv7PgURqA3P8KO91grSdJDC/5v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XosYAAADdAAAADwAAAAAAAAAAAAAAAACYAgAAZHJz&#10;L2Rvd25yZXYueG1sUEsFBgAAAAAEAAQA9QAAAIsDAAAAAA==&#10;" fillcolor="black" stroked="f"/>
                <v:line id="Line 4668" o:spid="_x0000_s2815" style="position:absolute;visibility:visible;mso-wrap-style:square" from="23729,28346" to="26181,28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yuf8UAAADdAAAADwAAAGRycy9kb3ducmV2LnhtbESPQWvCQBSE7wX/w/IEb3WTQtI0uooU&#10;RXtrrYLHR/aZLGbfhuyq8d93C4Ueh5n5hpkvB9uKG/XeOFaQThMQxJXThmsFh+/NcwHCB2SNrWNS&#10;8CAPy8XoaY6ldnf+ots+1CJC2JeooAmhK6X0VUMW/dR1xNE7u95iiLKvpe7xHuG2lS9JkkuLhuNC&#10;gx29N1Rd9lerwHzm2+zj9fh2lOttSE/FpTD2oNRkPKxmIAIN4T/8195pBVmW5vD7Jj4Bu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Yyuf8UAAADdAAAADwAAAAAAAAAA&#10;AAAAAAChAgAAZHJzL2Rvd25yZXYueG1sUEsFBgAAAAAEAAQA+QAAAJMDAAAAAA==&#10;" strokeweight="0"/>
                <v:rect id="Rectangle 4669" o:spid="_x0000_s2816" style="position:absolute;left:23729;top:28346;width:2452;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GsTscA&#10;AADdAAAADwAAAGRycy9kb3ducmV2LnhtbESPQWsCMRSE74L/ITyhN80q3VZXo2hB6EWotod6e26e&#10;u4ubl20Sdeuvb4SCx2FmvmFmi9bU4kLOV5YVDAcJCOLc6ooLBV+f6/4YhA/IGmvLpOCXPCzm3c4M&#10;M22vvKXLLhQiQthnqKAMocmk9HlJBv3ANsTRO1pnMETpCqkdXiPc1HKUJC/SYMVxocSG3krKT7uz&#10;UbCajFc/H8+8uW0Pe9p/H07pyCVKPfXa5RREoDY8wv/td60gTYev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hrE7HAAAA3QAAAA8AAAAAAAAAAAAAAAAAmAIAAGRy&#10;cy9kb3ducmV2LnhtbFBLBQYAAAAABAAEAPUAAACMAwAAAAA=&#10;" fillcolor="black" stroked="f"/>
                <v:line id="Line 4670" o:spid="_x0000_s2817" style="position:absolute;visibility:visible;mso-wrap-style:square" from="29000,26936" to="29006,28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pG8MAAADdAAAADwAAAGRycy9kb3ducmV2LnhtbERPTYvCMBC9C/sfwix4EU2ruEg1ylIR&#10;PHhY64rXsRnbus2kNFHrv98cBI+P971YdaYWd2pdZVlBPIpAEOdWV1wo+D1shjMQziNrrC2Tgic5&#10;WC0/egtMtH3wnu6ZL0QIYZeggtL7JpHS5SUZdCPbEAfuYluDPsC2kLrFRwg3tRxH0Zc0WHFoKLGh&#10;tKT8L7sZBYPTbDDBY3ZN42Kc0vVnd17vnVL9z+57DsJT59/il3urFUyncZgb3oQ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vqRvDAAAA3QAAAA8AAAAAAAAAAAAA&#10;AAAAoQIAAGRycy9kb3ducmV2LnhtbFBLBQYAAAAABAAEAPkAAACRAwAAAAA=&#10;" strokecolor="#dadcdd" strokeweight="0"/>
                <v:rect id="Rectangle 4671" o:spid="_x0000_s2818" style="position:absolute;left:29000;top:26936;width:63;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0MA8YA&#10;AADdAAAADwAAAGRycy9kb3ducmV2LnhtbESPQWsCMRSE74L/IbxCb5rdgtpujWILFUEQtFV6fGxe&#10;N6Gbl2WT6u6/N4LQ4zAz3zDzZedqcaY2WM8K8nEGgrj02nKl4OvzY/QMIkRkjbVnUtBTgOViOJhj&#10;of2F93Q+xEokCIcCFZgYm0LKUBpyGMa+IU7ej28dxiTbSuoWLwnuavmUZVPp0HJaMNjQu6Hy9/Dn&#10;FGz7kz1OdY7H79OuN7P1m3XZXqnHh271CiJSF//D9/ZGK5hM8he4vU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0MA8YAAADdAAAADwAAAAAAAAAAAAAAAACYAgAAZHJz&#10;L2Rvd25yZXYueG1sUEsFBgAAAAAEAAQA9QAAAIsDAAAAAA==&#10;" fillcolor="#dadcdd" stroked="f"/>
                <v:line id="Line 4672" o:spid="_x0000_s2819" style="position:absolute;visibility:visible;mso-wrap-style:square" from="31819,26936" to="31826,28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VvoMMAAADdAAAADwAAAGRycy9kb3ducmV2LnhtbERPTYvCMBC9C/sfwix4EU2tuEg1ylIR&#10;PHhY64rXsRnbus2kNFHrv98cBI+P971YdaYWd2pdZVnBeBSBIM6trrhQ8HvYDGcgnEfWWFsmBU9y&#10;sFp+9BaYaPvgPd0zX4gQwi5BBaX3TSKly0sy6Ea2IQ7cxbYGfYBtIXWLjxBuahlH0Zc0WHFoKLGh&#10;tKT8L7sZBYPTbDDBY3ZNx0Wc0vVnd17vnVL9z+57DsJT59/il3urFUyncdgf3oQ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1b6DDAAAA3QAAAA8AAAAAAAAAAAAA&#10;AAAAoQIAAGRycy9kb3ducmV2LnhtbFBLBQYAAAAABAAEAPkAAACRAwAAAAA=&#10;" strokecolor="#dadcdd" strokeweight="0"/>
                <v:rect id="Rectangle 4673" o:spid="_x0000_s2820" style="position:absolute;left:31819;top:26936;width:64;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fKuMUA&#10;AADdAAAADwAAAGRycy9kb3ducmV2LnhtbESP3WoCMRSE7wu+QzhC72p2Ba1sjaKFSqEg+EsvD5vT&#10;TejmZNlE3X37Rih4OczMN8x82blaXKkN1rOCfJSBIC69tlwpOB4+XmYgQkTWWHsmBT0FWC4GT3Ms&#10;tL/xjq77WIkE4VCgAhNjU0gZSkMOw8g3xMn78a3DmGRbSd3iLcFdLcdZNpUOLacFgw29Gyp/9xen&#10;4Ks/29NU53j6Pm9787pZW5ftlHoedqs3EJG6+Aj/tz+1gslknMP9TX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8q4xQAAAN0AAAAPAAAAAAAAAAAAAAAAAJgCAABkcnMv&#10;ZG93bnJldi54bWxQSwUGAAAAAAQABAD1AAAAigMAAAAA&#10;" fillcolor="#dadcdd" stroked="f"/>
                <v:line id="Line 4674" o:spid="_x0000_s2821" style="position:absolute;visibility:visible;mso-wrap-style:square" from="34582,26936" to="34588,28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tUTMcAAADdAAAADwAAAGRycy9kb3ducmV2LnhtbESPT2vCQBTE7wW/w/IEL1I3plgkupGS&#10;InjoQVOl12f2NX+afRuyq6bfvlsQPA4z8xtmvRlMK67Uu9qygvksAkFcWF1zqeD4uX1egnAeWWNr&#10;mRT8koNNOnpaY6LtjQ90zX0pAoRdggoq77tESldUZNDNbEccvG/bG/RB9qXUPd4C3LQyjqJXabDm&#10;sFBhR1lFxU9+MQqmX8vpC57yJpuXcUbN/uP8fnBKTcbD2wqEp8E/wvf2TitYLOIY/t+EJyD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61RMxwAAAN0AAAAPAAAAAAAA&#10;AAAAAAAAAKECAABkcnMvZG93bnJldi54bWxQSwUGAAAAAAQABAD5AAAAlQMAAAAA&#10;" strokecolor="#dadcdd" strokeweight="0"/>
                <v:rect id="Rectangle 4675" o:spid="_x0000_s2822" style="position:absolute;left:34582;top:26936;width:63;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nxVMUA&#10;AADdAAAADwAAAGRycy9kb3ducmV2LnhtbESPQWsCMRSE70L/Q3iF3jSrRS2rUbTQIhQKahWPj81z&#10;E9y8LJtUd/+9KRQ8DjPzDTNftq4SV2qC9axgOMhAEBdeWy4V/Ow/+m8gQkTWWHkmBR0FWC6eenPM&#10;tb/xlq67WIoE4ZCjAhNjnUsZCkMOw8DXxMk7+8ZhTLIppW7wluCukqMsm0iHltOCwZreDRWX3a9T&#10;8NUd7WGih3g4Hb87M/1cW5dtlXp5blczEJHa+Aj/tzdawXg8eoW/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mfFUxQAAAN0AAAAPAAAAAAAAAAAAAAAAAJgCAABkcnMv&#10;ZG93bnJldi54bWxQSwUGAAAAAAQABAD1AAAAigMAAAAA&#10;" fillcolor="#dadcdd" stroked="f"/>
                <v:line id="Line 4676" o:spid="_x0000_s2823" style="position:absolute;visibility:visible;mso-wrap-style:square" from="37338,26936" to="37344,28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5po8YAAADdAAAADwAAAGRycy9kb3ducmV2LnhtbESPQWvCQBSE74X+h+UJXkQ3plUkukpJ&#10;ETx4qGnF6zP7TGKzb0N21fTfdwXB4zAz3zCLVWdqcaXWVZYVjEcRCOLc6ooLBT/f6+EMhPPIGmvL&#10;pOCPHKyWry8LTLS98Y6umS9EgLBLUEHpfZNI6fKSDLqRbYiDd7KtQR9kW0jd4i3ATS3jKJpKgxWH&#10;hRIbSkvKf7OLUTA4zAZvuM/O6biIUzp/bY+fO6dUv9d9zEF46vwz/GhvtILJJH6H+5vw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OaaPGAAAA3QAAAA8AAAAAAAAA&#10;AAAAAAAAoQIAAGRycy9kb3ducmV2LnhtbFBLBQYAAAAABAAEAPkAAACUAwAAAAA=&#10;" strokecolor="#dadcdd" strokeweight="0"/>
                <v:rect id="Rectangle 4677" o:spid="_x0000_s2824" style="position:absolute;left:37338;top:26936;width:63;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Mu8UA&#10;AADdAAAADwAAAGRycy9kb3ducmV2LnhtbESPQWsCMRSE7wX/Q3hCbzWrsFZWo2ihUigUtCoeH5vn&#10;Jrh5WTZRd/99Uyj0OMzMN8xi1bla3KkN1rOC8SgDQVx6bblScPh+f5mBCBFZY+2ZFPQUYLUcPC2w&#10;0P7BO7rvYyUShEOBCkyMTSFlKA05DCPfECfv4luHMcm2krrFR4K7Wk6ybCodWk4LBht6M1Re9zen&#10;4LM/2eNUj/F4Pn315nW7sS7bKfU87NZzEJG6+B/+a39oBXk+yeH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My7xQAAAN0AAAAPAAAAAAAAAAAAAAAAAJgCAABkcnMv&#10;ZG93bnJldi54bWxQSwUGAAAAAAQABAD1AAAAigMAAAAA&#10;" fillcolor="#dadcdd" stroked="f"/>
                <v:line id="Line 4678" o:spid="_x0000_s2825" style="position:absolute;visibility:visible;mso-wrap-style:square" from="40284,26936" to="40290,28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BST8cAAADdAAAADwAAAGRycy9kb3ducmV2LnhtbESPQWvCQBSE74L/YXlCL6IbUwySZiMS&#10;KfTQQ40tXl+zr0ls9m3IbjX9912h4HGYmW+YbDuaTlxocK1lBatlBIK4srrlWsH78XmxAeE8ssbO&#10;Min4JQfbfDrJMNX2yge6lL4WAcIuRQWN930qpasaMuiWticO3pcdDPogh1rqAa8BbjoZR1EiDbYc&#10;FhrsqWio+i5/jIL5aTN/xI/yXKzquKDz2+vn/uCUepiNuycQnkZ/D/+3X7SC9TpO4PYmPAGZ/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0FJPxwAAAN0AAAAPAAAAAAAA&#10;AAAAAAAAAKECAABkcnMvZG93bnJldi54bWxQSwUGAAAAAAQABAD5AAAAlQMAAAAA&#10;" strokecolor="#dadcdd" strokeweight="0"/>
                <v:rect id="Rectangle 4679" o:spid="_x0000_s2826" style="position:absolute;left:40284;top:26936;width:63;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L3V8UA&#10;AADdAAAADwAAAGRycy9kb3ducmV2LnhtbESP3WoCMRSE74W+QziF3mlWwR+2RqmCRRAEtUovD5vT&#10;TejmZNlE3X17Uyh4OczMN8x82bpK3KgJ1rOC4SADQVx4bblU8HXa9GcgQkTWWHkmBR0FWC5eenPM&#10;tb/zgW7HWIoE4ZCjAhNjnUsZCkMOw8DXxMn78Y3DmGRTSt3gPcFdJUdZNpEOLacFgzWtDRW/x6tT&#10;sOsu9jzRQzx/X/admX6urMsOSr29th/vICK18Rn+b2+1gvF4NIW/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vdXxQAAAN0AAAAPAAAAAAAAAAAAAAAAAJgCAABkcnMv&#10;ZG93bnJldi54bWxQSwUGAAAAAAQABAD1AAAAigMAAAAA&#10;" fillcolor="#dadcdd" stroked="f"/>
                <v:line id="Line 4680" o:spid="_x0000_s2827" style="position:absolute;visibility:visible;mso-wrap-style:square" from="43040,26936" to="43046,28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NjpsMAAADdAAAADwAAAGRycy9kb3ducmV2LnhtbERPTYvCMBC9C/sfwix4EU2tuEg1ylIR&#10;PHhY64rXsRnbus2kNFHrv98cBI+P971YdaYWd2pdZVnBeBSBIM6trrhQ8HvYDGcgnEfWWFsmBU9y&#10;sFp+9BaYaPvgPd0zX4gQwi5BBaX3TSKly0sy6Ea2IQ7cxbYGfYBtIXWLjxBuahlH0Zc0WHFoKLGh&#10;tKT8L7sZBYPTbDDBY3ZNx0Wc0vVnd17vnVL9z+57DsJT59/il3urFUyncZgb3oQ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DY6bDAAAA3QAAAA8AAAAAAAAAAAAA&#10;AAAAoQIAAGRycy9kb3ducmV2LnhtbFBLBQYAAAAABAAEAPkAAACRAwAAAAA=&#10;" strokecolor="#dadcdd" strokeweight="0"/>
                <v:rect id="Rectangle 4681" o:spid="_x0000_s2828" style="position:absolute;left:43040;top:26936;width:63;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HGvsUA&#10;AADdAAAADwAAAGRycy9kb3ducmV2LnhtbESPQWsCMRSE7wX/Q3iCt5pV0NrVKFpoKRQKahWPj81z&#10;E9y8LJuou/++KRQ8DjPzDbNYta4SN2qC9axgNMxAEBdeWy4V/Ozfn2cgQkTWWHkmBR0FWC17TwvM&#10;tb/zlm67WIoE4ZCjAhNjnUsZCkMOw9DXxMk7+8ZhTLIppW7wnuCukuMsm0qHltOCwZreDBWX3dUp&#10;+OqO9jDVIzycjt+defnYWJdtlRr02/UcRKQ2PsL/7U+tYDIZv8L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ca+xQAAAN0AAAAPAAAAAAAAAAAAAAAAAJgCAABkcnMv&#10;ZG93bnJldi54bWxQSwUGAAAAAAQABAD1AAAAigMAAAAA&#10;" fillcolor="#dadcdd" stroked="f"/>
                <v:line id="Line 4682" o:spid="_x0000_s2829" style="position:absolute;visibility:visible;mso-wrap-style:square" from="45802,26936" to="45808,28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z5fcIAAADdAAAADwAAAGRycy9kb3ducmV2LnhtbERPTYvCMBC9C/sfwix4EU1VFKlGWboI&#10;HvagVfE6NmNbbSalidr99+YgeHy878WqNZV4UONKywqGgwgEcWZ1ybmCw37dn4FwHlljZZkU/JOD&#10;1fKrs8BY2yfv6JH6XIQQdjEqKLyvYyldVpBBN7A1ceAutjHoA2xyqRt8hnBTyVEUTaXBkkNDgTUl&#10;BWW39G4U9E6z3hiP6TUZ5qOErtu/8+/OKdX9bn/mIDy1/iN+uzdawWQyDvvDm/A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qz5fcIAAADdAAAADwAAAAAAAAAAAAAA&#10;AAChAgAAZHJzL2Rvd25yZXYueG1sUEsFBgAAAAAEAAQA+QAAAJADAAAAAA==&#10;" strokecolor="#dadcdd" strokeweight="0"/>
                <v:rect id="Rectangle 4683" o:spid="_x0000_s2830" style="position:absolute;left:45802;top:26936;width:64;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5cZcYA&#10;AADdAAAADwAAAGRycy9kb3ducmV2LnhtbESP3WoCMRSE7wu+QziCdzW7FW3ZGsUKloJQ8JdeHjan&#10;m+DmZNmkuvv2jVDo5TAz3zDzZedqcaU2WM8K8nEGgrj02nKl4HjYPL6ACBFZY+2ZFPQUYLkYPMyx&#10;0P7GO7ruYyUShEOBCkyMTSFlKA05DGPfECfv27cOY5JtJXWLtwR3tXzKspl0aDktGGxobai87H+c&#10;gm1/tqeZzvH0df7szfP7m3XZTqnRsFu9gojUxf/wX/tDK5hOJz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5cZcYAAADdAAAADwAAAAAAAAAAAAAAAACYAgAAZHJz&#10;L2Rvd25yZXYueG1sUEsFBgAAAAAEAAQA9QAAAIsDAAAAAA==&#10;" fillcolor="#dadcdd" stroked="f"/>
                <v:line id="Line 4684" o:spid="_x0000_s2831" style="position:absolute;visibility:visible;mso-wrap-style:square" from="48806,26936" to="48812,28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LCkccAAADdAAAADwAAAGRycy9kb3ducmV2LnhtbESPT2vCQBTE74LfYXlCL1I3RhRJ3YhE&#10;BA8eamrp9TX7mj9m34bsVtNv3xUKPQ4z8xtmsx1MK27Uu9qygvksAkFcWF1zqeDydnheg3AeWWNr&#10;mRT8kINtOh5tMNH2zme65b4UAcIuQQWV910ipSsqMuhmtiMO3pftDfog+1LqHu8BbloZR9FKGqw5&#10;LFTYUVZRcc2/jYLpx3q6wPe8yeZlnFHzevrcn51ST5Nh9wLC0+D/w3/to1awXC5ieLwJT0C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MsKRxwAAAN0AAAAPAAAAAAAA&#10;AAAAAAAAAKECAABkcnMvZG93bnJldi54bWxQSwUGAAAAAAQABAD5AAAAlQMAAAAA&#10;" strokecolor="#dadcdd" strokeweight="0"/>
                <v:rect id="Rectangle 4685" o:spid="_x0000_s2832" style="position:absolute;left:48806;top:26936;width:63;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BnicUA&#10;AADdAAAADwAAAGRycy9kb3ducmV2LnhtbESPQWsCMRSE74X+h/AKvdWsilpWo6jQIhQKahWPj81z&#10;E9y8LJtUd/+9KRQ8DjPzDTNbtK4SV2qC9ayg38tAEBdeWy4V/Ow/3t5BhIissfJMCjoKsJg/P80w&#10;1/7GW7ruYikShEOOCkyMdS5lKAw5DD1fEyfv7BuHMcmmlLrBW4K7Sg6ybCwdWk4LBmtaGyouu1+n&#10;4Ks72sNY9/FwOn53ZvK5si7bKvX60i6nICK18RH+b2+0gtFoOIS/N+k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QGeJxQAAAN0AAAAPAAAAAAAAAAAAAAAAAJgCAABkcnMv&#10;ZG93bnJldi54bWxQSwUGAAAAAAQABAD1AAAAigMAAAAA&#10;" fillcolor="#dadcdd" stroked="f"/>
                <v:line id="Line 4686" o:spid="_x0000_s2833" style="position:absolute;visibility:visible;mso-wrap-style:square" from="51809,26936" to="51816,28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f/fsYAAADdAAAADwAAAGRycy9kb3ducmV2LnhtbESPT2vCQBTE70K/w/IKXkQ3/kVSVykR&#10;oQcPmipen9nXJDb7NmRXTb+9Kwg9DjPzG2axak0lbtS40rKC4SACQZxZXXKu4PC96c9BOI+ssbJM&#10;Cv7IwWr51llgrO2d93RLfS4ChF2MCgrv61hKlxVk0A1sTRy8H9sY9EE2udQN3gPcVHIURTNpsOSw&#10;UGBNSUHZb3o1CnqneW+Mx/SSDPNRQpfd9rzeO6W67+3nBwhPrf8Pv9pfWsF0Op7A8014AnL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X/37GAAAA3QAAAA8AAAAAAAAA&#10;AAAAAAAAoQIAAGRycy9kb3ducmV2LnhtbFBLBQYAAAAABAAEAPkAAACUAwAAAAA=&#10;" strokecolor="#dadcdd" strokeweight="0"/>
                <v:rect id="Rectangle 4687" o:spid="_x0000_s2834" style="position:absolute;left:51809;top:26936;width:64;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VaZsYA&#10;AADdAAAADwAAAGRycy9kb3ducmV2LnhtbESPQWsCMRSE74L/IbxCb5q1ZbVsjWILFUEoaKv0+Ni8&#10;bkI3L8sm6u6/N0LB4zAz3zDzZedqcaY2WM8KJuMMBHHpteVKwffXx+gFRIjIGmvPpKCnAMvFcDDH&#10;QvsL7+i8j5VIEA4FKjAxNoWUoTTkMIx9Q5y8X986jEm2ldQtXhLc1fIpy6bSoeW0YLChd0Pl3/7k&#10;FGz7oz1M9QQPP8fP3szWb9ZlO6UeH7rVK4hIXbyH/9sbrSDPn3O4vU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VaZsYAAADdAAAADwAAAAAAAAAAAAAAAACYAgAAZHJz&#10;L2Rvd25yZXYueG1sUEsFBgAAAAAEAAQA9QAAAIsDAAAAAA==&#10;" fillcolor="#dadcdd" stroked="f"/>
                <v:line id="Line 4688" o:spid="_x0000_s2835" style="position:absolute;visibility:visible;mso-wrap-style:square" from="54756,26936" to="54762,28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nEksYAAADdAAAADwAAAGRycy9kb3ducmV2LnhtbESPQYvCMBSE7wv7H8Jb8CKaqihSjbJU&#10;BA8etLvi9dk827rNS2mi1n9vFgSPw8x8w8yXranEjRpXWlYw6EcgiDOrS84V/P6se1MQziNrrCyT&#10;ggc5WC4+P+YYa3vnPd1Sn4sAYRejgsL7OpbSZQUZdH1bEwfvbBuDPsgml7rBe4CbSg6jaCINlhwW&#10;CqwpKSj7S69GQfc47Y7wkF6SQT5M6LLbnlZ7p1Tnq/2egfDU+nf41d5oBePxaAL/b8ITkI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JxJLGAAAA3QAAAA8AAAAAAAAA&#10;AAAAAAAAoQIAAGRycy9kb3ducmV2LnhtbFBLBQYAAAAABAAEAPkAAACUAwAAAAA=&#10;" strokecolor="#dadcdd" strokeweight="0"/>
                <v:rect id="Rectangle 4689" o:spid="_x0000_s2836" style="position:absolute;left:54756;top:26936;width:57;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thisYA&#10;AADdAAAADwAAAGRycy9kb3ducmV2LnhtbESPW2sCMRSE3wv+h3CEvtWsFS9sjaIFS6EgeKWPh83p&#10;JnRzsmxS3f33jSD4OMzMN8x82bpKXKgJ1rOC4SADQVx4bblUcDxsXmYgQkTWWHkmBR0FWC56T3PM&#10;tb/yji77WIoE4ZCjAhNjnUsZCkMOw8DXxMn78Y3DmGRTSt3gNcFdJV+zbCIdWk4LBmt6N1T87v+c&#10;gq/ubE8TPcTT93nbmenH2rpsp9Rzv129gYjUxkf43v7UCsbj0RRub9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thisYAAADdAAAADwAAAAAAAAAAAAAAAACYAgAAZHJz&#10;L2Rvd25yZXYueG1sUEsFBgAAAAAEAAQA9QAAAIsDAAAAAA==&#10;" fillcolor="#dadcdd" stroked="f"/>
                <v:line id="Line 4690" o:spid="_x0000_s2837" style="position:absolute;visibility:visible;mso-wrap-style:square" from="58248,26936" to="58254,28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r1e8IAAADdAAAADwAAAGRycy9kb3ducmV2LnhtbERPTYvCMBC9C/sfwix4EU1VFKlGWboI&#10;HvagVfE6NmNbbSalidr99+YgeHy878WqNZV4UONKywqGgwgEcWZ1ybmCw37dn4FwHlljZZkU/JOD&#10;1fKrs8BY2yfv6JH6XIQQdjEqKLyvYyldVpBBN7A1ceAutjHoA2xyqRt8hnBTyVEUTaXBkkNDgTUl&#10;BWW39G4U9E6z3hiP6TUZ5qOErtu/8+/OKdX9bn/mIDy1/iN+uzdawWQyDnPDm/A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Nr1e8IAAADdAAAADwAAAAAAAAAAAAAA&#10;AAChAgAAZHJzL2Rvd25yZXYueG1sUEsFBgAAAAAEAAQA+QAAAJADAAAAAA==&#10;" strokecolor="#dadcdd" strokeweight="0"/>
                <v:rect id="Rectangle 4691" o:spid="_x0000_s2838" style="position:absolute;left:58248;top:26936;width:64;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QY8YA&#10;AADdAAAADwAAAGRycy9kb3ducmV2LnhtbESPQWsCMRSE7wX/Q3hCbzVri9quRqlCS0EQtFU8PjbP&#10;TXDzsmxS3f33TUHwOMzMN8xs0bpKXKgJ1rOC4SADQVx4bblU8PP98fQKIkRkjZVnUtBRgMW89zDD&#10;XPsrb+myi6VIEA45KjAx1rmUoTDkMAx8TZy8k28cxiSbUuoGrwnuKvmcZWPp0HJaMFjTylBx3v06&#10;BevuYPdjPcT98bDpzORzaV22Veqx375PQURq4z18a39pBaPRyxv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QY8YAAADdAAAADwAAAAAAAAAAAAAAAACYAgAAZHJz&#10;L2Rvd25yZXYueG1sUEsFBgAAAAAEAAQA9QAAAIsDAAAAAA==&#10;" fillcolor="#dadcdd" stroked="f"/>
                <v:line id="Line 4692" o:spid="_x0000_s2839" style="position:absolute;visibility:visible;mso-wrap-style:square" from="61067,26936" to="61074,28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qKAMMAAADdAAAADwAAAGRycy9kb3ducmV2LnhtbERPTYvCMBC9C/6HMMJeRFNdFalGkS7C&#10;HvawVsXr2IxttZmUJmr3328OgsfH+16uW1OJBzWutKxgNIxAEGdWl5wrOOy3gzkI55E1VpZJwR85&#10;WK+6nSXG2j55R4/U5yKEsItRQeF9HUvpsoIMuqGtiQN3sY1BH2CTS93gM4SbSo6jaCYNlhwaCqwp&#10;KSi7pXejoH+a9z/xmF6TUT5O6Pr7c/7aOaU+eu1mAcJT69/il/tbK5hOJ2F/eBOegF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qigDDAAAA3QAAAA8AAAAAAAAAAAAA&#10;AAAAoQIAAGRycy9kb3ducmV2LnhtbFBLBQYAAAAABAAEAPkAAACRAwAAAAA=&#10;" strokecolor="#dadcdd" strokeweight="0"/>
                <v:rect id="Rectangle 4693" o:spid="_x0000_s2840" style="position:absolute;left:61067;top:26936;width:64;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gvGMYA&#10;AADdAAAADwAAAGRycy9kb3ducmV2LnhtbESP3WoCMRSE7wu+QziCdzW7RW3ZGsUKloJQ8JdeHjan&#10;m+DmZNmkuvv2jVDo5TAz3zDzZedqcaU2WM8K8nEGgrj02nKl4HjYPL6ACBFZY+2ZFPQUYLkYPMyx&#10;0P7GO7ruYyUShEOBCkyMTSFlKA05DGPfECfv27cOY5JtJXWLtwR3tXzKspl0aDktGGxobai87H+c&#10;gm1/tqeZzvH0df7szfP7m3XZTqnRsFu9gojUxf/wX/tDK5hOJz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gvGMYAAADdAAAADwAAAAAAAAAAAAAAAACYAgAAZHJz&#10;L2Rvd25yZXYueG1sUEsFBgAAAAAEAAQA9QAAAIsDAAAAAA==&#10;" fillcolor="#dadcdd" stroked="f"/>
                <v:line id="Line 4694" o:spid="_x0000_s2841" style="position:absolute;visibility:visible;mso-wrap-style:square" from="63830,26936" to="63836,28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x7MYAAADdAAAADwAAAGRycy9kb3ducmV2LnhtbESPQWvCQBSE74X+h+UJXkQ3plUkukpJ&#10;ETx4qGnF6zP7TGKzb0N21fTfdwXB4zAz3zCLVWdqcaXWVZYVjEcRCOLc6ooLBT/f6+EMhPPIGmvL&#10;pOCPHKyWry8LTLS98Y6umS9EgLBLUEHpfZNI6fKSDLqRbYiDd7KtQR9kW0jd4i3ATS3jKJpKgxWH&#10;hRIbSkvKf7OLUTA4zAZvuM/O6biIUzp/bY+fO6dUv9d9zEF46vwz/GhvtILJ5D2G+5vw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00sezGAAAA3QAAAA8AAAAAAAAA&#10;AAAAAAAAoQIAAGRycy9kb3ducmV2LnhtbFBLBQYAAAAABAAEAPkAAACUAwAAAAA=&#10;" strokecolor="#dadcdd" strokeweight="0"/>
                <v:rect id="Rectangle 4695" o:spid="_x0000_s2842" style="position:absolute;left:63830;top:26936;width:57;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YU9MYA&#10;AADdAAAADwAAAGRycy9kb3ducmV2LnhtbESPQWsCMRSE74X+h/AK3mrWWm1ZjdIKLQVBUKv0+Ng8&#10;N6Gbl2UTdfffG0HwOMzMN8x03rpKnKgJ1rOCQT8DQVx4bblU8Lv9en4HESKyxsozKegowHz2+DDF&#10;XPszr+m0iaVIEA45KjAx1rmUoTDkMPR9TZy8g28cxiSbUuoGzwnuKvmSZWPp0HJaMFjTwlDxvzk6&#10;Bctub3djPcDd337VmbfvT+uytVK9p/ZjAiJSG+/hW/tHKxiNXodwfZOe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YU9MYAAADdAAAADwAAAAAAAAAAAAAAAACYAgAAZHJz&#10;L2Rvd25yZXYueG1sUEsFBgAAAAAEAAQA9QAAAIsDAAAAAA==&#10;" fillcolor="#dadcdd" stroked="f"/>
                <v:line id="Line 4696" o:spid="_x0000_s2843" style="position:absolute;visibility:visible;mso-wrap-style:square" from="66586,26936" to="66592,28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GMA8cAAADdAAAADwAAAGRycy9kb3ducmV2LnhtbESPT2vCQBTE70K/w/IKXqRu/JMiqauU&#10;iODBg6YtXp/Z1yQ2+zZkV43f3hWEHoeZ+Q0zX3amFhdqXWVZwWgYgSDOra64UPD9tX6bgXAeWWNt&#10;mRTcyMFy8dKbY6Ltlfd0yXwhAoRdggpK75tESpeXZNANbUMcvF/bGvRBtoXULV4D3NRyHEXv0mDF&#10;YaHEhtKS8r/sbBQMDrPBBH+yUzoqximddtvjau+U6r92nx8gPHX+P/xsb7SCOJ5O4fEmPAG5u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kYwDxwAAAN0AAAAPAAAAAAAA&#10;AAAAAAAAAKECAABkcnMvZG93bnJldi54bWxQSwUGAAAAAAQABAD5AAAAlQMAAAAA&#10;" strokecolor="#dadcdd" strokeweight="0"/>
                <v:rect id="Rectangle 4697" o:spid="_x0000_s2844" style="position:absolute;left:66586;top:26936;width:63;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MpG8YA&#10;AADdAAAADwAAAGRycy9kb3ducmV2LnhtbESPQWsCMRSE74L/IbxCb5q1dLVsjWILFUEoaKv0+Ni8&#10;bkI3L8sm6u6/N0LB4zAz3zDzZedqcaY2WM8KJuMMBHHpteVKwffXx+gFRIjIGmvPpKCnAMvFcDDH&#10;QvsL7+i8j5VIEA4FKjAxNoWUoTTkMIx9Q5y8X986jEm2ldQtXhLc1fIpy6bSoeW0YLChd0Pl3/7k&#10;FGz7oz1M9QQPP8fP3szWb9ZlO6UeH7rVK4hIXbyH/9sbrSDPn3O4vU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MpG8YAAADdAAAADwAAAAAAAAAAAAAAAACYAgAAZHJz&#10;L2Rvd25yZXYueG1sUEsFBgAAAAAEAAQA9QAAAIsDAAAAAA==&#10;" fillcolor="#dadcdd" stroked="f"/>
                <v:line id="Line 4698" o:spid="_x0000_s2845" style="position:absolute;visibility:visible;mso-wrap-style:square" from="69405,26936" to="69411,28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378YAAADdAAAADwAAAGRycy9kb3ducmV2LnhtbESPT2vCQBTE70K/w/KEXkQ3/kWiq5SU&#10;Qg8ealS8PrPPJDb7NmS3Gr99VxA8DjPzG2a5bk0lrtS40rKC4SACQZxZXXKuYL/76s9BOI+ssbJM&#10;Cu7kYL166ywx1vbGW7qmPhcBwi5GBYX3dSylywoy6Aa2Jg7e2TYGfZBNLnWDtwA3lRxF0UwaLDks&#10;FFhTUlD2m/4ZBb3jvDfGQ3pJhvkoocvP5vS5dUq9d9uPBQhPrX+Fn+1vrWA6nczg8SY8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Pt+/GAAAA3QAAAA8AAAAAAAAA&#10;AAAAAAAAoQIAAGRycy9kb3ducmV2LnhtbFBLBQYAAAAABAAEAPkAAACUAwAAAAA=&#10;" strokecolor="#dadcdd" strokeweight="0"/>
                <v:rect id="Rectangle 4699" o:spid="_x0000_s2846" style="position:absolute;left:69405;top:26936;width:64;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0S98UA&#10;AADdAAAADwAAAGRycy9kb3ducmV2LnhtbESPW2sCMRSE3wv+h3CEvtWsxRtbo2jBUigIXunjYXO6&#10;Cd2cLJtUd/99Iwg+DjPzDTNftq4SF2qC9axgOMhAEBdeWy4VHA+blxmIEJE1Vp5JQUcBlove0xxz&#10;7a+8o8s+liJBOOSowMRY51KGwpDDMPA1cfJ+fOMwJtmUUjd4TXBXydcsm0iHltOCwZreDRW/+z+n&#10;4Ks729NED/H0fd52Zvqxti7bKfXcb1dvICK18RG+tz+1gvF4NIXb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fRL3xQAAAN0AAAAPAAAAAAAAAAAAAAAAAJgCAABkcnMv&#10;ZG93bnJldi54bWxQSwUGAAAAAAQABAD1AAAAigMAAAAA&#10;" fillcolor="#dadcdd" stroked="f"/>
                <v:line id="Line 4700" o:spid="_x0000_s2847" style="position:absolute;visibility:visible;mso-wrap-style:square" from="72224,26936" to="72231,28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yGBsMAAADdAAAADwAAAGRycy9kb3ducmV2LnhtbERPTYvCMBC9C/6HMMJeRFNdFalGkS7C&#10;HvawVsXr2IxttZmUJmr3328OgsfH+16uW1OJBzWutKxgNIxAEGdWl5wrOOy3gzkI55E1VpZJwR85&#10;WK+6nSXG2j55R4/U5yKEsItRQeF9HUvpsoIMuqGtiQN3sY1BH2CTS93gM4SbSo6jaCYNlhwaCqwp&#10;KSi7pXejoH+a9z/xmF6TUT5O6Pr7c/7aOaU+eu1mAcJT69/il/tbK5hOJ2FueBOegF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chgbDAAAA3QAAAA8AAAAAAAAAAAAA&#10;AAAAoQIAAGRycy9kb3ducmV2LnhtbFBLBQYAAAAABAAEAPkAAACRAwAAAAA=&#10;" strokecolor="#dadcdd" strokeweight="0"/>
                <v:rect id="Rectangle 4701" o:spid="_x0000_s2848" style="position:absolute;left:72224;top:26936;width:64;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4jHsYA&#10;AADdAAAADwAAAGRycy9kb3ducmV2LnhtbESPQWsCMRSE7wX/Q3hCbzVrqdquRqlCS0EQtFU8PjbP&#10;TXDzsmxS3f33TUHwOMzMN8xs0bpKXKgJ1rOC4SADQVx4bblU8PP98fQKIkRkjZVnUtBRgMW89zDD&#10;XPsrb+myi6VIEA45KjAx1rmUoTDkMAx8TZy8k28cxiSbUuoGrwnuKvmcZWPp0HJaMFjTylBx3v06&#10;BevuYPdjPcT98bDpzORzaV22Veqx375PQURq4z18a39pBaPRyxv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64jHsYAAADdAAAADwAAAAAAAAAAAAAAAACYAgAAZHJz&#10;L2Rvd25yZXYueG1sUEsFBgAAAAAEAAQA9QAAAIsDAAAAAA==&#10;" fillcolor="#dadcdd" stroked="f"/>
                <v:line id="Line 4702" o:spid="_x0000_s2849" style="position:absolute;visibility:visible;mso-wrap-style:square" from="74987,26936" to="74993,28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Mc3cMAAADdAAAADwAAAGRycy9kb3ducmV2LnhtbERPTYvCMBC9C/sfwix4EU1Vukg1ylIR&#10;PHhY64rXsRnbus2kNFHrv98cBI+P971YdaYWd2pdZVnBeBSBIM6trrhQ8HvYDGcgnEfWWFsmBU9y&#10;sFp+9BaYaPvgPd0zX4gQwi5BBaX3TSKly0sy6Ea2IQ7cxbYGfYBtIXWLjxBuajmJoi9psOLQUGJD&#10;aUn5X3YzCgan2WCKx+yajotJStef3Xm9d0r1P7vvOQhPnX+LX+6tVhDHcdgf3oQ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zHN3DAAAA3QAAAA8AAAAAAAAAAAAA&#10;AAAAoQIAAGRycy9kb3ducmV2LnhtbFBLBQYAAAAABAAEAPkAAACRAwAAAAA=&#10;" strokecolor="#dadcdd" strokeweight="0"/>
                <v:rect id="Rectangle 4703" o:spid="_x0000_s2850" style="position:absolute;left:74987;top:26936;width:57;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G5xcYA&#10;AADdAAAADwAAAGRycy9kb3ducmV2LnhtbESPUWvCMBSF3wf+h3CFvc20Qt2oRpmCYzAQdFP2eGmu&#10;TVhzU5pM23+/CAMfD+ec73AWq9414kJdsJ4V5JMMBHHlteVawdfn9ukFRIjIGhvPpGCgAKvl6GGB&#10;pfZX3tPlEGuRIBxKVGBibEspQ2XIYZj4ljh5Z985jEl2tdQdXhPcNXKaZTPp0HJaMNjSxlD1c/h1&#10;Cj6Gkz3OdI7H79NuMM9va+uyvVKP4/51DiJSH+/h//a7VlAURQ63N+k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G5xcYAAADdAAAADwAAAAAAAAAAAAAAAACYAgAAZHJz&#10;L2Rvd25yZXYueG1sUEsFBgAAAAAEAAQA9QAAAIsDAAAAAA==&#10;" fillcolor="#dadcdd" stroked="f"/>
                <v:line id="Line 4704" o:spid="_x0000_s2851" style="position:absolute;visibility:visible;mso-wrap-style:square" from="77743,26936" to="77749,28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0nMcYAAADdAAAADwAAAGRycy9kb3ducmV2LnhtbESPQWvCQBSE70L/w/IKvYhujEQkuopE&#10;Cj14qFHx+sy+JrHZtyG71fTfd4WCx2FmvmGW69404kadqy0rmIwjEMSF1TWXCo6H99EchPPIGhvL&#10;pOCXHKxXL4MlptreeU+33JciQNilqKDyvk2ldEVFBt3YtsTB+7KdQR9kV0rd4T3ATSPjKJpJgzWH&#10;hQpbyioqvvMfo2B4ng+neMqv2aSMM7p+7i7bvVPq7bXfLEB46v0z/N/+0AqSJInh8SY8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tJzHGAAAA3QAAAA8AAAAAAAAA&#10;AAAAAAAAoQIAAGRycy9kb3ducmV2LnhtbFBLBQYAAAAABAAEAPkAAACUAwAAAAA=&#10;" strokecolor="#dadcdd" strokeweight="0"/>
                <v:rect id="Rectangle 4705" o:spid="_x0000_s2852" style="position:absolute;left:77743;top:26936;width:63;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CKcYA&#10;AADdAAAADwAAAGRycy9kb3ducmV2LnhtbESPQWsCMRSE74L/IbxCb5q1ZbVsjWILFUEoaKv0+Ni8&#10;bkI3L8sm6u6/N0LB4zAz3zDzZedqcaY2WM8KJuMMBHHpteVKwffXx+gFRIjIGmvPpKCnAMvFcDDH&#10;QvsL7+i8j5VIEA4FKjAxNoWUoTTkMIx9Q5y8X986jEm2ldQtXhLc1fIpy6bSoeW0YLChd0Pl3/7k&#10;FGz7oz1M9QQPP8fP3szWb9ZlO6UeH7rVK4hIXbyH/9sbrSDP82e4vU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CKcYAAADdAAAADwAAAAAAAAAAAAAAAACYAgAAZHJz&#10;L2Rvd25yZXYueG1sUEsFBgAAAAAEAAQA9QAAAIsDAAAAAA==&#10;" fillcolor="#dadcdd" stroked="f"/>
                <v:line id="Line 4706" o:spid="_x0000_s2853" style="position:absolute;visibility:visible;mso-wrap-style:square" from="80505,26936" to="80511,28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ga3sYAAADdAAAADwAAAGRycy9kb3ducmV2LnhtbESPQWvCQBSE7wX/w/IKvYhu1EYkukpJ&#10;KfTgQaOl12f2NYlm34bsVuO/dwXB4zAz3zCLVWdqcabWVZYVjIYRCOLc6ooLBfvd12AGwnlkjbVl&#10;UnAlB6tl72WBibYX3tI584UIEHYJKii9bxIpXV6SQTe0DXHw/mxr0AfZFlK3eAlwU8txFE2lwYrD&#10;QokNpSXlp+zfKOj/zvoT/MmO6agYp3TcrA+fW6fU22v3MQfhqfPP8KP9rRXEcfwO9zfhCc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IGt7GAAAA3QAAAA8AAAAAAAAA&#10;AAAAAAAAoQIAAGRycy9kb3ducmV2LnhtbFBLBQYAAAAABAAEAPkAAACUAwAAAAA=&#10;" strokecolor="#dadcdd" strokeweight="0"/>
                <v:rect id="Rectangle 4707" o:spid="_x0000_s2854" style="position:absolute;left:80505;top:26936;width:57;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q/xsMA&#10;AADdAAAADwAAAGRycy9kb3ducmV2LnhtbERPXWvCMBR9H+w/hCvsbaYK1lGN4oTJYDDQTfHx0lyb&#10;YHNTmsy2/34ZCDtvh/PFWa57V4sbtcF6VjAZZyCIS68tVwq+v96eX0CEiKyx9kwKBgqwXj0+LLHQ&#10;vuM93Q6xEqmEQ4EKTIxNIWUoDTkMY98QJ+3iW4cx0baSusUulbtaTrMslw4tpwWDDW0NldfDj1Pw&#10;MZzsMdcTPJ5Pn4OZ716ty/ZKPY36zQJEpD7+m+/pd61glgB/b9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q/xsMAAADdAAAADwAAAAAAAAAAAAAAAACYAgAAZHJzL2Rv&#10;d25yZXYueG1sUEsFBgAAAAAEAAQA9QAAAIgDAAAAAA==&#10;" fillcolor="#dadcdd" stroked="f"/>
                <v:line id="Line 4708" o:spid="_x0000_s2855" style="position:absolute;visibility:visible;mso-wrap-style:square" from="83261,26936" to="83267,28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YhMsYAAADdAAAADwAAAGRycy9kb3ducmV2LnhtbESPQWvCQBSE70L/w/IKXqRuVBIkdZWS&#10;IvTgQWNLr6/ZZxLNvg3ZrcZ/7wqCx2FmvmEWq9404kydqy0rmIwjEMSF1TWXCr7367c5COeRNTaW&#10;ScGVHKyWL4MFptpeeEfn3JciQNilqKDyvk2ldEVFBt3YtsTBO9jOoA+yK6Xu8BLgppHTKEqkwZrD&#10;QoUtZRUVp/zfKBj9zkcz/MmP2aScZnTcbv4+d06p4Wv/8Q7CU++f4Uf7SyuI4ziB+5vwBO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WITLGAAAA3QAAAA8AAAAAAAAA&#10;AAAAAAAAoQIAAGRycy9kb3ducmV2LnhtbFBLBQYAAAAABAAEAPkAAACUAwAAAAA=&#10;" strokecolor="#dadcdd" strokeweight="0"/>
                <v:rect id="Rectangle 4709" o:spid="_x0000_s2856" style="position:absolute;left:83261;top:26936;width:63;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SEKsUA&#10;AADdAAAADwAAAGRycy9kb3ducmV2LnhtbESPQWsCMRSE74L/IbxCb5pVWC1bo1ShRRAEbZUeH5vX&#10;TejmZdmkuvvvjSD0OMzMN8xi1blaXKgN1rOCyTgDQVx6bblS8PX5PnoBESKyxtozKegpwGo5HCyw&#10;0P7KB7ocYyUShEOBCkyMTSFlKA05DGPfECfvx7cOY5JtJXWL1wR3tZxm2Uw6tJwWDDa0MVT+Hv+c&#10;gl1/tqeZnuDp+7zvzfxjbV12UOr5qXt7BRGpi//hR3urFeR5Pof7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pIQqxQAAAN0AAAAPAAAAAAAAAAAAAAAAAJgCAABkcnMv&#10;ZG93bnJldi54bWxQSwUGAAAAAAQABAD1AAAAigMAAAAA&#10;" fillcolor="#dadcdd" stroked="f"/>
                <v:line id="Line 4710" o:spid="_x0000_s2857" style="position:absolute;visibility:visible;mso-wrap-style:square" from="86023,26936" to="86029,28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UQ28MAAADdAAAADwAAAGRycy9kb3ducmV2LnhtbERPTYvCMBC9C/sfwix4EU1Vukg1ylIR&#10;PHhY64rXsRnbus2kNFHrv98cBI+P971YdaYWd2pdZVnBeBSBIM6trrhQ8HvYDGcgnEfWWFsmBU9y&#10;sFp+9BaYaPvgPd0zX4gQwi5BBaX3TSKly0sy6Ea2IQ7cxbYGfYBtIXWLjxBuajmJoi9psOLQUGJD&#10;aUn5X3YzCgan2WCKx+yajotJStef3Xm9d0r1P7vvOQhPnX+LX+6tVhDHcZgb3oQ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FENvDAAAA3QAAAA8AAAAAAAAAAAAA&#10;AAAAoQIAAGRycy9kb3ducmV2LnhtbFBLBQYAAAAABAAEAPkAAACRAwAAAAA=&#10;" strokecolor="#dadcdd" strokeweight="0"/>
                <v:rect id="Rectangle 4711" o:spid="_x0000_s2858" style="position:absolute;left:86023;top:26936;width:57;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e1w8YA&#10;AADdAAAADwAAAGRycy9kb3ducmV2LnhtbESP3WoCMRSE7wu+QziCdzVrYW27NYoVLIWC4C+9PGxO&#10;N8HNybKJuvv2jVDo5TAz3zCzRedqcaU2WM8KJuMMBHHpteVKwWG/fnwBESKyxtozKegpwGI+eJhh&#10;of2Nt3TdxUokCIcCFZgYm0LKUBpyGMa+IU7ej28dxiTbSuoWbwnuavmUZVPp0HJaMNjQylB53l2c&#10;gq/+ZI9TPcHj92nTm+ePd+uyrVKjYbd8AxGpi//hv/anVpDn+Svc36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e1w8YAAADdAAAADwAAAAAAAAAAAAAAAACYAgAAZHJz&#10;L2Rvd25yZXYueG1sUEsFBgAAAAAEAAQA9QAAAIsDAAAAAA==&#10;" fillcolor="#dadcdd" stroked="f"/>
                <v:line id="Line 4712" o:spid="_x0000_s2859" style="position:absolute;visibility:visible;mso-wrap-style:square" from="88842,26936" to="88849,28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WYMQAAADdAAAADwAAAGRycy9kb3ducmV2LnhtbERPTWvCQBC9F/wPyxR6kWajooTUVSSl&#10;4MFDjRavY3aaxGZnQ3abxH/fPRQ8Pt73ejuaRvTUudqyglkUgyAurK65VHA+fbwmIJxH1thYJgV3&#10;crDdTJ7WmGo78JH63JcihLBLUUHlfZtK6YqKDLrItsSB+7adQR9gV0rd4RDCTSPncbySBmsODRW2&#10;lFVU/OS/RsH0kkwX+JXfslk5z+j2ebi+H51SL8/j7g2Ep9E/xP/uvVawXK7C/vAmPA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H9ZgxAAAAN0AAAAPAAAAAAAAAAAA&#10;AAAAAKECAABkcnMvZG93bnJldi54bWxQSwUGAAAAAAQABAD5AAAAkgMAAAAA&#10;" strokecolor="#dadcdd" strokeweight="0"/>
                <v:rect id="Rectangle 4713" o:spid="_x0000_s2860" style="position:absolute;left:88842;top:26936;width:64;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1zeMYA&#10;AADdAAAADwAAAGRycy9kb3ducmV2LnhtbESPUWvCMBSF3wf7D+EO9jbTDuxGNYobTAbCQKfi46W5&#10;NsHmpjRR239vBgMfD+ec73Cm89414kJdsJ4V5KMMBHHlteVawfb36+UdRIjIGhvPpGCgAPPZ48MU&#10;S+2vvKbLJtYiQTiUqMDE2JZShsqQwzDyLXHyjr5zGJPsaqk7vCa4a+RrlhXSoeW0YLClT0PVaXN2&#10;ClbD3u4KnePusP8ZzNvyw7psrdTzU7+YgIjUx3v4v/2tFYzHRQ5/b9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1zeMYAAADdAAAADwAAAAAAAAAAAAAAAACYAgAAZHJz&#10;L2Rvd25yZXYueG1sUEsFBgAAAAAEAAQA9QAAAIsDAAAAAA==&#10;" fillcolor="#dadcdd" stroked="f"/>
                <v:line id="Line 4714" o:spid="_x0000_s2861" style="position:absolute;visibility:visible;mso-wrap-style:square" from="91662,26936" to="91668,28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HtjMcAAADdAAAADwAAAGRycy9kb3ducmV2LnhtbESPQWvCQBSE74L/YXlCL6IbUwySZiMS&#10;KfTQQ40tXl+zr0ls9m3IbjX9912h4HGYmW+YbDuaTlxocK1lBatlBIK4srrlWsH78XmxAeE8ssbO&#10;Min4JQfbfDrJMNX2yge6lL4WAcIuRQWN930qpasaMuiWticO3pcdDPogh1rqAa8BbjoZR1EiDbYc&#10;FhrsqWio+i5/jIL5aTN/xI/yXKzquKDz2+vn/uCUepiNuycQnkZ/D/+3X7SC9TqJ4fYmPAGZ/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ge2MxwAAAN0AAAAPAAAAAAAA&#10;AAAAAAAAAKECAABkcnMvZG93bnJldi54bWxQSwUGAAAAAAQABAD5AAAAlQMAAAAA&#10;" strokecolor="#dadcdd" strokeweight="0"/>
                <v:rect id="Rectangle 4715" o:spid="_x0000_s2862" style="position:absolute;left:91662;top:26936;width:63;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NIlMYA&#10;AADdAAAADwAAAGRycy9kb3ducmV2LnhtbESPQWsCMRSE74L/IbxCb5q1xa2sRrGFSkEoaKt4fGye&#10;m9DNy7KJuvvvG6HQ4zAz3zCLVedqcaU2WM8KJuMMBHHpteVKwffX+2gGIkRkjbVnUtBTgNVyOFhg&#10;of2Nd3Tdx0okCIcCFZgYm0LKUBpyGMa+IU7e2bcOY5JtJXWLtwR3tXzKslw6tJwWDDb0Zqj82V+c&#10;gm1/tIdcT/BwOn725mXzal22U+rxoVvPQUTq4n/4r/2hFUyn+TPc36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NIlMYAAADdAAAADwAAAAAAAAAAAAAAAACYAgAAZHJz&#10;L2Rvd25yZXYueG1sUEsFBgAAAAAEAAQA9QAAAIsDAAAAAA==&#10;" fillcolor="#dadcdd" stroked="f"/>
                <v:line id="Line 4716" o:spid="_x0000_s2863" style="position:absolute;visibility:visible;mso-wrap-style:square" from="94481,26936" to="94488,28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TQY8YAAADdAAAADwAAAGRycy9kb3ducmV2LnhtbESPT2vCQBTE70K/w/KEXkQ3/kWiq5SU&#10;Qg8ealS8PrPPJDb7NmS3Gr99VxA8DjPzG2a5bk0lrtS40rKC4SACQZxZXXKuYL/76s9BOI+ssbJM&#10;Cu7kYL166ywx1vbGW7qmPhcBwi5GBYX3dSylywoy6Aa2Jg7e2TYGfZBNLnWDtwA3lRxF0UwaLDks&#10;FFhTUlD2m/4ZBb3jvDfGQ3pJhvkoocvP5vS5dUq9d9uPBQhPrX+Fn+1vrWA6nU3g8SY8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k0GPGAAAA3QAAAA8AAAAAAAAA&#10;AAAAAAAAoQIAAGRycy9kb3ducmV2LnhtbFBLBQYAAAAABAAEAPkAAACUAwAAAAA=&#10;" strokecolor="#dadcdd" strokeweight="0"/>
                <v:rect id="Rectangle 4717" o:spid="_x0000_s2864" style="position:absolute;left:94481;top:26936;width:64;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1e8YA&#10;AADdAAAADwAAAGRycy9kb3ducmV2LnhtbESPUWvCMBSF3wf7D+EO9jZTB+2kGmUbTAaCoE7Z46W5&#10;NmHNTWmitv/eCAMfD+ec73Bmi9414kxdsJ4VjEcZCOLKa8u1gp/d18sERIjIGhvPpGCgAIv548MM&#10;S+0vvKHzNtYiQTiUqMDE2JZShsqQwzDyLXHyjr5zGJPsaqk7vCS4a+RrlhXSoeW0YLClT0PV3/bk&#10;FKyGg90Xeoz738N6MG/LD+uyjVLPT/37FESkPt7D/+1vrSDPixxub9IT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Z1e8YAAADdAAAADwAAAAAAAAAAAAAAAACYAgAAZHJz&#10;L2Rvd25yZXYueG1sUEsFBgAAAAAEAAQA9QAAAIsDAAAAAA==&#10;" fillcolor="#dadcdd" stroked="f"/>
                <v:line id="Line 4718" o:spid="_x0000_s2865" style="position:absolute;visibility:visible;mso-wrap-style:square" from="26301,28346" to="97796,28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rdAsUAAADdAAAADwAAAGRycy9kb3ducmV2LnhtbESPQWvCQBSE7wX/w/IKvdWNQtI0uopI&#10;i3qrVsHjI/uaLGbfhuxW4793BcHjMDPfMNN5bxtxps4bxwpGwwQEcem04UrB/vf7PQfhA7LGxjEp&#10;uJKH+WzwMsVCuwtv6bwLlYgQ9gUqqENoCyl9WZNFP3QtcfT+XGcxRNlVUnd4iXDbyHGSZNKi4bhQ&#10;Y0vLmsrT7t8qMD/ZKt18HD4P8msVRsf8lBu7V+rttV9MQATqwzP8aK+1gjTNMr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rdAsUAAADdAAAADwAAAAAAAAAA&#10;AAAAAAChAgAAZHJzL2Rvd25yZXYueG1sUEsFBgAAAAAEAAQA+QAAAJMDAAAAAA==&#10;" strokeweight="0"/>
                <v:rect id="Rectangle 4719" o:spid="_x0000_s2866" style="position:absolute;left:26301;top:28346;width:71495;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ffM8cA&#10;AADdAAAADwAAAGRycy9kb3ducmV2LnhtbESPQWsCMRSE7wX/Q3hCbzWruFZXo1RB8FJQ20O9PTfP&#10;3cXNyzZJdeuvNwWhx2FmvmFmi9bU4kLOV5YV9HsJCOLc6ooLBZ8f65cxCB+QNdaWScEveVjMO08z&#10;zLS98o4u+1CICGGfoYIyhCaT0uclGfQ92xBH72SdwRClK6R2eI1wU8tBkoykwYrjQokNrUrKz/sf&#10;o2A5GS+/t0N+v+2OBzp8Hc/pwCVKPXfbtymIQG34Dz/aG60gTUev8PcmPg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n3zPHAAAA3QAAAA8AAAAAAAAAAAAAAAAAmAIAAGRy&#10;cy9kb3ducmV2LnhtbFBLBQYAAAAABAAEAPUAAACMAwAAAAA=&#10;" fillcolor="black" stroked="f"/>
                <v:rect id="Rectangle 4720" o:spid="_x0000_s2867" style="position:absolute;width:127;height:42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hLQcQA&#10;AADdAAAADwAAAGRycy9kb3ducmV2LnhtbERPz2vCMBS+C/sfwht401SxorVRpiB4GUy3w7y9Ns+2&#10;2Lx0SdRuf/1yGOz48f3ON71pxZ2cbywrmIwTEMSl1Q1XCj7e96MFCB+QNbaWScE3edisnwY5Zto+&#10;+Ej3U6hEDGGfoYI6hC6T0pc1GfRj2xFH7mKdwRChq6R2+IjhppXTJJlLgw3Hhho72tVUXk83o2C7&#10;XGy/3mb8+nMsznT+LK7p1CVKDZ/7lxWIQH34F/+5D1pBms7j3Pg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4S0HEAAAA3QAAAA8AAAAAAAAAAAAAAAAAmAIAAGRycy9k&#10;b3ducmV2LnhtbFBLBQYAAAAABAAEAPUAAACJAwAAAAA=&#10;" fillcolor="black" stroked="f"/>
                <v:rect id="Rectangle 4721" o:spid="_x0000_s2868" style="position:absolute;left:23609;top:127;width:120;height:42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Tu2scA&#10;AADdAAAADwAAAGRycy9kb3ducmV2LnhtbESPQWsCMRSE74L/ITyhN80qXdHVKCoIvRTU9qC35+a5&#10;u7h5WZNUt/31plDocZiZb5j5sjW1uJPzlWUFw0ECgji3uuJCwefHtj8B4QOyxtoyKfgmD8tFtzPH&#10;TNsH7+l+CIWIEPYZKihDaDIpfV6SQT+wDXH0LtYZDFG6QmqHjwg3tRwlyVgarDgulNjQpqT8evgy&#10;CtbTyfq2e+X3n/35RKfj+ZqOXKLUS69dzUAEasN/+K/9phWk6XgKv2/iE5C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07trHAAAA3QAAAA8AAAAAAAAAAAAAAAAAmAIAAGRy&#10;cy9kb3ducmV2LnhtbFBLBQYAAAAABAAEAPUAAACMAwAAAAA=&#10;" fillcolor="black" stroked="f"/>
                <v:rect id="Rectangle 4722" o:spid="_x0000_s2869" style="position:absolute;left:26181;top:127;width:120;height:42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fRmsUA&#10;AADdAAAADwAAAGRycy9kb3ducmV2LnhtbERPu27CMBTdkfgH6yJ1AwfUAE1jUKlUqQsSjw5lu8SX&#10;JEp8ndouhH59PVTqeHTe+bo3rbiS87VlBdNJAoK4sLrmUsHH8W28BOEDssbWMim4k4f1ajjIMdP2&#10;xnu6HkIpYgj7DBVUIXSZlL6oyKCf2I44chfrDIYIXSm1w1sMN62cJclcGqw5NlTY0WtFRXP4Ngo2&#10;T8vN1+6Rtz/784lOn+cmnblEqYdR//IMIlAf/sV/7netIE0XcX98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l9GaxQAAAN0AAAAPAAAAAAAAAAAAAAAAAJgCAABkcnMv&#10;ZG93bnJldi54bWxQSwUGAAAAAAQABAD1AAAAigMAAAAA&#10;" fillcolor="black" stroked="f"/>
                <v:line id="Line 4723" o:spid="_x0000_s2870" style="position:absolute;visibility:visible;mso-wrap-style:square" from="29000,28409" to="29006,42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rTq8UAAADdAAAADwAAAGRycy9kb3ducmV2LnhtbESPT2vCQBTE7wW/w/IEb3WTQjRNXUWk&#10;or3Vf9DjI/uaLGbfhuyq8du7hYLHYWZ+w8wWvW3ElTpvHCtIxwkI4tJpw5WC42H9moPwAVlj45gU&#10;3MnDYj54mWGh3Y13dN2HSkQI+wIV1CG0hZS+rMmiH7uWOHq/rrMYouwqqTu8Rbht5FuSTKRFw3Gh&#10;xpZWNZXn/cUqMN+TTfY1Pb2f5OcmpD/5OTf2qNRo2C8/QATqwzP8395qBVk2TeHvTXw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7rTq8UAAADdAAAADwAAAAAAAAAA&#10;AAAAAAChAgAAZHJzL2Rvd25yZXYueG1sUEsFBgAAAAAEAAQA+QAAAJMDAAAAAA==&#10;" strokeweight="0"/>
                <v:rect id="Rectangle 4724" o:spid="_x0000_s2871" style="position:absolute;left:29000;top:28409;width:63;height:13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nqdsgA&#10;AADdAAAADwAAAGRycy9kb3ducmV2LnhtbESPT2vCQBTE74V+h+UJvdWNoamaukotCF4K9c9Bb8/s&#10;axLMvk13V4399F2h4HGYmd8wk1lnGnEm52vLCgb9BARxYXXNpYLtZvE8AuEDssbGMim4kofZ9PFh&#10;grm2F17ReR1KESHsc1RQhdDmUvqiIoO+b1vi6H1bZzBE6UqpHV4i3DQyTZJXabDmuFBhSx8VFcf1&#10;ySiYj0fzn68X/vxdHfa03x2OWeoSpZ563fsbiEBduIf/20utIMuGKdzexCc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Cep2yAAAAN0AAAAPAAAAAAAAAAAAAAAAAJgCAABk&#10;cnMvZG93bnJldi54bWxQSwUGAAAAAAQABAD1AAAAjQMAAAAA&#10;" fillcolor="black" stroked="f"/>
                <v:line id="Line 4725" o:spid="_x0000_s2872" style="position:absolute;visibility:visible;mso-wrap-style:square" from="31819,28409" to="31826,42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ToR8YAAADdAAAADwAAAGRycy9kb3ducmV2LnhtbESPT2vCQBTE7wW/w/IEb3VjJRqjq0hR&#10;bG+tf8DjI/tMFrNvQ3bV+O27hUKPw8z8hlmsOluLO7XeOFYwGiYgiAunDZcKjoftawbCB2SNtWNS&#10;8CQPq2XvZYG5dg/+pvs+lCJC2OeooAqhyaX0RUUW/dA1xNG7uNZiiLItpW7xEeG2lm9JMpEWDceF&#10;Cht6r6i47m9Wgfma7NLP6Wl2kptdGJ2za2bsUalBv1vPQQTqwn/4r/2hFaTpdAy/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k6EfGAAAA3QAAAA8AAAAAAAAA&#10;AAAAAAAAoQIAAGRycy9kb3ducmV2LnhtbFBLBQYAAAAABAAEAPkAAACUAwAAAAA=&#10;" strokeweight="0"/>
                <v:rect id="Rectangle 4726" o:spid="_x0000_s2873" style="position:absolute;left:31819;top:28409;width:64;height:13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zXmcgA&#10;AADdAAAADwAAAGRycy9kb3ducmV2LnhtbESPT2sCMRTE7wW/Q3hCbzWruFVXo9RCoReh/jno7bl5&#10;7i5uXrZJqls/fSMUPA4z8xtmtmhNLS7kfGVZQb+XgCDOra64ULDbfryMQfiArLG2TAp+ycNi3nma&#10;Yabtldd02YRCRAj7DBWUITSZlD4vyaDv2YY4eifrDIYoXSG1w2uEm1oOkuRVGqw4LpTY0HtJ+Xnz&#10;YxQsJ+Pl99eQV7f18UCH/fGcDlyi1HO3fZuCCNSGR/i//akVpOloCPc38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rNeZyAAAAN0AAAAPAAAAAAAAAAAAAAAAAJgCAABk&#10;cnMvZG93bnJldi54bWxQSwUGAAAAAAQABAD1AAAAjQMAAAAA&#10;" fillcolor="black" stroked="f"/>
                <v:line id="Line 4727" o:spid="_x0000_s2874" style="position:absolute;visibility:visible;mso-wrap-style:square" from="34582,28409" to="34588,42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HVqMUAAADdAAAADwAAAGRycy9kb3ducmV2LnhtbESPQWvCQBSE74L/YXlCb7qxEI3RVUqp&#10;qLfWKnh8ZJ/JYvZtyK6a/ntXKHgcZuYbZrHqbC1u1HrjWMF4lIAgLpw2XCo4/K6HGQgfkDXWjknB&#10;H3lYLfu9Beba3fmHbvtQighhn6OCKoQml9IXFVn0I9cQR+/sWoshyraUusV7hNtavifJRFo0HBcq&#10;bOizouKyv1oF5nuySXfT4+wovzZhfMoumbEHpd4G3cccRKAuvML/7a1WkKbTFJ5v4hO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IHVqMUAAADdAAAADwAAAAAAAAAA&#10;AAAAAAChAgAAZHJzL2Rvd25yZXYueG1sUEsFBgAAAAAEAAQA+QAAAJMDAAAAAA==&#10;" strokeweight="0"/>
                <v:rect id="Rectangle 4728" o:spid="_x0000_s2875" style="position:absolute;left:34582;top:28409;width:63;height:13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LsdccA&#10;AADdAAAADwAAAGRycy9kb3ducmV2LnhtbESPQWsCMRSE7wX/Q3hCbzWruFZXo1RB8FJQ20O9PTfP&#10;3cXNyzZJdeuvNwWhx2FmvmFmi9bU4kLOV5YV9HsJCOLc6ooLBZ8f65cxCB+QNdaWScEveVjMO08z&#10;zLS98o4u+1CICGGfoYIyhCaT0uclGfQ92xBH72SdwRClK6R2eI1wU8tBkoykwYrjQokNrUrKz/sf&#10;o2A5GS+/t0N+v+2OBzp8Hc/pwCVKPXfbtymIQG34Dz/aG60gTV9H8PcmPg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y7HXHAAAA3QAAAA8AAAAAAAAAAAAAAAAAmAIAAGRy&#10;cy9kb3ducmV2LnhtbFBLBQYAAAAABAAEAPUAAACMAwAAAAA=&#10;" fillcolor="black" stroked="f"/>
                <v:line id="Line 4729" o:spid="_x0000_s2876" style="position:absolute;visibility:visible;mso-wrap-style:square" from="37338,28409" to="37344,42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uRMUAAADdAAAADwAAAGRycy9kb3ducmV2LnhtbESPT2vCQBTE7wW/w/KE3urGQkyMriJS&#10;sb3Vf+DxkX0mi9m3Ibtq+u27hYLHYWZ+w8yXvW3EnTpvHCsYjxIQxKXThisFx8PmLQfhA7LGxjEp&#10;+CEPy8XgZY6Fdg/e0X0fKhEh7AtUUIfQFlL6siaLfuRa4uhdXGcxRNlVUnf4iHDbyPckmUiLhuNC&#10;jS2tayqv+5tVYL4n2/QrO01P8mMbxuf8mht7VOp12K9mIAL14Rn+b39qBWmaZfD3Jj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uRMUAAADdAAAADwAAAAAAAAAA&#10;AAAAAAChAgAAZHJzL2Rvd25yZXYueG1sUEsFBgAAAAAEAAQA+QAAAJMDAAAAAA==&#10;" strokeweight="0"/>
                <v:rect id="Rectangle 4730" o:spid="_x0000_s2877" style="position:absolute;left:37338;top:28409;width:63;height:13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HdnMUA&#10;AADdAAAADwAAAGRycy9kb3ducmV2LnhtbERPu27CMBTdkfgH6yJ1AwfUAE1jUKlUqQsSjw5lu8SX&#10;JEp8ndouhH59PVTqeHTe+bo3rbiS87VlBdNJAoK4sLrmUsHH8W28BOEDssbWMim4k4f1ajjIMdP2&#10;xnu6HkIpYgj7DBVUIXSZlL6oyKCf2I44chfrDIYIXSm1w1sMN62cJclcGqw5NlTY0WtFRXP4Ngo2&#10;T8vN1+6Rtz/784lOn+cmnblEqYdR//IMIlAf/sV/7netIE0XcW58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4d2cxQAAAN0AAAAPAAAAAAAAAAAAAAAAAJgCAABkcnMv&#10;ZG93bnJldi54bWxQSwUGAAAAAAQABAD1AAAAigMAAAAA&#10;" fillcolor="black" stroked="f"/>
                <v:line id="Line 4731" o:spid="_x0000_s2878" style="position:absolute;visibility:visible;mso-wrap-style:square" from="40284,28409" to="40290,42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zfrcUAAADdAAAADwAAAGRycy9kb3ducmV2LnhtbESPQWvCQBSE74L/YXlCb7qxEI3RVUpp&#10;sd5sVPD4yD6TxezbkN1q+u+7gtDjMDPfMKtNbxtxo84bxwqmkwQEcem04UrB8fA5zkD4gKyxcUwK&#10;fsnDZj0crDDX7s7fdCtCJSKEfY4K6hDaXEpf1mTRT1xLHL2L6yyGKLtK6g7vEW4b+ZokM2nRcFyo&#10;saX3mspr8WMVmP1sm+7mp8VJfmzD9JxdM2OPSr2M+rcliEB9+A8/219aQZrOF/B4E5+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zfrcUAAADdAAAADwAAAAAAAAAA&#10;AAAAAAChAgAAZHJzL2Rvd25yZXYueG1sUEsFBgAAAAAEAAQA+QAAAJMDAAAAAA==&#10;" strokeweight="0"/>
                <v:rect id="Rectangle 4732" o:spid="_x0000_s2879" style="position:absolute;left:40284;top:28409;width:63;height:13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KhvcQA&#10;AADdAAAADwAAAGRycy9kb3ducmV2LnhtbERPy2rCQBTdF/yH4Qrd1YliSoyOogWhm4Kvhe6umWsS&#10;zNxJZ6aa9uudRcHl4bxni8404kbO15YVDAcJCOLC6ppLBYf9+i0D4QOyxsYyKfglD4t572WGubZ3&#10;3tJtF0oRQ9jnqKAKoc2l9EVFBv3AtsSRu1hnMEToSqkd3mO4aeQoSd6lwZpjQ4UtfVRUXHc/RsFq&#10;kq2+N2P++tueT3Q6nq/pyCVKvfa75RREoC48xf/uT60gTbO4P76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Cob3EAAAA3QAAAA8AAAAAAAAAAAAAAAAAmAIAAGRycy9k&#10;b3ducmV2LnhtbFBLBQYAAAAABAAEAPUAAACJAwAAAAA=&#10;" fillcolor="black" stroked="f"/>
                <v:line id="Line 4733" o:spid="_x0000_s2880" style="position:absolute;visibility:visible;mso-wrap-style:square" from="43040,28409" to="43046,42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jjMUAAADdAAAADwAAAGRycy9kb3ducmV2LnhtbESPQWvCQBSE7wX/w/IKvdVNhNg0uopI&#10;i3qrVsHjI/uaLGbfhuxW4793BcHjMDPfMNN5bxtxps4bxwrSYQKCuHTacKVg//v9noPwAVlj45gU&#10;XMnDfDZ4mWKh3YW3dN6FSkQI+wIV1CG0hZS+rMmiH7qWOHp/rrMYouwqqTu8RLht5ChJxtKi4bhQ&#10;Y0vLmsrT7t8qMD/jVbb5OHwe5NcqpMf8lBu7V+rttV9MQATqwzP8aK+1gizLU7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jjMUAAADdAAAADwAAAAAAAAAA&#10;AAAAAAChAgAAZHJzL2Rvd25yZXYueG1sUEsFBgAAAAAEAAQA+QAAAJMDAAAAAA==&#10;" strokeweight="0"/>
                <v:rect id="Rectangle 4734" o:spid="_x0000_s2881" style="position:absolute;left:43040;top:28409;width:63;height:13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yaUcgA&#10;AADdAAAADwAAAGRycy9kb3ducmV2LnhtbESPT2vCQBTE74LfYXmF3nTT0JQYXUULhV4K9c9Bb8/s&#10;Mwlm36a7W41++m6h0OMwM79hZovetOJCzjeWFTyNExDEpdUNVwp227dRDsIHZI2tZVJwIw+L+XAw&#10;w0LbK6/psgmViBD2BSqoQ+gKKX1Zk0E/th1x9E7WGQxRukpqh9cIN61Mk+RFGmw4LtTY0WtN5Xnz&#10;bRSsJvnq6/OZP+7r44EO++M5S12i1ONDv5yCCNSH//Bf+10ryLI8hd838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3JpRyAAAAN0AAAAPAAAAAAAAAAAAAAAAAJgCAABk&#10;cnMvZG93bnJldi54bWxQSwUGAAAAAAQABAD1AAAAjQMAAAAA&#10;" fillcolor="black" stroked="f"/>
                <v:line id="Line 4735" o:spid="_x0000_s2882" style="position:absolute;visibility:visible;mso-wrap-style:square" from="45802,28409" to="45808,42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GYYMUAAADdAAAADwAAAGRycy9kb3ducmV2LnhtbESPQWvCQBSE70L/w/IKvenGSmwaXaUU&#10;Rb1Zq+DxkX1NFrNvQ3ar8d+7guBxmJlvmOm8s7U4U+uNYwXDQQKCuHDacKlg/7vsZyB8QNZYOyYF&#10;V/Iwn730pphrd+EfOu9CKSKEfY4KqhCaXEpfVGTRD1xDHL0/11oMUbal1C1eItzW8j1JxtKi4bhQ&#10;YUPfFRWn3b9VYLbjVbr5OHwe5GIVhsfslBm7V+rttfuagAjUhWf40V5rBWmajeD+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GYYMUAAADdAAAADwAAAAAAAAAA&#10;AAAAAAChAgAAZHJzL2Rvd25yZXYueG1sUEsFBgAAAAAEAAQA+QAAAJMDAAAAAA==&#10;" strokeweight="0"/>
                <v:rect id="Rectangle 4736" o:spid="_x0000_s2883" style="position:absolute;left:45802;top:28409;width:64;height:13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mnvscA&#10;AADdAAAADwAAAGRycy9kb3ducmV2LnhtbESPT2vCQBTE70K/w/IKvemmYkqMrqKFQi8F//RQb8/s&#10;axLMvo27W41++q4geBxm5jfMdN6ZRpzI+dqygtdBAoK4sLrmUsH39qOfgfABWWNjmRRcyMN89tSb&#10;Yq7tmdd02oRSRAj7HBVUIbS5lL6oyKAf2JY4er/WGQxRulJqh+cIN40cJsmbNFhzXKiwpfeKisPm&#10;zyhYjrPlcTXir+t6v6Pdz/6QDl2i1Mtzt5iACNSFR/je/tQK0jQbwe1NfAJy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5p77HAAAA3QAAAA8AAAAAAAAAAAAAAAAAmAIAAGRy&#10;cy9kb3ducmV2LnhtbFBLBQYAAAAABAAEAPUAAACMAwAAAAA=&#10;" fillcolor="black" stroked="f"/>
                <v:line id="Line 4737" o:spid="_x0000_s2884" style="position:absolute;visibility:visible;mso-wrap-style:square" from="48806,28409" to="48812,42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Slj8UAAADdAAAADwAAAGRycy9kb3ducmV2LnhtbESPQWvCQBSE74X+h+UJvdWNhdg0upFS&#10;LOqtWgWPj+wzWZJ9G7Krxn/vFgoeh5n5hpkvBtuKC/XeOFYwGScgiEunDVcK9r/frxkIH5A1to5J&#10;wY08LIrnpznm2l15S5ddqESEsM9RQR1Cl0vpy5os+rHriKN3cr3FEGVfSd3jNcJtK9+SZCotGo4L&#10;NXb0VVPZ7M5WgfmZrtLN++HjIJerMDlmTWbsXqmX0fA5AxFoCI/wf3utFaRplsLfm/gEZH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VSlj8UAAADdAAAADwAAAAAAAAAA&#10;AAAAAAChAgAAZHJzL2Rvd25yZXYueG1sUEsFBgAAAAAEAAQA+QAAAJMDAAAAAA==&#10;" strokeweight="0"/>
                <v:rect id="Rectangle 4738" o:spid="_x0000_s2885" style="position:absolute;left:48806;top:28409;width:63;height:13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ecUscA&#10;AADdAAAADwAAAGRycy9kb3ducmV2LnhtbESPT2vCQBTE74V+h+UVvNVNxUiaukoVBC9C/XPQ2zP7&#10;mgSzb9PdVWM/fbcgeBxm5jfMeNqZRlzI+dqygrd+AoK4sLrmUsFuu3jNQPiArLGxTApu5GE6eX4a&#10;Y67tldd02YRSRAj7HBVUIbS5lL6oyKDv25Y4et/WGQxRulJqh9cIN40cJMlIGqw5LlTY0ryi4rQ5&#10;GwWz92z28zXk1e/6eKDD/nhKBy5RqvfSfX6ACNSFR/jeXmoFaZqN4P9NfAJy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nnFLHAAAA3QAAAA8AAAAAAAAAAAAAAAAAmAIAAGRy&#10;cy9kb3ducmV2LnhtbFBLBQYAAAAABAAEAPUAAACMAwAAAAA=&#10;" fillcolor="black" stroked="f"/>
                <v:line id="Line 4739" o:spid="_x0000_s2886" style="position:absolute;visibility:visible;mso-wrap-style:square" from="51809,28409" to="51816,42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qeY8UAAADdAAAADwAAAGRycy9kb3ducmV2LnhtbESPT4vCMBTE7wt+h/CEva2pC9VajSKy&#10;ontb/4HHR/Nsg81LaaJ2v71ZWPA4zMxvmNmis7W4U+uNYwXDQQKCuHDacKngeFh/ZCB8QNZYOyYF&#10;v+RhMe+9zTDX7sE7uu9DKSKEfY4KqhCaXEpfVGTRD1xDHL2Lay2GKNtS6hYfEW5r+ZkkI2nRcFyo&#10;sKFVRcV1f7MKzM9ok36PT5OT/NqE4Tm7ZsYelXrvd8spiEBdeIX/21utIE2zMfy9iU9A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qeY8UAAADdAAAADwAAAAAAAAAA&#10;AAAAAAChAgAAZHJzL2Rvd25yZXYueG1sUEsFBgAAAAAEAAQA+QAAAJMDAAAAAA==&#10;" strokeweight="0"/>
                <v:rect id="Rectangle 4740" o:spid="_x0000_s2887" style="position:absolute;left:51809;top:28409;width:64;height:13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Stu8QA&#10;AADdAAAADwAAAGRycy9kb3ducmV2LnhtbERPy2rCQBTdF/yH4Qrd1YliSoyOogWhm4Kvhe6umWsS&#10;zNxJZ6aa9uudRcHl4bxni8404kbO15YVDAcJCOLC6ppLBYf9+i0D4QOyxsYyKfglD4t572WGubZ3&#10;3tJtF0oRQ9jnqKAKoc2l9EVFBv3AtsSRu1hnMEToSqkd3mO4aeQoSd6lwZpjQ4UtfVRUXHc/RsFq&#10;kq2+N2P++tueT3Q6nq/pyCVKvfa75RREoC48xf/uT60gTbM4N76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0rbvEAAAA3QAAAA8AAAAAAAAAAAAAAAAAmAIAAGRycy9k&#10;b3ducmV2LnhtbFBLBQYAAAAABAAEAPUAAACJAwAAAAA=&#10;" fillcolor="black" stroked="f"/>
                <v:line id="Line 4741" o:spid="_x0000_s2888" style="position:absolute;visibility:visible;mso-wrap-style:square" from="54756,28409" to="54762,42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mvisUAAADdAAAADwAAAGRycy9kb3ducmV2LnhtbESPT4vCMBTE7wt+h/CEva2pC9XaNYos&#10;u6g3/8IeH82zDTYvpclq/fZGEDwOM/MbZjrvbC0u1HrjWMFwkIAgLpw2XCo47H8/MhA+IGusHZOC&#10;G3mYz3pvU8y1u/KWLrtQighhn6OCKoQml9IXFVn0A9cQR+/kWoshyraUusVrhNtafibJSFo0HBcq&#10;bOi7ouK8+7cKzGa0TNfj4+Qof5Zh+JedM2MPSr33u8UXiEBdeIWf7ZVWkKbZBB5v4hO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mvisUAAADdAAAADwAAAAAAAAAA&#10;AAAAAAChAgAAZHJzL2Rvd25yZXYueG1sUEsFBgAAAAAEAAQA+QAAAJMDAAAAAA==&#10;" strokeweight="0"/>
                <v:rect id="Rectangle 4742" o:spid="_x0000_s2889" style="position:absolute;left:54756;top:28409;width:57;height:13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s3YMQA&#10;AADdAAAADwAAAGRycy9kb3ducmV2LnhtbERPy4rCMBTdD/gP4QruxlSZDlqNogMDboTxsdDdtbm2&#10;xeamk0Stfv1kMeDycN7TeWtqcSPnK8sKBv0EBHFudcWFgv3u+30EwgdkjbVlUvAgD/NZ522KmbZ3&#10;3tBtGwoRQ9hnqKAMocmk9HlJBn3fNsSRO1tnMEToCqkd3mO4qeUwST6lwYpjQ4kNfZWUX7ZXo2A5&#10;Hi1/fz54/dycjnQ8nC7p0CVK9brtYgIiUBte4n/3SitI03HcH9/EJ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bN2DEAAAA3QAAAA8AAAAAAAAAAAAAAAAAmAIAAGRycy9k&#10;b3ducmV2LnhtbFBLBQYAAAAABAAEAPUAAACJAwAAAAA=&#10;" fillcolor="black" stroked="f"/>
                <v:line id="Line 4743" o:spid="_x0000_s2890" style="position:absolute;visibility:visible;mso-wrap-style:square" from="58248,28409" to="58254,42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Y1UcUAAADdAAAADwAAAGRycy9kb3ducmV2LnhtbESPT2vCQBTE70K/w/KE3nQTIRqjqxRp&#10;sb35Fzw+ss9kMfs2ZLeafvtuoeBxmJnfMMt1bxtxp84bxwrScQKCuHTacKXgdPwY5SB8QNbYOCYF&#10;P+RhvXoZLLHQ7sF7uh9CJSKEfYEK6hDaQkpf1mTRj11LHL2r6yyGKLtK6g4fEW4bOUmSqbRoOC7U&#10;2NKmpvJ2+LYKzG66zb5m5/lZvm9DeslvubEnpV6H/dsCRKA+PMP/7U+tIMvmKfy9iU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7Y1UcUAAADdAAAADwAAAAAAAAAA&#10;AAAAAAChAgAAZHJzL2Rvd25yZXYueG1sUEsFBgAAAAAEAAQA+QAAAJMDAAAAAA==&#10;" strokeweight="0"/>
                <v:rect id="Rectangle 4744" o:spid="_x0000_s2891" style="position:absolute;left:58248;top:28409;width:64;height:13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UMjMcA&#10;AADdAAAADwAAAGRycy9kb3ducmV2LnhtbESPT2vCQBTE7wW/w/IKvdVNQ1M0uooKhV4K/umh3p7Z&#10;ZxLMvo27W41++q4geBxm5jfMeNqZRpzI+dqygrd+AoK4sLrmUsHP5vN1AMIHZI2NZVJwIQ/TSe9p&#10;jLm2Z17RaR1KESHsc1RQhdDmUvqiIoO+b1vi6O2tMxiidKXUDs8RbhqZJsmHNFhzXKiwpUVFxWH9&#10;ZxTMh4P5cfnO39fVbkvb390hS12i1MtzNxuBCNSFR/je/tIKsmyYwu1NfAJy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FDIzHAAAA3QAAAA8AAAAAAAAAAAAAAAAAmAIAAGRy&#10;cy9kb3ducmV2LnhtbFBLBQYAAAAABAAEAPUAAACMAwAAAAA=&#10;" fillcolor="black" stroked="f"/>
                <v:line id="Line 4745" o:spid="_x0000_s2892" style="position:absolute;visibility:visible;mso-wrap-style:square" from="61067,28409" to="61074,42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gOvcUAAADdAAAADwAAAGRycy9kb3ducmV2LnhtbESPQWvCQBSE74L/YXlCb3WjEhtTVxGx&#10;WG9qFXp8ZJ/JYvZtyG41/fddoeBxmJlvmPmys7W4UeuNYwWjYQKCuHDacKng9PXxmoHwAVlj7ZgU&#10;/JKH5aLfm2Ou3Z0PdDuGUkQI+xwVVCE0uZS+qMiiH7qGOHoX11oMUbal1C3eI9zWcpwkU2nRcFyo&#10;sKF1RcX1+GMVmP10m+7ezrOz3GzD6Du7ZsaelHoZdKt3EIG68Az/tz+1gjSdTeD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gOvcUAAADdAAAADwAAAAAAAAAA&#10;AAAAAAChAgAAZHJzL2Rvd25yZXYueG1sUEsFBgAAAAAEAAQA+QAAAJMDAAAAAA==&#10;" strokeweight="0"/>
                <v:rect id="Rectangle 4746" o:spid="_x0000_s2893" style="position:absolute;left:61067;top:28409;width:64;height:13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AxY8cA&#10;AADdAAAADwAAAGRycy9kb3ducmV2LnhtbESPQWsCMRSE74L/ITyhN81WXNGtUaog9FJQ20O9PTev&#10;u4ubl22S6uqvN4LgcZiZb5jZojW1OJHzlWUFr4MEBHFudcWFgu+vdX8CwgdkjbVlUnAhD4t5tzPD&#10;TNszb+m0C4WIEPYZKihDaDIpfV6SQT+wDXH0fq0zGKJ0hdQOzxFuajlMkrE0WHFcKLGhVUn5cfdv&#10;FCynk+XfZsSf1+1hT/ufwzEdukSpl177/gYiUBue4Uf7QytI0+kI7m/i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gMWPHAAAA3QAAAA8AAAAAAAAAAAAAAAAAmAIAAGRy&#10;cy9kb3ducmV2LnhtbFBLBQYAAAAABAAEAPUAAACMAwAAAAA=&#10;" fillcolor="black" stroked="f"/>
                <v:line id="Line 4747" o:spid="_x0000_s2894" style="position:absolute;visibility:visible;mso-wrap-style:square" from="63830,28409" to="63836,42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0zUsYAAADdAAAADwAAAGRycy9kb3ducmV2LnhtbESPQWvCQBSE74L/YXlCb7qxEBtT1yCl&#10;xfZWo0KPj+wzWZJ9G7JbTf99t1DwOMzMN8ymGG0nrjR441jBcpGAIK6cNlwrOB3f5hkIH5A1do5J&#10;wQ95KLbTyQZz7W58oGsZahEh7HNU0ITQ51L6qiGLfuF64uhd3GAxRDnUUg94i3DbycckWUmLhuNC&#10;gz29NFS15bdVYD5X+/Tj6bw+y9d9WH5lbWbsSamH2bh7BhFoDPfwf/tdK0jTdQp/b+IT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NM1LGAAAA3QAAAA8AAAAAAAAA&#10;AAAAAAAAoQIAAGRycy9kb3ducmV2LnhtbFBLBQYAAAAABAAEAPkAAACUAwAAAAA=&#10;" strokeweight="0"/>
                <v:rect id="Rectangle 4748" o:spid="_x0000_s2895" style="position:absolute;left:63830;top:28409;width:57;height:13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4Kj8cA&#10;AADdAAAADwAAAGRycy9kb3ducmV2LnhtbESPQWsCMRSE74L/ITyhN80qXdHVKCoIvRTU9qC35+a5&#10;u7h5WZNUt/31plDocZiZb5j5sjW1uJPzlWUFw0ECgji3uuJCwefHtj8B4QOyxtoyKfgmD8tFtzPH&#10;TNsH7+l+CIWIEPYZKihDaDIpfV6SQT+wDXH0LtYZDFG6QmqHjwg3tRwlyVgarDgulNjQpqT8evgy&#10;CtbTyfq2e+X3n/35RKfj+ZqOXKLUS69dzUAEasN/+K/9phWk6XQMv2/iE5C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Co/HAAAA3QAAAA8AAAAAAAAAAAAAAAAAmAIAAGRy&#10;cy9kb3ducmV2LnhtbFBLBQYAAAAABAAEAPUAAACMAwAAAAA=&#10;" fillcolor="black" stroked="f"/>
                <v:line id="Line 4749" o:spid="_x0000_s2896" style="position:absolute;visibility:visible;mso-wrap-style:square" from="66586,28409" to="66592,42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MIvsUAAADdAAAADwAAAGRycy9kb3ducmV2LnhtbESPQWvCQBSE74L/YXlCb7qxEI3RVUpp&#10;sd5sVPD4yD6TxezbkN1q+u+7gtDjMDPfMKtNbxtxo84bxwqmkwQEcem04UrB8fA5zkD4gKyxcUwK&#10;fsnDZj0crDDX7s7fdCtCJSKEfY4K6hDaXEpf1mTRT1xLHL2L6yyGKLtK6g7vEW4b+ZokM2nRcFyo&#10;saX3mspr8WMVmP1sm+7mp8VJfmzD9JxdM2OPSr2M+rcliEB9+A8/219aQZou5vB4E5+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xMIvsUAAADdAAAADwAAAAAAAAAA&#10;AAAAAAChAgAAZHJzL2Rvd25yZXYueG1sUEsFBgAAAAAEAAQA+QAAAJMDAAAAAA==&#10;" strokeweight="0"/>
                <v:rect id="Rectangle 4750" o:spid="_x0000_s2897" style="position:absolute;left:66586;top:28409;width:63;height:13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07ZsQA&#10;AADdAAAADwAAAGRycy9kb3ducmV2LnhtbERPy4rCMBTdD/gP4QruxlSZDlqNogMDboTxsdDdtbm2&#10;xeamk0Stfv1kMeDycN7TeWtqcSPnK8sKBv0EBHFudcWFgv3u+30EwgdkjbVlUvAgD/NZ522KmbZ3&#10;3tBtGwoRQ9hnqKAMocmk9HlJBn3fNsSRO1tnMEToCqkd3mO4qeUwST6lwYpjQ4kNfZWUX7ZXo2A5&#10;Hi1/fz54/dycjnQ8nC7p0CVK9brtYgIiUBte4n/3SitI03GcG9/EJ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tO2bEAAAA3QAAAA8AAAAAAAAAAAAAAAAAmAIAAGRycy9k&#10;b3ducmV2LnhtbFBLBQYAAAAABAAEAPUAAACJAwAAAAA=&#10;" fillcolor="black" stroked="f"/>
                <v:line id="Line 4751" o:spid="_x0000_s2898" style="position:absolute;visibility:visible;mso-wrap-style:square" from="69405,28409" to="69411,42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A5V8UAAADdAAAADwAAAGRycy9kb3ducmV2LnhtbESPQWvCQBSE74L/YXlCb7pRiCbRVURa&#10;bG/WKnh8ZJ/JYvZtyG41/ffdQsHjMDPfMKtNbxtxp84bxwqmkwQEcem04UrB6ettnIHwAVlj45gU&#10;/JCHzXo4WGGh3YM/6X4MlYgQ9gUqqENoCyl9WZNFP3EtcfSurrMYouwqqTt8RLht5CxJ5tKi4bhQ&#10;Y0u7msrb8dsqMIf5Pv1YnPOzfN2H6SW7ZcaelHoZ9dsliEB9eIb/2+9aQZrmOfy9i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cA5V8UAAADdAAAADwAAAAAAAAAA&#10;AAAAAAChAgAAZHJzL2Rvd25yZXYueG1sUEsFBgAAAAAEAAQA+QAAAJMDAAAAAA==&#10;" strokeweight="0"/>
                <v:rect id="Rectangle 4752" o:spid="_x0000_s2899" style="position:absolute;left:69405;top:28409;width:64;height:13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TDm8MA&#10;AADdAAAADwAAAGRycy9kb3ducmV2LnhtbERPTWsCMRC9C/0PYQreNKmo6GoULRS8FNT2UG/jZrq7&#10;uJmsSdStv94chB4f73u+bG0truRD5VjDW1+BIM6dqbjQ8P310ZuACBHZYO2YNPxRgOXipTPHzLgb&#10;7+i6j4VIIRwy1FDG2GRShrwki6HvGuLE/TpvMSboC2k83lK4reVAqbG0WHFqKLGh95Ly0/5iNayn&#10;k/V5O+TP++54oMPP8TQaeKV197VdzUBEauO/+OneGA2jsUr705v0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TDm8MAAADdAAAADwAAAAAAAAAAAAAAAACYAgAAZHJzL2Rv&#10;d25yZXYueG1sUEsFBgAAAAAEAAQA9QAAAIgDAAAAAA==&#10;" fillcolor="black" stroked="f"/>
                <v:line id="Line 4753" o:spid="_x0000_s2900" style="position:absolute;visibility:visible;mso-wrap-style:square" from="72224,28409" to="72231,42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nBqsUAAADdAAAADwAAAGRycy9kb3ducmV2LnhtbESPQWvCQBSE7wX/w/IKvdVNBNM0uopI&#10;i3qrVsHjI/uaLGbfhuxW4793BcHjMDPfMNN5bxtxps4bxwrSYQKCuHTacKVg//v9noPwAVlj45gU&#10;XMnDfDZ4mWKh3YW3dN6FSkQI+wIV1CG0hZS+rMmiH7qWOHp/rrMYouwqqTu8RLht5ChJMmnRcFyo&#10;saVlTeVp928VmJ9sNd58HD4P8msV0mN+yo3dK/X22i8mIAL14Rl+tNdawThLUr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JnBqsUAAADdAAAADwAAAAAAAAAA&#10;AAAAAAChAgAAZHJzL2Rvd25yZXYueG1sUEsFBgAAAAAEAAQA+QAAAJMDAAAAAA==&#10;" strokeweight="0"/>
                <v:rect id="Rectangle 4754" o:spid="_x0000_s2901" style="position:absolute;left:72224;top:28409;width:64;height:13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r4d8cA&#10;AADdAAAADwAAAGRycy9kb3ducmV2LnhtbESPQWsCMRSE74L/ITyhN026VNHVKLVQ6KWgtod6e25e&#10;dxc3L9sk1a2/3ghCj8PMfMMsVp1txIl8qB1reBwpEMSFMzWXGj4/XodTECEiG2wck4Y/CrBa9nsL&#10;zI0785ZOu1iKBOGQo4YqxjaXMhQVWQwj1xIn79t5izFJX0rj8ZzgtpGZUhNpsea0UGFLLxUVx92v&#10;1bCeTdc/myd+v2wPe9p/HY7jzCutHwbd8xxEpC7+h+/tN6NhPFEZ3N6k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q+HfHAAAA3QAAAA8AAAAAAAAAAAAAAAAAmAIAAGRy&#10;cy9kb3ducmV2LnhtbFBLBQYAAAAABAAEAPUAAACMAwAAAAA=&#10;" fillcolor="black" stroked="f"/>
                <v:line id="Line 4755" o:spid="_x0000_s2902" style="position:absolute;visibility:visible;mso-wrap-style:square" from="74987,28409" to="74993,42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f6RsUAAADdAAAADwAAAGRycy9kb3ducmV2LnhtbESPT2vCQBTE74V+h+UJ3urGijFGVynF&#10;or35Fzw+ss9kMfs2ZFdNv71bKPQ4zMxvmPmys7W4U+uNYwXDQQKCuHDacKngePh6y0D4gKyxdkwK&#10;fsjDcvH6Msdcuwfv6L4PpYgQ9jkqqEJocil9UZFFP3ANcfQurrUYomxLqVt8RLit5XuSpNKi4bhQ&#10;YUOfFRXX/c0qMNt0Pf6enKYnuVqH4Tm7ZsYeler3uo8ZiEBd+A//tTdawThNRv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f6RsUAAADdAAAADwAAAAAAAAAA&#10;AAAAAAChAgAAZHJzL2Rvd25yZXYueG1sUEsFBgAAAAAEAAQA+QAAAJMDAAAAAA==&#10;" strokeweight="0"/>
                <v:rect id="Rectangle 4756" o:spid="_x0000_s2903" style="position:absolute;left:74987;top:28409;width:57;height:13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FmMcA&#10;AADdAAAADwAAAGRycy9kb3ducmV2LnhtbESPT2sCMRTE70K/Q3iF3jSpqNjVKLVQ8FLw36Henpvn&#10;7uLmZZtE3frpjVDocZiZ3zDTeWtrcSEfKscaXnsKBHHuTMWFht32szsGESKywdoxafilAPPZU2eK&#10;mXFXXtNlEwuRIBwy1FDG2GRShrwki6HnGuLkHZ23GJP0hTQerwlua9lXaiQtVpwWSmzoo6T8tDlb&#10;DYu38eJnNeCv2/qwp/334TTse6X1y3P7PgERqY3/4b/20mgYjtQAHm/S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PxZjHAAAA3QAAAA8AAAAAAAAAAAAAAAAAmAIAAGRy&#10;cy9kb3ducmV2LnhtbFBLBQYAAAAABAAEAPUAAACMAwAAAAA=&#10;" fillcolor="black" stroked="f"/>
                <v:line id="Line 4757" o:spid="_x0000_s2904" style="position:absolute;visibility:visible;mso-wrap-style:square" from="77743,28409" to="77749,42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LHqcUAAADdAAAADwAAAGRycy9kb3ducmV2LnhtbESPQWvCQBSE7wX/w/IKvdWNQtI0uopI&#10;i3qrVsHjI/uaLGbfhuxW4793BcHjMDPfMNN5bxtxps4bxwpGwwQEcem04UrB/vf7PQfhA7LGxjEp&#10;uJKH+WzwMsVCuwtv6bwLlYgQ9gUqqENoCyl9WZNFP3QtcfT+XGcxRNlVUnd4iXDbyHGSZNKi4bhQ&#10;Y0vLmsrT7t8qMD/ZKt18HD4P8msVRsf8lBu7V+rttV9MQATqwzP8aK+1gjRLUr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6LHqcUAAADdAAAADwAAAAAAAAAA&#10;AAAAAAChAgAAZHJzL2Rvd25yZXYueG1sUEsFBgAAAAAEAAQA+QAAAJMDAAAAAA==&#10;" strokeweight="0"/>
                <v:rect id="Rectangle 4758" o:spid="_x0000_s2905" style="position:absolute;left:77743;top:28409;width:63;height:13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H+dMcA&#10;AADdAAAADwAAAGRycy9kb3ducmV2LnhtbESPQWsCMRSE7wX/Q3hCbzWp1EVXo1RB6KWgtod6e25e&#10;dxc3L9sk1a2/3ghCj8PMfMPMFp1txIl8qB1reB4oEMSFMzWXGj4/1k9jECEiG2wck4Y/CrCY9x5m&#10;mBt35i2ddrEUCcIhRw1VjG0uZSgqshgGriVO3rfzFmOSvpTG4znBbSOHSmXSYs1pocKWVhUVx92v&#10;1bCcjJc/mxd+v2wPe9p/HY6joVdaP/a71ymISF38D9/bb0bDKFMZ3N6k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R/nTHAAAA3QAAAA8AAAAAAAAAAAAAAAAAmAIAAGRy&#10;cy9kb3ducmV2LnhtbFBLBQYAAAAABAAEAPUAAACMAwAAAAA=&#10;" fillcolor="black" stroked="f"/>
                <v:line id="Line 4759" o:spid="_x0000_s2906" style="position:absolute;visibility:visible;mso-wrap-style:square" from="80505,28409" to="80511,42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z8RcUAAADdAAAADwAAAGRycy9kb3ducmV2LnhtbESPQWvCQBSE7wX/w/KE3urGgjGNriLS&#10;Yr1pVOjxkX0mi9m3IbvV9N93BcHjMDPfMPNlbxtxpc4bxwrGowQEcem04UrB8fD1loHwAVlj45gU&#10;/JGH5WLwMsdcuxvv6VqESkQI+xwV1CG0uZS+rMmiH7mWOHpn11kMUXaV1B3eItw28j1JUmnRcFyo&#10;saV1TeWl+LUKzC7dTLbT08dJfm7C+Ce7ZMYelXod9qsZiEB9eIYf7W+tYJImU7i/iU9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z8RcUAAADdAAAADwAAAAAAAAAA&#10;AAAAAAChAgAAZHJzL2Rvd25yZXYueG1sUEsFBgAAAAAEAAQA+QAAAJMDAAAAAA==&#10;" strokeweight="0"/>
                <v:rect id="Rectangle 4760" o:spid="_x0000_s2907" style="position:absolute;left:80505;top:28409;width:57;height:13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LPncMA&#10;AADdAAAADwAAAGRycy9kb3ducmV2LnhtbERPTWsCMRC9C/0PYQreNKmo6GoULRS8FNT2UG/jZrq7&#10;uJmsSdStv94chB4f73u+bG0truRD5VjDW1+BIM6dqbjQ8P310ZuACBHZYO2YNPxRgOXipTPHzLgb&#10;7+i6j4VIIRwy1FDG2GRShrwki6HvGuLE/TpvMSboC2k83lK4reVAqbG0WHFqKLGh95Ly0/5iNayn&#10;k/V5O+TP++54oMPP8TQaeKV197VdzUBEauO/+OneGA2jsUpz05v0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LPncMAAADdAAAADwAAAAAAAAAAAAAAAACYAgAAZHJzL2Rv&#10;d25yZXYueG1sUEsFBgAAAAAEAAQA9QAAAIgDAAAAAA==&#10;" fillcolor="black" stroked="f"/>
                <v:line id="Line 4761" o:spid="_x0000_s2908" style="position:absolute;visibility:visible;mso-wrap-style:square" from="83261,28409" to="83267,42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NrMUAAADdAAAADwAAAGRycy9kb3ducmV2LnhtbESPT4vCMBTE7wt+h/CEva2pgrV2jSKy&#10;i+7Nv7DHR/Nsg81LabJav/1GEDwOM/MbZrbobC2u1HrjWMFwkIAgLpw2XCo4Hr4/MhA+IGusHZOC&#10;O3lYzHtvM8y1u/GOrvtQighhn6OCKoQml9IXFVn0A9cQR+/sWoshyraUusVbhNtajpIklRYNx4UK&#10;G1pVVFz2f1aB2abr8c/kND3Jr3UY/maXzNijUu/9bvkJIlAXXuFne6MVjNNkCo838Qn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u/NrMUAAADdAAAADwAAAAAAAAAA&#10;AAAAAAChAgAAZHJzL2Rvd25yZXYueG1sUEsFBgAAAAAEAAQA+QAAAJMDAAAAAA==&#10;" strokeweight="0"/>
                <v:rect id="Rectangle 4762" o:spid="_x0000_s2909" style="position:absolute;left:83261;top:28409;width:63;height:13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1VRsMA&#10;AADdAAAADwAAAGRycy9kb3ducmV2LnhtbERPTYvCMBC9C/6HMII3TRUVrUZRQfCysLp70NvYjG2x&#10;mdQkand//eaw4PHxvherxlTiSc6XlhUM+gkI4szqknMF31+73hSED8gaK8uk4Ic8rJbt1gJTbV98&#10;oOcx5CKGsE9RQRFCnUrps4IM+r6tiSN3tc5giNDlUjt8xXBTyWGSTKTBkmNDgTVtC8pux4dRsJlN&#10;N/fPEX/8Hi5nOp8ut/HQJUp1O816DiJQE97if/deKxhPBnF/fB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1VRsMAAADdAAAADwAAAAAAAAAAAAAAAACYAgAAZHJzL2Rv&#10;d25yZXYueG1sUEsFBgAAAAAEAAQA9QAAAIgDAAAAAA==&#10;" fillcolor="black" stroked="f"/>
                <v:line id="Line 4763" o:spid="_x0000_s2910" style="position:absolute;visibility:visible;mso-wrap-style:square" from="86023,28409" to="86029,42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BXd8UAAADdAAAADwAAAGRycy9kb3ducmV2LnhtbESPQWvCQBSE7wX/w/IKvdVNBNM0uopI&#10;i3qrVsHjI/uaLGbfhuxW4793BcHjMDPfMNN5bxtxps4bxwrSYQKCuHTacKVg//v9noPwAVlj45gU&#10;XMnDfDZ4mWKh3YW3dN6FSkQI+wIV1CG0hZS+rMmiH7qWOHp/rrMYouwqqTu8RLht5ChJMmnRcFyo&#10;saVlTeVp928VmJ9sNd58HD4P8msV0mN+yo3dK/X22i8mIAL14Rl+tNdawThLU7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BXd8UAAADdAAAADwAAAAAAAAAA&#10;AAAAAAChAgAAZHJzL2Rvd25yZXYueG1sUEsFBgAAAAAEAAQA+QAAAJMDAAAAAA==&#10;" strokeweight="0"/>
                <v:rect id="Rectangle 4764" o:spid="_x0000_s2911" style="position:absolute;left:86023;top:28409;width:57;height:13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NuqscA&#10;AADdAAAADwAAAGRycy9kb3ducmV2LnhtbESPT2sCMRTE74V+h/AK3mrWRUVXo2ih0EvBfwe9PTfP&#10;3cXNy5qkuu2nNwXB4zAzv2Gm89bU4krOV5YV9LoJCOLc6ooLBbvt5/sIhA/IGmvLpOCXPMxnry9T&#10;zLS98Zqum1CICGGfoYIyhCaT0uclGfRd2xBH72SdwRClK6R2eItwU8s0SYbSYMVxocSGPkrKz5sf&#10;o2A5Hi0vqz5//62PBzrsj+dB6hKlOm/tYgIiUBue4Uf7SysYDHsp/L+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zbqrHAAAA3QAAAA8AAAAAAAAAAAAAAAAAmAIAAGRy&#10;cy9kb3ducmV2LnhtbFBLBQYAAAAABAAEAPUAAACMAwAAAAA=&#10;" fillcolor="black" stroked="f"/>
                <v:line id="Line 4765" o:spid="_x0000_s2912" style="position:absolute;visibility:visible;mso-wrap-style:square" from="88842,28409" to="88849,42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5sm8UAAADdAAAADwAAAGRycy9kb3ducmV2LnhtbESPQWvCQBSE7wX/w/KE3nQTxZimriJi&#10;sb2pVejxkX0mi9m3IbvV9N93C0KPw8x8wyxWvW3EjTpvHCtIxwkI4tJpw5WC0+fbKAfhA7LGxjEp&#10;+CEPq+XgaYGFdnc+0O0YKhEh7AtUUIfQFlL6siaLfuxa4uhdXGcxRNlVUnd4j3DbyEmSZNKi4bhQ&#10;Y0ubmsrr8dsqMPtsN/uYn1/OcrsL6Vd+zY09KfU87NevIAL14T/8aL9rBbMsncL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5sm8UAAADdAAAADwAAAAAAAAAA&#10;AAAAAAChAgAAZHJzL2Rvd25yZXYueG1sUEsFBgAAAAAEAAQA+QAAAJMDAAAAAA==&#10;" strokeweight="0"/>
                <v:rect id="Rectangle 4766" o:spid="_x0000_s2913" style="position:absolute;left:88842;top:28409;width:64;height:13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ZTRccA&#10;AADdAAAADwAAAGRycy9kb3ducmV2LnhtbESPT2sCMRTE7wW/Q3gFbzWrqOhqFC0IXgr+6aHenpvX&#10;3cXNyzaJuvXTG0HwOMzMb5jpvDGVuJDzpWUF3U4CgjizuuRcwfd+9TEC4QOyxsoyKfgnD/NZ622K&#10;qbZX3tJlF3IRIexTVFCEUKdS+qwgg75ja+Lo/VpnMETpcqkdXiPcVLKXJENpsOS4UGBNnwVlp93Z&#10;KFiOR8u/TZ+/btvjgQ4/x9Og5xKl2u/NYgIiUBNe4Wd7rRUMht0+PN7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WU0XHAAAA3QAAAA8AAAAAAAAAAAAAAAAAmAIAAGRy&#10;cy9kb3ducmV2LnhtbFBLBQYAAAAABAAEAPUAAACMAwAAAAA=&#10;" fillcolor="black" stroked="f"/>
                <v:line id="Line 4767" o:spid="_x0000_s2914" style="position:absolute;visibility:visible;mso-wrap-style:square" from="91662,28409" to="91668,42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tRdMUAAADdAAAADwAAAGRycy9kb3ducmV2LnhtbESPQWvCQBSE7wX/w/IEb3WTQtI0uooU&#10;RXtrrYLHR/aZLGbfhuyq8d93C4Ueh5n5hpkvB9uKG/XeOFaQThMQxJXThmsFh+/NcwHCB2SNrWNS&#10;8CAPy8XoaY6ldnf+ots+1CJC2JeooAmhK6X0VUMW/dR1xNE7u95iiLKvpe7xHuG2lS9JkkuLhuNC&#10;gx29N1Rd9lerwHzm2+zj9fh2lOttSE/FpTD2oNRkPKxmIAIN4T/8195pBVmeZvD7Jj4Bu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ntRdMUAAADdAAAADwAAAAAAAAAA&#10;AAAAAAChAgAAZHJzL2Rvd25yZXYueG1sUEsFBgAAAAAEAAQA+QAAAJMDAAAAAA==&#10;" strokeweight="0"/>
                <v:rect id="Rectangle 4768" o:spid="_x0000_s2915" style="position:absolute;left:91662;top:28409;width:63;height:13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hoqccA&#10;AADdAAAADwAAAGRycy9kb3ducmV2LnhtbESPT2sCMRTE74V+h/AKvdWsUhddjaKFQi+C/w56e26e&#10;u4ublzVJde2nNwXB4zAzv2HG09bU4kLOV5YVdDsJCOLc6ooLBdvN98cAhA/IGmvLpOBGHqaT15cx&#10;ZtpeeUWXdShEhLDPUEEZQpNJ6fOSDPqObYijd7TOYIjSFVI7vEa4qWUvSVJpsOK4UGJDXyXlp/Wv&#10;UTAfDubn5Scv/laHPe13h1O/5xKl3t/a2QhEoDY8w4/2j1bQT7sp/L+JT0B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IaKnHAAAA3QAAAA8AAAAAAAAAAAAAAAAAmAIAAGRy&#10;cy9kb3ducmV2LnhtbFBLBQYAAAAABAAEAPUAAACMAwAAAAA=&#10;" fillcolor="black" stroked="f"/>
                <v:line id="Line 4769" o:spid="_x0000_s2916" style="position:absolute;visibility:visible;mso-wrap-style:square" from="94481,28409" to="94488,42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VqmMUAAADdAAAADwAAAGRycy9kb3ducmV2LnhtbESPT2vCQBTE70K/w/IKvekmBWOMriLS&#10;YnvzL3h8ZJ/JYvZtyG41/fbdguBxmJnfMPNlbxtxo84bxwrSUQKCuHTacKXgePgc5iB8QNbYOCYF&#10;v+RhuXgZzLHQ7s47uu1DJSKEfYEK6hDaQkpf1mTRj1xLHL2L6yyGKLtK6g7vEW4b+Z4kmbRoOC7U&#10;2NK6pvK6/7EKzDbbjL8np+lJfmxCes6vubFHpd5e+9UMRKA+PMOP9pdWMM7SCfy/i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VqmMUAAADdAAAADwAAAAAAAAAA&#10;AAAAAAChAgAAZHJzL2Rvd25yZXYueG1sUEsFBgAAAAAEAAQA+QAAAJMDAAAAAA==&#10;" strokeweight="0"/>
                <v:rect id="Rectangle 4770" o:spid="_x0000_s2917" style="position:absolute;left:94481;top:28409;width:64;height:13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tZQMMA&#10;AADdAAAADwAAAGRycy9kb3ducmV2LnhtbERPTYvCMBC9C/6HMII3TRUVrUZRQfCysLp70NvYjG2x&#10;mdQkand//eaw4PHxvherxlTiSc6XlhUM+gkI4szqknMF31+73hSED8gaK8uk4Ic8rJbt1gJTbV98&#10;oOcx5CKGsE9RQRFCnUrps4IM+r6tiSN3tc5giNDlUjt8xXBTyWGSTKTBkmNDgTVtC8pux4dRsJlN&#10;N/fPEX/8Hi5nOp8ut/HQJUp1O816DiJQE97if/deKxhPBnFufB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tZQMMAAADdAAAADwAAAAAAAAAAAAAAAACYAgAAZHJzL2Rv&#10;d25yZXYueG1sUEsFBgAAAAAEAAQA9QAAAIgDAAAAAA==&#10;" fillcolor="black" stroked="f"/>
                <v:rect id="Rectangle 4771" o:spid="_x0000_s2918" style="position:absolute;left:127;top:42335;width:97790;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f828cA&#10;AADdAAAADwAAAGRycy9kb3ducmV2LnhtbESPT2sCMRTE74V+h/AK3rpZRUVXo2ih0EvBPz3U23Pz&#10;3F3cvKxJqls/vREEj8PM/IaZzltTizM5X1lW0E1SEMS51RUXCn62n+8jED4ga6wtk4J/8jCfvb5M&#10;MdP2wms6b0IhIoR9hgrKEJpMSp+XZNAntiGO3sE6gyFKV0jt8BLhppa9NB1KgxXHhRIb+igpP27+&#10;jILleLQ8rfr8fV3vd7T73R8HPZcq1XlrFxMQgdrwDD/aX1rBYNgdw/1Nf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X/NvHAAAA3QAAAA8AAAAAAAAAAAAAAAAAmAIAAGRy&#10;cy9kb3ducmV2LnhtbFBLBQYAAAAABAAEAPUAAACMAwAAAAA=&#10;" fillcolor="black" stroked="f"/>
                <v:rect id="Rectangle 4772" o:spid="_x0000_s2919" style="position:absolute;left:97796;top:127;width:121;height:42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Gf+8UA&#10;AADdAAAADwAAAGRycy9kb3ducmV2LnhtbERPy2rCQBTdF/yH4Qrd1UlDlTTNKFoodFPwtdDdTeY2&#10;CWbuxJmppn59Z1FweTjvYjGYTlzI+daygudJAoK4srrlWsF+9/GUgfABWWNnmRT8kofFfPRQYK7t&#10;lTd02YZaxBD2OSpoQuhzKX3VkEE/sT1x5L6tMxgidLXUDq8x3HQyTZKZNNhybGiwp/eGqtP2xyhY&#10;vWar8/qFv26b8kjHQ3mapi5R6nE8LN9ABBrCXfzv/tQKprM07o9v4hO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AZ/7xQAAAN0AAAAPAAAAAAAAAAAAAAAAAJgCAABkcnMv&#10;ZG93bnJldi54bWxQSwUGAAAAAAQABAD1AAAAigMAAAAA&#10;" fillcolor="black" stroked="f"/>
                <v:line id="Line 4773" o:spid="_x0000_s2920" style="position:absolute;visibility:visible;mso-wrap-style:square" from="97917,63" to="9792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yrR8YAAADdAAAADwAAAGRycy9kb3ducmV2LnhtbESPQWvCQBSE7wX/w/IEL1I3SalI6iqS&#10;UuihB40Wr8/saxLNvg3ZVdN/7wqCx2FmvmHmy9404kKdqy0riCcRCOLC6ppLBbvt1+sMhPPIGhvL&#10;pOCfHCwXg5c5ptpeeUOX3JciQNilqKDyvk2ldEVFBt3EtsTB+7OdQR9kV0rd4TXATSOTKJpKgzWH&#10;hQpbyioqTvnZKBjvZ+M3/M2PWVwmGR3XP4fPjVNqNOxXHyA89f4ZfrS/tYL3aRLD/U14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cq0fGAAAA3QAAAA8AAAAAAAAA&#10;AAAAAAAAoQIAAGRycy9kb3ducmV2LnhtbFBLBQYAAAAABAAEAPkAAACUAwAAAAA=&#10;" strokecolor="#dadcdd" strokeweight="0"/>
                <v:rect id="Rectangle 4774" o:spid="_x0000_s2921" style="position:absolute;left:97917;top:63;width:63;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1s8YA&#10;AADdAAAADwAAAGRycy9kb3ducmV2LnhtbESPUWvCMBSF3wf7D+EOfJupBbtRjeIGE2Ew0Kn4eGmu&#10;TbC5KU2m7b9fBgMfD+ec73Dmy9414kpdsJ4VTMYZCOLKa8u1gv33x/MriBCRNTaeScFAAZaLx4c5&#10;ltrfeEvXXaxFgnAoUYGJsS2lDJUhh2HsW+LknX3nMCbZ1VJ3eEtw18g8ywrp0HJaMNjSu6Hqsvtx&#10;Cj6Hoz0UeoKH0/FrMC/rN+uyrVKjp341AxGpj/fwf3ujFUyLPIe/N+k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1s8YAAADdAAAADwAAAAAAAAAAAAAAAACYAgAAZHJz&#10;L2Rvd25yZXYueG1sUEsFBgAAAAAEAAQA9QAAAIsDAAAAAA==&#10;" fillcolor="#dadcdd" stroked="f"/>
                <v:line id="Line 4775" o:spid="_x0000_s2922" style="position:absolute;visibility:visible;mso-wrap-style:square" from="97917,6934" to="97923,6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KmJsUAAADdAAAADwAAAGRycy9kb3ducmV2LnhtbESPQWvCQBSE7wX/w/IEb3WjxTSNriJS&#10;0d7UKvT4yD6TxezbkF01/nu3UOhxmJlvmNmis7W4UeuNYwWjYQKCuHDacKng+L1+zUD4gKyxdkwK&#10;HuRhMe+9zDDX7s57uh1CKSKEfY4KqhCaXEpfVGTRD11DHL2zay2GKNtS6hbvEW5rOU6SVFo0HBcq&#10;bGhVUXE5XK0Cs0s3k6/308dJfm7C6Ce7ZMYelRr0u+UURKAu/If/2lutYJKO3+D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LKmJsUAAADdAAAADwAAAAAAAAAA&#10;AAAAAAChAgAAZHJzL2Rvd25yZXYueG1sUEsFBgAAAAAEAAQA+QAAAJMDAAAAAA==&#10;" strokeweight="0"/>
                <v:rect id="Rectangle 4776" o:spid="_x0000_s2923" style="position:absolute;left:97917;top:6934;width:63;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qZ+McA&#10;AADdAAAADwAAAGRycy9kb3ducmV2LnhtbESPT2sCMRTE74LfIbxCb5rtoqKrUbRQ6EXw30Fvz81z&#10;d3Hzsk1SXfvpTaHQ4zAzv2Fmi9bU4kbOV5YVvPUTEMS51RUXCg77j94YhA/IGmvLpOBBHhbzbmeG&#10;mbZ33tJtFwoRIewzVFCG0GRS+rwkg75vG+LoXawzGKJ0hdQO7xFuapkmyUgarDgulNjQe0n5dfdt&#10;FKwm49XXZsDrn+35RKfj+TpMXaLU60u7nIII1Ib/8F/7UysYjtIB/L6JT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6mfjHAAAA3QAAAA8AAAAAAAAAAAAAAAAAmAIAAGRy&#10;cy9kb3ducmV2LnhtbFBLBQYAAAAABAAEAPUAAACMAwAAAAA=&#10;" fillcolor="black" stroked="f"/>
                <v:line id="Line 4777" o:spid="_x0000_s2924" style="position:absolute;visibility:visible;mso-wrap-style:square" from="97917,8407" to="97923,8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ebycUAAADdAAAADwAAAGRycy9kb3ducmV2LnhtbESPT2vCQBTE7wW/w/IEb3WjkDRNXUWk&#10;Yr3Vf9DjI/uaLGbfhuxW02/vCoLHYWZ+w8wWvW3EhTpvHCuYjBMQxKXThisFx8P6NQfhA7LGxjEp&#10;+CcPi/ngZYaFdlfe0WUfKhEh7AtUUIfQFlL6siaLfuxa4uj9us5iiLKrpO7wGuG2kdMkyaRFw3Gh&#10;xpZWNZXn/Z9VYL6zTbp9O72f5OcmTH7yc27sUanRsF9+gAjUh2f40f7SCtJsmsL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ebycUAAADdAAAADwAAAAAAAAAA&#10;AAAAAAChAgAAZHJzL2Rvd25yZXYueG1sUEsFBgAAAAAEAAQA+QAAAJMDAAAAAA==&#10;" strokeweight="0"/>
                <v:rect id="Rectangle 4778" o:spid="_x0000_s2925" style="position:absolute;left:97917;top:8407;width:63;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SiFMcA&#10;AADdAAAADwAAAGRycy9kb3ducmV2LnhtbESPT2vCQBTE74V+h+UVvNVNgwaNrlILBS8F/x309sy+&#10;JsHs23R31bSf3i0IHoeZ+Q0znXemERdyvras4K2fgCAurK65VLDbfr6OQPiArLGxTAp+ycN89vw0&#10;xVzbK6/psgmliBD2OSqoQmhzKX1RkUHfty1x9L6tMxiidKXUDq8RbhqZJkkmDdYcFyps6aOi4rQ5&#10;GwWL8Wjxsxrw19/6eKDD/ngapi5RqvfSvU9ABOrCI3xvL7WCYZZm8P8mP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kohTHAAAA3QAAAA8AAAAAAAAAAAAAAAAAmAIAAGRy&#10;cy9kb3ducmV2LnhtbFBLBQYAAAAABAAEAPUAAACMAwAAAAA=&#10;" fillcolor="black" stroked="f"/>
                <v:line id="Line 4779" o:spid="_x0000_s2926" style="position:absolute;visibility:visible;mso-wrap-style:square" from="97917,17487" to="97923,17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mgJcUAAADdAAAADwAAAGRycy9kb3ducmV2LnhtbESPQWvCQBSE70L/w/IKvelGwRijq5TS&#10;Yr1pVPD4yL4mi9m3IbvV9N93BcHjMDPfMMt1bxtxpc4bxwrGowQEcem04UrB8fA1zED4gKyxcUwK&#10;/sjDevUyWGKu3Y33dC1CJSKEfY4K6hDaXEpf1mTRj1xLHL0f11kMUXaV1B3eItw2cpIkqbRoOC7U&#10;2NJHTeWl+LUKzC7dTLez0/wkPzdhfM4umbFHpd5e+/cFiEB9eIYf7W+tYJpOZnB/E5+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4mgJcUAAADdAAAADwAAAAAAAAAA&#10;AAAAAAChAgAAZHJzL2Rvd25yZXYueG1sUEsFBgAAAAAEAAQA+QAAAJMDAAAAAA==&#10;" strokeweight="0"/>
                <v:rect id="Rectangle 4780" o:spid="_x0000_s2927" style="position:absolute;left:97917;top:17487;width:63;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eT/cUA&#10;AADdAAAADwAAAGRycy9kb3ducmV2LnhtbERPy2rCQBTdF/yH4Qrd1UlDlTTNKFoodFPwtdDdTeY2&#10;CWbuxJmppn59Z1FweTjvYjGYTlzI+daygudJAoK4srrlWsF+9/GUgfABWWNnmRT8kofFfPRQYK7t&#10;lTd02YZaxBD2OSpoQuhzKX3VkEE/sT1x5L6tMxgidLXUDq8x3HQyTZKZNNhybGiwp/eGqtP2xyhY&#10;vWar8/qFv26b8kjHQ3mapi5R6nE8LN9ABBrCXfzv/tQKprM0zo1v4hO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d5P9xQAAAN0AAAAPAAAAAAAAAAAAAAAAAJgCAABkcnMv&#10;ZG93bnJldi54bWxQSwUGAAAAAAQABAD1AAAAigMAAAAA&#10;" fillcolor="black" stroked="f"/>
                <v:line id="Line 4781" o:spid="_x0000_s2928" style="position:absolute;visibility:visible;mso-wrap-style:square" from="97917,18713" to="97923,18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qRzMUAAADdAAAADwAAAGRycy9kb3ducmV2LnhtbESPQWvCQBSE74X+h+UVvDUbBdMYXUVE&#10;0d5aa6DHR/aZLGbfhuyq8d93C4Ueh5n5hlmsBtuKG/XeOFYwTlIQxJXThmsFp6/daw7CB2SNrWNS&#10;8CAPq+Xz0wIL7e78SbdjqEWEsC9QQRNCV0jpq4Ys+sR1xNE7u95iiLKvpe7xHuG2lZM0zaRFw3Gh&#10;wY42DVWX49UqMB/Zfvr+Vs5Kud2H8Xd+yY09KTV6GdZzEIGG8B/+ax+0gmk2mcHvm/g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VqRzMUAAADdAAAADwAAAAAAAAAA&#10;AAAAAAChAgAAZHJzL2Rvd25yZXYueG1sUEsFBgAAAAAEAAQA+QAAAJMDAAAAAA==&#10;" strokeweight="0"/>
                <v:rect id="Rectangle 4782" o:spid="_x0000_s2929" style="position:absolute;left:97917;top:18713;width:63;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gJJsMA&#10;AADdAAAADwAAAGRycy9kb3ducmV2LnhtbERPy2oCMRTdF/yHcIXuasYnOhpFhUI3BbUudHedXGcG&#10;JzdjkurYrzcLocvDec8WjanEjZwvLSvodhIQxJnVJecK9j+fH2MQPiBrrCyTggd5WMxbbzNMtb3z&#10;lm67kIsYwj5FBUUIdSqlzwoy6Du2Jo7c2TqDIUKXS+3wHsNNJXtJMpIGS44NBda0Lii77H6NgtVk&#10;vLpuBvz9tz0d6Xg4XYY9lyj13m6WUxCBmvAvfrm/tILhqB/3xzfxCc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gJJsMAAADdAAAADwAAAAAAAAAAAAAAAACYAgAAZHJzL2Rv&#10;d25yZXYueG1sUEsFBgAAAAAEAAQA9QAAAIgDAAAAAA==&#10;" fillcolor="black" stroked="f"/>
                <w10:anchorlock/>
              </v:group>
            </w:pict>
          </mc:Fallback>
        </mc:AlternateContent>
      </w:r>
    </w:p>
    <w:p w:rsidR="00861B57" w:rsidRDefault="00861B57" w:rsidP="00045428">
      <w:pPr>
        <w:keepNext/>
        <w:spacing w:before="240" w:after="40" w:line="260" w:lineRule="auto"/>
        <w:rPr>
          <w:i/>
          <w:szCs w:val="24"/>
        </w:rPr>
      </w:pPr>
      <w:r>
        <w:rPr>
          <w:i/>
          <w:szCs w:val="24"/>
          <w:lang w:val="pt-PT"/>
        </w:rPr>
        <w:t>Notas Explicativas</w:t>
      </w:r>
    </w:p>
    <w:p w:rsidR="00045428" w:rsidRDefault="00045428" w:rsidP="00045428">
      <w:pPr>
        <w:pStyle w:val="EndnoteText"/>
        <w:keepNext/>
        <w:ind w:left="284" w:hanging="284"/>
        <w:rPr>
          <w:rFonts w:ascii="Georgia" w:hAnsi="Georgia"/>
          <w:sz w:val="22"/>
          <w:lang w:val="en-GB"/>
        </w:rPr>
      </w:pPr>
      <w:r>
        <w:rPr>
          <w:rFonts w:ascii="Georgia" w:hAnsi="Georgia"/>
          <w:sz w:val="22"/>
          <w:lang w:val="en-GB"/>
        </w:rPr>
        <w:t xml:space="preserve">1. </w:t>
      </w:r>
      <w:r>
        <w:rPr>
          <w:rFonts w:ascii="Georgia" w:hAnsi="Georgia"/>
          <w:sz w:val="22"/>
          <w:lang w:val="pt-PT"/>
        </w:rPr>
        <w:t>Regiões conforme descritas nos TdR (p. 8).</w:t>
      </w:r>
      <w:r>
        <w:rPr>
          <w:rFonts w:ascii="Georgia" w:hAnsi="Georgia"/>
          <w:sz w:val="22"/>
          <w:lang w:val="en-GB"/>
        </w:rPr>
        <w:t xml:space="preserve"> </w:t>
      </w:r>
      <w:r>
        <w:rPr>
          <w:rFonts w:ascii="Georgia" w:hAnsi="Georgia"/>
          <w:sz w:val="22"/>
          <w:lang w:val="pt-PT"/>
        </w:rPr>
        <w:t>Estas definições deixam por determinar a região de alguns países (por exemplo, os países da África Ocidental anglófona).</w:t>
      </w:r>
    </w:p>
    <w:p w:rsidR="00045428" w:rsidRDefault="00045428" w:rsidP="00045428">
      <w:pPr>
        <w:pStyle w:val="EndnoteText"/>
        <w:keepNext/>
        <w:ind w:left="284" w:hanging="284"/>
        <w:rPr>
          <w:rFonts w:ascii="Georgia" w:hAnsi="Georgia"/>
          <w:lang w:val="en-GB"/>
        </w:rPr>
      </w:pPr>
      <w:r>
        <w:rPr>
          <w:rFonts w:ascii="Georgia" w:hAnsi="Georgia"/>
          <w:sz w:val="22"/>
          <w:lang w:val="en-GB"/>
        </w:rPr>
        <w:t xml:space="preserve">2. </w:t>
      </w:r>
      <w:r>
        <w:rPr>
          <w:rFonts w:ascii="Georgia" w:hAnsi="Georgia"/>
          <w:sz w:val="22"/>
          <w:lang w:val="pt-PT"/>
        </w:rPr>
        <w:t>Extraído dos perfis de países do sítio web do SUN.</w:t>
      </w:r>
      <w:r>
        <w:rPr>
          <w:rFonts w:ascii="Georgia" w:hAnsi="Georgia"/>
          <w:sz w:val="22"/>
          <w:lang w:val="en-GB"/>
        </w:rPr>
        <w:t xml:space="preserve"> </w:t>
      </w:r>
      <w:r>
        <w:rPr>
          <w:rFonts w:ascii="Georgia" w:hAnsi="Georgia"/>
          <w:sz w:val="22"/>
          <w:lang w:val="pt-PT"/>
        </w:rPr>
        <w:t>O Bangladesh tem dois membros no Grupo de Liderança e foi nomeado ponto focal em 2012, mas um estudo de 2012 da ACF indica que não foi enviada uma carta oficial de adesão.</w:t>
      </w:r>
      <w:r>
        <w:rPr>
          <w:rFonts w:ascii="Georgia" w:hAnsi="Georgia"/>
          <w:sz w:val="22"/>
          <w:lang w:val="en-GB"/>
        </w:rPr>
        <w:t xml:space="preserve"> </w:t>
      </w:r>
      <w:r>
        <w:rPr>
          <w:rFonts w:ascii="Georgia" w:hAnsi="Georgia"/>
          <w:sz w:val="22"/>
          <w:lang w:val="pt-PT"/>
        </w:rPr>
        <w:t>A Etiópia também poderá carecer de uma carta oficial de adesão datada.</w:t>
      </w:r>
    </w:p>
    <w:p w:rsidR="00045428" w:rsidRDefault="00045428" w:rsidP="00045428">
      <w:pPr>
        <w:pStyle w:val="EndnoteText"/>
        <w:keepNext/>
        <w:ind w:left="284" w:hanging="284"/>
        <w:rPr>
          <w:rFonts w:ascii="Georgia" w:hAnsi="Georgia"/>
          <w:sz w:val="22"/>
          <w:lang w:val="en-GB"/>
        </w:rPr>
      </w:pPr>
      <w:r>
        <w:rPr>
          <w:rFonts w:ascii="Georgia" w:hAnsi="Georgia"/>
          <w:sz w:val="22"/>
          <w:lang w:val="en-GB"/>
        </w:rPr>
        <w:t xml:space="preserve">3. </w:t>
      </w:r>
      <w:r>
        <w:rPr>
          <w:rFonts w:ascii="Georgia" w:hAnsi="Georgia"/>
          <w:sz w:val="22"/>
          <w:lang w:val="pt-PT"/>
        </w:rPr>
        <w:t>Dados sobre a população extraídos das Fichas de Países de 2013 do SUN para os países incluídos e, para os não incluídos, da base de dados do Banco Mundial (disponível em:</w:t>
      </w:r>
      <w:r>
        <w:rPr>
          <w:rFonts w:ascii="Georgia" w:hAnsi="Georgia"/>
          <w:sz w:val="22"/>
          <w:lang w:val="en-GB"/>
        </w:rPr>
        <w:t xml:space="preserve"> </w:t>
      </w:r>
      <w:hyperlink r:id="rId134" w:history="1">
        <w:r>
          <w:rPr>
            <w:rStyle w:val="Hyperlink"/>
            <w:rFonts w:ascii="Georgia" w:hAnsi="Georgia"/>
            <w:sz w:val="22"/>
            <w:lang w:val="en-GB"/>
          </w:rPr>
          <w:t>http://databank.worldbank.org/data/views/reports/tableview.aspx?isshared=true</w:t>
        </w:r>
      </w:hyperlink>
      <w:r>
        <w:rPr>
          <w:rFonts w:ascii="Georgia" w:hAnsi="Georgia"/>
          <w:sz w:val="22"/>
          <w:lang w:val="pt-PT"/>
        </w:rPr>
        <w:t>).</w:t>
      </w:r>
    </w:p>
    <w:p w:rsidR="00045428" w:rsidRDefault="00045428" w:rsidP="00045428">
      <w:pPr>
        <w:pStyle w:val="EndnoteText"/>
        <w:keepNext/>
        <w:ind w:left="284" w:hanging="284"/>
        <w:rPr>
          <w:rFonts w:ascii="Georgia" w:hAnsi="Georgia"/>
          <w:lang w:val="en-GB"/>
        </w:rPr>
      </w:pPr>
      <w:r>
        <w:rPr>
          <w:rFonts w:ascii="Georgia" w:hAnsi="Georgia"/>
          <w:sz w:val="22"/>
          <w:lang w:val="en-GB"/>
        </w:rPr>
        <w:t xml:space="preserve">4. </w:t>
      </w:r>
      <w:r>
        <w:rPr>
          <w:rFonts w:ascii="Georgia" w:hAnsi="Georgia"/>
          <w:sz w:val="22"/>
          <w:lang w:val="pt-PT"/>
        </w:rPr>
        <w:t>Fonte:</w:t>
      </w:r>
      <w:r>
        <w:rPr>
          <w:rFonts w:ascii="Georgia" w:hAnsi="Georgia"/>
          <w:sz w:val="22"/>
          <w:lang w:val="en-GB"/>
        </w:rPr>
        <w:t xml:space="preserve"> </w:t>
      </w:r>
      <w:r>
        <w:rPr>
          <w:rFonts w:ascii="Georgia" w:hAnsi="Georgia"/>
          <w:sz w:val="22"/>
          <w:lang w:val="pt-PT"/>
        </w:rPr>
        <w:t>base de dados do Banco Mundial (disponível em:</w:t>
      </w:r>
      <w:r>
        <w:rPr>
          <w:rFonts w:ascii="Georgia" w:hAnsi="Georgia"/>
          <w:sz w:val="22"/>
          <w:lang w:val="en-GB"/>
        </w:rPr>
        <w:t xml:space="preserve"> </w:t>
      </w:r>
      <w:hyperlink r:id="rId135" w:history="1">
        <w:r>
          <w:rPr>
            <w:rStyle w:val="Hyperlink"/>
            <w:rFonts w:ascii="Georgia" w:hAnsi="Georgia"/>
            <w:sz w:val="22"/>
            <w:lang w:val="en-GB"/>
          </w:rPr>
          <w:t>http://data.worldbank.org/indicator/NY.GDP.PCAP.CD</w:t>
        </w:r>
      </w:hyperlink>
      <w:r>
        <w:rPr>
          <w:rFonts w:ascii="Georgia" w:hAnsi="Georgia"/>
          <w:sz w:val="22"/>
          <w:lang w:val="pt-PT"/>
        </w:rPr>
        <w:t>).</w:t>
      </w:r>
      <w:r>
        <w:rPr>
          <w:rFonts w:ascii="Georgia" w:hAnsi="Georgia"/>
          <w:sz w:val="22"/>
          <w:lang w:val="en-GB"/>
        </w:rPr>
        <w:t xml:space="preserve"> </w:t>
      </w:r>
    </w:p>
    <w:p w:rsidR="00045428" w:rsidRDefault="00045428" w:rsidP="00045428">
      <w:pPr>
        <w:pStyle w:val="EndnoteText"/>
        <w:keepNext/>
        <w:ind w:left="284" w:hanging="284"/>
        <w:rPr>
          <w:rFonts w:ascii="Georgia" w:hAnsi="Georgia"/>
          <w:sz w:val="22"/>
          <w:lang w:val="en-GB"/>
        </w:rPr>
      </w:pPr>
      <w:r>
        <w:rPr>
          <w:rFonts w:ascii="Georgia" w:hAnsi="Georgia"/>
          <w:sz w:val="22"/>
          <w:lang w:val="en-GB"/>
        </w:rPr>
        <w:t xml:space="preserve">5. </w:t>
      </w:r>
      <w:r>
        <w:rPr>
          <w:rFonts w:ascii="Georgia" w:hAnsi="Georgia"/>
          <w:sz w:val="22"/>
          <w:lang w:val="pt-PT"/>
        </w:rPr>
        <w:t>Usadas as definições do Banco Mundial (PRB – País de Rendimento Baixo, PRMB – País de Rendimento Médio-Baixo, PRMA – País de Rendimento Médio-Alto).</w:t>
      </w:r>
      <w:r>
        <w:rPr>
          <w:rFonts w:ascii="Georgia" w:hAnsi="Georgia"/>
          <w:sz w:val="22"/>
          <w:lang w:val="en-GB"/>
        </w:rPr>
        <w:t xml:space="preserve"> </w:t>
      </w:r>
      <w:r>
        <w:rPr>
          <w:rFonts w:ascii="Georgia" w:hAnsi="Georgia"/>
          <w:sz w:val="22"/>
          <w:lang w:val="pt-PT"/>
        </w:rPr>
        <w:t>Fonte:</w:t>
      </w:r>
      <w:r>
        <w:rPr>
          <w:rFonts w:ascii="Georgia" w:hAnsi="Georgia"/>
          <w:sz w:val="22"/>
          <w:lang w:val="en-GB"/>
        </w:rPr>
        <w:t xml:space="preserve"> </w:t>
      </w:r>
      <w:r>
        <w:rPr>
          <w:rFonts w:ascii="Georgia" w:hAnsi="Georgia"/>
          <w:sz w:val="22"/>
          <w:lang w:val="pt-PT"/>
        </w:rPr>
        <w:t>base de dados do Banco Mundial (disponível em:</w:t>
      </w:r>
      <w:r>
        <w:rPr>
          <w:rFonts w:ascii="Georgia" w:hAnsi="Georgia"/>
          <w:sz w:val="22"/>
          <w:lang w:val="en-GB"/>
        </w:rPr>
        <w:t xml:space="preserve"> </w:t>
      </w:r>
      <w:hyperlink r:id="rId136" w:history="1">
        <w:r>
          <w:rPr>
            <w:rStyle w:val="Hyperlink"/>
            <w:rFonts w:ascii="Georgia" w:hAnsi="Georgia"/>
            <w:sz w:val="22"/>
            <w:lang w:val="pt-PT"/>
          </w:rPr>
          <w:t>http://data.worldbank.org/about/country-classifications/country-and-lending-groups</w:t>
        </w:r>
      </w:hyperlink>
      <w:r>
        <w:rPr>
          <w:rFonts w:ascii="Georgia" w:hAnsi="Georgia"/>
          <w:sz w:val="22"/>
          <w:lang w:val="pt-PT"/>
        </w:rPr>
        <w:t>).</w:t>
      </w:r>
    </w:p>
    <w:p w:rsidR="00045428" w:rsidRDefault="00045428" w:rsidP="00045428">
      <w:pPr>
        <w:pStyle w:val="EndnoteText"/>
        <w:keepNext/>
        <w:ind w:left="284" w:hanging="284"/>
        <w:rPr>
          <w:rFonts w:ascii="Georgia" w:hAnsi="Georgia"/>
          <w:lang w:val="en-GB"/>
        </w:rPr>
      </w:pPr>
      <w:r>
        <w:rPr>
          <w:rFonts w:ascii="Georgia" w:hAnsi="Georgia"/>
          <w:sz w:val="22"/>
          <w:lang w:val="en-GB"/>
        </w:rPr>
        <w:t xml:space="preserve">6. </w:t>
      </w:r>
      <w:r>
        <w:rPr>
          <w:rFonts w:ascii="Georgia" w:hAnsi="Georgia"/>
          <w:sz w:val="22"/>
          <w:lang w:val="pt-PT"/>
        </w:rPr>
        <w:t>Fonte:</w:t>
      </w:r>
      <w:r>
        <w:rPr>
          <w:rFonts w:ascii="Georgia" w:hAnsi="Georgia"/>
          <w:sz w:val="22"/>
          <w:lang w:val="en-GB"/>
        </w:rPr>
        <w:t xml:space="preserve"> </w:t>
      </w:r>
      <w:r w:rsidR="00ED4862">
        <w:rPr>
          <w:rFonts w:ascii="Georgia" w:hAnsi="Georgia"/>
          <w:sz w:val="22"/>
          <w:lang w:val="pt-PT"/>
        </w:rPr>
        <w:t>r</w:t>
      </w:r>
      <w:r>
        <w:rPr>
          <w:rFonts w:ascii="Georgia" w:hAnsi="Georgia"/>
          <w:sz w:val="22"/>
          <w:lang w:val="pt-PT"/>
        </w:rPr>
        <w:t xml:space="preserve">elatório </w:t>
      </w:r>
      <w:r>
        <w:rPr>
          <w:rFonts w:ascii="Georgia" w:hAnsi="Georgia"/>
          <w:i/>
          <w:sz w:val="22"/>
          <w:lang w:val="pt-PT"/>
        </w:rPr>
        <w:t>Fragile States 2014</w:t>
      </w:r>
      <w:r>
        <w:rPr>
          <w:rFonts w:ascii="Georgia" w:hAnsi="Georgia"/>
          <w:sz w:val="22"/>
          <w:lang w:val="pt-PT"/>
        </w:rPr>
        <w:t xml:space="preserve"> da OCDE (disponível em:</w:t>
      </w:r>
      <w:r>
        <w:rPr>
          <w:rFonts w:ascii="Georgia" w:hAnsi="Georgia"/>
          <w:sz w:val="22"/>
          <w:lang w:val="en-GB"/>
        </w:rPr>
        <w:t xml:space="preserve"> </w:t>
      </w:r>
      <w:hyperlink r:id="rId137" w:history="1">
        <w:r>
          <w:rPr>
            <w:rStyle w:val="Hyperlink"/>
            <w:rFonts w:ascii="Georgia" w:hAnsi="Georgia"/>
            <w:sz w:val="22"/>
            <w:lang w:val="en-GB"/>
          </w:rPr>
          <w:t>http://www.oecd.org/dac/incaf/FSR-2014.pdf</w:t>
        </w:r>
      </w:hyperlink>
      <w:r>
        <w:rPr>
          <w:rFonts w:ascii="Georgia" w:hAnsi="Georgia"/>
          <w:sz w:val="22"/>
          <w:lang w:val="pt-PT"/>
        </w:rPr>
        <w:t>).</w:t>
      </w:r>
      <w:r>
        <w:rPr>
          <w:rFonts w:ascii="Georgia" w:hAnsi="Georgia"/>
          <w:sz w:val="22"/>
          <w:lang w:val="en-GB"/>
        </w:rPr>
        <w:t xml:space="preserve"> </w:t>
      </w:r>
    </w:p>
    <w:p w:rsidR="00045428" w:rsidRDefault="00045428" w:rsidP="00045428">
      <w:pPr>
        <w:pStyle w:val="EndnoteText"/>
        <w:keepNext/>
        <w:ind w:left="284" w:hanging="284"/>
        <w:rPr>
          <w:rFonts w:ascii="Georgia" w:hAnsi="Georgia"/>
          <w:lang w:val="en-GB"/>
        </w:rPr>
      </w:pPr>
      <w:r>
        <w:rPr>
          <w:rFonts w:ascii="Georgia" w:hAnsi="Georgia"/>
          <w:sz w:val="22"/>
          <w:lang w:val="en-GB"/>
        </w:rPr>
        <w:t xml:space="preserve">7. </w:t>
      </w:r>
      <w:r>
        <w:rPr>
          <w:rFonts w:ascii="Georgia" w:hAnsi="Georgia"/>
          <w:sz w:val="22"/>
          <w:lang w:val="pt-PT"/>
        </w:rPr>
        <w:t>Dados sobre atraso de crescimento extraídos das Fichas de Países de 2013 do SUN para os países incluídos e, para os não incluídos, da base de dados do NliS da OMS (disponível em:</w:t>
      </w:r>
      <w:r>
        <w:rPr>
          <w:rFonts w:ascii="Georgia" w:hAnsi="Georgia"/>
          <w:sz w:val="22"/>
          <w:lang w:val="en-GB"/>
        </w:rPr>
        <w:t xml:space="preserve"> </w:t>
      </w:r>
      <w:hyperlink r:id="rId138" w:history="1">
        <w:r>
          <w:rPr>
            <w:rStyle w:val="Hyperlink"/>
            <w:rFonts w:ascii="Georgia" w:hAnsi="Georgia"/>
            <w:sz w:val="22"/>
            <w:lang w:val="en-GB"/>
          </w:rPr>
          <w:t>http://apps.who.int/nutrition/landscape/report.aspx?rid=161&amp;template=nutrition</w:t>
        </w:r>
      </w:hyperlink>
      <w:r>
        <w:rPr>
          <w:rFonts w:ascii="Georgia" w:hAnsi="Georgia"/>
          <w:sz w:val="22"/>
          <w:lang w:val="pt-PT"/>
        </w:rPr>
        <w:t>).</w:t>
      </w:r>
      <w:r>
        <w:rPr>
          <w:rFonts w:ascii="Georgia" w:hAnsi="Georgia"/>
          <w:sz w:val="22"/>
          <w:lang w:val="en-GB"/>
        </w:rPr>
        <w:t xml:space="preserve"> </w:t>
      </w:r>
    </w:p>
    <w:p w:rsidR="00045428" w:rsidRDefault="00045428" w:rsidP="00045428">
      <w:pPr>
        <w:pStyle w:val="EndnoteText"/>
        <w:keepNext/>
        <w:ind w:left="284" w:hanging="284"/>
        <w:rPr>
          <w:rFonts w:ascii="Georgia" w:hAnsi="Georgia"/>
          <w:lang w:val="en-GB"/>
        </w:rPr>
      </w:pPr>
      <w:r>
        <w:rPr>
          <w:rFonts w:ascii="Georgia" w:hAnsi="Georgia"/>
          <w:sz w:val="22"/>
          <w:lang w:val="pt-PT"/>
        </w:rPr>
        <w:t>8 A classificação global baseia-se no número de crianças com atraso de crescimento em cada país.</w:t>
      </w:r>
      <w:r>
        <w:rPr>
          <w:rFonts w:ascii="Georgia" w:hAnsi="Georgia"/>
          <w:sz w:val="22"/>
          <w:lang w:val="en-GB"/>
        </w:rPr>
        <w:t xml:space="preserve"> </w:t>
      </w:r>
      <w:r>
        <w:rPr>
          <w:rFonts w:ascii="Georgia" w:hAnsi="Georgia"/>
          <w:sz w:val="22"/>
          <w:lang w:val="pt-PT"/>
        </w:rPr>
        <w:t>Fonte:</w:t>
      </w:r>
      <w:r>
        <w:rPr>
          <w:rFonts w:ascii="Georgia" w:hAnsi="Georgia"/>
          <w:sz w:val="22"/>
          <w:lang w:val="en-GB"/>
        </w:rPr>
        <w:t xml:space="preserve"> </w:t>
      </w:r>
      <w:r>
        <w:rPr>
          <w:rFonts w:ascii="Georgia" w:hAnsi="Georgia"/>
          <w:sz w:val="22"/>
          <w:lang w:val="pt-PT"/>
        </w:rPr>
        <w:t xml:space="preserve">Relatório </w:t>
      </w:r>
      <w:r>
        <w:rPr>
          <w:rFonts w:ascii="Georgia" w:hAnsi="Georgia"/>
          <w:i/>
          <w:sz w:val="22"/>
          <w:lang w:val="pt-PT"/>
        </w:rPr>
        <w:t>Tracking Progress on Child and Maternal Nutrition</w:t>
      </w:r>
      <w:r>
        <w:rPr>
          <w:rFonts w:ascii="Georgia" w:hAnsi="Georgia"/>
          <w:sz w:val="22"/>
          <w:lang w:val="pt-PT"/>
        </w:rPr>
        <w:t xml:space="preserve"> de 2009 da UNICEF (pp.</w:t>
      </w:r>
      <w:r>
        <w:rPr>
          <w:rFonts w:ascii="Georgia" w:hAnsi="Georgia"/>
          <w:sz w:val="22"/>
          <w:lang w:val="en-GB"/>
        </w:rPr>
        <w:t xml:space="preserve"> 102-103). </w:t>
      </w:r>
      <w:r>
        <w:rPr>
          <w:rFonts w:ascii="Georgia" w:hAnsi="Georgia"/>
          <w:sz w:val="22"/>
          <w:lang w:val="pt-PT"/>
        </w:rPr>
        <w:t>NC indica que o país não foi classificado.</w:t>
      </w:r>
      <w:r>
        <w:rPr>
          <w:rFonts w:ascii="Georgia" w:hAnsi="Georgia"/>
          <w:sz w:val="22"/>
          <w:lang w:val="en-GB"/>
        </w:rPr>
        <w:t xml:space="preserve"> </w:t>
      </w:r>
    </w:p>
    <w:p w:rsidR="00045428" w:rsidRDefault="00045428" w:rsidP="00045428">
      <w:pPr>
        <w:pStyle w:val="EndnoteText"/>
        <w:keepNext/>
        <w:ind w:left="284" w:hanging="284"/>
        <w:rPr>
          <w:rFonts w:ascii="Georgia" w:hAnsi="Georgia"/>
          <w:lang w:val="en-GB"/>
        </w:rPr>
      </w:pPr>
      <w:r>
        <w:rPr>
          <w:rFonts w:ascii="Georgia" w:hAnsi="Georgia"/>
          <w:sz w:val="22"/>
          <w:lang w:val="en-GB"/>
        </w:rPr>
        <w:t xml:space="preserve">9. </w:t>
      </w:r>
      <w:r>
        <w:rPr>
          <w:rFonts w:ascii="Georgia" w:hAnsi="Georgia"/>
          <w:sz w:val="22"/>
          <w:lang w:val="pt-PT"/>
        </w:rPr>
        <w:t>Fonte:</w:t>
      </w:r>
      <w:r>
        <w:rPr>
          <w:rFonts w:ascii="Georgia" w:hAnsi="Georgia"/>
          <w:sz w:val="22"/>
          <w:lang w:val="en-GB"/>
        </w:rPr>
        <w:t xml:space="preserve"> </w:t>
      </w:r>
      <w:r>
        <w:rPr>
          <w:rFonts w:ascii="Georgia" w:hAnsi="Georgia"/>
          <w:sz w:val="22"/>
          <w:lang w:val="pt-PT"/>
        </w:rPr>
        <w:t xml:space="preserve">IFPRI, </w:t>
      </w:r>
      <w:r>
        <w:rPr>
          <w:rFonts w:ascii="Georgia" w:hAnsi="Georgia"/>
          <w:i/>
          <w:sz w:val="22"/>
          <w:lang w:val="pt-PT"/>
        </w:rPr>
        <w:t>2013 Global Food Policy Report</w:t>
      </w:r>
      <w:r>
        <w:rPr>
          <w:rFonts w:ascii="Georgia" w:hAnsi="Georgia"/>
          <w:sz w:val="22"/>
          <w:lang w:val="pt-PT"/>
        </w:rPr>
        <w:t>, pp.</w:t>
      </w:r>
      <w:r>
        <w:rPr>
          <w:rFonts w:ascii="Georgia" w:hAnsi="Georgia"/>
          <w:sz w:val="22"/>
          <w:lang w:val="en-GB"/>
        </w:rPr>
        <w:t xml:space="preserve"> 114-115). </w:t>
      </w:r>
      <w:r>
        <w:rPr>
          <w:rFonts w:ascii="Georgia" w:hAnsi="Georgia"/>
          <w:sz w:val="22"/>
          <w:lang w:val="pt-PT"/>
        </w:rPr>
        <w:t>ND indica que não há dados disponíveis.</w:t>
      </w:r>
      <w:r>
        <w:rPr>
          <w:rFonts w:ascii="Georgia" w:hAnsi="Georgia"/>
          <w:sz w:val="22"/>
          <w:lang w:val="en-GB"/>
        </w:rPr>
        <w:t xml:space="preserve"> </w:t>
      </w:r>
    </w:p>
    <w:p w:rsidR="00045428" w:rsidRDefault="00045428" w:rsidP="00045428">
      <w:pPr>
        <w:pStyle w:val="EndnoteText"/>
        <w:keepNext/>
        <w:ind w:left="284" w:hanging="284"/>
        <w:rPr>
          <w:rFonts w:ascii="Georgia" w:hAnsi="Georgia"/>
          <w:lang w:val="en-GB"/>
        </w:rPr>
      </w:pPr>
      <w:r>
        <w:rPr>
          <w:rFonts w:ascii="Georgia" w:hAnsi="Georgia"/>
          <w:sz w:val="22"/>
          <w:lang w:val="en-GB"/>
        </w:rPr>
        <w:t xml:space="preserve">10. </w:t>
      </w:r>
      <w:r>
        <w:rPr>
          <w:rFonts w:ascii="Georgia" w:hAnsi="Georgia"/>
          <w:sz w:val="22"/>
          <w:lang w:val="pt-PT"/>
        </w:rPr>
        <w:t>Classificação extraída dos perfis nutricionais nacionais do Banco Mundial (disponível em:</w:t>
      </w:r>
      <w:r>
        <w:rPr>
          <w:rFonts w:ascii="Georgia" w:hAnsi="Georgia"/>
          <w:sz w:val="22"/>
          <w:lang w:val="en-GB"/>
        </w:rPr>
        <w:t xml:space="preserve"> </w:t>
      </w:r>
      <w:hyperlink r:id="rId139" w:history="1">
        <w:r>
          <w:rPr>
            <w:rStyle w:val="Hyperlink"/>
            <w:rFonts w:ascii="Georgia" w:hAnsi="Georgia"/>
            <w:sz w:val="22"/>
            <w:lang w:val="en-GB"/>
          </w:rPr>
          <w:t>http://www.worldbank.org/en/topic/health/publication/nutrition-country-profiles</w:t>
        </w:r>
      </w:hyperlink>
      <w:r>
        <w:rPr>
          <w:rFonts w:ascii="Georgia" w:hAnsi="Georgia"/>
          <w:sz w:val="22"/>
          <w:lang w:val="pt-PT"/>
        </w:rPr>
        <w:t>).</w:t>
      </w:r>
      <w:r>
        <w:rPr>
          <w:rFonts w:ascii="Georgia" w:hAnsi="Georgia"/>
          <w:sz w:val="22"/>
          <w:lang w:val="en-GB"/>
        </w:rPr>
        <w:t xml:space="preserve"> </w:t>
      </w:r>
    </w:p>
    <w:p w:rsidR="00045428" w:rsidRDefault="00045428" w:rsidP="00045428">
      <w:pPr>
        <w:pStyle w:val="EndnoteText"/>
        <w:keepNext/>
        <w:ind w:left="284" w:hanging="284"/>
        <w:rPr>
          <w:rFonts w:ascii="Georgia" w:hAnsi="Georgia"/>
          <w:lang w:val="en-GB"/>
        </w:rPr>
      </w:pPr>
      <w:r>
        <w:rPr>
          <w:rFonts w:ascii="Georgia" w:hAnsi="Georgia"/>
          <w:sz w:val="22"/>
          <w:lang w:val="en-GB"/>
        </w:rPr>
        <w:t xml:space="preserve">11. </w:t>
      </w:r>
      <w:r>
        <w:rPr>
          <w:rFonts w:ascii="Georgia" w:hAnsi="Georgia"/>
          <w:sz w:val="22"/>
          <w:lang w:val="pt-PT"/>
        </w:rPr>
        <w:t>Classificação do HANCI (Hunger and Nutrition Commitment Index – Índice de Compromisso para com a Fome e a Nutrição).</w:t>
      </w:r>
      <w:r>
        <w:rPr>
          <w:rFonts w:ascii="Georgia" w:hAnsi="Georgia"/>
          <w:sz w:val="22"/>
          <w:lang w:val="en-GB"/>
        </w:rPr>
        <w:t xml:space="preserve"> </w:t>
      </w:r>
      <w:r>
        <w:rPr>
          <w:rFonts w:ascii="Georgia" w:hAnsi="Georgia"/>
          <w:sz w:val="22"/>
          <w:lang w:val="pt-PT"/>
        </w:rPr>
        <w:t>Fonte:</w:t>
      </w:r>
      <w:r>
        <w:rPr>
          <w:rFonts w:ascii="Georgia" w:hAnsi="Georgia"/>
          <w:sz w:val="22"/>
          <w:lang w:val="en-GB"/>
        </w:rPr>
        <w:t xml:space="preserve"> </w:t>
      </w:r>
      <w:r>
        <w:rPr>
          <w:rFonts w:ascii="Georgia" w:hAnsi="Georgia"/>
          <w:sz w:val="22"/>
          <w:lang w:val="pt-PT"/>
        </w:rPr>
        <w:t>Relatório do HANCI de 2013</w:t>
      </w:r>
      <w:r>
        <w:rPr>
          <w:rFonts w:ascii="Georgia" w:hAnsi="Georgia"/>
          <w:sz w:val="22"/>
          <w:lang w:val="en-GB"/>
        </w:rPr>
        <w:t xml:space="preserve"> </w:t>
      </w:r>
    </w:p>
    <w:p w:rsidR="00045428" w:rsidRDefault="00045428" w:rsidP="00045428">
      <w:pPr>
        <w:pStyle w:val="EndnoteText"/>
        <w:keepNext/>
        <w:ind w:left="284" w:hanging="284"/>
        <w:rPr>
          <w:rFonts w:ascii="Georgia" w:hAnsi="Georgia"/>
          <w:lang w:val="en-GB"/>
        </w:rPr>
      </w:pPr>
      <w:r>
        <w:rPr>
          <w:rFonts w:ascii="Georgia" w:hAnsi="Georgia"/>
          <w:sz w:val="22"/>
          <w:lang w:val="en-GB"/>
        </w:rPr>
        <w:t xml:space="preserve">12. </w:t>
      </w:r>
      <w:r>
        <w:rPr>
          <w:rFonts w:ascii="Georgia" w:hAnsi="Georgia"/>
          <w:sz w:val="22"/>
          <w:lang w:val="pt-PT"/>
        </w:rPr>
        <w:t>Governação nutricional classificada como Fraca (Fr), Média (M) ou Forte (Fo).</w:t>
      </w:r>
      <w:r>
        <w:rPr>
          <w:rFonts w:ascii="Georgia" w:hAnsi="Georgia"/>
          <w:sz w:val="22"/>
          <w:lang w:val="en-GB"/>
        </w:rPr>
        <w:t xml:space="preserve"> </w:t>
      </w:r>
      <w:r>
        <w:rPr>
          <w:rFonts w:ascii="Georgia" w:hAnsi="Georgia"/>
          <w:sz w:val="22"/>
          <w:lang w:val="pt-PT"/>
        </w:rPr>
        <w:t>Fonte:</w:t>
      </w:r>
      <w:r>
        <w:rPr>
          <w:rFonts w:ascii="Georgia" w:hAnsi="Georgia"/>
          <w:sz w:val="22"/>
          <w:lang w:val="en-GB"/>
        </w:rPr>
        <w:t xml:space="preserve"> </w:t>
      </w:r>
      <w:r>
        <w:rPr>
          <w:rFonts w:ascii="Georgia" w:hAnsi="Georgia"/>
          <w:sz w:val="22"/>
          <w:lang w:val="pt-PT"/>
        </w:rPr>
        <w:t>Comité Permanente das Nações Unidas sobre Nutrição, Análise Geral da prontidão dos países para acelerarem as medidas nutricionais, 2009 (p. 14).</w:t>
      </w:r>
      <w:r>
        <w:rPr>
          <w:rFonts w:ascii="Georgia" w:hAnsi="Georgia"/>
          <w:sz w:val="22"/>
          <w:lang w:val="en-GB"/>
        </w:rPr>
        <w:t xml:space="preserve"> </w:t>
      </w:r>
    </w:p>
    <w:p w:rsidR="00045428" w:rsidRDefault="00045428" w:rsidP="00045428">
      <w:pPr>
        <w:pStyle w:val="EndnoteText"/>
        <w:keepNext/>
        <w:ind w:left="284" w:hanging="284"/>
        <w:rPr>
          <w:rFonts w:ascii="Georgia" w:hAnsi="Georgia"/>
          <w:lang w:val="en-GB"/>
        </w:rPr>
      </w:pPr>
      <w:r>
        <w:rPr>
          <w:rFonts w:ascii="Georgia" w:hAnsi="Georgia"/>
          <w:sz w:val="22"/>
          <w:lang w:val="en-GB"/>
        </w:rPr>
        <w:t xml:space="preserve">13. </w:t>
      </w:r>
      <w:r>
        <w:rPr>
          <w:rFonts w:ascii="Georgia" w:hAnsi="Georgia"/>
          <w:sz w:val="22"/>
          <w:lang w:val="pt-PT"/>
        </w:rPr>
        <w:t>Fonte:</w:t>
      </w:r>
      <w:r>
        <w:rPr>
          <w:rFonts w:ascii="Georgia" w:hAnsi="Georgia"/>
          <w:sz w:val="22"/>
          <w:lang w:val="en-GB"/>
        </w:rPr>
        <w:t xml:space="preserve"> </w:t>
      </w:r>
      <w:r>
        <w:rPr>
          <w:rFonts w:ascii="Georgia" w:hAnsi="Georgia"/>
          <w:sz w:val="22"/>
          <w:lang w:val="pt-PT"/>
        </w:rPr>
        <w:t>Compêndio do SUN de Fichas de Países do SUN, setembro de 2013.</w:t>
      </w:r>
      <w:r>
        <w:rPr>
          <w:rFonts w:ascii="Georgia" w:hAnsi="Georgia"/>
          <w:sz w:val="22"/>
          <w:lang w:val="en-GB"/>
        </w:rPr>
        <w:t xml:space="preserve"> </w:t>
      </w:r>
    </w:p>
    <w:p w:rsidR="00045428" w:rsidRDefault="00045428" w:rsidP="00045428">
      <w:pPr>
        <w:pStyle w:val="EndnoteText"/>
        <w:keepNext/>
        <w:ind w:left="284" w:hanging="284"/>
        <w:rPr>
          <w:rFonts w:ascii="Georgia" w:hAnsi="Georgia"/>
          <w:sz w:val="22"/>
          <w:lang w:val="en-GB"/>
        </w:rPr>
      </w:pPr>
      <w:r>
        <w:rPr>
          <w:rFonts w:ascii="Georgia" w:hAnsi="Georgia"/>
          <w:sz w:val="22"/>
          <w:lang w:val="en-GB"/>
        </w:rPr>
        <w:t xml:space="preserve">14. </w:t>
      </w:r>
      <w:r>
        <w:rPr>
          <w:rFonts w:ascii="Georgia" w:hAnsi="Georgia"/>
          <w:sz w:val="22"/>
          <w:lang w:val="pt-PT"/>
        </w:rPr>
        <w:t>Perfis nutricionais nacionais do Banco Mundial (seguir a ligação da ref.ª 10 supra).</w:t>
      </w:r>
      <w:r>
        <w:rPr>
          <w:rFonts w:ascii="Georgia" w:hAnsi="Georgia"/>
          <w:sz w:val="22"/>
          <w:lang w:val="en-GB"/>
        </w:rPr>
        <w:t xml:space="preserve"> </w:t>
      </w:r>
    </w:p>
    <w:p w:rsidR="00045428" w:rsidRDefault="00045428" w:rsidP="00045428">
      <w:pPr>
        <w:pStyle w:val="EndnoteText"/>
        <w:keepNext/>
        <w:ind w:left="284" w:hanging="284"/>
        <w:rPr>
          <w:rFonts w:ascii="Georgia" w:hAnsi="Georgia"/>
          <w:lang w:val="en-GB"/>
        </w:rPr>
      </w:pPr>
      <w:r>
        <w:rPr>
          <w:rFonts w:ascii="Georgia" w:hAnsi="Georgia"/>
          <w:sz w:val="22"/>
          <w:lang w:val="en-GB"/>
        </w:rPr>
        <w:t xml:space="preserve">15. </w:t>
      </w:r>
      <w:r>
        <w:rPr>
          <w:rFonts w:ascii="Georgia" w:hAnsi="Georgia"/>
          <w:sz w:val="22"/>
          <w:lang w:val="pt-PT"/>
        </w:rPr>
        <w:t>Fonte:</w:t>
      </w:r>
      <w:r>
        <w:rPr>
          <w:rFonts w:ascii="Georgia" w:hAnsi="Georgia"/>
          <w:sz w:val="22"/>
          <w:lang w:val="en-GB"/>
        </w:rPr>
        <w:t xml:space="preserve"> </w:t>
      </w:r>
      <w:r w:rsidR="00ED4862">
        <w:rPr>
          <w:rFonts w:ascii="Georgia" w:hAnsi="Georgia"/>
          <w:sz w:val="22"/>
          <w:lang w:val="pt-PT"/>
        </w:rPr>
        <w:t>s</w:t>
      </w:r>
      <w:r>
        <w:rPr>
          <w:rFonts w:ascii="Georgia" w:hAnsi="Georgia"/>
          <w:sz w:val="22"/>
          <w:lang w:val="pt-PT"/>
        </w:rPr>
        <w:t>ítio web do Fundo Fiduciário Multiparceiro do PNUD (disponível em:</w:t>
      </w:r>
      <w:r>
        <w:rPr>
          <w:rFonts w:ascii="Georgia" w:hAnsi="Georgia"/>
          <w:sz w:val="22"/>
          <w:lang w:val="en-GB"/>
        </w:rPr>
        <w:t xml:space="preserve"> </w:t>
      </w:r>
      <w:hyperlink r:id="rId140" w:history="1">
        <w:r>
          <w:rPr>
            <w:rStyle w:val="Hyperlink"/>
            <w:rFonts w:ascii="Georgia" w:hAnsi="Georgia"/>
            <w:sz w:val="22"/>
            <w:lang w:val="en-GB"/>
          </w:rPr>
          <w:t>http://mptf.undp.org/portfolio/fund</w:t>
        </w:r>
      </w:hyperlink>
      <w:r>
        <w:rPr>
          <w:rFonts w:ascii="Georgia" w:hAnsi="Georgia"/>
          <w:sz w:val="22"/>
          <w:lang w:val="pt-PT"/>
        </w:rPr>
        <w:t>).</w:t>
      </w:r>
      <w:r>
        <w:rPr>
          <w:rFonts w:ascii="Georgia" w:hAnsi="Georgia"/>
          <w:sz w:val="22"/>
          <w:lang w:val="en-GB"/>
        </w:rPr>
        <w:t xml:space="preserve"> </w:t>
      </w:r>
    </w:p>
    <w:p w:rsidR="00045428" w:rsidRDefault="00045428" w:rsidP="00045428">
      <w:pPr>
        <w:pStyle w:val="EndnoteText"/>
        <w:keepNext/>
        <w:ind w:left="284" w:hanging="284"/>
        <w:rPr>
          <w:rFonts w:ascii="Georgia" w:hAnsi="Georgia"/>
          <w:sz w:val="22"/>
          <w:lang w:val="en-GB"/>
        </w:rPr>
      </w:pPr>
      <w:r>
        <w:rPr>
          <w:rFonts w:ascii="Georgia" w:hAnsi="Georgia"/>
          <w:sz w:val="22"/>
          <w:lang w:val="en-GB"/>
        </w:rPr>
        <w:t xml:space="preserve">16. </w:t>
      </w:r>
      <w:r>
        <w:rPr>
          <w:rFonts w:ascii="Georgia" w:hAnsi="Georgia"/>
          <w:sz w:val="22"/>
          <w:lang w:val="pt-PT"/>
        </w:rPr>
        <w:t>Extraído do sítio web da REACH.</w:t>
      </w:r>
      <w:r>
        <w:rPr>
          <w:rFonts w:ascii="Georgia" w:hAnsi="Georgia"/>
          <w:sz w:val="22"/>
          <w:lang w:val="en-GB"/>
        </w:rPr>
        <w:t xml:space="preserve"> </w:t>
      </w:r>
    </w:p>
    <w:p w:rsidR="00045428" w:rsidRDefault="00045428" w:rsidP="00045428">
      <w:pPr>
        <w:pStyle w:val="EndnoteText"/>
        <w:ind w:left="284" w:hanging="284"/>
        <w:rPr>
          <w:rFonts w:ascii="Georgia" w:hAnsi="Georgia"/>
          <w:sz w:val="22"/>
          <w:lang w:val="en-GB"/>
        </w:rPr>
      </w:pPr>
      <w:r>
        <w:rPr>
          <w:rFonts w:ascii="Georgia" w:hAnsi="Georgia"/>
          <w:sz w:val="22"/>
          <w:lang w:val="en-GB"/>
        </w:rPr>
        <w:t xml:space="preserve">17. </w:t>
      </w:r>
      <w:r>
        <w:rPr>
          <w:rFonts w:ascii="Georgia" w:hAnsi="Georgia"/>
          <w:sz w:val="22"/>
          <w:lang w:val="pt-PT"/>
        </w:rPr>
        <w:t>O Brasil também está representado no Grupo de Liderança.</w:t>
      </w:r>
      <w:r>
        <w:rPr>
          <w:rFonts w:ascii="Georgia" w:hAnsi="Georgia"/>
          <w:sz w:val="22"/>
          <w:lang w:val="en-GB"/>
        </w:rPr>
        <w:t xml:space="preserve"> </w:t>
      </w:r>
    </w:p>
    <w:p w:rsidR="008F1822" w:rsidRDefault="008F1822" w:rsidP="008F1822">
      <w:pPr>
        <w:pStyle w:val="EndnoteText"/>
        <w:ind w:left="284" w:hanging="284"/>
        <w:rPr>
          <w:rFonts w:ascii="Georgia" w:hAnsi="Georgia"/>
          <w:lang w:val="en-GB"/>
        </w:rPr>
      </w:pPr>
      <w:r>
        <w:rPr>
          <w:rFonts w:ascii="Georgia" w:hAnsi="Georgia"/>
          <w:sz w:val="22"/>
          <w:lang w:val="en-GB"/>
        </w:rPr>
        <w:t xml:space="preserve">18. </w:t>
      </w:r>
      <w:r>
        <w:rPr>
          <w:rFonts w:ascii="Georgia" w:hAnsi="Georgia"/>
          <w:sz w:val="22"/>
          <w:lang w:val="pt-PT"/>
        </w:rPr>
        <w:t>Menções esporádicas nos sítios web do SUN e da Rede de Empresas do SUN.</w:t>
      </w:r>
      <w:r>
        <w:rPr>
          <w:rFonts w:ascii="Georgia" w:hAnsi="Georgia"/>
          <w:sz w:val="22"/>
          <w:lang w:val="en-GB"/>
        </w:rPr>
        <w:t xml:space="preserve"> </w:t>
      </w:r>
      <w:r>
        <w:rPr>
          <w:rFonts w:ascii="Georgia" w:hAnsi="Georgia"/>
          <w:sz w:val="22"/>
          <w:lang w:val="pt-PT"/>
        </w:rPr>
        <w:t>Nos TdR é afirmado na página 6:</w:t>
      </w:r>
      <w:r>
        <w:rPr>
          <w:rFonts w:ascii="Georgia" w:hAnsi="Georgia"/>
          <w:sz w:val="22"/>
          <w:lang w:val="en-GB"/>
        </w:rPr>
        <w:t xml:space="preserve"> </w:t>
      </w:r>
      <w:r>
        <w:rPr>
          <w:rFonts w:ascii="Georgia" w:hAnsi="Georgia"/>
          <w:sz w:val="22"/>
          <w:lang w:val="pt-PT"/>
        </w:rPr>
        <w:t>“Até março de 2014, oito países em desenvolvimento tinham-se inscrito em atividades específicas promovidas pela rede ao nível nacional e estavam em curso negociações com vários outros.”</w:t>
      </w:r>
    </w:p>
    <w:p w:rsidR="008F1822" w:rsidRDefault="008F1822" w:rsidP="008F1822">
      <w:pPr>
        <w:pStyle w:val="EndnoteText"/>
        <w:ind w:left="284" w:hanging="284"/>
        <w:rPr>
          <w:rFonts w:ascii="Georgia" w:hAnsi="Georgia"/>
          <w:lang w:val="en-GB"/>
        </w:rPr>
      </w:pPr>
      <w:r>
        <w:rPr>
          <w:rFonts w:ascii="Georgia" w:hAnsi="Georgia"/>
          <w:sz w:val="22"/>
          <w:lang w:val="en-GB"/>
        </w:rPr>
        <w:t xml:space="preserve">19. </w:t>
      </w:r>
      <w:r>
        <w:rPr>
          <w:rFonts w:ascii="Georgia" w:hAnsi="Georgia"/>
          <w:sz w:val="22"/>
          <w:lang w:val="pt-PT"/>
        </w:rPr>
        <w:t>Com base em informações disponíveis nos perfis dos países do sítio web do SUN.</w:t>
      </w:r>
      <w:r>
        <w:rPr>
          <w:rFonts w:ascii="Georgia" w:hAnsi="Georgia"/>
          <w:sz w:val="22"/>
          <w:lang w:val="en-GB"/>
        </w:rPr>
        <w:t xml:space="preserve"> </w:t>
      </w:r>
      <w:r>
        <w:rPr>
          <w:rFonts w:ascii="Georgia" w:hAnsi="Georgia"/>
          <w:sz w:val="22"/>
          <w:lang w:val="pt-PT"/>
        </w:rPr>
        <w:t>Os países excluídos são o Ruanda (política de 2005) e o Malawi (apenas folhetos).</w:t>
      </w:r>
      <w:r>
        <w:rPr>
          <w:rFonts w:ascii="Georgia" w:hAnsi="Georgia"/>
          <w:sz w:val="22"/>
          <w:lang w:val="en-GB"/>
        </w:rPr>
        <w:t xml:space="preserve"> </w:t>
      </w:r>
    </w:p>
    <w:p w:rsidR="008F1822" w:rsidRDefault="008F1822" w:rsidP="008F1822">
      <w:pPr>
        <w:pStyle w:val="EndnoteText"/>
        <w:ind w:left="284" w:hanging="284"/>
        <w:rPr>
          <w:rFonts w:ascii="Georgia" w:hAnsi="Georgia"/>
          <w:lang w:val="en-GB"/>
        </w:rPr>
      </w:pPr>
      <w:r>
        <w:rPr>
          <w:rFonts w:ascii="Georgia" w:hAnsi="Georgia"/>
          <w:sz w:val="22"/>
          <w:lang w:val="en-GB"/>
        </w:rPr>
        <w:t xml:space="preserve">20. </w:t>
      </w:r>
      <w:r>
        <w:rPr>
          <w:rFonts w:ascii="Georgia" w:hAnsi="Georgia"/>
          <w:sz w:val="22"/>
          <w:lang w:val="pt-PT"/>
        </w:rPr>
        <w:t>Fonte:</w:t>
      </w:r>
      <w:r>
        <w:rPr>
          <w:rFonts w:ascii="Georgia" w:hAnsi="Georgia"/>
          <w:sz w:val="22"/>
          <w:lang w:val="en-GB"/>
        </w:rPr>
        <w:t xml:space="preserve"> </w:t>
      </w:r>
      <w:r>
        <w:rPr>
          <w:rFonts w:ascii="Georgia" w:hAnsi="Georgia"/>
          <w:sz w:val="22"/>
          <w:lang w:val="pt-PT"/>
        </w:rPr>
        <w:t>Grupo de Liderança, Relatório de Progresso do Estado do Movimento SUN, 2014 (p. 10).</w:t>
      </w:r>
      <w:r>
        <w:rPr>
          <w:rFonts w:ascii="Georgia" w:hAnsi="Georgia"/>
          <w:sz w:val="22"/>
          <w:lang w:val="en-GB"/>
        </w:rPr>
        <w:t xml:space="preserve"> </w:t>
      </w:r>
    </w:p>
    <w:p w:rsidR="008F1822" w:rsidRDefault="008F1822" w:rsidP="008F1822">
      <w:pPr>
        <w:pStyle w:val="EndnoteText"/>
        <w:ind w:left="284" w:hanging="284"/>
        <w:rPr>
          <w:rFonts w:ascii="Georgia" w:hAnsi="Georgia"/>
          <w:sz w:val="22"/>
          <w:lang w:val="en-GB"/>
        </w:rPr>
      </w:pPr>
      <w:r>
        <w:rPr>
          <w:rFonts w:ascii="Georgia" w:hAnsi="Georgia"/>
          <w:sz w:val="22"/>
          <w:lang w:val="en-GB"/>
        </w:rPr>
        <w:t xml:space="preserve">21. </w:t>
      </w:r>
      <w:r>
        <w:rPr>
          <w:rFonts w:ascii="Georgia" w:hAnsi="Georgia"/>
          <w:sz w:val="22"/>
          <w:lang w:val="pt-PT"/>
        </w:rPr>
        <w:t>Grupo de Liderança, Relatório de Progresso do Estado do Movimento SUN, 2014 (p. 11).</w:t>
      </w:r>
    </w:p>
    <w:p w:rsidR="008F1822" w:rsidRDefault="008F1822" w:rsidP="008F1822">
      <w:pPr>
        <w:pStyle w:val="EndnoteText"/>
        <w:ind w:left="284" w:hanging="284"/>
        <w:rPr>
          <w:rFonts w:ascii="Georgia" w:hAnsi="Georgia"/>
          <w:lang w:val="en-GB"/>
        </w:rPr>
      </w:pPr>
      <w:r>
        <w:rPr>
          <w:rFonts w:ascii="Georgia" w:hAnsi="Georgia"/>
          <w:sz w:val="22"/>
          <w:lang w:val="en-GB"/>
        </w:rPr>
        <w:t xml:space="preserve">22. </w:t>
      </w:r>
      <w:r>
        <w:rPr>
          <w:rFonts w:ascii="Georgia" w:hAnsi="Georgia"/>
          <w:sz w:val="22"/>
          <w:lang w:val="pt-PT"/>
        </w:rPr>
        <w:t>Extraído do Relatório de Progresso do Movimento SUN, setembro de 2013 (pp.</w:t>
      </w:r>
      <w:r>
        <w:rPr>
          <w:rFonts w:ascii="Georgia" w:hAnsi="Georgia"/>
          <w:sz w:val="22"/>
          <w:lang w:val="en-GB"/>
        </w:rPr>
        <w:t xml:space="preserve"> 54-55). </w:t>
      </w:r>
      <w:r>
        <w:rPr>
          <w:rFonts w:ascii="Georgia" w:hAnsi="Georgia"/>
          <w:sz w:val="22"/>
          <w:lang w:val="pt-PT"/>
        </w:rPr>
        <w:t>Os países assinalados com b/r (base de referência) estavam a concluir inquéritos de base de referência.</w:t>
      </w:r>
      <w:r>
        <w:rPr>
          <w:rFonts w:ascii="Georgia" w:hAnsi="Georgia"/>
          <w:sz w:val="22"/>
          <w:lang w:val="en-GB"/>
        </w:rPr>
        <w:t xml:space="preserve"> </w:t>
      </w:r>
    </w:p>
    <w:p w:rsidR="00B12E01" w:rsidRPr="00510E44" w:rsidRDefault="00B12E01" w:rsidP="00C46F67"/>
    <w:p w:rsidR="00B36183" w:rsidRPr="00510E44" w:rsidRDefault="00B36183" w:rsidP="00C46F67">
      <w:pPr>
        <w:sectPr w:rsidR="00B36183" w:rsidRPr="00510E44" w:rsidSect="00B36183">
          <w:pgSz w:w="16834" w:h="11909" w:orient="landscape" w:code="9"/>
          <w:pgMar w:top="720" w:right="720" w:bottom="720" w:left="720" w:header="578" w:footer="578" w:gutter="0"/>
          <w:cols w:space="720"/>
          <w:docGrid w:linePitch="326"/>
        </w:sectPr>
      </w:pPr>
    </w:p>
    <w:p w:rsidR="002B713C" w:rsidRDefault="002B713C" w:rsidP="002B713C">
      <w:pPr>
        <w:pStyle w:val="SUNanxhead"/>
        <w:spacing w:line="280" w:lineRule="auto"/>
        <w:ind w:hanging="1920"/>
        <w:rPr>
          <w:szCs w:val="24"/>
        </w:rPr>
      </w:pPr>
      <w:bookmarkStart w:id="203" w:name="_Toc396918848"/>
      <w:bookmarkStart w:id="204" w:name="_Ref393535139"/>
      <w:bookmarkStart w:id="205" w:name="_Ref393596980"/>
      <w:bookmarkStart w:id="206" w:name="_Ref393596994"/>
      <w:r>
        <w:rPr>
          <w:szCs w:val="24"/>
          <w:lang w:val="pt-PT"/>
        </w:rPr>
        <w:t>Diretrizes dos Estudos de Caso dos Países</w:t>
      </w:r>
      <w:bookmarkEnd w:id="203"/>
    </w:p>
    <w:bookmarkEnd w:id="204"/>
    <w:bookmarkEnd w:id="205"/>
    <w:bookmarkEnd w:id="206"/>
    <w:p w:rsidR="00330EF7" w:rsidRDefault="00330EF7" w:rsidP="00330EF7">
      <w:pPr>
        <w:pStyle w:val="ListParagraph"/>
        <w:numPr>
          <w:ilvl w:val="0"/>
          <w:numId w:val="138"/>
        </w:numPr>
        <w:spacing w:line="280" w:lineRule="auto"/>
        <w:ind w:left="0" w:firstLine="0"/>
        <w:rPr>
          <w:szCs w:val="24"/>
        </w:rPr>
      </w:pPr>
      <w:r>
        <w:rPr>
          <w:szCs w:val="24"/>
        </w:rPr>
        <w:t xml:space="preserve">A </w:t>
      </w:r>
      <w:r w:rsidR="009E1352">
        <w:rPr>
          <w:szCs w:val="24"/>
        </w:rPr>
        <w:fldChar w:fldCharType="begin"/>
      </w:r>
      <w:r>
        <w:rPr>
          <w:szCs w:val="24"/>
        </w:rPr>
        <w:instrText xml:space="preserve"> REF _Ref393785589 \r \p \h </w:instrText>
      </w:r>
      <w:r w:rsidR="009E1352">
        <w:rPr>
          <w:szCs w:val="24"/>
        </w:rPr>
      </w:r>
      <w:r w:rsidR="009E1352">
        <w:rPr>
          <w:szCs w:val="24"/>
        </w:rPr>
        <w:fldChar w:fldCharType="separate"/>
      </w:r>
      <w:r>
        <w:rPr>
          <w:szCs w:val="24"/>
        </w:rPr>
        <w:t>Tabela 9</w:t>
      </w:r>
      <w:r w:rsidR="009E1352">
        <w:rPr>
          <w:szCs w:val="24"/>
        </w:rPr>
        <w:fldChar w:fldCharType="end"/>
      </w:r>
      <w:r>
        <w:rPr>
          <w:szCs w:val="24"/>
        </w:rPr>
        <w:t xml:space="preserve"> </w:t>
      </w:r>
      <w:r>
        <w:rPr>
          <w:szCs w:val="24"/>
          <w:lang w:val="pt-PT"/>
        </w:rPr>
        <w:t>infra apresenta os passos principais para cada estudo de caso de um país (ECP).</w:t>
      </w:r>
      <w:r>
        <w:rPr>
          <w:szCs w:val="24"/>
        </w:rPr>
        <w:t xml:space="preserve"> </w:t>
      </w:r>
      <w:r>
        <w:rPr>
          <w:szCs w:val="24"/>
          <w:lang w:val="pt-PT"/>
        </w:rPr>
        <w:t>Os modelos dos vários documentos relevantes serão desenvolvidos e partilhados com a equipa durante o mês de Agosto (na maior parte, serão adaptados de instrumentos semelhantes utilizados pela Mokoro em trabalhos de estudo de caso recentes e em curso).</w:t>
      </w:r>
    </w:p>
    <w:p w:rsidR="00330EF7" w:rsidRDefault="00330EF7" w:rsidP="00330EF7">
      <w:pPr>
        <w:pStyle w:val="ListParagraph"/>
        <w:numPr>
          <w:ilvl w:val="0"/>
          <w:numId w:val="138"/>
        </w:numPr>
        <w:spacing w:line="280" w:lineRule="auto"/>
        <w:ind w:left="0" w:firstLine="0"/>
        <w:rPr>
          <w:szCs w:val="24"/>
        </w:rPr>
      </w:pPr>
      <w:bookmarkStart w:id="207" w:name="_Ref393785589"/>
      <w:bookmarkStart w:id="208" w:name="_Toc393801618"/>
      <w:r>
        <w:rPr>
          <w:szCs w:val="24"/>
        </w:rPr>
        <w:t xml:space="preserve"> A </w:t>
      </w:r>
      <w:r w:rsidR="009E1352">
        <w:rPr>
          <w:szCs w:val="24"/>
        </w:rPr>
        <w:fldChar w:fldCharType="begin"/>
      </w:r>
      <w:r>
        <w:rPr>
          <w:szCs w:val="24"/>
        </w:rPr>
        <w:instrText xml:space="preserve"> REF _Ref393785822 \r \p \h </w:instrText>
      </w:r>
      <w:r w:rsidR="009E1352">
        <w:rPr>
          <w:szCs w:val="24"/>
        </w:rPr>
      </w:r>
      <w:r w:rsidR="009E1352">
        <w:rPr>
          <w:szCs w:val="24"/>
        </w:rPr>
        <w:fldChar w:fldCharType="separate"/>
      </w:r>
      <w:r>
        <w:rPr>
          <w:szCs w:val="24"/>
        </w:rPr>
        <w:t>Tabela 10</w:t>
      </w:r>
      <w:r w:rsidR="009E1352">
        <w:rPr>
          <w:szCs w:val="24"/>
        </w:rPr>
        <w:fldChar w:fldCharType="end"/>
      </w:r>
      <w:r>
        <w:rPr>
          <w:szCs w:val="24"/>
        </w:rPr>
        <w:t xml:space="preserve"> </w:t>
      </w:r>
      <w:r>
        <w:rPr>
          <w:szCs w:val="24"/>
          <w:lang w:val="pt-PT"/>
        </w:rPr>
        <w:t>infra indica os potenciais entrevistados ao nível nacional.</w:t>
      </w:r>
      <w:r>
        <w:rPr>
          <w:szCs w:val="24"/>
        </w:rPr>
        <w:t xml:space="preserve"> </w:t>
      </w:r>
      <w:r>
        <w:rPr>
          <w:szCs w:val="24"/>
          <w:lang w:val="pt-PT"/>
        </w:rPr>
        <w:t xml:space="preserve">Esta lista baseia-se maioritariamente na análise de atores do </w:t>
      </w:r>
      <w:r w:rsidR="009E1352">
        <w:rPr>
          <w:szCs w:val="24"/>
          <w:lang w:val="pt-PT"/>
        </w:rPr>
        <w:fldChar w:fldCharType="begin"/>
      </w:r>
      <w:r>
        <w:rPr>
          <w:szCs w:val="24"/>
          <w:lang w:val="pt-PT"/>
        </w:rPr>
        <w:instrText xml:space="preserve"> REF _Ref393658938 \r \h </w:instrText>
      </w:r>
      <w:r w:rsidR="009E1352">
        <w:rPr>
          <w:szCs w:val="24"/>
          <w:lang w:val="pt-PT"/>
        </w:rPr>
      </w:r>
      <w:r w:rsidR="009E1352">
        <w:rPr>
          <w:szCs w:val="24"/>
          <w:lang w:val="pt-PT"/>
        </w:rPr>
        <w:fldChar w:fldCharType="separate"/>
      </w:r>
      <w:r>
        <w:rPr>
          <w:szCs w:val="24"/>
          <w:lang w:val="pt-PT"/>
        </w:rPr>
        <w:t>Anexo D</w:t>
      </w:r>
      <w:r w:rsidR="009E1352">
        <w:rPr>
          <w:szCs w:val="24"/>
          <w:lang w:val="pt-PT"/>
        </w:rPr>
        <w:fldChar w:fldCharType="end"/>
      </w:r>
      <w:r>
        <w:rPr>
          <w:szCs w:val="24"/>
          <w:lang w:val="pt-PT"/>
        </w:rPr>
        <w:t>.</w:t>
      </w:r>
      <w:r>
        <w:rPr>
          <w:szCs w:val="24"/>
        </w:rPr>
        <w:t xml:space="preserve"> </w:t>
      </w:r>
      <w:r>
        <w:rPr>
          <w:szCs w:val="24"/>
          <w:lang w:val="pt-PT"/>
        </w:rPr>
        <w:t>A coluna que faculta pormenores sobre a informação pretendida/o objetivo da reunião terá por base a matriz de avaliação; por conseguinte, as áreas incluídas são, sobretudo, objetivos de alto nível.</w:t>
      </w:r>
      <w:r>
        <w:rPr>
          <w:szCs w:val="24"/>
        </w:rPr>
        <w:t xml:space="preserve"> </w:t>
      </w:r>
    </w:p>
    <w:bookmarkEnd w:id="207"/>
    <w:bookmarkEnd w:id="208"/>
    <w:p w:rsidR="002B713C" w:rsidRDefault="002B713C" w:rsidP="002B713C">
      <w:pPr>
        <w:pStyle w:val="ListParagraph"/>
        <w:numPr>
          <w:ilvl w:val="0"/>
          <w:numId w:val="138"/>
        </w:numPr>
        <w:spacing w:line="280" w:lineRule="auto"/>
        <w:ind w:left="0" w:firstLine="0"/>
        <w:rPr>
          <w:szCs w:val="24"/>
        </w:rPr>
      </w:pPr>
      <w:r>
        <w:rPr>
          <w:szCs w:val="24"/>
          <w:lang w:val="pt-PT"/>
        </w:rPr>
        <w:t>É altamente improvável que, no escasso tempo disponível para as visitas aos países, os consultores consigam reunir-se com todos estes atores.</w:t>
      </w:r>
      <w:r>
        <w:rPr>
          <w:szCs w:val="24"/>
        </w:rPr>
        <w:t xml:space="preserve"> </w:t>
      </w:r>
      <w:r>
        <w:rPr>
          <w:szCs w:val="24"/>
          <w:lang w:val="pt-PT"/>
        </w:rPr>
        <w:t>Em vez disso, as equipas nacionais, com o apoio da equipa de investigação e o aconselhamento do SMS e dos pontos focais nacionais, identificarão os atores fundamentais nos quais serão concentrados os esforços.</w:t>
      </w:r>
      <w:r>
        <w:rPr>
          <w:szCs w:val="24"/>
        </w:rPr>
        <w:t xml:space="preserve"> </w:t>
      </w:r>
      <w:r>
        <w:rPr>
          <w:szCs w:val="24"/>
          <w:lang w:val="pt-PT"/>
        </w:rPr>
        <w:t>Quando tal for prático (sem prejudicar a qualidade e a sinceridade do debate) poderão ser organizadas entrevistas de grupo/discussões de grupos focais.</w:t>
      </w:r>
    </w:p>
    <w:p w:rsidR="00FA4414" w:rsidRPr="002B713C" w:rsidRDefault="002B713C" w:rsidP="002B713C">
      <w:pPr>
        <w:pStyle w:val="SUNTableTitle"/>
        <w:spacing w:before="240" w:line="280" w:lineRule="auto"/>
        <w:rPr>
          <w:szCs w:val="24"/>
        </w:rPr>
      </w:pPr>
      <w:bookmarkStart w:id="209" w:name="_Toc396919127"/>
      <w:r>
        <w:rPr>
          <w:szCs w:val="24"/>
          <w:lang w:val="pt-PT"/>
        </w:rPr>
        <w:t>Estudos de Caso dos Países etapa a etapa</w:t>
      </w:r>
      <w:bookmarkEnd w:id="209"/>
    </w:p>
    <w:tbl>
      <w:tblPr>
        <w:tblStyle w:val="TableGrid6"/>
        <w:tblW w:w="5000" w:type="pct"/>
        <w:tblLook w:val="04A0" w:firstRow="1" w:lastRow="0" w:firstColumn="1" w:lastColumn="0" w:noHBand="0" w:noVBand="1"/>
      </w:tblPr>
      <w:tblGrid>
        <w:gridCol w:w="6771"/>
        <w:gridCol w:w="2474"/>
      </w:tblGrid>
      <w:tr w:rsidR="00FA4414" w:rsidRPr="00FA4414" w:rsidTr="00B95466">
        <w:trPr>
          <w:cantSplit/>
          <w:tblHeader/>
        </w:trPr>
        <w:tc>
          <w:tcPr>
            <w:tcW w:w="3662" w:type="pct"/>
            <w:shd w:val="clear" w:color="auto" w:fill="95B3D7" w:themeFill="accent1" w:themeFillTint="99"/>
          </w:tcPr>
          <w:p w:rsidR="00FA4414" w:rsidRPr="002B713C" w:rsidRDefault="002B713C" w:rsidP="002B713C">
            <w:pPr>
              <w:keepNext/>
              <w:spacing w:before="120" w:after="60" w:line="260" w:lineRule="auto"/>
              <w:rPr>
                <w:szCs w:val="24"/>
              </w:rPr>
            </w:pPr>
            <w:r>
              <w:rPr>
                <w:b/>
                <w:sz w:val="20"/>
                <w:szCs w:val="24"/>
                <w:lang w:val="pt-PT"/>
              </w:rPr>
              <w:t>Etapas para cada estudo de caso dos países</w:t>
            </w:r>
          </w:p>
        </w:tc>
        <w:tc>
          <w:tcPr>
            <w:tcW w:w="1338" w:type="pct"/>
            <w:shd w:val="clear" w:color="auto" w:fill="95B3D7" w:themeFill="accent1" w:themeFillTint="99"/>
          </w:tcPr>
          <w:p w:rsidR="00FA4414" w:rsidRPr="002B713C" w:rsidRDefault="002B713C" w:rsidP="002B713C">
            <w:pPr>
              <w:keepNext/>
              <w:spacing w:before="120" w:after="60" w:line="260" w:lineRule="auto"/>
              <w:rPr>
                <w:szCs w:val="24"/>
              </w:rPr>
            </w:pPr>
            <w:r>
              <w:rPr>
                <w:b/>
                <w:sz w:val="20"/>
                <w:szCs w:val="24"/>
                <w:lang w:val="pt-PT"/>
              </w:rPr>
              <w:t>Quem/quando</w:t>
            </w:r>
          </w:p>
        </w:tc>
      </w:tr>
      <w:tr w:rsidR="00FA4414" w:rsidRPr="00FA4414" w:rsidTr="002D1170">
        <w:trPr>
          <w:cantSplit/>
        </w:trPr>
        <w:tc>
          <w:tcPr>
            <w:tcW w:w="3662" w:type="pct"/>
          </w:tcPr>
          <w:p w:rsidR="002B713C" w:rsidRDefault="002B713C" w:rsidP="002B713C">
            <w:pPr>
              <w:widowControl w:val="0"/>
              <w:numPr>
                <w:ilvl w:val="0"/>
                <w:numId w:val="124"/>
              </w:numPr>
              <w:overflowPunct w:val="0"/>
              <w:adjustRightInd w:val="0"/>
              <w:spacing w:before="120" w:after="60" w:line="260" w:lineRule="auto"/>
              <w:rPr>
                <w:b/>
                <w:kern w:val="28"/>
                <w:sz w:val="20"/>
                <w:szCs w:val="24"/>
              </w:rPr>
            </w:pPr>
            <w:r>
              <w:rPr>
                <w:b/>
                <w:kern w:val="28"/>
                <w:sz w:val="20"/>
                <w:szCs w:val="24"/>
                <w:lang w:val="pt-PT"/>
              </w:rPr>
              <w:t>Preparação do processo do país</w:t>
            </w:r>
          </w:p>
          <w:p w:rsidR="002B713C" w:rsidRDefault="002B713C" w:rsidP="002B713C">
            <w:pPr>
              <w:spacing w:before="120" w:after="60" w:line="260" w:lineRule="auto"/>
              <w:rPr>
                <w:sz w:val="20"/>
                <w:szCs w:val="24"/>
              </w:rPr>
            </w:pPr>
            <w:r>
              <w:rPr>
                <w:sz w:val="20"/>
                <w:szCs w:val="24"/>
                <w:lang w:val="pt-PT"/>
              </w:rPr>
              <w:t>O processo incluirá:</w:t>
            </w:r>
          </w:p>
          <w:p w:rsidR="002B713C" w:rsidRDefault="002B713C" w:rsidP="002B713C">
            <w:pPr>
              <w:numPr>
                <w:ilvl w:val="0"/>
                <w:numId w:val="127"/>
              </w:numPr>
              <w:overflowPunct w:val="0"/>
              <w:adjustRightInd w:val="0"/>
              <w:spacing w:before="60" w:after="0" w:line="260" w:lineRule="auto"/>
              <w:rPr>
                <w:kern w:val="28"/>
                <w:sz w:val="20"/>
                <w:szCs w:val="24"/>
              </w:rPr>
            </w:pPr>
            <w:r>
              <w:rPr>
                <w:kern w:val="28"/>
                <w:sz w:val="20"/>
                <w:szCs w:val="24"/>
                <w:lang w:val="pt-PT"/>
              </w:rPr>
              <w:t xml:space="preserve">um </w:t>
            </w:r>
            <w:r>
              <w:rPr>
                <w:b/>
                <w:kern w:val="28"/>
                <w:sz w:val="20"/>
                <w:szCs w:val="24"/>
                <w:lang w:val="pt-PT"/>
              </w:rPr>
              <w:t>ficheiro do país</w:t>
            </w:r>
            <w:r>
              <w:rPr>
                <w:kern w:val="28"/>
                <w:sz w:val="20"/>
                <w:szCs w:val="24"/>
                <w:lang w:val="pt-PT"/>
              </w:rPr>
              <w:t xml:space="preserve"> na biblioteca eletrónica da equipa, no qual serão sistematicamente reunidos os documentos fundamentais específicos do país; estes incluirão:</w:t>
            </w:r>
          </w:p>
          <w:p w:rsidR="002B713C" w:rsidRDefault="002B713C" w:rsidP="002B713C">
            <w:pPr>
              <w:numPr>
                <w:ilvl w:val="1"/>
                <w:numId w:val="126"/>
              </w:numPr>
              <w:overflowPunct w:val="0"/>
              <w:adjustRightInd w:val="0"/>
              <w:spacing w:before="60" w:after="0" w:line="260" w:lineRule="auto"/>
              <w:ind w:left="1134" w:hanging="425"/>
              <w:rPr>
                <w:kern w:val="28"/>
                <w:sz w:val="20"/>
                <w:szCs w:val="24"/>
              </w:rPr>
            </w:pPr>
            <w:r>
              <w:rPr>
                <w:kern w:val="28"/>
                <w:sz w:val="20"/>
                <w:szCs w:val="24"/>
                <w:lang w:val="pt-PT"/>
              </w:rPr>
              <w:t xml:space="preserve">perfis, fichas e outras informações nutricionais do país (cf. </w:t>
            </w:r>
            <w:r w:rsidR="00B404CC">
              <w:fldChar w:fldCharType="begin"/>
            </w:r>
            <w:r w:rsidR="00B404CC">
              <w:instrText xml:space="preserve"> REF _Ref393661192 \r \h  \* MERGEFORMAT </w:instrText>
            </w:r>
            <w:r w:rsidR="00B404CC">
              <w:fldChar w:fldCharType="separate"/>
            </w:r>
            <w:r>
              <w:rPr>
                <w:kern w:val="28"/>
                <w:sz w:val="20"/>
                <w:szCs w:val="24"/>
                <w:lang w:val="pt-PT"/>
              </w:rPr>
              <w:t>Anexo I</w:t>
            </w:r>
            <w:r w:rsidR="00B404CC">
              <w:fldChar w:fldCharType="end"/>
            </w:r>
            <w:r>
              <w:rPr>
                <w:kern w:val="28"/>
                <w:sz w:val="20"/>
                <w:szCs w:val="24"/>
                <w:lang w:val="pt-PT"/>
              </w:rPr>
              <w:t>);</w:t>
            </w:r>
          </w:p>
          <w:p w:rsidR="002B713C" w:rsidRDefault="002B713C" w:rsidP="002B713C">
            <w:pPr>
              <w:numPr>
                <w:ilvl w:val="1"/>
                <w:numId w:val="126"/>
              </w:numPr>
              <w:overflowPunct w:val="0"/>
              <w:adjustRightInd w:val="0"/>
              <w:spacing w:before="60" w:after="0" w:line="260" w:lineRule="auto"/>
              <w:ind w:left="1134" w:hanging="425"/>
              <w:rPr>
                <w:kern w:val="28"/>
                <w:sz w:val="20"/>
                <w:szCs w:val="24"/>
              </w:rPr>
            </w:pPr>
            <w:r>
              <w:rPr>
                <w:kern w:val="28"/>
                <w:sz w:val="20"/>
                <w:szCs w:val="24"/>
                <w:lang w:val="pt-PT"/>
              </w:rPr>
              <w:t>planos, políticas e outros documentos nutricionais do país;</w:t>
            </w:r>
          </w:p>
          <w:p w:rsidR="002B713C" w:rsidRDefault="002B713C" w:rsidP="002B713C">
            <w:pPr>
              <w:numPr>
                <w:ilvl w:val="1"/>
                <w:numId w:val="126"/>
              </w:numPr>
              <w:overflowPunct w:val="0"/>
              <w:adjustRightInd w:val="0"/>
              <w:spacing w:before="60" w:after="0" w:line="260" w:lineRule="auto"/>
              <w:ind w:left="1134" w:hanging="425"/>
              <w:rPr>
                <w:kern w:val="28"/>
                <w:sz w:val="20"/>
                <w:szCs w:val="24"/>
              </w:rPr>
            </w:pPr>
            <w:r>
              <w:rPr>
                <w:kern w:val="28"/>
                <w:sz w:val="20"/>
                <w:szCs w:val="24"/>
                <w:lang w:val="pt-PT"/>
              </w:rPr>
              <w:t>documentos de planeamento nacional abrangentes e documentos fundamentais dos setores sensíveis à nutrição;</w:t>
            </w:r>
          </w:p>
          <w:p w:rsidR="002B713C" w:rsidRDefault="002B713C" w:rsidP="002B713C">
            <w:pPr>
              <w:numPr>
                <w:ilvl w:val="1"/>
                <w:numId w:val="126"/>
              </w:numPr>
              <w:overflowPunct w:val="0"/>
              <w:adjustRightInd w:val="0"/>
              <w:spacing w:before="60" w:after="0" w:line="260" w:lineRule="auto"/>
              <w:ind w:left="1134" w:hanging="425"/>
              <w:rPr>
                <w:kern w:val="28"/>
                <w:sz w:val="20"/>
                <w:szCs w:val="24"/>
              </w:rPr>
            </w:pPr>
            <w:r>
              <w:rPr>
                <w:kern w:val="28"/>
                <w:sz w:val="20"/>
                <w:szCs w:val="24"/>
                <w:lang w:val="pt-PT"/>
              </w:rPr>
              <w:t>documentos programáticos, relatórios, avaliações de intervenções relacionadas com a nutrição;</w:t>
            </w:r>
          </w:p>
          <w:p w:rsidR="00B5023E" w:rsidRDefault="00B5023E" w:rsidP="00B5023E">
            <w:pPr>
              <w:numPr>
                <w:ilvl w:val="1"/>
                <w:numId w:val="126"/>
              </w:numPr>
              <w:overflowPunct w:val="0"/>
              <w:adjustRightInd w:val="0"/>
              <w:spacing w:before="60" w:after="0" w:line="260" w:lineRule="auto"/>
              <w:ind w:left="1134" w:hanging="425"/>
              <w:rPr>
                <w:kern w:val="28"/>
                <w:sz w:val="20"/>
                <w:szCs w:val="24"/>
              </w:rPr>
            </w:pPr>
            <w:r>
              <w:rPr>
                <w:kern w:val="28"/>
                <w:sz w:val="20"/>
                <w:szCs w:val="24"/>
                <w:lang w:val="pt-PT"/>
              </w:rPr>
              <w:t xml:space="preserve">estudos de caso relevantes que envolvam o país (incluindo os mencionados no </w:t>
            </w:r>
            <w:r w:rsidR="009E1352">
              <w:rPr>
                <w:kern w:val="28"/>
                <w:sz w:val="20"/>
                <w:szCs w:val="24"/>
                <w:lang w:val="pt-PT"/>
              </w:rPr>
              <w:fldChar w:fldCharType="begin"/>
            </w:r>
            <w:r>
              <w:rPr>
                <w:kern w:val="28"/>
                <w:sz w:val="20"/>
                <w:szCs w:val="24"/>
                <w:lang w:val="pt-PT"/>
              </w:rPr>
              <w:instrText xml:space="preserve"> REF _Ref393677823 \r \h </w:instrText>
            </w:r>
            <w:r w:rsidR="009E1352">
              <w:rPr>
                <w:kern w:val="28"/>
                <w:sz w:val="20"/>
                <w:szCs w:val="24"/>
                <w:lang w:val="pt-PT"/>
              </w:rPr>
            </w:r>
            <w:r w:rsidR="009E1352">
              <w:rPr>
                <w:kern w:val="28"/>
                <w:sz w:val="20"/>
                <w:szCs w:val="24"/>
                <w:lang w:val="pt-PT"/>
              </w:rPr>
              <w:fldChar w:fldCharType="separate"/>
            </w:r>
            <w:r>
              <w:rPr>
                <w:kern w:val="28"/>
                <w:sz w:val="20"/>
                <w:szCs w:val="24"/>
                <w:lang w:val="pt-PT"/>
              </w:rPr>
              <w:t>Anexo K</w:t>
            </w:r>
            <w:r w:rsidR="009E1352">
              <w:rPr>
                <w:kern w:val="28"/>
                <w:sz w:val="20"/>
                <w:szCs w:val="24"/>
                <w:lang w:val="pt-PT"/>
              </w:rPr>
              <w:fldChar w:fldCharType="end"/>
            </w:r>
            <w:r>
              <w:rPr>
                <w:kern w:val="28"/>
                <w:sz w:val="20"/>
                <w:szCs w:val="24"/>
                <w:lang w:val="pt-PT"/>
              </w:rPr>
              <w:t xml:space="preserve">, </w:t>
            </w:r>
            <w:r w:rsidR="009E1352">
              <w:rPr>
                <w:kern w:val="28"/>
                <w:sz w:val="20"/>
                <w:szCs w:val="24"/>
                <w:lang w:val="pt-PT"/>
              </w:rPr>
              <w:fldChar w:fldCharType="begin"/>
            </w:r>
            <w:r>
              <w:rPr>
                <w:kern w:val="28"/>
                <w:sz w:val="20"/>
                <w:szCs w:val="24"/>
                <w:lang w:val="pt-PT"/>
              </w:rPr>
              <w:instrText xml:space="preserve"> REF _Ref393456280 \r \h </w:instrText>
            </w:r>
            <w:r w:rsidR="009E1352">
              <w:rPr>
                <w:kern w:val="28"/>
                <w:sz w:val="20"/>
                <w:szCs w:val="24"/>
                <w:lang w:val="pt-PT"/>
              </w:rPr>
            </w:r>
            <w:r w:rsidR="009E1352">
              <w:rPr>
                <w:kern w:val="28"/>
                <w:sz w:val="20"/>
                <w:szCs w:val="24"/>
                <w:lang w:val="pt-PT"/>
              </w:rPr>
              <w:fldChar w:fldCharType="separate"/>
            </w:r>
            <w:r>
              <w:rPr>
                <w:kern w:val="28"/>
                <w:sz w:val="20"/>
                <w:szCs w:val="24"/>
                <w:lang w:val="pt-PT"/>
              </w:rPr>
              <w:t>Tabela 8</w:t>
            </w:r>
            <w:r w:rsidR="009E1352">
              <w:rPr>
                <w:kern w:val="28"/>
                <w:sz w:val="20"/>
                <w:szCs w:val="24"/>
                <w:lang w:val="pt-PT"/>
              </w:rPr>
              <w:fldChar w:fldCharType="end"/>
            </w:r>
            <w:r>
              <w:rPr>
                <w:kern w:val="28"/>
                <w:sz w:val="20"/>
                <w:szCs w:val="24"/>
                <w:lang w:val="pt-PT"/>
              </w:rPr>
              <w:t>);</w:t>
            </w:r>
          </w:p>
          <w:p w:rsidR="00FA4414" w:rsidRPr="00B5023E" w:rsidRDefault="00B5023E" w:rsidP="00B5023E">
            <w:pPr>
              <w:numPr>
                <w:ilvl w:val="1"/>
                <w:numId w:val="126"/>
              </w:numPr>
              <w:overflowPunct w:val="0"/>
              <w:adjustRightInd w:val="0"/>
              <w:spacing w:before="60" w:after="0" w:line="260" w:lineRule="auto"/>
              <w:ind w:left="1134" w:hanging="425"/>
              <w:rPr>
                <w:szCs w:val="24"/>
              </w:rPr>
            </w:pPr>
            <w:r>
              <w:rPr>
                <w:kern w:val="28"/>
                <w:sz w:val="20"/>
                <w:szCs w:val="24"/>
                <w:lang w:val="pt-PT"/>
              </w:rPr>
              <w:t>documentos sobre parcerias internas e gestão da ajuda (por exemplo, SWAps, avaliação da Declaração de Paris, etc.).</w:t>
            </w:r>
          </w:p>
        </w:tc>
        <w:tc>
          <w:tcPr>
            <w:tcW w:w="1338" w:type="pct"/>
          </w:tcPr>
          <w:p w:rsidR="00FA4414" w:rsidRPr="00FA4414" w:rsidRDefault="00FA4414" w:rsidP="00C46F67">
            <w:pPr>
              <w:spacing w:before="120" w:after="60" w:line="264" w:lineRule="auto"/>
              <w:rPr>
                <w:sz w:val="20"/>
                <w:szCs w:val="20"/>
                <w:lang w:eastAsia="en-GB"/>
              </w:rPr>
            </w:pPr>
          </w:p>
          <w:p w:rsidR="0053185A" w:rsidRDefault="0053185A" w:rsidP="0053185A">
            <w:pPr>
              <w:spacing w:before="120" w:after="60" w:line="260" w:lineRule="auto"/>
              <w:rPr>
                <w:sz w:val="20"/>
                <w:szCs w:val="24"/>
              </w:rPr>
            </w:pPr>
            <w:r>
              <w:rPr>
                <w:sz w:val="20"/>
                <w:szCs w:val="24"/>
                <w:lang w:val="pt-PT"/>
              </w:rPr>
              <w:t>Equipa de investigação, em curso</w:t>
            </w:r>
          </w:p>
          <w:p w:rsidR="0053185A" w:rsidRDefault="0053185A" w:rsidP="0053185A">
            <w:pPr>
              <w:spacing w:before="120" w:after="60" w:line="260" w:lineRule="auto"/>
              <w:rPr>
                <w:sz w:val="20"/>
                <w:szCs w:val="24"/>
              </w:rPr>
            </w:pPr>
            <w:r>
              <w:rPr>
                <w:sz w:val="20"/>
                <w:szCs w:val="24"/>
                <w:lang w:val="pt-PT"/>
              </w:rPr>
              <w:t>(estabelecerá coordenação com a equipa nacional do SMS)</w:t>
            </w:r>
          </w:p>
          <w:p w:rsidR="00FA4414" w:rsidRPr="0053185A" w:rsidRDefault="0053185A" w:rsidP="0053185A">
            <w:pPr>
              <w:spacing w:before="120" w:after="60" w:line="260" w:lineRule="auto"/>
              <w:rPr>
                <w:szCs w:val="24"/>
              </w:rPr>
            </w:pPr>
            <w:r>
              <w:rPr>
                <w:sz w:val="20"/>
                <w:szCs w:val="24"/>
                <w:lang w:val="pt-PT"/>
              </w:rPr>
              <w:t>o documento informativo será iniciado em julho; será mantido num ficheiro partilhado e desenvolvido progressivamente; ficará substancialmente completo pelo menos duas semanas antes de ser agendada a visita ao país.</w:t>
            </w:r>
          </w:p>
        </w:tc>
      </w:tr>
      <w:tr w:rsidR="00FA4414" w:rsidRPr="00FA4414" w:rsidTr="002D1170">
        <w:tc>
          <w:tcPr>
            <w:tcW w:w="3662" w:type="pct"/>
          </w:tcPr>
          <w:p w:rsidR="0053185A" w:rsidRDefault="0053185A" w:rsidP="0053185A">
            <w:pPr>
              <w:numPr>
                <w:ilvl w:val="0"/>
                <w:numId w:val="127"/>
              </w:numPr>
              <w:spacing w:before="120" w:after="60" w:line="260" w:lineRule="auto"/>
              <w:rPr>
                <w:sz w:val="20"/>
                <w:szCs w:val="24"/>
              </w:rPr>
            </w:pPr>
            <w:r>
              <w:rPr>
                <w:sz w:val="20"/>
                <w:szCs w:val="24"/>
                <w:lang w:val="pt-PT"/>
              </w:rPr>
              <w:t xml:space="preserve">um </w:t>
            </w:r>
            <w:r>
              <w:rPr>
                <w:b/>
                <w:sz w:val="20"/>
                <w:szCs w:val="24"/>
                <w:lang w:val="pt-PT"/>
              </w:rPr>
              <w:t xml:space="preserve">documento informativo do país </w:t>
            </w:r>
            <w:r>
              <w:rPr>
                <w:sz w:val="20"/>
                <w:szCs w:val="24"/>
                <w:lang w:val="pt-PT"/>
              </w:rPr>
              <w:t>que deverá incluir:</w:t>
            </w:r>
          </w:p>
          <w:p w:rsidR="00B5023E" w:rsidRDefault="00B5023E" w:rsidP="00B5023E">
            <w:pPr>
              <w:numPr>
                <w:ilvl w:val="1"/>
                <w:numId w:val="126"/>
              </w:numPr>
              <w:spacing w:before="120" w:after="60" w:line="260" w:lineRule="auto"/>
              <w:rPr>
                <w:sz w:val="20"/>
                <w:szCs w:val="24"/>
              </w:rPr>
            </w:pPr>
            <w:r>
              <w:rPr>
                <w:sz w:val="20"/>
                <w:szCs w:val="24"/>
                <w:lang w:val="pt-PT"/>
              </w:rPr>
              <w:t>uma cronologia de eventos nutricionais fundamentais e do envolvimento do SUN com o país;</w:t>
            </w:r>
          </w:p>
          <w:p w:rsidR="00330EF7" w:rsidRDefault="00330EF7" w:rsidP="00330EF7">
            <w:pPr>
              <w:numPr>
                <w:ilvl w:val="1"/>
                <w:numId w:val="126"/>
              </w:numPr>
              <w:spacing w:before="120" w:after="60" w:line="260" w:lineRule="auto"/>
              <w:rPr>
                <w:sz w:val="20"/>
                <w:szCs w:val="24"/>
              </w:rPr>
            </w:pPr>
            <w:r>
              <w:rPr>
                <w:sz w:val="20"/>
                <w:szCs w:val="24"/>
                <w:lang w:val="pt-PT"/>
              </w:rPr>
              <w:t xml:space="preserve">um mapa de atores, juntamente com os nomes e dados de contacto de potenciais entrevistados (cf. </w:t>
            </w:r>
            <w:r w:rsidR="009E1352">
              <w:rPr>
                <w:sz w:val="20"/>
                <w:szCs w:val="24"/>
                <w:lang w:val="pt-PT"/>
              </w:rPr>
              <w:fldChar w:fldCharType="begin"/>
            </w:r>
            <w:r>
              <w:rPr>
                <w:sz w:val="20"/>
                <w:szCs w:val="24"/>
                <w:lang w:val="pt-PT"/>
              </w:rPr>
              <w:instrText xml:space="preserve"> REF _Ref393785822 \r \p \h </w:instrText>
            </w:r>
            <w:r w:rsidR="009E1352">
              <w:rPr>
                <w:sz w:val="20"/>
                <w:szCs w:val="24"/>
                <w:lang w:val="pt-PT"/>
              </w:rPr>
            </w:r>
            <w:r w:rsidR="009E1352">
              <w:rPr>
                <w:sz w:val="20"/>
                <w:szCs w:val="24"/>
                <w:lang w:val="pt-PT"/>
              </w:rPr>
              <w:fldChar w:fldCharType="separate"/>
            </w:r>
            <w:r>
              <w:rPr>
                <w:sz w:val="20"/>
                <w:szCs w:val="24"/>
                <w:lang w:val="pt-PT"/>
              </w:rPr>
              <w:t>Tabela 10</w:t>
            </w:r>
            <w:r w:rsidR="009E1352">
              <w:rPr>
                <w:sz w:val="20"/>
                <w:szCs w:val="24"/>
                <w:lang w:val="pt-PT"/>
              </w:rPr>
              <w:fldChar w:fldCharType="end"/>
            </w:r>
            <w:r>
              <w:rPr>
                <w:sz w:val="20"/>
                <w:szCs w:val="24"/>
                <w:lang w:val="pt-PT"/>
              </w:rPr>
              <w:t xml:space="preserve"> infra);</w:t>
            </w:r>
          </w:p>
          <w:p w:rsidR="00B5023E" w:rsidRDefault="00B5023E" w:rsidP="00B5023E">
            <w:pPr>
              <w:numPr>
                <w:ilvl w:val="1"/>
                <w:numId w:val="126"/>
              </w:numPr>
              <w:spacing w:before="120" w:after="60" w:line="260" w:lineRule="auto"/>
              <w:rPr>
                <w:sz w:val="20"/>
                <w:szCs w:val="24"/>
              </w:rPr>
            </w:pPr>
            <w:r>
              <w:rPr>
                <w:sz w:val="20"/>
                <w:szCs w:val="24"/>
                <w:lang w:val="pt-PT"/>
              </w:rPr>
              <w:t>um guia sucinto dos documentos fundamentais contidos no ficheiro do país;</w:t>
            </w:r>
          </w:p>
          <w:p w:rsidR="00B5023E" w:rsidRDefault="00B5023E" w:rsidP="00B5023E">
            <w:pPr>
              <w:numPr>
                <w:ilvl w:val="1"/>
                <w:numId w:val="126"/>
              </w:numPr>
              <w:spacing w:before="120" w:after="60" w:line="260" w:lineRule="auto"/>
              <w:rPr>
                <w:sz w:val="20"/>
                <w:szCs w:val="24"/>
              </w:rPr>
            </w:pPr>
            <w:r>
              <w:rPr>
                <w:sz w:val="20"/>
                <w:szCs w:val="24"/>
                <w:lang w:val="pt-PT"/>
              </w:rPr>
              <w:t>o mais recente resumo de dados da ficha do país, etc.;</w:t>
            </w:r>
          </w:p>
          <w:p w:rsidR="00B5023E" w:rsidRDefault="00B5023E" w:rsidP="00B5023E">
            <w:pPr>
              <w:numPr>
                <w:ilvl w:val="1"/>
                <w:numId w:val="126"/>
              </w:numPr>
              <w:spacing w:before="120" w:after="60" w:line="260" w:lineRule="auto"/>
              <w:rPr>
                <w:sz w:val="20"/>
                <w:szCs w:val="24"/>
              </w:rPr>
            </w:pPr>
            <w:r>
              <w:rPr>
                <w:sz w:val="20"/>
                <w:szCs w:val="24"/>
                <w:lang w:val="pt-PT"/>
              </w:rPr>
              <w:t>menções ao país em questão extraídas do compêndio de entrevistas da AEI e de outros documentos do SUN, como relatórios anuais ou estudos temáticos;</w:t>
            </w:r>
          </w:p>
          <w:p w:rsidR="00FA4414" w:rsidRPr="00B5023E" w:rsidRDefault="00B5023E" w:rsidP="00B5023E">
            <w:pPr>
              <w:numPr>
                <w:ilvl w:val="1"/>
                <w:numId w:val="126"/>
              </w:numPr>
              <w:spacing w:before="120" w:after="60" w:line="260" w:lineRule="auto"/>
              <w:rPr>
                <w:szCs w:val="24"/>
              </w:rPr>
            </w:pPr>
            <w:r>
              <w:rPr>
                <w:sz w:val="20"/>
                <w:szCs w:val="24"/>
                <w:lang w:val="pt-PT"/>
              </w:rPr>
              <w:t>extratos relevantes dos registos de apelos da rede de países do SUN e de registos de outras redes.</w:t>
            </w:r>
          </w:p>
        </w:tc>
        <w:tc>
          <w:tcPr>
            <w:tcW w:w="1338" w:type="pct"/>
          </w:tcPr>
          <w:p w:rsidR="00FA4414" w:rsidRPr="00FA4414" w:rsidRDefault="00FA4414" w:rsidP="00C46F67">
            <w:pPr>
              <w:spacing w:before="120" w:after="60" w:line="264" w:lineRule="auto"/>
              <w:rPr>
                <w:sz w:val="20"/>
                <w:szCs w:val="20"/>
                <w:lang w:eastAsia="en-GB"/>
              </w:rPr>
            </w:pPr>
          </w:p>
        </w:tc>
      </w:tr>
      <w:tr w:rsidR="00FA4414" w:rsidRPr="00FA4414" w:rsidTr="002D1170">
        <w:trPr>
          <w:cantSplit/>
        </w:trPr>
        <w:tc>
          <w:tcPr>
            <w:tcW w:w="3662" w:type="pct"/>
          </w:tcPr>
          <w:p w:rsidR="00097DA6" w:rsidRDefault="00097DA6" w:rsidP="00097DA6">
            <w:pPr>
              <w:widowControl w:val="0"/>
              <w:numPr>
                <w:ilvl w:val="0"/>
                <w:numId w:val="124"/>
              </w:numPr>
              <w:overflowPunct w:val="0"/>
              <w:adjustRightInd w:val="0"/>
              <w:spacing w:before="120" w:after="60" w:line="260" w:lineRule="auto"/>
              <w:rPr>
                <w:b/>
                <w:kern w:val="28"/>
                <w:sz w:val="20"/>
                <w:szCs w:val="24"/>
              </w:rPr>
            </w:pPr>
            <w:r>
              <w:rPr>
                <w:b/>
                <w:kern w:val="28"/>
                <w:sz w:val="20"/>
                <w:szCs w:val="24"/>
                <w:lang w:val="pt-PT"/>
              </w:rPr>
              <w:t>Planeamento antecipado da visita ao país</w:t>
            </w:r>
          </w:p>
          <w:p w:rsidR="00097DA6" w:rsidRDefault="00097DA6" w:rsidP="00097DA6">
            <w:pPr>
              <w:spacing w:before="120" w:after="60" w:line="260" w:lineRule="auto"/>
              <w:rPr>
                <w:sz w:val="20"/>
                <w:szCs w:val="24"/>
              </w:rPr>
            </w:pPr>
            <w:r>
              <w:rPr>
                <w:sz w:val="20"/>
                <w:szCs w:val="24"/>
                <w:lang w:val="pt-PT"/>
              </w:rPr>
              <w:t>Uma vez aprovada em princípio a seleção de ECP, os pontos focais nacionais serão contactados para confirmar a disponibilidade do país para participação e a data da visita.</w:t>
            </w:r>
          </w:p>
          <w:p w:rsidR="00097DA6" w:rsidRDefault="00097DA6" w:rsidP="00097DA6">
            <w:pPr>
              <w:spacing w:before="120" w:after="60" w:line="260" w:lineRule="auto"/>
              <w:rPr>
                <w:szCs w:val="24"/>
              </w:rPr>
            </w:pPr>
            <w:r>
              <w:rPr>
                <w:sz w:val="20"/>
                <w:szCs w:val="24"/>
                <w:lang w:val="pt-PT"/>
              </w:rPr>
              <w:t>Desenvolver o calendário da visita e informar todos os atores com os quais a equipa do estudo pretende interagir.</w:t>
            </w:r>
            <w:r>
              <w:rPr>
                <w:sz w:val="20"/>
                <w:szCs w:val="24"/>
              </w:rPr>
              <w:t xml:space="preserve"> </w:t>
            </w:r>
            <w:r>
              <w:rPr>
                <w:sz w:val="20"/>
                <w:szCs w:val="24"/>
                <w:lang w:val="pt-PT"/>
              </w:rPr>
              <w:t>Organizar a viagem e outros aspetos logísticos.</w:t>
            </w:r>
          </w:p>
          <w:p w:rsidR="00FA4414" w:rsidRPr="00097DA6" w:rsidRDefault="00097DA6" w:rsidP="00097DA6">
            <w:pPr>
              <w:spacing w:before="120" w:after="60" w:line="260" w:lineRule="auto"/>
              <w:rPr>
                <w:szCs w:val="24"/>
              </w:rPr>
            </w:pPr>
            <w:r>
              <w:rPr>
                <w:sz w:val="20"/>
                <w:szCs w:val="24"/>
                <w:lang w:val="pt-PT"/>
              </w:rPr>
              <w:t>[A equipa de investigação, com o LE, preparará materiais genéricos para informar os atores nacionais acerca da avaliação e do papel dos ECP na mesma.]</w:t>
            </w:r>
          </w:p>
        </w:tc>
        <w:tc>
          <w:tcPr>
            <w:tcW w:w="1338" w:type="pct"/>
          </w:tcPr>
          <w:p w:rsidR="00864641" w:rsidRDefault="00864641" w:rsidP="00864641">
            <w:pPr>
              <w:spacing w:before="120" w:after="60" w:line="260" w:lineRule="auto"/>
              <w:rPr>
                <w:sz w:val="20"/>
                <w:szCs w:val="24"/>
              </w:rPr>
            </w:pPr>
            <w:r>
              <w:rPr>
                <w:sz w:val="20"/>
                <w:szCs w:val="24"/>
                <w:lang w:val="pt-PT"/>
              </w:rPr>
              <w:t>Diretor de projeto da Mokoro, em coordenação com a equipa de investigação e o líder do ECP.</w:t>
            </w:r>
          </w:p>
          <w:p w:rsidR="00FA4414" w:rsidRPr="00864641" w:rsidRDefault="00864641" w:rsidP="00864641">
            <w:pPr>
              <w:spacing w:before="120" w:after="60" w:line="260" w:lineRule="auto"/>
              <w:rPr>
                <w:szCs w:val="24"/>
              </w:rPr>
            </w:pPr>
            <w:r>
              <w:rPr>
                <w:sz w:val="20"/>
                <w:szCs w:val="24"/>
                <w:lang w:val="pt-PT"/>
              </w:rPr>
              <w:t>As comunicações serão mediadas pelo SMS.</w:t>
            </w:r>
          </w:p>
        </w:tc>
      </w:tr>
      <w:tr w:rsidR="00FA4414" w:rsidRPr="00FA4414" w:rsidTr="002D1170">
        <w:trPr>
          <w:cantSplit/>
        </w:trPr>
        <w:tc>
          <w:tcPr>
            <w:tcW w:w="3662" w:type="pct"/>
          </w:tcPr>
          <w:p w:rsidR="00864641" w:rsidRDefault="00864641" w:rsidP="00864641">
            <w:pPr>
              <w:widowControl w:val="0"/>
              <w:numPr>
                <w:ilvl w:val="0"/>
                <w:numId w:val="124"/>
              </w:numPr>
              <w:overflowPunct w:val="0"/>
              <w:adjustRightInd w:val="0"/>
              <w:spacing w:before="120" w:after="60" w:line="260" w:lineRule="auto"/>
              <w:rPr>
                <w:b/>
                <w:kern w:val="28"/>
                <w:sz w:val="20"/>
                <w:szCs w:val="24"/>
              </w:rPr>
            </w:pPr>
            <w:r>
              <w:rPr>
                <w:b/>
                <w:kern w:val="28"/>
                <w:sz w:val="20"/>
                <w:szCs w:val="24"/>
                <w:lang w:val="pt-PT"/>
              </w:rPr>
              <w:t>Entrevistas antecipadas</w:t>
            </w:r>
          </w:p>
          <w:p w:rsidR="00864641" w:rsidRDefault="00864641" w:rsidP="00864641">
            <w:pPr>
              <w:spacing w:before="120" w:after="60" w:line="260" w:lineRule="auto"/>
              <w:rPr>
                <w:sz w:val="20"/>
                <w:szCs w:val="24"/>
              </w:rPr>
            </w:pPr>
            <w:r>
              <w:rPr>
                <w:sz w:val="20"/>
                <w:szCs w:val="24"/>
                <w:lang w:val="pt-PT"/>
              </w:rPr>
              <w:t>Para além de planear a visita com o ponto focal nacional, procurar discutir com o mediador de doadores; se os atores fundamentais não estiverem no país, procurar efetuar entrevistas antecipadas.</w:t>
            </w:r>
          </w:p>
          <w:p w:rsidR="00CB69EC" w:rsidRDefault="00CB69EC" w:rsidP="00CB69EC">
            <w:pPr>
              <w:spacing w:before="120" w:after="60" w:line="260" w:lineRule="auto"/>
              <w:rPr>
                <w:szCs w:val="24"/>
              </w:rPr>
            </w:pPr>
            <w:r>
              <w:rPr>
                <w:sz w:val="20"/>
                <w:szCs w:val="24"/>
                <w:lang w:val="pt-PT"/>
              </w:rPr>
              <w:t>Além disso, para compreensão e perceção, escutar segmentos relevantes de teleconferências da rede de países do SUN.</w:t>
            </w:r>
            <w:r>
              <w:rPr>
                <w:b/>
                <w:sz w:val="20"/>
                <w:szCs w:val="24"/>
                <w:vertAlign w:val="superscript"/>
                <w:lang w:val="pt-PT"/>
              </w:rPr>
              <w:footnoteReference w:id="24"/>
            </w:r>
          </w:p>
          <w:p w:rsidR="00FA4414" w:rsidRPr="00FA4414" w:rsidRDefault="00FA4414" w:rsidP="00CB69EC">
            <w:pPr>
              <w:spacing w:after="0" w:line="240" w:lineRule="auto"/>
              <w:rPr>
                <w:sz w:val="20"/>
                <w:szCs w:val="20"/>
                <w:lang w:eastAsia="en-GB"/>
              </w:rPr>
            </w:pPr>
          </w:p>
        </w:tc>
        <w:tc>
          <w:tcPr>
            <w:tcW w:w="1338" w:type="pct"/>
          </w:tcPr>
          <w:p w:rsidR="00FA4414" w:rsidRPr="00CB69EC" w:rsidRDefault="00CB69EC" w:rsidP="00CB69EC">
            <w:pPr>
              <w:spacing w:before="120" w:after="60" w:line="260" w:lineRule="auto"/>
              <w:rPr>
                <w:szCs w:val="24"/>
              </w:rPr>
            </w:pPr>
            <w:r>
              <w:rPr>
                <w:sz w:val="20"/>
                <w:szCs w:val="24"/>
                <w:lang w:val="pt-PT"/>
              </w:rPr>
              <w:t>Equipa do ECP e apoio à investigação (juntamente com outros membros da equipa quando apropriado)</w:t>
            </w:r>
          </w:p>
        </w:tc>
      </w:tr>
      <w:tr w:rsidR="00FA4414" w:rsidRPr="00FA4414" w:rsidTr="002D1170">
        <w:trPr>
          <w:cantSplit/>
        </w:trPr>
        <w:tc>
          <w:tcPr>
            <w:tcW w:w="3662" w:type="pct"/>
            <w:tcBorders>
              <w:bottom w:val="single" w:sz="4" w:space="0" w:color="auto"/>
            </w:tcBorders>
          </w:tcPr>
          <w:p w:rsidR="00CB69EC" w:rsidRDefault="00CB69EC" w:rsidP="00CB69EC">
            <w:pPr>
              <w:widowControl w:val="0"/>
              <w:numPr>
                <w:ilvl w:val="0"/>
                <w:numId w:val="124"/>
              </w:numPr>
              <w:overflowPunct w:val="0"/>
              <w:adjustRightInd w:val="0"/>
              <w:spacing w:before="120" w:after="60" w:line="260" w:lineRule="auto"/>
              <w:rPr>
                <w:b/>
                <w:kern w:val="28"/>
                <w:sz w:val="20"/>
                <w:szCs w:val="24"/>
              </w:rPr>
            </w:pPr>
            <w:r>
              <w:rPr>
                <w:b/>
                <w:kern w:val="28"/>
                <w:sz w:val="20"/>
                <w:szCs w:val="24"/>
                <w:lang w:val="pt-PT"/>
              </w:rPr>
              <w:t>Documento de caraterização do ECP</w:t>
            </w:r>
          </w:p>
          <w:p w:rsidR="00CB69EC" w:rsidRDefault="00CB69EC" w:rsidP="00CB69EC">
            <w:pPr>
              <w:spacing w:before="120" w:after="60" w:line="260" w:lineRule="auto"/>
              <w:rPr>
                <w:sz w:val="20"/>
                <w:szCs w:val="24"/>
              </w:rPr>
            </w:pPr>
            <w:r>
              <w:rPr>
                <w:sz w:val="20"/>
                <w:szCs w:val="24"/>
                <w:lang w:val="pt-PT"/>
              </w:rPr>
              <w:t>Uma nota muito breve (interna à equipa) a definir:</w:t>
            </w:r>
          </w:p>
          <w:p w:rsidR="00CB69EC" w:rsidRDefault="00CB69EC" w:rsidP="00CB69EC">
            <w:pPr>
              <w:numPr>
                <w:ilvl w:val="1"/>
                <w:numId w:val="126"/>
              </w:numPr>
              <w:overflowPunct w:val="0"/>
              <w:adjustRightInd w:val="0"/>
              <w:spacing w:before="60" w:after="0" w:line="260" w:lineRule="auto"/>
              <w:ind w:left="1134" w:hanging="425"/>
              <w:rPr>
                <w:kern w:val="28"/>
                <w:sz w:val="20"/>
                <w:szCs w:val="24"/>
              </w:rPr>
            </w:pPr>
            <w:r>
              <w:rPr>
                <w:kern w:val="28"/>
                <w:sz w:val="20"/>
                <w:szCs w:val="24"/>
                <w:lang w:val="pt-PT"/>
              </w:rPr>
              <w:t>O programa/calendário proposto para o ECP (em especial, os atores a que a equipa dará prioridade).</w:t>
            </w:r>
          </w:p>
          <w:p w:rsidR="00C45DF1" w:rsidRDefault="00C45DF1" w:rsidP="00C45DF1">
            <w:pPr>
              <w:numPr>
                <w:ilvl w:val="1"/>
                <w:numId w:val="126"/>
              </w:numPr>
              <w:overflowPunct w:val="0"/>
              <w:adjustRightInd w:val="0"/>
              <w:spacing w:before="60" w:after="0" w:line="260" w:lineRule="auto"/>
              <w:ind w:left="1134" w:hanging="425"/>
              <w:rPr>
                <w:szCs w:val="24"/>
              </w:rPr>
            </w:pPr>
            <w:r>
              <w:rPr>
                <w:kern w:val="28"/>
                <w:sz w:val="20"/>
                <w:szCs w:val="24"/>
                <w:lang w:val="pt-PT"/>
              </w:rPr>
              <w:t>Os principais temas que se espera que este ECP específico ilustre e os tópicos em que a equipa, por conseguinte, se concentrará</w:t>
            </w:r>
            <w:r>
              <w:rPr>
                <w:kern w:val="28"/>
                <w:sz w:val="20"/>
                <w:szCs w:val="24"/>
              </w:rPr>
              <w:t xml:space="preserve"> </w:t>
            </w:r>
            <w:r>
              <w:rPr>
                <w:kern w:val="28"/>
                <w:sz w:val="20"/>
                <w:szCs w:val="24"/>
                <w:lang w:val="pt-PT"/>
              </w:rPr>
              <w:t>(as perguntas genéricas serão comuns a todos os ECP, mas algumas centrar-se-ão especificamente, por exemplo, na rede de empresas, nas atividades da REACH e do FFM onde elas existam, nos aspetos da descentralização, etc.).</w:t>
            </w:r>
          </w:p>
          <w:p w:rsidR="00FA4414" w:rsidRPr="00CB69EC" w:rsidRDefault="00CB69EC" w:rsidP="00CB69EC">
            <w:pPr>
              <w:spacing w:before="240" w:after="0" w:line="260" w:lineRule="auto"/>
              <w:rPr>
                <w:szCs w:val="24"/>
              </w:rPr>
            </w:pPr>
            <w:r>
              <w:rPr>
                <w:sz w:val="20"/>
                <w:szCs w:val="24"/>
                <w:lang w:val="pt-PT"/>
              </w:rPr>
              <w:t>O documento de caraterização será distribuído, para obtenção de comentários, a todos os membros da equipa de avaliação, os quais terão a oportunidade de assegurar que as questões relacionadas com os seus tópicos de especialização não sejam menosprezadas.</w:t>
            </w:r>
          </w:p>
        </w:tc>
        <w:tc>
          <w:tcPr>
            <w:tcW w:w="1338" w:type="pct"/>
          </w:tcPr>
          <w:p w:rsidR="00FA4414" w:rsidRPr="00CB69EC" w:rsidRDefault="00CB69EC" w:rsidP="00CB69EC">
            <w:pPr>
              <w:spacing w:before="120" w:after="60" w:line="260" w:lineRule="auto"/>
              <w:rPr>
                <w:szCs w:val="24"/>
              </w:rPr>
            </w:pPr>
            <w:r>
              <w:rPr>
                <w:sz w:val="20"/>
                <w:szCs w:val="24"/>
                <w:lang w:val="pt-PT"/>
              </w:rPr>
              <w:t>Líder do ECP, pelo menos uma semana antes da visita.</w:t>
            </w:r>
          </w:p>
        </w:tc>
      </w:tr>
      <w:tr w:rsidR="00FA4414" w:rsidRPr="00FA4414" w:rsidTr="002D1170">
        <w:trPr>
          <w:cantSplit/>
        </w:trPr>
        <w:tc>
          <w:tcPr>
            <w:tcW w:w="3662" w:type="pct"/>
            <w:tcBorders>
              <w:bottom w:val="nil"/>
            </w:tcBorders>
          </w:tcPr>
          <w:p w:rsidR="00FA4414" w:rsidRPr="00CB69EC" w:rsidRDefault="00CB69EC" w:rsidP="00CB69EC">
            <w:pPr>
              <w:keepNext/>
              <w:widowControl w:val="0"/>
              <w:numPr>
                <w:ilvl w:val="0"/>
                <w:numId w:val="124"/>
              </w:numPr>
              <w:overflowPunct w:val="0"/>
              <w:adjustRightInd w:val="0"/>
              <w:spacing w:before="120" w:after="60" w:line="260" w:lineRule="auto"/>
              <w:rPr>
                <w:szCs w:val="24"/>
              </w:rPr>
            </w:pPr>
            <w:r>
              <w:rPr>
                <w:b/>
                <w:kern w:val="28"/>
                <w:sz w:val="20"/>
                <w:szCs w:val="24"/>
                <w:lang w:val="pt-PT"/>
              </w:rPr>
              <w:t>Visita ao país</w:t>
            </w:r>
          </w:p>
        </w:tc>
        <w:tc>
          <w:tcPr>
            <w:tcW w:w="1338" w:type="pct"/>
            <w:vMerge w:val="restart"/>
          </w:tcPr>
          <w:p w:rsidR="00FA4414" w:rsidRPr="00FA4414" w:rsidRDefault="00FA4414" w:rsidP="00C46F67">
            <w:pPr>
              <w:keepNext/>
              <w:spacing w:before="120" w:after="60" w:line="264" w:lineRule="auto"/>
              <w:rPr>
                <w:sz w:val="20"/>
                <w:szCs w:val="20"/>
                <w:lang w:eastAsia="en-GB"/>
              </w:rPr>
            </w:pPr>
          </w:p>
          <w:p w:rsidR="00FA4414" w:rsidRPr="00CB69EC" w:rsidRDefault="00CB69EC" w:rsidP="00CB69EC">
            <w:pPr>
              <w:keepNext/>
              <w:spacing w:before="120" w:after="60" w:line="260" w:lineRule="auto"/>
              <w:rPr>
                <w:szCs w:val="24"/>
              </w:rPr>
            </w:pPr>
            <w:r>
              <w:rPr>
                <w:sz w:val="20"/>
                <w:szCs w:val="24"/>
                <w:lang w:val="pt-PT"/>
              </w:rPr>
              <w:t>Equipa do ECP (visitas faseadas em setembro e outubro)</w:t>
            </w:r>
          </w:p>
        </w:tc>
      </w:tr>
      <w:tr w:rsidR="00FA4414" w:rsidRPr="00FA4414" w:rsidTr="002D1170">
        <w:trPr>
          <w:cantSplit/>
        </w:trPr>
        <w:tc>
          <w:tcPr>
            <w:tcW w:w="3662" w:type="pct"/>
            <w:tcBorders>
              <w:top w:val="nil"/>
              <w:bottom w:val="nil"/>
            </w:tcBorders>
          </w:tcPr>
          <w:p w:rsidR="00CB69EC" w:rsidRDefault="00CB69EC" w:rsidP="00CB69EC">
            <w:pPr>
              <w:widowControl w:val="0"/>
              <w:numPr>
                <w:ilvl w:val="0"/>
                <w:numId w:val="125"/>
              </w:numPr>
              <w:overflowPunct w:val="0"/>
              <w:adjustRightInd w:val="0"/>
              <w:spacing w:before="120" w:after="60" w:line="260" w:lineRule="auto"/>
              <w:ind w:left="709" w:hanging="425"/>
              <w:rPr>
                <w:b/>
                <w:kern w:val="28"/>
                <w:sz w:val="20"/>
                <w:szCs w:val="24"/>
              </w:rPr>
            </w:pPr>
            <w:r>
              <w:rPr>
                <w:b/>
                <w:kern w:val="28"/>
                <w:sz w:val="20"/>
                <w:szCs w:val="24"/>
                <w:lang w:val="pt-PT"/>
              </w:rPr>
              <w:t>Reunião informativa inicial</w:t>
            </w:r>
          </w:p>
          <w:p w:rsidR="00FA4414" w:rsidRPr="00CB69EC" w:rsidRDefault="00CB69EC" w:rsidP="00CB69EC">
            <w:pPr>
              <w:widowControl w:val="0"/>
              <w:overflowPunct w:val="0"/>
              <w:adjustRightInd w:val="0"/>
              <w:spacing w:before="120" w:after="60" w:line="260" w:lineRule="auto"/>
              <w:ind w:left="709"/>
              <w:rPr>
                <w:szCs w:val="24"/>
              </w:rPr>
            </w:pPr>
            <w:r>
              <w:rPr>
                <w:kern w:val="28"/>
                <w:sz w:val="20"/>
                <w:szCs w:val="24"/>
                <w:lang w:val="pt-PT"/>
              </w:rPr>
              <w:t>Serão pragmaticamente desenvolvidas agendas em discussão entre o líder do ECP e o ponto focal nacional.</w:t>
            </w:r>
            <w:r>
              <w:rPr>
                <w:kern w:val="28"/>
                <w:sz w:val="20"/>
                <w:szCs w:val="24"/>
              </w:rPr>
              <w:t xml:space="preserve"> </w:t>
            </w:r>
            <w:r>
              <w:rPr>
                <w:kern w:val="28"/>
                <w:sz w:val="20"/>
                <w:szCs w:val="24"/>
                <w:lang w:val="pt-PT"/>
              </w:rPr>
              <w:t>Contudo, o ideal será que ocorra uma reunião inicial com o ponto focal e outros atores fundamentais, para começar pela prestação de informações sobre a avaliação, a finalidade do ECP, a agenda proposta para o ECP e as questões essenciais que a equipa do ECP identificou.</w:t>
            </w:r>
          </w:p>
        </w:tc>
        <w:tc>
          <w:tcPr>
            <w:tcW w:w="1338" w:type="pct"/>
            <w:vMerge/>
          </w:tcPr>
          <w:p w:rsidR="00FA4414" w:rsidRPr="00FA4414" w:rsidRDefault="00FA4414" w:rsidP="00C46F67">
            <w:pPr>
              <w:spacing w:before="120" w:after="60" w:line="264" w:lineRule="auto"/>
              <w:rPr>
                <w:sz w:val="20"/>
                <w:szCs w:val="20"/>
                <w:lang w:eastAsia="en-GB"/>
              </w:rPr>
            </w:pPr>
          </w:p>
        </w:tc>
      </w:tr>
      <w:tr w:rsidR="00FA4414" w:rsidRPr="00FA4414" w:rsidTr="002D1170">
        <w:trPr>
          <w:cantSplit/>
        </w:trPr>
        <w:tc>
          <w:tcPr>
            <w:tcW w:w="3662" w:type="pct"/>
            <w:tcBorders>
              <w:top w:val="nil"/>
              <w:bottom w:val="nil"/>
            </w:tcBorders>
          </w:tcPr>
          <w:p w:rsidR="00CB69EC" w:rsidRDefault="00CB69EC" w:rsidP="00CB69EC">
            <w:pPr>
              <w:widowControl w:val="0"/>
              <w:numPr>
                <w:ilvl w:val="0"/>
                <w:numId w:val="125"/>
              </w:numPr>
              <w:overflowPunct w:val="0"/>
              <w:adjustRightInd w:val="0"/>
              <w:spacing w:before="120" w:after="60" w:line="260" w:lineRule="auto"/>
              <w:ind w:left="709" w:hanging="425"/>
              <w:rPr>
                <w:b/>
                <w:kern w:val="28"/>
                <w:sz w:val="20"/>
                <w:szCs w:val="24"/>
              </w:rPr>
            </w:pPr>
            <w:r>
              <w:rPr>
                <w:b/>
                <w:kern w:val="28"/>
                <w:sz w:val="20"/>
                <w:szCs w:val="24"/>
                <w:lang w:val="pt-PT"/>
              </w:rPr>
              <w:t>Programa de reuniões</w:t>
            </w:r>
          </w:p>
          <w:p w:rsidR="00FA4414" w:rsidRPr="00CB69EC" w:rsidRDefault="00CB69EC" w:rsidP="00CB69EC">
            <w:pPr>
              <w:widowControl w:val="0"/>
              <w:overflowPunct w:val="0"/>
              <w:adjustRightInd w:val="0"/>
              <w:spacing w:before="120" w:after="60" w:line="260" w:lineRule="auto"/>
              <w:ind w:left="709"/>
              <w:rPr>
                <w:szCs w:val="24"/>
              </w:rPr>
            </w:pPr>
            <w:r>
              <w:rPr>
                <w:kern w:val="28"/>
                <w:sz w:val="20"/>
                <w:szCs w:val="24"/>
                <w:lang w:val="pt-PT"/>
              </w:rPr>
              <w:t>A definir com base no levantamento dos atores, devendo incluir entrevistas individuais, grupos de discussão e participação em eventos agendados pelo SUN e outros relevantes.</w:t>
            </w:r>
          </w:p>
        </w:tc>
        <w:tc>
          <w:tcPr>
            <w:tcW w:w="1338" w:type="pct"/>
            <w:vMerge/>
          </w:tcPr>
          <w:p w:rsidR="00FA4414" w:rsidRPr="00FA4414" w:rsidRDefault="00FA4414" w:rsidP="00C46F67">
            <w:pPr>
              <w:spacing w:before="120" w:after="60" w:line="264" w:lineRule="auto"/>
              <w:rPr>
                <w:sz w:val="20"/>
                <w:szCs w:val="20"/>
                <w:lang w:eastAsia="en-GB"/>
              </w:rPr>
            </w:pPr>
          </w:p>
        </w:tc>
      </w:tr>
      <w:tr w:rsidR="00FA4414" w:rsidRPr="00FA4414" w:rsidTr="002D1170">
        <w:trPr>
          <w:cantSplit/>
        </w:trPr>
        <w:tc>
          <w:tcPr>
            <w:tcW w:w="3662" w:type="pct"/>
            <w:tcBorders>
              <w:top w:val="nil"/>
            </w:tcBorders>
          </w:tcPr>
          <w:p w:rsidR="00CB69EC" w:rsidRDefault="00CB69EC" w:rsidP="00CB69EC">
            <w:pPr>
              <w:widowControl w:val="0"/>
              <w:numPr>
                <w:ilvl w:val="0"/>
                <w:numId w:val="125"/>
              </w:numPr>
              <w:overflowPunct w:val="0"/>
              <w:adjustRightInd w:val="0"/>
              <w:spacing w:before="120" w:after="60" w:line="260" w:lineRule="auto"/>
              <w:ind w:left="709" w:hanging="425"/>
              <w:rPr>
                <w:b/>
                <w:kern w:val="28"/>
                <w:sz w:val="20"/>
                <w:szCs w:val="24"/>
              </w:rPr>
            </w:pPr>
            <w:r>
              <w:rPr>
                <w:b/>
                <w:kern w:val="28"/>
                <w:sz w:val="20"/>
                <w:szCs w:val="24"/>
                <w:lang w:val="pt-PT"/>
              </w:rPr>
              <w:t>Informação de retorno nacional</w:t>
            </w:r>
          </w:p>
          <w:p w:rsidR="00CB69EC" w:rsidRDefault="00CB69EC" w:rsidP="00CB69EC">
            <w:pPr>
              <w:widowControl w:val="0"/>
              <w:overflowPunct w:val="0"/>
              <w:adjustRightInd w:val="0"/>
              <w:spacing w:before="120" w:after="60" w:line="260" w:lineRule="auto"/>
              <w:ind w:left="709"/>
              <w:rPr>
                <w:kern w:val="28"/>
                <w:sz w:val="20"/>
                <w:szCs w:val="24"/>
              </w:rPr>
            </w:pPr>
            <w:r>
              <w:rPr>
                <w:kern w:val="28"/>
                <w:sz w:val="20"/>
                <w:szCs w:val="24"/>
                <w:lang w:val="pt-PT"/>
              </w:rPr>
              <w:t>Será ideal que a equipa volte a reunir-se com o mesmo grupo informado no início, para facultar uma apresentação em PowerPoint/verbal concisa que cubra:</w:t>
            </w:r>
          </w:p>
          <w:p w:rsidR="00CB69EC" w:rsidRDefault="00CB69EC" w:rsidP="00CB69EC">
            <w:pPr>
              <w:numPr>
                <w:ilvl w:val="1"/>
                <w:numId w:val="126"/>
              </w:numPr>
              <w:overflowPunct w:val="0"/>
              <w:adjustRightInd w:val="0"/>
              <w:spacing w:before="60" w:after="0" w:line="260" w:lineRule="auto"/>
              <w:ind w:left="1134" w:hanging="425"/>
              <w:rPr>
                <w:kern w:val="28"/>
                <w:sz w:val="20"/>
                <w:szCs w:val="24"/>
              </w:rPr>
            </w:pPr>
            <w:r>
              <w:rPr>
                <w:kern w:val="28"/>
                <w:sz w:val="20"/>
                <w:szCs w:val="24"/>
                <w:lang w:val="pt-PT"/>
              </w:rPr>
              <w:t>atividades empreendidas durante a visita;</w:t>
            </w:r>
          </w:p>
          <w:p w:rsidR="00CB69EC" w:rsidRDefault="00CB69EC" w:rsidP="00CB69EC">
            <w:pPr>
              <w:numPr>
                <w:ilvl w:val="1"/>
                <w:numId w:val="126"/>
              </w:numPr>
              <w:overflowPunct w:val="0"/>
              <w:adjustRightInd w:val="0"/>
              <w:spacing w:before="60" w:after="0" w:line="260" w:lineRule="auto"/>
              <w:ind w:left="1134" w:hanging="425"/>
              <w:rPr>
                <w:kern w:val="28"/>
                <w:sz w:val="20"/>
                <w:szCs w:val="24"/>
              </w:rPr>
            </w:pPr>
            <w:r>
              <w:rPr>
                <w:kern w:val="28"/>
                <w:sz w:val="20"/>
                <w:szCs w:val="24"/>
                <w:lang w:val="pt-PT"/>
              </w:rPr>
              <w:t xml:space="preserve">ilações/questões emergentes, estruturadas de acordo com (um subconjunto relevante de) questões da avaliação principais (cf. </w:t>
            </w:r>
            <w:r w:rsidR="009E1352">
              <w:rPr>
                <w:kern w:val="28"/>
                <w:sz w:val="20"/>
                <w:szCs w:val="24"/>
                <w:lang w:val="pt-PT"/>
              </w:rPr>
              <w:fldChar w:fldCharType="begin"/>
            </w:r>
            <w:r>
              <w:rPr>
                <w:kern w:val="28"/>
                <w:sz w:val="20"/>
                <w:szCs w:val="24"/>
                <w:lang w:val="pt-PT"/>
              </w:rPr>
              <w:instrText xml:space="preserve"> REF _Ref393621717 \r \h </w:instrText>
            </w:r>
            <w:r w:rsidR="009E1352">
              <w:rPr>
                <w:kern w:val="28"/>
                <w:sz w:val="20"/>
                <w:szCs w:val="24"/>
                <w:lang w:val="pt-PT"/>
              </w:rPr>
            </w:r>
            <w:r w:rsidR="009E1352">
              <w:rPr>
                <w:kern w:val="28"/>
                <w:sz w:val="20"/>
                <w:szCs w:val="24"/>
                <w:lang w:val="pt-PT"/>
              </w:rPr>
              <w:fldChar w:fldCharType="separate"/>
            </w:r>
            <w:r>
              <w:rPr>
                <w:kern w:val="28"/>
                <w:sz w:val="20"/>
                <w:szCs w:val="24"/>
                <w:lang w:val="pt-PT"/>
              </w:rPr>
              <w:t>Tabela 2</w:t>
            </w:r>
            <w:r w:rsidR="009E1352">
              <w:rPr>
                <w:kern w:val="28"/>
                <w:sz w:val="20"/>
                <w:szCs w:val="24"/>
                <w:lang w:val="pt-PT"/>
              </w:rPr>
              <w:fldChar w:fldCharType="end"/>
            </w:r>
            <w:r>
              <w:rPr>
                <w:kern w:val="28"/>
                <w:sz w:val="20"/>
                <w:szCs w:val="24"/>
                <w:lang w:val="pt-PT"/>
              </w:rPr>
              <w:t xml:space="preserve"> deste Relatório Inicial);</w:t>
            </w:r>
          </w:p>
          <w:p w:rsidR="00FA4414" w:rsidRPr="00CB69EC" w:rsidRDefault="00CB69EC" w:rsidP="00CB69EC">
            <w:pPr>
              <w:numPr>
                <w:ilvl w:val="1"/>
                <w:numId w:val="126"/>
              </w:numPr>
              <w:overflowPunct w:val="0"/>
              <w:adjustRightInd w:val="0"/>
              <w:spacing w:before="60" w:after="0" w:line="260" w:lineRule="auto"/>
              <w:ind w:left="1134" w:hanging="425"/>
              <w:rPr>
                <w:szCs w:val="24"/>
              </w:rPr>
            </w:pPr>
            <w:r>
              <w:rPr>
                <w:kern w:val="28"/>
                <w:sz w:val="20"/>
                <w:szCs w:val="24"/>
                <w:lang w:val="pt-PT"/>
              </w:rPr>
              <w:t>pontos para seguimento e ulterior consideração</w:t>
            </w:r>
          </w:p>
        </w:tc>
        <w:tc>
          <w:tcPr>
            <w:tcW w:w="1338" w:type="pct"/>
            <w:vMerge/>
          </w:tcPr>
          <w:p w:rsidR="00FA4414" w:rsidRPr="00FA4414" w:rsidRDefault="00FA4414" w:rsidP="00C46F67">
            <w:pPr>
              <w:spacing w:before="120" w:after="60" w:line="264" w:lineRule="auto"/>
              <w:rPr>
                <w:sz w:val="20"/>
                <w:szCs w:val="20"/>
                <w:lang w:eastAsia="en-GB"/>
              </w:rPr>
            </w:pPr>
          </w:p>
        </w:tc>
      </w:tr>
      <w:tr w:rsidR="00FA4414" w:rsidRPr="00FA4414" w:rsidTr="002D1170">
        <w:trPr>
          <w:cantSplit/>
        </w:trPr>
        <w:tc>
          <w:tcPr>
            <w:tcW w:w="3662" w:type="pct"/>
          </w:tcPr>
          <w:p w:rsidR="00CB69EC" w:rsidRDefault="00CB69EC" w:rsidP="00CB69EC">
            <w:pPr>
              <w:widowControl w:val="0"/>
              <w:numPr>
                <w:ilvl w:val="0"/>
                <w:numId w:val="124"/>
              </w:numPr>
              <w:overflowPunct w:val="0"/>
              <w:adjustRightInd w:val="0"/>
              <w:spacing w:before="120" w:after="60" w:line="260" w:lineRule="auto"/>
              <w:rPr>
                <w:b/>
                <w:kern w:val="28"/>
                <w:sz w:val="20"/>
                <w:szCs w:val="24"/>
              </w:rPr>
            </w:pPr>
            <w:r>
              <w:rPr>
                <w:b/>
                <w:kern w:val="28"/>
                <w:sz w:val="20"/>
                <w:szCs w:val="24"/>
                <w:lang w:val="pt-PT"/>
              </w:rPr>
              <w:t>Memorando/grelha de relato do ECP</w:t>
            </w:r>
          </w:p>
          <w:p w:rsidR="00CB69EC" w:rsidRDefault="00CB69EC" w:rsidP="00CB69EC">
            <w:pPr>
              <w:widowControl w:val="0"/>
              <w:overflowPunct w:val="0"/>
              <w:adjustRightInd w:val="0"/>
              <w:spacing w:before="120" w:after="60" w:line="260" w:lineRule="auto"/>
              <w:ind w:left="360"/>
              <w:rPr>
                <w:szCs w:val="24"/>
              </w:rPr>
            </w:pPr>
            <w:r>
              <w:rPr>
                <w:kern w:val="28"/>
                <w:sz w:val="20"/>
                <w:szCs w:val="24"/>
                <w:lang w:val="pt-PT"/>
              </w:rPr>
              <w:t>Um relatório conciso, para fins internos da equipa, que cubra as ilações e lições principais.</w:t>
            </w:r>
            <w:r>
              <w:rPr>
                <w:kern w:val="28"/>
                <w:sz w:val="20"/>
                <w:szCs w:val="24"/>
              </w:rPr>
              <w:t xml:space="preserve"> </w:t>
            </w:r>
            <w:r>
              <w:rPr>
                <w:kern w:val="28"/>
                <w:sz w:val="20"/>
                <w:szCs w:val="24"/>
                <w:lang w:val="pt-PT"/>
              </w:rPr>
              <w:t>Tal incluirá uma grelha normalizada na qual as equipas do ECP inserirão as suas ilações/conclusões em função de QA específicas, mencionando os dados concretos em que se baseiam as conclusões.</w:t>
            </w:r>
          </w:p>
          <w:p w:rsidR="00CB69EC" w:rsidRDefault="00CB69EC" w:rsidP="00CB69EC">
            <w:pPr>
              <w:widowControl w:val="0"/>
              <w:overflowPunct w:val="0"/>
              <w:adjustRightInd w:val="0"/>
              <w:spacing w:before="120" w:after="60" w:line="260" w:lineRule="auto"/>
              <w:ind w:left="360"/>
              <w:rPr>
                <w:kern w:val="28"/>
                <w:sz w:val="20"/>
                <w:szCs w:val="24"/>
              </w:rPr>
            </w:pPr>
            <w:r>
              <w:rPr>
                <w:kern w:val="28"/>
                <w:sz w:val="20"/>
                <w:szCs w:val="24"/>
                <w:lang w:val="pt-PT"/>
              </w:rPr>
              <w:t>O memorando realçará as ilações provisórias acerca dos motivos pelos quais determinadas coisas funcionaram ou não no contexto nacional específico.</w:t>
            </w:r>
          </w:p>
          <w:p w:rsidR="00FA4414" w:rsidRPr="00CB69EC" w:rsidRDefault="00CB69EC" w:rsidP="00CB69EC">
            <w:pPr>
              <w:widowControl w:val="0"/>
              <w:overflowPunct w:val="0"/>
              <w:adjustRightInd w:val="0"/>
              <w:spacing w:before="120" w:after="60" w:line="260" w:lineRule="auto"/>
              <w:ind w:left="360"/>
              <w:rPr>
                <w:szCs w:val="24"/>
              </w:rPr>
            </w:pPr>
            <w:r>
              <w:rPr>
                <w:kern w:val="28"/>
                <w:sz w:val="20"/>
                <w:szCs w:val="24"/>
                <w:lang w:val="pt-PT"/>
              </w:rPr>
              <w:t>As notas das entrevistas da equipa do ECP serão acrescentadas ao compêndio de entrevistas.</w:t>
            </w:r>
          </w:p>
        </w:tc>
        <w:tc>
          <w:tcPr>
            <w:tcW w:w="1338" w:type="pct"/>
          </w:tcPr>
          <w:p w:rsidR="00FA4414" w:rsidRPr="00FA4414" w:rsidRDefault="00FA4414" w:rsidP="00C46F67">
            <w:pPr>
              <w:spacing w:before="120" w:after="60" w:line="264" w:lineRule="auto"/>
              <w:rPr>
                <w:sz w:val="20"/>
                <w:szCs w:val="20"/>
                <w:lang w:eastAsia="en-GB"/>
              </w:rPr>
            </w:pPr>
          </w:p>
          <w:p w:rsidR="00FA4414" w:rsidRPr="00CB69EC" w:rsidRDefault="00CB69EC" w:rsidP="00CB69EC">
            <w:pPr>
              <w:spacing w:before="120" w:after="60" w:line="260" w:lineRule="auto"/>
              <w:rPr>
                <w:szCs w:val="24"/>
              </w:rPr>
            </w:pPr>
            <w:r>
              <w:rPr>
                <w:sz w:val="20"/>
                <w:szCs w:val="24"/>
                <w:lang w:val="pt-PT"/>
              </w:rPr>
              <w:t>Até uma semana após o regresso do trabalho de campo.</w:t>
            </w:r>
          </w:p>
        </w:tc>
      </w:tr>
      <w:tr w:rsidR="00FA4414" w:rsidRPr="00FA4414" w:rsidTr="002D1170">
        <w:trPr>
          <w:cantSplit/>
        </w:trPr>
        <w:tc>
          <w:tcPr>
            <w:tcW w:w="3662" w:type="pct"/>
          </w:tcPr>
          <w:p w:rsidR="00CB69EC" w:rsidRDefault="00CB69EC" w:rsidP="00CB69EC">
            <w:pPr>
              <w:widowControl w:val="0"/>
              <w:numPr>
                <w:ilvl w:val="0"/>
                <w:numId w:val="124"/>
              </w:numPr>
              <w:overflowPunct w:val="0"/>
              <w:adjustRightInd w:val="0"/>
              <w:spacing w:before="120" w:after="60" w:line="260" w:lineRule="auto"/>
              <w:jc w:val="both"/>
              <w:rPr>
                <w:b/>
                <w:kern w:val="28"/>
                <w:sz w:val="20"/>
                <w:szCs w:val="24"/>
              </w:rPr>
            </w:pPr>
            <w:r>
              <w:rPr>
                <w:b/>
                <w:kern w:val="28"/>
                <w:sz w:val="20"/>
                <w:szCs w:val="24"/>
                <w:lang w:val="pt-PT"/>
              </w:rPr>
              <w:t>Entrevistas adicionais (se necessárias)</w:t>
            </w:r>
          </w:p>
          <w:p w:rsidR="00FA4414" w:rsidRPr="00CB69EC" w:rsidRDefault="00CB69EC" w:rsidP="00CB69EC">
            <w:pPr>
              <w:widowControl w:val="0"/>
              <w:overflowPunct w:val="0"/>
              <w:adjustRightInd w:val="0"/>
              <w:spacing w:before="120" w:after="60" w:line="260" w:lineRule="auto"/>
              <w:ind w:left="360"/>
              <w:rPr>
                <w:szCs w:val="24"/>
              </w:rPr>
            </w:pPr>
            <w:r>
              <w:rPr>
                <w:kern w:val="28"/>
                <w:sz w:val="20"/>
                <w:szCs w:val="24"/>
                <w:lang w:val="pt-PT"/>
              </w:rPr>
              <w:t>Entrevistas de seguimento com informadores adicionais sobre questões cruciais decorrentes da visita ao país.</w:t>
            </w:r>
          </w:p>
        </w:tc>
        <w:tc>
          <w:tcPr>
            <w:tcW w:w="1338" w:type="pct"/>
          </w:tcPr>
          <w:p w:rsidR="00FA4414" w:rsidRPr="00CB69EC" w:rsidRDefault="00CB69EC" w:rsidP="00CB69EC">
            <w:pPr>
              <w:spacing w:before="120" w:after="60" w:line="260" w:lineRule="auto"/>
              <w:rPr>
                <w:szCs w:val="24"/>
              </w:rPr>
            </w:pPr>
            <w:r>
              <w:rPr>
                <w:sz w:val="20"/>
                <w:szCs w:val="24"/>
                <w:lang w:val="pt-PT"/>
              </w:rPr>
              <w:t>Equipa do ECP/apoio à investigação; logo que conveniente</w:t>
            </w:r>
          </w:p>
        </w:tc>
      </w:tr>
      <w:tr w:rsidR="00FA4414" w:rsidRPr="00FA4414" w:rsidTr="002D1170">
        <w:trPr>
          <w:cantSplit/>
        </w:trPr>
        <w:tc>
          <w:tcPr>
            <w:tcW w:w="3662" w:type="pct"/>
          </w:tcPr>
          <w:p w:rsidR="00CB69EC" w:rsidRDefault="00CB69EC" w:rsidP="00CB69EC">
            <w:pPr>
              <w:widowControl w:val="0"/>
              <w:numPr>
                <w:ilvl w:val="0"/>
                <w:numId w:val="124"/>
              </w:numPr>
              <w:overflowPunct w:val="0"/>
              <w:adjustRightInd w:val="0"/>
              <w:spacing w:before="120" w:after="60" w:line="260" w:lineRule="auto"/>
              <w:jc w:val="both"/>
              <w:rPr>
                <w:b/>
                <w:kern w:val="28"/>
                <w:sz w:val="20"/>
                <w:szCs w:val="24"/>
              </w:rPr>
            </w:pPr>
            <w:r>
              <w:rPr>
                <w:b/>
                <w:kern w:val="28"/>
                <w:sz w:val="20"/>
                <w:szCs w:val="24"/>
                <w:lang w:val="pt-PT"/>
              </w:rPr>
              <w:t>Síntese de ilações do ECP/contributos para o inquérito</w:t>
            </w:r>
          </w:p>
          <w:p w:rsidR="00FA4414" w:rsidRPr="00CB69EC" w:rsidRDefault="00CB69EC" w:rsidP="00CB69EC">
            <w:pPr>
              <w:widowControl w:val="0"/>
              <w:overflowPunct w:val="0"/>
              <w:adjustRightInd w:val="0"/>
              <w:spacing w:before="120" w:after="60" w:line="260" w:lineRule="auto"/>
              <w:ind w:left="360"/>
              <w:jc w:val="both"/>
              <w:rPr>
                <w:szCs w:val="24"/>
              </w:rPr>
            </w:pPr>
            <w:r>
              <w:rPr>
                <w:kern w:val="28"/>
                <w:sz w:val="20"/>
                <w:szCs w:val="24"/>
                <w:lang w:val="pt-PT"/>
              </w:rPr>
              <w:t xml:space="preserve">Uma grelha consolidada de ilações do ECP será um contributo fundamental para a conceção do inquérito (ver o </w:t>
            </w:r>
            <w:r w:rsidR="009E1352">
              <w:rPr>
                <w:kern w:val="28"/>
                <w:sz w:val="20"/>
                <w:szCs w:val="24"/>
                <w:lang w:val="pt-PT"/>
              </w:rPr>
              <w:fldChar w:fldCharType="begin"/>
            </w:r>
            <w:r>
              <w:rPr>
                <w:kern w:val="28"/>
                <w:sz w:val="20"/>
                <w:szCs w:val="24"/>
                <w:lang w:val="pt-PT"/>
              </w:rPr>
              <w:instrText xml:space="preserve"> REF _Ref393661288 \r \h </w:instrText>
            </w:r>
            <w:r w:rsidR="009E1352">
              <w:rPr>
                <w:kern w:val="28"/>
                <w:sz w:val="20"/>
                <w:szCs w:val="24"/>
                <w:lang w:val="pt-PT"/>
              </w:rPr>
            </w:r>
            <w:r w:rsidR="009E1352">
              <w:rPr>
                <w:kern w:val="28"/>
                <w:sz w:val="20"/>
                <w:szCs w:val="24"/>
                <w:lang w:val="pt-PT"/>
              </w:rPr>
              <w:fldChar w:fldCharType="separate"/>
            </w:r>
            <w:r>
              <w:rPr>
                <w:kern w:val="28"/>
                <w:sz w:val="20"/>
                <w:szCs w:val="24"/>
                <w:lang w:val="pt-PT"/>
              </w:rPr>
              <w:t>Anexo M</w:t>
            </w:r>
            <w:r w:rsidR="009E1352">
              <w:rPr>
                <w:kern w:val="28"/>
                <w:sz w:val="20"/>
                <w:szCs w:val="24"/>
                <w:lang w:val="pt-PT"/>
              </w:rPr>
              <w:fldChar w:fldCharType="end"/>
            </w:r>
            <w:r>
              <w:rPr>
                <w:kern w:val="28"/>
                <w:sz w:val="20"/>
                <w:szCs w:val="24"/>
                <w:lang w:val="pt-PT"/>
              </w:rPr>
              <w:t>), que testará as hipóteses desenvolvidas durante os ECP.</w:t>
            </w:r>
          </w:p>
        </w:tc>
        <w:tc>
          <w:tcPr>
            <w:tcW w:w="1338" w:type="pct"/>
          </w:tcPr>
          <w:p w:rsidR="00CB69EC" w:rsidRDefault="00CB69EC" w:rsidP="00CB69EC">
            <w:pPr>
              <w:spacing w:before="120" w:after="60" w:line="260" w:lineRule="auto"/>
              <w:rPr>
                <w:szCs w:val="24"/>
              </w:rPr>
            </w:pPr>
            <w:r>
              <w:rPr>
                <w:sz w:val="20"/>
                <w:szCs w:val="24"/>
                <w:lang w:val="pt-PT"/>
              </w:rPr>
              <w:t>LE, coordenador de investigação e equipa</w:t>
            </w:r>
            <w:r>
              <w:rPr>
                <w:sz w:val="20"/>
                <w:szCs w:val="24"/>
              </w:rPr>
              <w:t xml:space="preserve"> </w:t>
            </w:r>
          </w:p>
          <w:p w:rsidR="00FA4414" w:rsidRPr="00CB69EC" w:rsidRDefault="00CB69EC" w:rsidP="00CB69EC">
            <w:pPr>
              <w:spacing w:before="120" w:after="60" w:line="260" w:lineRule="auto"/>
              <w:rPr>
                <w:szCs w:val="24"/>
              </w:rPr>
            </w:pPr>
            <w:r>
              <w:rPr>
                <w:sz w:val="20"/>
                <w:szCs w:val="24"/>
                <w:lang w:val="pt-PT"/>
              </w:rPr>
              <w:t>No início de novembro</w:t>
            </w:r>
          </w:p>
        </w:tc>
      </w:tr>
    </w:tbl>
    <w:p w:rsidR="00FA4414" w:rsidRPr="00FA4414" w:rsidRDefault="00FA4414" w:rsidP="00C46F67"/>
    <w:p w:rsidR="00FA4414" w:rsidRPr="002758B3" w:rsidRDefault="002758B3" w:rsidP="002758B3">
      <w:pPr>
        <w:pStyle w:val="SUNTableTitle"/>
        <w:spacing w:line="280" w:lineRule="auto"/>
        <w:rPr>
          <w:szCs w:val="24"/>
        </w:rPr>
      </w:pPr>
      <w:bookmarkStart w:id="210" w:name="_Ref393785822"/>
      <w:bookmarkStart w:id="211" w:name="_Toc393801619"/>
      <w:r>
        <w:rPr>
          <w:szCs w:val="24"/>
        </w:rPr>
        <w:t xml:space="preserve"> </w:t>
      </w:r>
      <w:bookmarkStart w:id="212" w:name="_Toc396919128"/>
      <w:r>
        <w:rPr>
          <w:szCs w:val="24"/>
          <w:lang w:val="pt-PT"/>
        </w:rPr>
        <w:t>Entrevistados potenciais dos estudos de caso (lista preliminar)</w:t>
      </w:r>
      <w:bookmarkEnd w:id="210"/>
      <w:bookmarkEnd w:id="211"/>
      <w:bookmarkEnd w:id="21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590"/>
      </w:tblGrid>
      <w:tr w:rsidR="00FA4414" w:rsidRPr="00FA4414" w:rsidTr="00B95466">
        <w:trPr>
          <w:cantSplit/>
          <w:tblHeader/>
        </w:trPr>
        <w:tc>
          <w:tcPr>
            <w:tcW w:w="3652" w:type="dxa"/>
            <w:tcBorders>
              <w:bottom w:val="single" w:sz="4" w:space="0" w:color="auto"/>
            </w:tcBorders>
            <w:shd w:val="clear" w:color="auto" w:fill="95B3D7" w:themeFill="accent1" w:themeFillTint="99"/>
          </w:tcPr>
          <w:p w:rsidR="00FA4414" w:rsidRPr="002758B3" w:rsidRDefault="002758B3" w:rsidP="002758B3">
            <w:pPr>
              <w:keepNext/>
              <w:spacing w:line="280" w:lineRule="auto"/>
              <w:rPr>
                <w:szCs w:val="24"/>
              </w:rPr>
            </w:pPr>
            <w:r>
              <w:rPr>
                <w:b/>
                <w:sz w:val="20"/>
                <w:szCs w:val="24"/>
                <w:lang w:val="pt-PT"/>
              </w:rPr>
              <w:t>Entrevistado potencial</w:t>
            </w:r>
          </w:p>
        </w:tc>
        <w:tc>
          <w:tcPr>
            <w:tcW w:w="5590" w:type="dxa"/>
            <w:tcBorders>
              <w:bottom w:val="single" w:sz="4" w:space="0" w:color="auto"/>
            </w:tcBorders>
            <w:shd w:val="clear" w:color="auto" w:fill="95B3D7" w:themeFill="accent1" w:themeFillTint="99"/>
          </w:tcPr>
          <w:p w:rsidR="00FA4414" w:rsidRPr="002758B3" w:rsidRDefault="002758B3" w:rsidP="002758B3">
            <w:pPr>
              <w:keepNext/>
              <w:spacing w:line="280" w:lineRule="auto"/>
              <w:rPr>
                <w:szCs w:val="24"/>
              </w:rPr>
            </w:pPr>
            <w:r>
              <w:rPr>
                <w:b/>
                <w:sz w:val="20"/>
                <w:szCs w:val="24"/>
                <w:lang w:val="pt-PT"/>
              </w:rPr>
              <w:t>Informação pretendida/objetivo da reunião</w:t>
            </w:r>
          </w:p>
        </w:tc>
      </w:tr>
      <w:tr w:rsidR="00FA4414" w:rsidRPr="00FA4414" w:rsidTr="002D1170">
        <w:trPr>
          <w:cantSplit/>
        </w:trPr>
        <w:tc>
          <w:tcPr>
            <w:tcW w:w="3652" w:type="dxa"/>
          </w:tcPr>
          <w:p w:rsidR="00FA4414" w:rsidRPr="002758B3" w:rsidRDefault="002758B3" w:rsidP="002758B3">
            <w:pPr>
              <w:spacing w:line="280" w:lineRule="auto"/>
              <w:rPr>
                <w:szCs w:val="24"/>
              </w:rPr>
            </w:pPr>
            <w:r>
              <w:rPr>
                <w:b/>
                <w:sz w:val="20"/>
                <w:szCs w:val="24"/>
                <w:lang w:val="pt-PT"/>
              </w:rPr>
              <w:t>Ponto Focal do SUN</w:t>
            </w:r>
          </w:p>
        </w:tc>
        <w:tc>
          <w:tcPr>
            <w:tcW w:w="5590" w:type="dxa"/>
          </w:tcPr>
          <w:p w:rsidR="00FA4414" w:rsidRPr="003366DE" w:rsidRDefault="003366DE" w:rsidP="003366DE">
            <w:pPr>
              <w:spacing w:line="280" w:lineRule="auto"/>
              <w:rPr>
                <w:szCs w:val="24"/>
              </w:rPr>
            </w:pPr>
            <w:r>
              <w:rPr>
                <w:sz w:val="20"/>
                <w:szCs w:val="24"/>
                <w:lang w:val="pt-PT"/>
              </w:rPr>
              <w:t>Historial pessoal do próprio ponto focal, panorâmica do SUN no país, contexto, experiências diretas, pessoal essencial.</w:t>
            </w:r>
            <w:r>
              <w:rPr>
                <w:sz w:val="20"/>
                <w:szCs w:val="24"/>
              </w:rPr>
              <w:t xml:space="preserve"> </w:t>
            </w:r>
            <w:r>
              <w:rPr>
                <w:sz w:val="20"/>
                <w:szCs w:val="24"/>
                <w:lang w:val="pt-PT"/>
              </w:rPr>
              <w:t>Também a prestação de informações sobre os esforços de fomento da nutrição ao nível nacional, incluindo a experiência até à data, as estruturas multiparceiro novas/preexistentes, os sucessos, os pontos fracos, as opiniões sobre rumos futuros, o papel do SUN ao nível global/nacional, as relações entre e com os atores governamentais e outras organizações internacionais e nacionais.</w:t>
            </w:r>
          </w:p>
        </w:tc>
      </w:tr>
      <w:tr w:rsidR="00FA4414" w:rsidRPr="00FA4414" w:rsidTr="002D1170">
        <w:trPr>
          <w:cantSplit/>
        </w:trPr>
        <w:tc>
          <w:tcPr>
            <w:tcW w:w="3652" w:type="dxa"/>
          </w:tcPr>
          <w:p w:rsidR="00FA4414" w:rsidRPr="003366DE" w:rsidRDefault="00037436" w:rsidP="00037436">
            <w:pPr>
              <w:spacing w:line="280" w:lineRule="auto"/>
              <w:rPr>
                <w:szCs w:val="24"/>
              </w:rPr>
            </w:pPr>
            <w:r>
              <w:rPr>
                <w:b/>
                <w:sz w:val="20"/>
                <w:szCs w:val="24"/>
                <w:lang w:val="pt-PT"/>
              </w:rPr>
              <w:t>Ministérios governamentais</w:t>
            </w:r>
            <w:r>
              <w:rPr>
                <w:sz w:val="20"/>
                <w:szCs w:val="24"/>
                <w:lang w:val="pt-PT"/>
              </w:rPr>
              <w:t>:</w:t>
            </w:r>
            <w:r>
              <w:rPr>
                <w:sz w:val="20"/>
                <w:szCs w:val="24"/>
              </w:rPr>
              <w:t xml:space="preserve"> </w:t>
            </w:r>
            <w:r>
              <w:rPr>
                <w:sz w:val="20"/>
                <w:szCs w:val="24"/>
                <w:lang w:val="pt-PT"/>
              </w:rPr>
              <w:t>ministros governamentais fulcrais representados na Plataforma Multiator, bem como outros ministérios fulcrais, representantes de mecanismos SWAp (onde estejam ativos), estruturas de nível subnacional relevantes(onde apropriado e possível).</w:t>
            </w:r>
          </w:p>
        </w:tc>
        <w:tc>
          <w:tcPr>
            <w:tcW w:w="5590" w:type="dxa"/>
          </w:tcPr>
          <w:p w:rsidR="00FA4414" w:rsidRPr="003366DE" w:rsidRDefault="003366DE" w:rsidP="003366DE">
            <w:pPr>
              <w:spacing w:line="280" w:lineRule="auto"/>
              <w:rPr>
                <w:szCs w:val="24"/>
              </w:rPr>
            </w:pPr>
            <w:r>
              <w:rPr>
                <w:sz w:val="20"/>
                <w:szCs w:val="24"/>
                <w:lang w:val="pt-PT"/>
              </w:rPr>
              <w:t>Os responsáveis governamentais serão informadores essenciais, facultando o contexto nacional, a experiência direta e a análise da interação com o Movimento SUN.</w:t>
            </w:r>
            <w:r>
              <w:rPr>
                <w:sz w:val="20"/>
                <w:szCs w:val="24"/>
              </w:rPr>
              <w:t xml:space="preserve"> </w:t>
            </w:r>
            <w:r>
              <w:rPr>
                <w:sz w:val="20"/>
                <w:szCs w:val="24"/>
                <w:lang w:val="pt-PT"/>
              </w:rPr>
              <w:t>Também a prestação de informações sobre os esforços de fomento da nutrição ao nível nacional, incluindo a experiência até à data, as estruturas multiparceiro novas/preexistentes, os sucessos, os pontos fracos, as opiniões sobre rumos futuros e o papel do SUN ao nível global/nacional.</w:t>
            </w:r>
            <w:r>
              <w:rPr>
                <w:sz w:val="20"/>
                <w:szCs w:val="24"/>
              </w:rPr>
              <w:t xml:space="preserve"> </w:t>
            </w:r>
            <w:r>
              <w:rPr>
                <w:sz w:val="20"/>
                <w:szCs w:val="24"/>
                <w:lang w:val="pt-PT"/>
              </w:rPr>
              <w:t>Facultar informações sobre o apoio recebido através do Movimento.</w:t>
            </w:r>
            <w:r>
              <w:rPr>
                <w:sz w:val="20"/>
                <w:szCs w:val="24"/>
              </w:rPr>
              <w:t xml:space="preserve"> </w:t>
            </w:r>
          </w:p>
        </w:tc>
      </w:tr>
      <w:tr w:rsidR="00FA4414" w:rsidRPr="00FA4414" w:rsidTr="002D1170">
        <w:trPr>
          <w:cantSplit/>
        </w:trPr>
        <w:tc>
          <w:tcPr>
            <w:tcW w:w="3652" w:type="dxa"/>
          </w:tcPr>
          <w:p w:rsidR="00FA4414" w:rsidRPr="003366DE" w:rsidRDefault="003366DE" w:rsidP="003366DE">
            <w:pPr>
              <w:spacing w:line="280" w:lineRule="auto"/>
              <w:rPr>
                <w:szCs w:val="24"/>
              </w:rPr>
            </w:pPr>
            <w:r>
              <w:rPr>
                <w:b/>
                <w:sz w:val="20"/>
                <w:szCs w:val="24"/>
                <w:lang w:val="pt-PT"/>
              </w:rPr>
              <w:t>Doadores:</w:t>
            </w:r>
            <w:r>
              <w:rPr>
                <w:sz w:val="20"/>
                <w:szCs w:val="24"/>
              </w:rPr>
              <w:t xml:space="preserve"> </w:t>
            </w:r>
            <w:r>
              <w:rPr>
                <w:sz w:val="20"/>
                <w:szCs w:val="24"/>
                <w:lang w:val="pt-PT"/>
              </w:rPr>
              <w:t>as entrevistas incluirão o Mediador de Doadores do SUN e representantes dos doadores relevantes no país.</w:t>
            </w:r>
            <w:r>
              <w:rPr>
                <w:sz w:val="20"/>
                <w:szCs w:val="24"/>
              </w:rPr>
              <w:t xml:space="preserve"> </w:t>
            </w:r>
            <w:r>
              <w:rPr>
                <w:sz w:val="20"/>
                <w:szCs w:val="24"/>
                <w:lang w:val="pt-PT"/>
              </w:rPr>
              <w:t>Representantes da Plataforma Multiator (onde relevante).</w:t>
            </w:r>
          </w:p>
        </w:tc>
        <w:tc>
          <w:tcPr>
            <w:tcW w:w="5590" w:type="dxa"/>
          </w:tcPr>
          <w:p w:rsidR="00FA4414" w:rsidRPr="003366DE" w:rsidRDefault="003366DE" w:rsidP="003366DE">
            <w:pPr>
              <w:spacing w:line="280" w:lineRule="auto"/>
              <w:rPr>
                <w:szCs w:val="24"/>
              </w:rPr>
            </w:pPr>
            <w:r>
              <w:rPr>
                <w:sz w:val="20"/>
                <w:szCs w:val="24"/>
                <w:lang w:val="pt-PT"/>
              </w:rPr>
              <w:t>Informadores fulcrais sobre tomada de decisões essenciais, instruções, alinhamento de doadores, estratégias e apoio nutricional direcionado ao nível nacional.</w:t>
            </w:r>
            <w:r>
              <w:rPr>
                <w:sz w:val="20"/>
                <w:szCs w:val="24"/>
              </w:rPr>
              <w:t xml:space="preserve"> </w:t>
            </w:r>
            <w:r>
              <w:rPr>
                <w:sz w:val="20"/>
                <w:szCs w:val="24"/>
                <w:lang w:val="pt-PT"/>
              </w:rPr>
              <w:t>Informações sobre subcontratação e coordenação de intervenções nutricionais.</w:t>
            </w:r>
            <w:r>
              <w:rPr>
                <w:sz w:val="20"/>
                <w:szCs w:val="24"/>
              </w:rPr>
              <w:t xml:space="preserve"> </w:t>
            </w:r>
          </w:p>
        </w:tc>
      </w:tr>
      <w:tr w:rsidR="00FA4414" w:rsidRPr="00FA4414" w:rsidTr="002D1170">
        <w:trPr>
          <w:cantSplit/>
        </w:trPr>
        <w:tc>
          <w:tcPr>
            <w:tcW w:w="3652" w:type="dxa"/>
          </w:tcPr>
          <w:p w:rsidR="00FA4414" w:rsidRPr="003366DE" w:rsidRDefault="003366DE" w:rsidP="003366DE">
            <w:pPr>
              <w:spacing w:line="280" w:lineRule="auto"/>
              <w:rPr>
                <w:szCs w:val="24"/>
              </w:rPr>
            </w:pPr>
            <w:r>
              <w:rPr>
                <w:b/>
                <w:sz w:val="20"/>
                <w:szCs w:val="24"/>
                <w:lang w:val="pt-PT"/>
              </w:rPr>
              <w:t xml:space="preserve">Agências da ONU ativas ao nível nacional </w:t>
            </w:r>
            <w:r>
              <w:rPr>
                <w:sz w:val="20"/>
                <w:szCs w:val="24"/>
                <w:lang w:val="pt-PT"/>
              </w:rPr>
              <w:t>(envolvidas em intervenções específicas e sensíveis à nutrição):</w:t>
            </w:r>
            <w:r>
              <w:rPr>
                <w:sz w:val="20"/>
                <w:szCs w:val="24"/>
              </w:rPr>
              <w:t xml:space="preserve"> </w:t>
            </w:r>
            <w:r>
              <w:rPr>
                <w:sz w:val="20"/>
                <w:szCs w:val="24"/>
                <w:lang w:val="pt-PT"/>
              </w:rPr>
              <w:t>os entrevistados incluirão representantes das agências, o Facilitador da REACH (conforme relevante) e representantes da Plataforma Multiator (onde relevante).</w:t>
            </w:r>
            <w:r>
              <w:rPr>
                <w:sz w:val="20"/>
                <w:szCs w:val="24"/>
              </w:rPr>
              <w:t xml:space="preserve"> </w:t>
            </w:r>
          </w:p>
        </w:tc>
        <w:tc>
          <w:tcPr>
            <w:tcW w:w="5590" w:type="dxa"/>
          </w:tcPr>
          <w:p w:rsidR="00FA4414" w:rsidRPr="003366DE" w:rsidRDefault="003366DE" w:rsidP="003366DE">
            <w:pPr>
              <w:spacing w:line="280" w:lineRule="auto"/>
              <w:rPr>
                <w:szCs w:val="24"/>
              </w:rPr>
            </w:pPr>
            <w:r>
              <w:rPr>
                <w:sz w:val="20"/>
                <w:szCs w:val="24"/>
                <w:lang w:val="pt-PT"/>
              </w:rPr>
              <w:t>Informadores fulcrais sobre coordenação, alinhamento e atividade ao nível nacional.</w:t>
            </w:r>
            <w:r>
              <w:rPr>
                <w:sz w:val="20"/>
                <w:szCs w:val="24"/>
              </w:rPr>
              <w:t xml:space="preserve"> </w:t>
            </w:r>
            <w:r>
              <w:rPr>
                <w:sz w:val="20"/>
                <w:szCs w:val="24"/>
                <w:lang w:val="pt-PT"/>
              </w:rPr>
              <w:t>Interação com outros atores ao nível nacional.</w:t>
            </w:r>
            <w:r>
              <w:rPr>
                <w:sz w:val="20"/>
                <w:szCs w:val="24"/>
              </w:rPr>
              <w:t xml:space="preserve"> </w:t>
            </w:r>
            <w:r>
              <w:rPr>
                <w:sz w:val="20"/>
                <w:szCs w:val="24"/>
                <w:lang w:val="pt-PT"/>
              </w:rPr>
              <w:t>As agências da ONU podem ser canais de financiamento do FFM para entidades recetoras ao nível nacional.</w:t>
            </w:r>
          </w:p>
        </w:tc>
      </w:tr>
      <w:tr w:rsidR="00FA4414" w:rsidRPr="00FA4414" w:rsidTr="002D1170">
        <w:trPr>
          <w:cantSplit/>
        </w:trPr>
        <w:tc>
          <w:tcPr>
            <w:tcW w:w="3652" w:type="dxa"/>
          </w:tcPr>
          <w:p w:rsidR="00FA4414" w:rsidRPr="003366DE" w:rsidRDefault="003366DE" w:rsidP="003366DE">
            <w:pPr>
              <w:spacing w:line="280" w:lineRule="auto"/>
              <w:rPr>
                <w:szCs w:val="24"/>
              </w:rPr>
            </w:pPr>
            <w:r>
              <w:rPr>
                <w:b/>
                <w:sz w:val="20"/>
                <w:szCs w:val="24"/>
                <w:lang w:val="pt-PT"/>
              </w:rPr>
              <w:t>Organizações da Sociedade Civil:</w:t>
            </w:r>
            <w:r>
              <w:rPr>
                <w:b/>
                <w:sz w:val="20"/>
                <w:szCs w:val="24"/>
              </w:rPr>
              <w:t xml:space="preserve"> </w:t>
            </w:r>
            <w:r>
              <w:rPr>
                <w:sz w:val="20"/>
                <w:szCs w:val="24"/>
                <w:lang w:val="pt-PT"/>
              </w:rPr>
              <w:t>incluirão mediadores de alianças/plataformas da sociedade civil nacional e parceiros da implementação – ONGI, ONG e OBC (membros de alianças/plataformas da sociedade civil) e representantes da Plataforma Multiator (onde relevante).</w:t>
            </w:r>
          </w:p>
        </w:tc>
        <w:tc>
          <w:tcPr>
            <w:tcW w:w="5590" w:type="dxa"/>
          </w:tcPr>
          <w:p w:rsidR="00FA4414" w:rsidRPr="003366DE" w:rsidRDefault="003366DE" w:rsidP="003366DE">
            <w:pPr>
              <w:spacing w:line="280" w:lineRule="auto"/>
              <w:rPr>
                <w:szCs w:val="24"/>
              </w:rPr>
            </w:pPr>
            <w:r>
              <w:rPr>
                <w:sz w:val="20"/>
                <w:szCs w:val="24"/>
                <w:lang w:val="pt-PT"/>
              </w:rPr>
              <w:t>Informadores fulcrais sobre atividades, prioridades, coordenação e contexto ao nível nacional, bem como sobre o envolvimento com o Movimento SUN a nível global.</w:t>
            </w:r>
            <w:r>
              <w:rPr>
                <w:sz w:val="20"/>
                <w:szCs w:val="24"/>
              </w:rPr>
              <w:t xml:space="preserve"> </w:t>
            </w:r>
            <w:r>
              <w:rPr>
                <w:sz w:val="20"/>
                <w:szCs w:val="24"/>
                <w:lang w:val="pt-PT"/>
              </w:rPr>
              <w:t>Facultar informação sobre o apoio recebido através do Movimento (podem ser recetores de financiamento do FFM).</w:t>
            </w:r>
          </w:p>
        </w:tc>
      </w:tr>
      <w:tr w:rsidR="00FA4414" w:rsidRPr="00FA4414" w:rsidTr="002D1170">
        <w:trPr>
          <w:cantSplit/>
        </w:trPr>
        <w:tc>
          <w:tcPr>
            <w:tcW w:w="3652" w:type="dxa"/>
          </w:tcPr>
          <w:p w:rsidR="00FA4414" w:rsidRPr="003366DE" w:rsidRDefault="00C45DF1" w:rsidP="00C45DF1">
            <w:pPr>
              <w:spacing w:line="280" w:lineRule="auto"/>
              <w:rPr>
                <w:szCs w:val="24"/>
              </w:rPr>
            </w:pPr>
            <w:r>
              <w:rPr>
                <w:b/>
                <w:sz w:val="20"/>
                <w:szCs w:val="24"/>
                <w:lang w:val="pt-PT"/>
              </w:rPr>
              <w:t xml:space="preserve">Empresas: </w:t>
            </w:r>
            <w:r>
              <w:rPr>
                <w:sz w:val="20"/>
                <w:szCs w:val="24"/>
                <w:lang w:val="pt-PT"/>
              </w:rPr>
              <w:t>representantes (líderes de empresas/parceiros de negócios) de empresas internacionais com presença nacional e de empresas locais, ambas com atividade nutricional/relacionada com a nutrição, e representantes da Plataforma Multiator (onde relevante).</w:t>
            </w:r>
          </w:p>
        </w:tc>
        <w:tc>
          <w:tcPr>
            <w:tcW w:w="5590" w:type="dxa"/>
          </w:tcPr>
          <w:p w:rsidR="00FA4414" w:rsidRPr="00037436" w:rsidRDefault="00B45EA2" w:rsidP="00B45EA2">
            <w:pPr>
              <w:spacing w:line="280" w:lineRule="auto"/>
              <w:rPr>
                <w:szCs w:val="24"/>
              </w:rPr>
            </w:pPr>
            <w:r>
              <w:rPr>
                <w:sz w:val="20"/>
                <w:szCs w:val="24"/>
                <w:lang w:val="pt-PT"/>
              </w:rPr>
              <w:t>Informadores sobre atividades e estratégias do setor privado para envolvimento com a nutrição (e a redução da desnutrição) ao nível nacional e interação com a Rede Global de Empresas.</w:t>
            </w:r>
            <w:r>
              <w:rPr>
                <w:sz w:val="20"/>
                <w:szCs w:val="24"/>
              </w:rPr>
              <w:t xml:space="preserve"> </w:t>
            </w:r>
            <w:r>
              <w:rPr>
                <w:sz w:val="20"/>
                <w:szCs w:val="24"/>
                <w:lang w:val="pt-PT"/>
              </w:rPr>
              <w:t>Facultar informações sobre o apoio recebido através do Movimento.</w:t>
            </w:r>
          </w:p>
        </w:tc>
      </w:tr>
      <w:tr w:rsidR="00FA4414" w:rsidRPr="00FA4414" w:rsidTr="002D1170">
        <w:trPr>
          <w:cantSplit/>
        </w:trPr>
        <w:tc>
          <w:tcPr>
            <w:tcW w:w="3652" w:type="dxa"/>
          </w:tcPr>
          <w:p w:rsidR="00FA4414" w:rsidRPr="00037436" w:rsidRDefault="00037436" w:rsidP="00037436">
            <w:pPr>
              <w:spacing w:line="280" w:lineRule="auto"/>
              <w:rPr>
                <w:szCs w:val="24"/>
              </w:rPr>
            </w:pPr>
            <w:r>
              <w:rPr>
                <w:b/>
                <w:sz w:val="20"/>
                <w:szCs w:val="24"/>
                <w:lang w:val="pt-PT"/>
              </w:rPr>
              <w:t>Redes/parcerias/iniciativas relacionadas com a nutrição ao nível nacional:</w:t>
            </w:r>
            <w:r>
              <w:rPr>
                <w:b/>
                <w:sz w:val="20"/>
                <w:szCs w:val="24"/>
              </w:rPr>
              <w:t xml:space="preserve"> </w:t>
            </w:r>
            <w:r>
              <w:rPr>
                <w:sz w:val="20"/>
                <w:szCs w:val="24"/>
                <w:lang w:val="pt-PT"/>
              </w:rPr>
              <w:t>redes de nível nacional com atividade "externa" ao Movimento SUN (ou seja, entidades que não são "membros" ou "amigos" de qualquer das Redes SUN e/ou exercem atividade em países não pertencentes ao SUN) para coordenar as atividades nacionais relacionadas com a nutrição.</w:t>
            </w:r>
            <w:r>
              <w:rPr>
                <w:sz w:val="20"/>
                <w:szCs w:val="24"/>
              </w:rPr>
              <w:t xml:space="preserve"> </w:t>
            </w:r>
          </w:p>
        </w:tc>
        <w:tc>
          <w:tcPr>
            <w:tcW w:w="5590" w:type="dxa"/>
          </w:tcPr>
          <w:p w:rsidR="00FA4414" w:rsidRPr="00037436" w:rsidRDefault="00037436" w:rsidP="00037436">
            <w:pPr>
              <w:spacing w:line="280" w:lineRule="auto"/>
              <w:rPr>
                <w:szCs w:val="24"/>
              </w:rPr>
            </w:pPr>
            <w:r>
              <w:rPr>
                <w:sz w:val="20"/>
                <w:szCs w:val="24"/>
                <w:lang w:val="pt-PT"/>
              </w:rPr>
              <w:t>Fonte de informações sobre atividades e esforços de fomento da nutrição ao nível nacional.</w:t>
            </w:r>
            <w:r>
              <w:rPr>
                <w:sz w:val="20"/>
                <w:szCs w:val="24"/>
              </w:rPr>
              <w:t xml:space="preserve"> </w:t>
            </w:r>
            <w:r>
              <w:rPr>
                <w:sz w:val="20"/>
                <w:szCs w:val="24"/>
                <w:lang w:val="pt-PT"/>
              </w:rPr>
              <w:t>Proporcionar uma perspetiva das atividades que têm lugar "fora" do Movimento SUN.</w:t>
            </w:r>
          </w:p>
        </w:tc>
      </w:tr>
      <w:tr w:rsidR="00FA4414" w:rsidRPr="00FA4414" w:rsidTr="002D1170">
        <w:trPr>
          <w:cantSplit/>
        </w:trPr>
        <w:tc>
          <w:tcPr>
            <w:tcW w:w="3652" w:type="dxa"/>
          </w:tcPr>
          <w:p w:rsidR="00FA4414" w:rsidRPr="00037436" w:rsidRDefault="00037436" w:rsidP="00037436">
            <w:pPr>
              <w:spacing w:line="280" w:lineRule="auto"/>
              <w:rPr>
                <w:szCs w:val="24"/>
              </w:rPr>
            </w:pPr>
            <w:r>
              <w:rPr>
                <w:b/>
                <w:sz w:val="20"/>
                <w:szCs w:val="24"/>
                <w:lang w:val="pt-PT"/>
              </w:rPr>
              <w:t>Instituições académicas e de investigação ao nível nacional/representantes selecionados dos média:</w:t>
            </w:r>
            <w:r>
              <w:rPr>
                <w:b/>
                <w:sz w:val="20"/>
                <w:szCs w:val="24"/>
              </w:rPr>
              <w:t xml:space="preserve"> </w:t>
            </w:r>
            <w:r>
              <w:rPr>
                <w:sz w:val="20"/>
                <w:szCs w:val="24"/>
                <w:lang w:val="pt-PT"/>
              </w:rPr>
              <w:t>entre os entrevistados contar-se-ão individualidades de instituições relevantes e representantes fulcrais dos média (se apropriado) com atividade direcionada para a nutrição.</w:t>
            </w:r>
            <w:r>
              <w:rPr>
                <w:sz w:val="20"/>
                <w:szCs w:val="24"/>
              </w:rPr>
              <w:t xml:space="preserve"> </w:t>
            </w:r>
          </w:p>
        </w:tc>
        <w:tc>
          <w:tcPr>
            <w:tcW w:w="5590" w:type="dxa"/>
          </w:tcPr>
          <w:p w:rsidR="00B856E5" w:rsidRDefault="00B856E5" w:rsidP="00B856E5">
            <w:pPr>
              <w:spacing w:before="60" w:after="60" w:line="240" w:lineRule="auto"/>
              <w:rPr>
                <w:szCs w:val="24"/>
              </w:rPr>
            </w:pPr>
            <w:r>
              <w:rPr>
                <w:i/>
                <w:sz w:val="20"/>
                <w:szCs w:val="24"/>
                <w:lang w:val="pt-PT"/>
              </w:rPr>
              <w:t>Fonte de informações sobre prioridades e desafios ao nível nacional na área da nutrição, bem como dados específicos sobre a situação nutricional do país.</w:t>
            </w:r>
            <w:r>
              <w:rPr>
                <w:i/>
                <w:sz w:val="20"/>
                <w:szCs w:val="24"/>
              </w:rPr>
              <w:t xml:space="preserve"> </w:t>
            </w:r>
            <w:r>
              <w:rPr>
                <w:i/>
                <w:sz w:val="20"/>
                <w:szCs w:val="24"/>
                <w:lang w:val="pt-PT"/>
              </w:rPr>
              <w:t>Potencialmente valioso como opinião mais objetiva sobre o Movimento SUN e contributos específicos para atividades nutricionais nacionais.</w:t>
            </w:r>
            <w:r>
              <w:rPr>
                <w:i/>
                <w:sz w:val="20"/>
                <w:szCs w:val="24"/>
              </w:rPr>
              <w:t xml:space="preserve"> </w:t>
            </w:r>
          </w:p>
          <w:p w:rsidR="00FA4414" w:rsidRPr="00FA4414" w:rsidRDefault="00FA4414" w:rsidP="00C46F67">
            <w:pPr>
              <w:rPr>
                <w:sz w:val="20"/>
              </w:rPr>
            </w:pPr>
          </w:p>
        </w:tc>
      </w:tr>
      <w:tr w:rsidR="00FA4414" w:rsidRPr="00FA4414" w:rsidTr="002D1170">
        <w:trPr>
          <w:cantSplit/>
        </w:trPr>
        <w:tc>
          <w:tcPr>
            <w:tcW w:w="3652" w:type="dxa"/>
          </w:tcPr>
          <w:p w:rsidR="00FA4414" w:rsidRPr="00B856E5" w:rsidRDefault="00330EF7" w:rsidP="00330EF7">
            <w:pPr>
              <w:spacing w:line="280" w:lineRule="auto"/>
              <w:rPr>
                <w:szCs w:val="24"/>
              </w:rPr>
            </w:pPr>
            <w:r>
              <w:rPr>
                <w:b/>
                <w:sz w:val="20"/>
                <w:szCs w:val="24"/>
                <w:lang w:val="pt-PT"/>
              </w:rPr>
              <w:t>Detratores/céticos locais:</w:t>
            </w:r>
            <w:r>
              <w:rPr>
                <w:b/>
                <w:sz w:val="20"/>
                <w:szCs w:val="24"/>
              </w:rPr>
              <w:t xml:space="preserve"> </w:t>
            </w:r>
            <w:r>
              <w:rPr>
                <w:sz w:val="20"/>
                <w:szCs w:val="24"/>
                <w:lang w:val="pt-PT"/>
              </w:rPr>
              <w:t>Grupos/indivíduos específicos no país e (potencialmente) todos os grupos/indivíduos dos grupos já referenciados supra.</w:t>
            </w:r>
            <w:r>
              <w:rPr>
                <w:sz w:val="20"/>
                <w:szCs w:val="24"/>
              </w:rPr>
              <w:t xml:space="preserve"> </w:t>
            </w:r>
            <w:r>
              <w:rPr>
                <w:b/>
                <w:sz w:val="20"/>
                <w:szCs w:val="24"/>
              </w:rPr>
              <w:t xml:space="preserve"> </w:t>
            </w:r>
          </w:p>
        </w:tc>
        <w:tc>
          <w:tcPr>
            <w:tcW w:w="5590" w:type="dxa"/>
          </w:tcPr>
          <w:p w:rsidR="00FA4414" w:rsidRPr="00027070" w:rsidRDefault="00027070" w:rsidP="00027070">
            <w:pPr>
              <w:spacing w:before="240" w:line="280" w:lineRule="auto"/>
              <w:rPr>
                <w:szCs w:val="24"/>
              </w:rPr>
            </w:pPr>
            <w:r>
              <w:rPr>
                <w:i/>
                <w:sz w:val="20"/>
                <w:szCs w:val="24"/>
                <w:lang w:val="pt-PT"/>
              </w:rPr>
              <w:t xml:space="preserve">Informadores fulcrais que proporcionem perspetivas vitais sobre o Movimento SUN e o seu </w:t>
            </w:r>
            <w:r>
              <w:rPr>
                <w:sz w:val="20"/>
                <w:szCs w:val="24"/>
                <w:lang w:val="pt-PT"/>
              </w:rPr>
              <w:t>modus operandi</w:t>
            </w:r>
            <w:r>
              <w:rPr>
                <w:i/>
                <w:sz w:val="20"/>
                <w:szCs w:val="24"/>
                <w:lang w:val="pt-PT"/>
              </w:rPr>
              <w:t>, os seus sucessos e o futuro do Movimento – com informações específicas da atividade do Movimento SUN ao nível nacional.</w:t>
            </w:r>
            <w:r>
              <w:rPr>
                <w:i/>
                <w:sz w:val="20"/>
                <w:szCs w:val="24"/>
              </w:rPr>
              <w:t xml:space="preserve"> </w:t>
            </w:r>
          </w:p>
        </w:tc>
      </w:tr>
    </w:tbl>
    <w:p w:rsidR="00FA4414" w:rsidRPr="00FA4414" w:rsidRDefault="00FA4414" w:rsidP="00C46F67"/>
    <w:p w:rsidR="00B36183" w:rsidRPr="00510E44" w:rsidRDefault="00B36183" w:rsidP="00C46F67"/>
    <w:p w:rsidR="00B36183" w:rsidRPr="00510E44" w:rsidRDefault="00B36183" w:rsidP="00C46F67">
      <w:pPr>
        <w:pStyle w:val="SUNanxhead"/>
        <w:ind w:hanging="1920"/>
        <w:sectPr w:rsidR="00B36183" w:rsidRPr="00510E44" w:rsidSect="00A33191">
          <w:pgSz w:w="11909" w:h="16834" w:code="9"/>
          <w:pgMar w:top="1440" w:right="1440" w:bottom="1440" w:left="1440" w:header="576" w:footer="576" w:gutter="0"/>
          <w:cols w:space="720"/>
          <w:docGrid w:linePitch="299"/>
        </w:sectPr>
      </w:pPr>
      <w:bookmarkStart w:id="213" w:name="_Ref393597030"/>
      <w:bookmarkStart w:id="214" w:name="_Ref393597046"/>
    </w:p>
    <w:p w:rsidR="00446319" w:rsidRPr="00510E44" w:rsidRDefault="00446319" w:rsidP="00C46F67">
      <w:pPr>
        <w:pStyle w:val="SUNanxhead"/>
        <w:ind w:hanging="1778"/>
        <w:jc w:val="both"/>
      </w:pPr>
      <w:bookmarkStart w:id="215" w:name="_Ref393661288"/>
      <w:bookmarkStart w:id="216" w:name="_Ref393675409"/>
      <w:bookmarkStart w:id="217" w:name="_Toc396918849"/>
      <w:r w:rsidRPr="00510E44">
        <w:t>Survey Approach and Methods</w:t>
      </w:r>
      <w:bookmarkEnd w:id="213"/>
      <w:bookmarkEnd w:id="214"/>
      <w:bookmarkEnd w:id="215"/>
      <w:bookmarkEnd w:id="216"/>
      <w:bookmarkEnd w:id="217"/>
    </w:p>
    <w:p w:rsidR="00CF748A" w:rsidRPr="00510E44" w:rsidRDefault="00CF748A" w:rsidP="00C46F67">
      <w:pPr>
        <w:pStyle w:val="SUNHead4"/>
      </w:pPr>
      <w:r w:rsidRPr="00510E44">
        <w:t>Survey 0bjectives</w:t>
      </w:r>
    </w:p>
    <w:p w:rsidR="00CF748A" w:rsidRPr="00510E44" w:rsidRDefault="00CF748A" w:rsidP="00C46F67">
      <w:pPr>
        <w:pStyle w:val="ListParagraph"/>
        <w:widowControl/>
        <w:numPr>
          <w:ilvl w:val="0"/>
          <w:numId w:val="114"/>
        </w:numPr>
        <w:ind w:left="0" w:firstLine="0"/>
        <w:jc w:val="left"/>
      </w:pPr>
      <w:r w:rsidRPr="00510E44">
        <w:t xml:space="preserve">The primary purpose of the validation survey instrument will be to test the wider relevance and comprehensiveness of the preliminary findings emerging from country case studies and other data collection tools. A survey presents the distinct advantage of being capable of reaching a wider set of stakeholders then it is possible to interview directly. Emulating and learning from the survey methodology adopted in the SUN </w:t>
      </w:r>
      <w:r w:rsidR="003537F8" w:rsidRPr="00510E44">
        <w:t xml:space="preserve">stewardship </w:t>
      </w:r>
      <w:r w:rsidRPr="00510E44">
        <w:t>study</w:t>
      </w:r>
      <w:r w:rsidR="003537F8" w:rsidRPr="00510E44">
        <w:t xml:space="preserve"> (</w:t>
      </w:r>
      <w:r w:rsidR="00B404CC">
        <w:fldChar w:fldCharType="begin"/>
      </w:r>
      <w:r w:rsidR="00B404CC">
        <w:instrText xml:space="preserve"> REF _Ref388645207 \h  \* MERGEFORMAT </w:instrText>
      </w:r>
      <w:r w:rsidR="00B404CC">
        <w:fldChar w:fldCharType="separate"/>
      </w:r>
      <w:r w:rsidR="00D61A4F" w:rsidRPr="00D61A4F">
        <w:t>Isenman et al 2011</w:t>
      </w:r>
      <w:r w:rsidR="00B404CC">
        <w:fldChar w:fldCharType="end"/>
      </w:r>
      <w:r w:rsidR="003537F8" w:rsidRPr="00510E44">
        <w:t>)</w:t>
      </w:r>
      <w:r w:rsidRPr="00510E44">
        <w:t>, participants will be requested to validate (or otherwise) selected findings, weigh them in line with their perceived importance, and will also have the opportunity to elaborate on their evidence base for agreeing or otherwise. The survey will furthermore allow for the discovery of additional insights or overlooked lines of enquiry.</w:t>
      </w:r>
    </w:p>
    <w:p w:rsidR="00CF748A" w:rsidRPr="00510E44" w:rsidRDefault="00CF748A" w:rsidP="00C46F67">
      <w:pPr>
        <w:pStyle w:val="ListParagraph"/>
        <w:widowControl/>
        <w:numPr>
          <w:ilvl w:val="0"/>
          <w:numId w:val="114"/>
        </w:numPr>
        <w:ind w:left="0" w:firstLine="0"/>
        <w:jc w:val="left"/>
      </w:pPr>
      <w:r w:rsidRPr="00510E44">
        <w:t>A survey at this stage in the evaluation has the added advantage of providing an indication of the likely stakeholder reception to the preliminary findings and recommendations, allowing the evaluation team to “road test” their feasibility and political acceptability.</w:t>
      </w:r>
    </w:p>
    <w:p w:rsidR="00CF748A" w:rsidRPr="00510E44" w:rsidRDefault="00CF748A" w:rsidP="00C46F67">
      <w:pPr>
        <w:pStyle w:val="SUNHead4"/>
      </w:pPr>
      <w:bookmarkStart w:id="218" w:name="_Toc376354936"/>
      <w:bookmarkStart w:id="219" w:name="_Toc380246519"/>
      <w:bookmarkStart w:id="220" w:name="_Toc380425893"/>
      <w:r w:rsidRPr="00510E44">
        <w:t>Issues to be tested</w:t>
      </w:r>
      <w:bookmarkEnd w:id="218"/>
      <w:bookmarkEnd w:id="219"/>
      <w:bookmarkEnd w:id="220"/>
    </w:p>
    <w:p w:rsidR="00CF748A" w:rsidRPr="00510E44" w:rsidRDefault="00CF748A" w:rsidP="00C46F67">
      <w:pPr>
        <w:pStyle w:val="ListParagraph"/>
        <w:widowControl/>
        <w:numPr>
          <w:ilvl w:val="0"/>
          <w:numId w:val="114"/>
        </w:numPr>
        <w:ind w:left="0" w:firstLine="0"/>
        <w:jc w:val="left"/>
      </w:pPr>
      <w:r w:rsidRPr="00510E44">
        <w:t xml:space="preserve">The survey will be designed to validate and affirm the specific evaluation findings, and as such it is not possible to predetermine the exact issues to be tested at this inception phase. Formulation of survey questions will be led by the Team Leader, and a draft list will be shared with the Evaluation Manager for comment in advance of circulation. </w:t>
      </w:r>
    </w:p>
    <w:p w:rsidR="00CF748A" w:rsidRPr="00510E44" w:rsidRDefault="00CF748A" w:rsidP="00C46F67">
      <w:pPr>
        <w:pStyle w:val="ListParagraph"/>
        <w:widowControl/>
        <w:numPr>
          <w:ilvl w:val="0"/>
          <w:numId w:val="114"/>
        </w:numPr>
        <w:ind w:left="0" w:firstLine="0"/>
        <w:jc w:val="left"/>
      </w:pPr>
      <w:r w:rsidRPr="00510E44">
        <w:t>It is expected that by and large the issues to be tested will be the same across all categories of respondents to enable the systematic collection of perceptions data from different types of stakeholder. However the wording of the questions may be tailored to the respondent; for example, individuals engaging in SUN at country level may be given subtly different questions to those working at regional or global level, in an effort to focus responses on their experience in a specific country for the former and more generally/cross-country for the latter.</w:t>
      </w:r>
    </w:p>
    <w:p w:rsidR="00CF748A" w:rsidRPr="00510E44" w:rsidRDefault="00CF748A" w:rsidP="00C46F67">
      <w:pPr>
        <w:pStyle w:val="SUNHead4"/>
      </w:pPr>
      <w:r w:rsidRPr="00510E44">
        <w:t>Structure and design</w:t>
      </w:r>
    </w:p>
    <w:p w:rsidR="00CF748A" w:rsidRPr="00510E44" w:rsidRDefault="00CF748A" w:rsidP="00C46F67">
      <w:pPr>
        <w:pStyle w:val="ListParagraph"/>
        <w:widowControl/>
        <w:numPr>
          <w:ilvl w:val="0"/>
          <w:numId w:val="114"/>
        </w:numPr>
        <w:ind w:left="0" w:firstLine="0"/>
        <w:jc w:val="left"/>
      </w:pPr>
      <w:r w:rsidRPr="00510E44">
        <w:t xml:space="preserve">Parsimony will be a key design principle for the survey; our experience has shown that response rates are greatly affected by the length of the survey and as such we will prioritise what issues are addressed in the survey to limit the number of questions and completion time requirement. </w:t>
      </w:r>
    </w:p>
    <w:p w:rsidR="00CF748A" w:rsidRPr="00510E44" w:rsidRDefault="00CF748A" w:rsidP="00C46F67">
      <w:pPr>
        <w:pStyle w:val="ListParagraph"/>
        <w:widowControl/>
        <w:numPr>
          <w:ilvl w:val="0"/>
          <w:numId w:val="114"/>
        </w:numPr>
        <w:ind w:left="0" w:firstLine="0"/>
        <w:jc w:val="left"/>
      </w:pPr>
      <w:r w:rsidRPr="00510E44">
        <w:t>The survey will consist of largely multiple choice questions, the responses to which may be dichotomous (e.g. Y/N; agree/disagree), likert-scale (providing a weighted opinion across a scale – e.g. strongly disagree/</w:t>
      </w:r>
      <w:r w:rsidR="00CF286B" w:rsidRPr="00510E44">
        <w:t xml:space="preserve"> </w:t>
      </w:r>
      <w:r w:rsidRPr="00510E44">
        <w:t>disagree/</w:t>
      </w:r>
      <w:r w:rsidR="00CF286B" w:rsidRPr="00510E44">
        <w:t xml:space="preserve"> </w:t>
      </w:r>
      <w:r w:rsidRPr="00510E44">
        <w:t>neutral/</w:t>
      </w:r>
      <w:r w:rsidR="00CF286B" w:rsidRPr="00510E44">
        <w:t xml:space="preserve"> </w:t>
      </w:r>
      <w:r w:rsidRPr="00510E44">
        <w:t>agree/</w:t>
      </w:r>
      <w:r w:rsidR="00CF286B" w:rsidRPr="00510E44">
        <w:t xml:space="preserve"> </w:t>
      </w:r>
      <w:r w:rsidRPr="00510E44">
        <w:t xml:space="preserve">strongly agree), or ordinal (providing ranking of a series of statements). In addition most of the questions will be accompanied by a comment box, enabling those respondents who wish to provide further qualitative explanation to do so, without compromising the minimum requirement response time. As an indicative target, the core survey (excluding comment boxes) should not take longer than 30 minutes to complete (ideally less), which implies a ballpark of maximum 25 questions. </w:t>
      </w:r>
    </w:p>
    <w:p w:rsidR="00CF748A" w:rsidRPr="00510E44" w:rsidRDefault="00CF748A" w:rsidP="00C46F67">
      <w:pPr>
        <w:pStyle w:val="ListParagraph"/>
        <w:widowControl/>
        <w:numPr>
          <w:ilvl w:val="0"/>
          <w:numId w:val="114"/>
        </w:numPr>
        <w:ind w:left="0" w:firstLine="0"/>
        <w:jc w:val="left"/>
      </w:pPr>
      <w:r w:rsidRPr="00510E44">
        <w:t>The survey will be designed in a way to avoid the perception of being too leading (a criticism levied on the SUN stewardship report), by, for example, varying the position statements so that some are the inverse of emerging findings (and as such to “disagree” would be to endorse the finding).</w:t>
      </w:r>
    </w:p>
    <w:p w:rsidR="00CF748A" w:rsidRPr="00510E44" w:rsidRDefault="00CF748A" w:rsidP="00C46F67">
      <w:pPr>
        <w:pStyle w:val="ListParagraph"/>
        <w:widowControl/>
        <w:numPr>
          <w:ilvl w:val="0"/>
          <w:numId w:val="114"/>
        </w:numPr>
        <w:ind w:left="0" w:firstLine="0"/>
        <w:jc w:val="left"/>
      </w:pPr>
      <w:r w:rsidRPr="00510E44">
        <w:t>The survey will be available in English, French and Spanish, and will be anonymous to promote frank assessment.</w:t>
      </w:r>
    </w:p>
    <w:p w:rsidR="00CF748A" w:rsidRPr="00510E44" w:rsidRDefault="00CF748A" w:rsidP="00C46F67">
      <w:pPr>
        <w:pStyle w:val="ListParagraph"/>
        <w:widowControl/>
        <w:numPr>
          <w:ilvl w:val="0"/>
          <w:numId w:val="114"/>
        </w:numPr>
        <w:ind w:left="0" w:firstLine="0"/>
        <w:jc w:val="left"/>
      </w:pPr>
      <w:r w:rsidRPr="00510E44">
        <w:t xml:space="preserve">Two potential survey development packages have been identified as potentially suitable, SurveyMonkey and Adobe FormsCentral, each of which has advantages and drawbacks. SurveyMonkey is an online, cloud based service which records the URL and e-mail address of respondents, and as such has the ability to track respondents and automatically generate reminder e-mails. Whilst its web-based nature is not ideal for those in countries with intermittent internet connectivity, it has the ability to allow respondents to save incomplete survey and return to it later. It has useful functionality, such as skip logic, and has substantial inbuilt analysis capability, but results can also be exported to excel and SPSS. Adobe FormsCentral provides respondents with the option of filling in the survey through a PDF or online, which is ideal for those with internet connectivity issues. However, with no save functionality the web-based form needs to be completed in one sitting, underlining the importance of brevity. Skip logic functionality is also only available in the online format and not on the PDFs. Results from Adobe FormsCentral can be exported into Excel for analysis. It is probable that the Evaluation Team will test the functionality of both the systems once the questions have been developed, before a final decision is made. </w:t>
      </w:r>
    </w:p>
    <w:p w:rsidR="00CF748A" w:rsidRPr="00510E44" w:rsidRDefault="00CF748A" w:rsidP="00C46F67">
      <w:pPr>
        <w:pStyle w:val="ListParagraph"/>
        <w:widowControl/>
        <w:numPr>
          <w:ilvl w:val="0"/>
          <w:numId w:val="114"/>
        </w:numPr>
        <w:ind w:left="0" w:firstLine="0"/>
        <w:jc w:val="left"/>
      </w:pPr>
      <w:r w:rsidRPr="00510E44">
        <w:t xml:space="preserve">The team leader will supervise the survey design, with support from the Research Coordinator and input from the Evaluation Team members. </w:t>
      </w:r>
    </w:p>
    <w:p w:rsidR="00CF748A" w:rsidRPr="00510E44" w:rsidRDefault="00CF748A" w:rsidP="00C46F67">
      <w:pPr>
        <w:pStyle w:val="SUNHead4"/>
      </w:pPr>
      <w:r w:rsidRPr="00510E44">
        <w:t>Sample Frame</w:t>
      </w:r>
    </w:p>
    <w:p w:rsidR="00CF748A" w:rsidRPr="00510E44" w:rsidRDefault="00CF748A" w:rsidP="00C46F67">
      <w:pPr>
        <w:pStyle w:val="ListParagraph"/>
        <w:widowControl/>
        <w:numPr>
          <w:ilvl w:val="0"/>
          <w:numId w:val="114"/>
        </w:numPr>
        <w:ind w:left="0" w:firstLine="0"/>
        <w:jc w:val="left"/>
      </w:pPr>
      <w:r w:rsidRPr="00510E44">
        <w:t xml:space="preserve">Given that the purpose of the verification survey is to help to ensure that voices are heard from non-case-study countries as well case-study countries, and to capture the views of a broader set of stakeholders than could feasible be collected through interviews, the survey will be distributed to a wide audience covering all the main stakeholder groups in the stakeholder analysis at </w:t>
      </w:r>
      <w:r w:rsidR="00B404CC">
        <w:fldChar w:fldCharType="begin"/>
      </w:r>
      <w:r w:rsidR="00B404CC">
        <w:instrText xml:space="preserve"> REF _Ref393659440 \r \h  \* MERGEFORMAT </w:instrText>
      </w:r>
      <w:r w:rsidR="00B404CC">
        <w:fldChar w:fldCharType="separate"/>
      </w:r>
      <w:r w:rsidR="00D61A4F">
        <w:t>Annex D</w:t>
      </w:r>
      <w:r w:rsidR="00B404CC">
        <w:fldChar w:fldCharType="end"/>
      </w:r>
      <w:r w:rsidR="009B57F0" w:rsidRPr="00510E44">
        <w:t xml:space="preserve"> </w:t>
      </w:r>
      <w:r w:rsidRPr="00510E44">
        <w:t xml:space="preserve">(with the exception of direct beneficiaries). This includes representation from:  </w:t>
      </w:r>
    </w:p>
    <w:p w:rsidR="00CF748A" w:rsidRPr="00510E44" w:rsidRDefault="00CF748A" w:rsidP="00C46F67">
      <w:pPr>
        <w:numPr>
          <w:ilvl w:val="0"/>
          <w:numId w:val="113"/>
        </w:numPr>
      </w:pPr>
      <w:r w:rsidRPr="00510E44">
        <w:rPr>
          <w:i/>
        </w:rPr>
        <w:t>Government</w:t>
      </w:r>
      <w:r w:rsidRPr="00510E44">
        <w:t xml:space="preserve">: the survey will be sent to all SUN country focal points (including those covered by country case studies and those not), and previous focal points where possible. The inclusions of relatively new SUN countries (i.e. those that joined since 2012) will be important here as they are not represented in country studies. Country Network resource people and representatives from key non-SUN country Governments (e.g. Brazil) working on nutrition will also be surveyed. </w:t>
      </w:r>
    </w:p>
    <w:p w:rsidR="00CF748A" w:rsidRPr="00510E44" w:rsidRDefault="00CF748A" w:rsidP="00C46F67">
      <w:pPr>
        <w:numPr>
          <w:ilvl w:val="0"/>
          <w:numId w:val="113"/>
        </w:numPr>
      </w:pPr>
      <w:r w:rsidRPr="00510E44">
        <w:rPr>
          <w:i/>
        </w:rPr>
        <w:t>SUN governance bodies</w:t>
      </w:r>
      <w:r w:rsidRPr="00510E44">
        <w:t>: to include representatives from the Lead Group, Visioning Sub Group and Secretariat.</w:t>
      </w:r>
    </w:p>
    <w:p w:rsidR="00CF748A" w:rsidRPr="00510E44" w:rsidRDefault="00CF748A" w:rsidP="00C46F67">
      <w:pPr>
        <w:numPr>
          <w:ilvl w:val="0"/>
          <w:numId w:val="113"/>
        </w:numPr>
      </w:pPr>
      <w:r w:rsidRPr="00510E44">
        <w:rPr>
          <w:i/>
        </w:rPr>
        <w:t>Donors</w:t>
      </w:r>
      <w:r w:rsidRPr="00510E44">
        <w:t xml:space="preserve">: to include current and former donor conveners in all SUN countries (including case study countries, and non-case study countries), representatives from the Global Donor Network, and lead nutrition donors in key non-SUN countries will be included. </w:t>
      </w:r>
    </w:p>
    <w:p w:rsidR="00CF748A" w:rsidRPr="00510E44" w:rsidRDefault="00CF748A" w:rsidP="00C46F67">
      <w:pPr>
        <w:numPr>
          <w:ilvl w:val="0"/>
          <w:numId w:val="113"/>
        </w:numPr>
      </w:pPr>
      <w:r w:rsidRPr="00510E44">
        <w:rPr>
          <w:i/>
        </w:rPr>
        <w:t>Civil society</w:t>
      </w:r>
      <w:r w:rsidRPr="00510E44">
        <w:t xml:space="preserve">: Civil Society Network members, members of civil society country alliances. </w:t>
      </w:r>
    </w:p>
    <w:p w:rsidR="00CF748A" w:rsidRPr="00510E44" w:rsidRDefault="00CF748A" w:rsidP="00C46F67">
      <w:pPr>
        <w:numPr>
          <w:ilvl w:val="0"/>
          <w:numId w:val="113"/>
        </w:numPr>
      </w:pPr>
      <w:r w:rsidRPr="00510E44">
        <w:rPr>
          <w:i/>
        </w:rPr>
        <w:t>UN</w:t>
      </w:r>
      <w:r w:rsidRPr="00510E44">
        <w:t>: nutrition leads within key agencies (UNICEF, WHO, WFP, FAO, IFAD), representatives from UN Standing Committee on Nutrition Secretariat, UN REACH Partnership Secretariat and Steering Committee.</w:t>
      </w:r>
    </w:p>
    <w:p w:rsidR="00CF748A" w:rsidRPr="00510E44" w:rsidRDefault="00CF748A" w:rsidP="00C46F67">
      <w:pPr>
        <w:numPr>
          <w:ilvl w:val="0"/>
          <w:numId w:val="113"/>
        </w:numPr>
      </w:pPr>
      <w:r w:rsidRPr="00510E44">
        <w:rPr>
          <w:i/>
        </w:rPr>
        <w:t>Business:</w:t>
      </w:r>
      <w:r w:rsidRPr="00510E44">
        <w:t xml:space="preserve"> Network coordinators, representatives from the Advisory Group and Operations Committee members, and member companies.</w:t>
      </w:r>
    </w:p>
    <w:p w:rsidR="00CF748A" w:rsidRPr="00510E44" w:rsidRDefault="00CF748A" w:rsidP="00C46F67">
      <w:pPr>
        <w:numPr>
          <w:ilvl w:val="0"/>
          <w:numId w:val="113"/>
        </w:numPr>
      </w:pPr>
      <w:r w:rsidRPr="00510E44">
        <w:t>Other nutrition related global networks and research institutes with a nutrition focus.</w:t>
      </w:r>
    </w:p>
    <w:p w:rsidR="00CF748A" w:rsidRPr="00510E44" w:rsidRDefault="00CF748A" w:rsidP="00C46F67">
      <w:pPr>
        <w:pStyle w:val="ListParagraph"/>
        <w:widowControl/>
        <w:numPr>
          <w:ilvl w:val="0"/>
          <w:numId w:val="114"/>
        </w:numPr>
        <w:ind w:left="0" w:firstLine="0"/>
        <w:jc w:val="left"/>
      </w:pPr>
      <w:r w:rsidRPr="00510E44">
        <w:t>Within the above categories, efforts will be made to ensure the survey reaches known sceptics of SUN as well as those closely involved with the movement.</w:t>
      </w:r>
    </w:p>
    <w:p w:rsidR="00CF748A" w:rsidRPr="00510E44" w:rsidRDefault="00CF748A" w:rsidP="00C46F67">
      <w:pPr>
        <w:pStyle w:val="ListParagraph"/>
        <w:widowControl/>
        <w:numPr>
          <w:ilvl w:val="0"/>
          <w:numId w:val="114"/>
        </w:numPr>
        <w:ind w:left="0" w:firstLine="0"/>
        <w:jc w:val="left"/>
      </w:pPr>
      <w:r w:rsidRPr="00510E44">
        <w:t xml:space="preserve">The Sun Movement Secretariat and the SUN networks (donor, civil society, UN and private sector) will be relied on to provide the bulk of these contacts. It is expected that a lot of follow-up by phone and email will be required, which will be the responsibility of the Research Coordinator. She will keep track of responses as they come in, in order to focus follow-up efforts on under-represented constituency groups. </w:t>
      </w:r>
    </w:p>
    <w:p w:rsidR="00CF748A" w:rsidRPr="00510E44" w:rsidRDefault="00CF748A" w:rsidP="00C46F67">
      <w:pPr>
        <w:pStyle w:val="ListParagraph"/>
        <w:widowControl/>
        <w:numPr>
          <w:ilvl w:val="0"/>
          <w:numId w:val="114"/>
        </w:numPr>
        <w:ind w:left="0" w:firstLine="0"/>
        <w:jc w:val="left"/>
      </w:pPr>
      <w:r w:rsidRPr="00510E44">
        <w:t>For similar sorts of surveys, a 30-35% overall response rate is normally considered acceptable.</w:t>
      </w:r>
    </w:p>
    <w:p w:rsidR="00CF748A" w:rsidRPr="00510E44" w:rsidRDefault="00CF748A" w:rsidP="00C46F67">
      <w:pPr>
        <w:pStyle w:val="SUNHead4"/>
      </w:pPr>
      <w:r w:rsidRPr="00510E44">
        <w:t>Analysis</w:t>
      </w:r>
    </w:p>
    <w:p w:rsidR="00CF748A" w:rsidRPr="00510E44" w:rsidRDefault="00CF748A" w:rsidP="00C46F67">
      <w:pPr>
        <w:pStyle w:val="ListParagraph"/>
        <w:widowControl/>
        <w:numPr>
          <w:ilvl w:val="0"/>
          <w:numId w:val="114"/>
        </w:numPr>
        <w:ind w:left="0" w:firstLine="0"/>
        <w:jc w:val="left"/>
      </w:pPr>
      <w:r w:rsidRPr="00510E44">
        <w:t xml:space="preserve">Analysis of survey data will likely include basic statistics on percentage of respondents agreeing and disagreeing as well as statistical means. We will be wary of selection bias, and will seek to disaggregate results according to stakeholder grouping, and for those working at the country level, by region, and country income status. Other potential disaggregation will be explored, for example by duration of SUN country membership.   </w:t>
      </w:r>
    </w:p>
    <w:p w:rsidR="00CF748A" w:rsidRPr="00510E44" w:rsidRDefault="00CF748A" w:rsidP="00C46F67">
      <w:pPr>
        <w:pStyle w:val="ListParagraph"/>
        <w:widowControl/>
        <w:numPr>
          <w:ilvl w:val="0"/>
          <w:numId w:val="114"/>
        </w:numPr>
        <w:ind w:left="0" w:firstLine="0"/>
        <w:jc w:val="left"/>
      </w:pPr>
      <w:r w:rsidRPr="00510E44">
        <w:t xml:space="preserve">Qualitative responses will be recorded and analysed in a similar format to the interview notes, through a thematically arranged searchable compendium. </w:t>
      </w:r>
    </w:p>
    <w:p w:rsidR="00CF748A" w:rsidRPr="00510E44" w:rsidRDefault="00CF748A" w:rsidP="00C46F67">
      <w:pPr>
        <w:pStyle w:val="ListParagraph"/>
        <w:widowControl/>
        <w:numPr>
          <w:ilvl w:val="0"/>
          <w:numId w:val="114"/>
        </w:numPr>
        <w:ind w:left="0" w:firstLine="0"/>
        <w:jc w:val="left"/>
      </w:pPr>
      <w:r w:rsidRPr="00510E44">
        <w:t xml:space="preserve">All reporting on survey results will be anonymised. </w:t>
      </w:r>
    </w:p>
    <w:p w:rsidR="00CF748A" w:rsidRPr="00510E44" w:rsidRDefault="00CF748A" w:rsidP="00C46F67">
      <w:pPr>
        <w:pStyle w:val="SUNHead4"/>
      </w:pPr>
      <w:r w:rsidRPr="00510E44">
        <w:t>Timing and administration</w:t>
      </w:r>
    </w:p>
    <w:p w:rsidR="00CF748A" w:rsidRPr="00510E44" w:rsidRDefault="00CF748A" w:rsidP="00C46F67">
      <w:pPr>
        <w:pStyle w:val="ListParagraph"/>
        <w:widowControl/>
        <w:numPr>
          <w:ilvl w:val="0"/>
          <w:numId w:val="114"/>
        </w:numPr>
        <w:ind w:left="0" w:firstLine="0"/>
        <w:jc w:val="left"/>
      </w:pPr>
      <w:r w:rsidRPr="00510E44">
        <w:t>The survey is scheduled to be circulated to stakeholders in early November, following the completion of the country case studies. From the time the notification for participation in the survey is sent out, preferably in a single mail shot, the participants will have five working days to respond. A reminder will be sent out 24 hours before the deadline, and there will be an unadvertised grace period of 24 hours following the deadline for late responses to allow for time differences in time zones. The time schedule for completing the survey must be respected in order that the results can be analysed sufficiently and reflected in the final Evaluation Report.</w:t>
      </w:r>
    </w:p>
    <w:p w:rsidR="00CF748A" w:rsidRPr="00510E44" w:rsidRDefault="00CF748A" w:rsidP="00C46F67">
      <w:pPr>
        <w:pStyle w:val="ListParagraph"/>
        <w:widowControl/>
        <w:numPr>
          <w:ilvl w:val="0"/>
          <w:numId w:val="114"/>
        </w:numPr>
        <w:ind w:left="0" w:firstLine="0"/>
        <w:jc w:val="left"/>
      </w:pPr>
      <w:r w:rsidRPr="00510E44">
        <w:t xml:space="preserve">For the survey to secure a reasonable response within the short time period available, it would be helpful if the participants are briefed in advance of receiving the survey. The Evaluation Team will look to the SMS to facilitate this, and if feasible will schedule the survey distribution to follow planned secretariat communications or conference calls. </w:t>
      </w:r>
    </w:p>
    <w:p w:rsidR="00CF748A" w:rsidRPr="00510E44" w:rsidRDefault="00CF748A" w:rsidP="00C46F67">
      <w:pPr>
        <w:pStyle w:val="ListParagraph"/>
        <w:widowControl/>
        <w:numPr>
          <w:ilvl w:val="0"/>
          <w:numId w:val="114"/>
        </w:numPr>
        <w:ind w:left="0" w:firstLine="0"/>
        <w:jc w:val="left"/>
      </w:pPr>
      <w:r w:rsidRPr="00510E44">
        <w:t>The administration of the survey will be overseen by the Research Coordinator.</w:t>
      </w:r>
    </w:p>
    <w:p w:rsidR="00B36183" w:rsidRPr="00510E44" w:rsidRDefault="00B36183" w:rsidP="00C46F67"/>
    <w:p w:rsidR="00CF748A" w:rsidRPr="00510E44" w:rsidRDefault="00CF748A" w:rsidP="00C46F67"/>
    <w:p w:rsidR="00B36183" w:rsidRPr="00510E44" w:rsidRDefault="00B36183" w:rsidP="00C46F67"/>
    <w:p w:rsidR="00B36183" w:rsidRPr="00510E44" w:rsidRDefault="00B36183" w:rsidP="00C46F67">
      <w:pPr>
        <w:pStyle w:val="SUNanxhead"/>
        <w:ind w:hanging="1920"/>
        <w:sectPr w:rsidR="00B36183" w:rsidRPr="00510E44" w:rsidSect="00A33191">
          <w:pgSz w:w="11909" w:h="16834" w:code="9"/>
          <w:pgMar w:top="1440" w:right="1440" w:bottom="1440" w:left="1440" w:header="576" w:footer="576" w:gutter="0"/>
          <w:cols w:space="720"/>
          <w:docGrid w:linePitch="299"/>
        </w:sectPr>
      </w:pPr>
      <w:bookmarkStart w:id="221" w:name="_Ref393599178"/>
      <w:bookmarkStart w:id="222" w:name="_Ref393597197"/>
      <w:bookmarkStart w:id="223" w:name="_Ref393597210"/>
    </w:p>
    <w:p w:rsidR="00A63794" w:rsidRPr="00510E44" w:rsidRDefault="00A63794" w:rsidP="00C46F67">
      <w:pPr>
        <w:pStyle w:val="SUNanxhead"/>
        <w:ind w:hanging="1920"/>
      </w:pPr>
      <w:bookmarkStart w:id="224" w:name="_Ref393657471"/>
      <w:bookmarkStart w:id="225" w:name="_Ref393677660"/>
      <w:bookmarkStart w:id="226" w:name="_Ref393686903"/>
      <w:bookmarkStart w:id="227" w:name="_Toc396918850"/>
      <w:r w:rsidRPr="00510E44">
        <w:t>Evaluation Progress</w:t>
      </w:r>
      <w:bookmarkEnd w:id="221"/>
      <w:bookmarkEnd w:id="224"/>
      <w:bookmarkEnd w:id="225"/>
      <w:bookmarkEnd w:id="226"/>
      <w:bookmarkEnd w:id="227"/>
    </w:p>
    <w:p w:rsidR="00332009" w:rsidRPr="00510E44" w:rsidRDefault="00332009" w:rsidP="00C46F67">
      <w:pPr>
        <w:pStyle w:val="ListParagraph"/>
        <w:numPr>
          <w:ilvl w:val="0"/>
          <w:numId w:val="139"/>
        </w:numPr>
        <w:ind w:left="0" w:firstLine="0"/>
      </w:pPr>
      <w:r w:rsidRPr="00510E44">
        <w:t xml:space="preserve">Mokoro was informed of the selection outcome on 10 June 2014 and the contract was awarded on 20 June 2014. Following a series of preliminary calls with the Bill </w:t>
      </w:r>
      <w:r w:rsidR="0047513C" w:rsidRPr="00510E44">
        <w:t xml:space="preserve">&amp; </w:t>
      </w:r>
      <w:r w:rsidRPr="00510E44">
        <w:t>Melinda Gates Foundation (BMGF) (on contractual issues) and with the SUN Secretariat (on scheduling the Geneva visit), the evaluation team have undertaken a series of activities, adhering to the timeline in Mokoro's technical proposal. The key activities undertaken to date are summarised below:</w:t>
      </w:r>
    </w:p>
    <w:p w:rsidR="00332009" w:rsidRPr="00510E44" w:rsidRDefault="00332009" w:rsidP="00C46F67">
      <w:pPr>
        <w:pStyle w:val="ListParagraph"/>
        <w:widowControl/>
        <w:numPr>
          <w:ilvl w:val="0"/>
          <w:numId w:val="122"/>
        </w:numPr>
        <w:overflowPunct/>
        <w:adjustRightInd/>
        <w:spacing w:before="240" w:after="60"/>
        <w:ind w:hanging="357"/>
        <w:rPr>
          <w:b/>
          <w:i/>
        </w:rPr>
      </w:pPr>
      <w:r w:rsidRPr="00510E44">
        <w:rPr>
          <w:b/>
        </w:rPr>
        <w:t xml:space="preserve">Observation of Country Network Calls (week of 16 June): </w:t>
      </w:r>
      <w:r w:rsidRPr="00510E44">
        <w:rPr>
          <w:i/>
        </w:rPr>
        <w:t>Some team members were able to listen in to a sample of SUN's bimonthly conference calls with groups of SUN countries.</w:t>
      </w:r>
    </w:p>
    <w:p w:rsidR="00332009" w:rsidRPr="00510E44" w:rsidRDefault="00332009" w:rsidP="00C46F67">
      <w:pPr>
        <w:pStyle w:val="ListParagraph"/>
        <w:widowControl/>
        <w:numPr>
          <w:ilvl w:val="0"/>
          <w:numId w:val="122"/>
        </w:numPr>
        <w:overflowPunct/>
        <w:adjustRightInd/>
        <w:spacing w:before="240" w:after="60"/>
        <w:ind w:hanging="357"/>
        <w:rPr>
          <w:i/>
        </w:rPr>
      </w:pPr>
      <w:r w:rsidRPr="00510E44">
        <w:rPr>
          <w:b/>
        </w:rPr>
        <w:t>Inception visit to Geneva (23–25 June)</w:t>
      </w:r>
      <w:r w:rsidRPr="00510E44">
        <w:rPr>
          <w:i/>
        </w:rPr>
        <w:t xml:space="preserve">: Stephen Lister (team leader), alongside Muriel Visser and Mirella Mokbel Genequand (core team members) and Lilli Loveday (research support/assignment manager) travelled to Geneva for a three-day series of meetings with the SUN Secretariat. Interviews conducted during the period are summarised in the table below. The visit was primarily a ‘fact-finding’ mission and opportunity to learn the history, structure and operations of the SUN Movement to form the basis of subsequent work and, importantly, to inform the team workshop. Interviews were also arranged with available agencies (Global Social Observatory and the SCN) based in Geneva. </w:t>
      </w:r>
    </w:p>
    <w:p w:rsidR="00332009" w:rsidRPr="00510E44" w:rsidRDefault="00332009" w:rsidP="00C46F67">
      <w:pPr>
        <w:pStyle w:val="ListParagraph"/>
        <w:widowControl/>
        <w:numPr>
          <w:ilvl w:val="0"/>
          <w:numId w:val="122"/>
        </w:numPr>
        <w:overflowPunct/>
        <w:adjustRightInd/>
        <w:spacing w:before="240" w:after="60"/>
        <w:ind w:hanging="357"/>
        <w:rPr>
          <w:i/>
        </w:rPr>
      </w:pPr>
      <w:r w:rsidRPr="00510E44">
        <w:rPr>
          <w:b/>
        </w:rPr>
        <w:t xml:space="preserve">Appointment of Evaluation Manager: </w:t>
      </w:r>
      <w:r w:rsidRPr="00510E44">
        <w:rPr>
          <w:i/>
        </w:rPr>
        <w:t xml:space="preserve">Following recommendations from the QAA panel, the BMGF identified and hired an Evaluation Manager to oversee the evaluation and facilitate communication between the evaluation team and relevant stakeholders (especially the Visioning Sub Group, the BMGF and the Secretariat). The team travelling to Geneva met with the Evaluation Manager (Ruwan de Mel) during the visit and he joined the team workshop in Oxford. </w:t>
      </w:r>
    </w:p>
    <w:p w:rsidR="00332009" w:rsidRPr="00510E44" w:rsidRDefault="00332009" w:rsidP="00C46F67">
      <w:pPr>
        <w:pStyle w:val="ListParagraph"/>
        <w:widowControl/>
        <w:numPr>
          <w:ilvl w:val="0"/>
          <w:numId w:val="122"/>
        </w:numPr>
        <w:overflowPunct/>
        <w:adjustRightInd/>
        <w:spacing w:before="240" w:after="60"/>
        <w:ind w:hanging="357"/>
        <w:rPr>
          <w:i/>
        </w:rPr>
      </w:pPr>
      <w:r w:rsidRPr="00510E44">
        <w:rPr>
          <w:b/>
        </w:rPr>
        <w:t xml:space="preserve">Document assembly / review (10 June – on-going): </w:t>
      </w:r>
      <w:r w:rsidRPr="00510E44">
        <w:rPr>
          <w:i/>
        </w:rPr>
        <w:t>Key documents have been collected and systematically filed in a Team Dropbox folder. Simultaneously, gaps in documentation and data have been identified and requested (where possible) or listed as follow-up activity as Global Analysis phase. This is an on-going task.</w:t>
      </w:r>
    </w:p>
    <w:p w:rsidR="00332009" w:rsidRPr="00510E44" w:rsidRDefault="00332009" w:rsidP="00C46F67">
      <w:pPr>
        <w:pStyle w:val="ListParagraph"/>
        <w:keepNext/>
        <w:widowControl/>
        <w:numPr>
          <w:ilvl w:val="0"/>
          <w:numId w:val="122"/>
        </w:numPr>
        <w:overflowPunct/>
        <w:adjustRightInd/>
        <w:spacing w:before="240" w:after="60"/>
        <w:ind w:hanging="357"/>
        <w:rPr>
          <w:i/>
        </w:rPr>
      </w:pPr>
      <w:r w:rsidRPr="00510E44">
        <w:rPr>
          <w:b/>
        </w:rPr>
        <w:t>Team workshop in Oxford (08-10 July)</w:t>
      </w:r>
      <w:r w:rsidRPr="00510E44">
        <w:rPr>
          <w:i/>
        </w:rPr>
        <w:t>: All core team members gathered at the Mokoro Headquarters in Oxford for a three-day workshop. (The Evaluation Manger also attended as an observer.) The workshop was primarily utilised to:</w:t>
      </w:r>
    </w:p>
    <w:p w:rsidR="00332009" w:rsidRPr="00510E44" w:rsidRDefault="00332009" w:rsidP="00C46F67">
      <w:pPr>
        <w:pStyle w:val="ListParagraph"/>
        <w:widowControl/>
        <w:numPr>
          <w:ilvl w:val="1"/>
          <w:numId w:val="122"/>
        </w:numPr>
        <w:overflowPunct/>
        <w:adjustRightInd/>
        <w:spacing w:after="60"/>
        <w:ind w:hanging="357"/>
        <w:rPr>
          <w:i/>
        </w:rPr>
      </w:pPr>
      <w:r w:rsidRPr="00510E44">
        <w:rPr>
          <w:i/>
        </w:rPr>
        <w:t xml:space="preserve">Ensure a common understanding of SUN and the SUN ICE requirements. </w:t>
      </w:r>
    </w:p>
    <w:p w:rsidR="00332009" w:rsidRPr="00510E44" w:rsidRDefault="00332009" w:rsidP="00C46F67">
      <w:pPr>
        <w:pStyle w:val="ListParagraph"/>
        <w:widowControl/>
        <w:numPr>
          <w:ilvl w:val="1"/>
          <w:numId w:val="122"/>
        </w:numPr>
        <w:overflowPunct/>
        <w:adjustRightInd/>
        <w:spacing w:after="60"/>
        <w:ind w:hanging="357"/>
        <w:rPr>
          <w:i/>
        </w:rPr>
      </w:pPr>
      <w:r w:rsidRPr="00510E44">
        <w:rPr>
          <w:i/>
        </w:rPr>
        <w:t>Discuss evaluation methodology –evaluation matrix / theory of change; case study country selection and CCS methodology; stakeholder mapping.</w:t>
      </w:r>
    </w:p>
    <w:p w:rsidR="00332009" w:rsidRPr="00510E44" w:rsidRDefault="00332009" w:rsidP="00C46F67">
      <w:pPr>
        <w:pStyle w:val="ListParagraph"/>
        <w:widowControl/>
        <w:numPr>
          <w:ilvl w:val="1"/>
          <w:numId w:val="122"/>
        </w:numPr>
        <w:overflowPunct/>
        <w:adjustRightInd/>
        <w:spacing w:after="60"/>
        <w:ind w:hanging="357"/>
        <w:rPr>
          <w:i/>
        </w:rPr>
      </w:pPr>
      <w:r w:rsidRPr="00510E44">
        <w:rPr>
          <w:i/>
        </w:rPr>
        <w:t>Plan next phases of work for team members.</w:t>
      </w:r>
    </w:p>
    <w:p w:rsidR="00332009" w:rsidRPr="00510E44" w:rsidRDefault="00332009" w:rsidP="00C46F67">
      <w:pPr>
        <w:pStyle w:val="ListParagraph"/>
        <w:widowControl/>
        <w:numPr>
          <w:ilvl w:val="0"/>
          <w:numId w:val="122"/>
        </w:numPr>
        <w:overflowPunct/>
        <w:adjustRightInd/>
        <w:spacing w:before="240" w:after="60"/>
        <w:ind w:hanging="357"/>
        <w:rPr>
          <w:b/>
        </w:rPr>
      </w:pPr>
      <w:r w:rsidRPr="00510E44">
        <w:rPr>
          <w:b/>
        </w:rPr>
        <w:t xml:space="preserve">Interviews (between 25 June – 18 July): </w:t>
      </w:r>
      <w:r w:rsidRPr="00510E44">
        <w:rPr>
          <w:i/>
        </w:rPr>
        <w:t xml:space="preserve">initial interviews with key individuals from SUN Networks and the Visioning Sub Group arranged. Intended to provide further context of and insight into the SUN Movement as well as understanding/ clarification of the requirements of the SUN ICE from key perspectives. Not intended as ‘in-depth’ interviews, which will be arranged as required in due course. </w:t>
      </w:r>
    </w:p>
    <w:p w:rsidR="00332009" w:rsidRPr="00510E44" w:rsidRDefault="009E1352" w:rsidP="00C46F67">
      <w:pPr>
        <w:pStyle w:val="ListParagraph"/>
        <w:numPr>
          <w:ilvl w:val="0"/>
          <w:numId w:val="139"/>
        </w:numPr>
        <w:spacing w:before="240"/>
        <w:ind w:left="0" w:firstLine="0"/>
      </w:pPr>
      <w:r w:rsidRPr="00510E44">
        <w:fldChar w:fldCharType="begin"/>
      </w:r>
      <w:r w:rsidR="00332009" w:rsidRPr="00510E44">
        <w:instrText xml:space="preserve"> REF _Ref393691022 \r \p \h </w:instrText>
      </w:r>
      <w:r w:rsidRPr="00510E44">
        <w:fldChar w:fldCharType="separate"/>
      </w:r>
      <w:r w:rsidR="00D61A4F">
        <w:t>Table 11 below</w:t>
      </w:r>
      <w:r w:rsidRPr="00510E44">
        <w:fldChar w:fldCharType="end"/>
      </w:r>
      <w:r w:rsidR="00332009" w:rsidRPr="00510E44">
        <w:t xml:space="preserve"> lists interviews conducted throughout the inception period in chronological order. </w:t>
      </w:r>
    </w:p>
    <w:p w:rsidR="00332009" w:rsidRPr="00510E44" w:rsidRDefault="00332009" w:rsidP="00C46F67">
      <w:pPr>
        <w:spacing w:after="0" w:line="240" w:lineRule="auto"/>
        <w:rPr>
          <w:rFonts w:eastAsia="Times New Roman"/>
          <w:b/>
          <w:szCs w:val="20"/>
        </w:rPr>
      </w:pPr>
      <w:bookmarkStart w:id="228" w:name="_Toc393602162"/>
      <w:r w:rsidRPr="00510E44">
        <w:br w:type="page"/>
      </w:r>
    </w:p>
    <w:p w:rsidR="00332009" w:rsidRPr="00510E44" w:rsidRDefault="00332009" w:rsidP="00C46F67">
      <w:pPr>
        <w:pStyle w:val="SUNTableTitle"/>
      </w:pPr>
      <w:bookmarkStart w:id="229" w:name="_Ref393691022"/>
      <w:bookmarkStart w:id="230" w:name="_Toc396919129"/>
      <w:r w:rsidRPr="00510E44">
        <w:t>Interviews conducted</w:t>
      </w:r>
      <w:bookmarkEnd w:id="228"/>
      <w:bookmarkEnd w:id="229"/>
      <w:bookmarkEnd w:id="230"/>
    </w:p>
    <w:tbl>
      <w:tblPr>
        <w:tblW w:w="9531" w:type="dxa"/>
        <w:tblLook w:val="04A0" w:firstRow="1" w:lastRow="0" w:firstColumn="1" w:lastColumn="0" w:noHBand="0" w:noVBand="1"/>
      </w:tblPr>
      <w:tblGrid>
        <w:gridCol w:w="2376"/>
        <w:gridCol w:w="3544"/>
        <w:gridCol w:w="2064"/>
        <w:gridCol w:w="1547"/>
      </w:tblGrid>
      <w:tr w:rsidR="00332009" w:rsidRPr="00510E44" w:rsidTr="005A0EAF">
        <w:trPr>
          <w:cantSplit/>
          <w:trHeight w:val="302"/>
          <w:tblHeader/>
        </w:trPr>
        <w:tc>
          <w:tcPr>
            <w:tcW w:w="2376"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332009" w:rsidRPr="00510E44" w:rsidRDefault="00332009" w:rsidP="00C46F67">
            <w:pPr>
              <w:spacing w:after="0" w:line="240" w:lineRule="auto"/>
              <w:jc w:val="center"/>
              <w:rPr>
                <w:rFonts w:eastAsia="Times New Roman" w:cs="Arial"/>
                <w:b/>
                <w:bCs/>
                <w:sz w:val="20"/>
                <w:szCs w:val="16"/>
                <w:lang w:eastAsia="en-GB"/>
              </w:rPr>
            </w:pPr>
            <w:r w:rsidRPr="00510E44">
              <w:rPr>
                <w:rFonts w:eastAsia="Times New Roman" w:cs="Arial"/>
                <w:b/>
                <w:bCs/>
                <w:sz w:val="20"/>
                <w:szCs w:val="16"/>
                <w:lang w:eastAsia="en-GB"/>
              </w:rPr>
              <w:t>Name</w:t>
            </w:r>
          </w:p>
        </w:tc>
        <w:tc>
          <w:tcPr>
            <w:tcW w:w="3544"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332009" w:rsidRPr="00510E44" w:rsidRDefault="00332009" w:rsidP="00C46F67">
            <w:pPr>
              <w:spacing w:after="0" w:line="240" w:lineRule="auto"/>
              <w:rPr>
                <w:rFonts w:eastAsia="Times New Roman" w:cs="Arial"/>
                <w:b/>
                <w:bCs/>
                <w:sz w:val="20"/>
                <w:szCs w:val="16"/>
                <w:lang w:eastAsia="en-GB"/>
              </w:rPr>
            </w:pPr>
            <w:r w:rsidRPr="00510E44">
              <w:rPr>
                <w:rFonts w:eastAsia="Times New Roman" w:cs="Arial"/>
                <w:b/>
                <w:bCs/>
                <w:sz w:val="20"/>
                <w:szCs w:val="16"/>
                <w:lang w:eastAsia="en-GB"/>
              </w:rPr>
              <w:t>Position Title</w:t>
            </w:r>
          </w:p>
        </w:tc>
        <w:tc>
          <w:tcPr>
            <w:tcW w:w="2064"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332009" w:rsidRPr="00510E44" w:rsidRDefault="00332009" w:rsidP="00C46F67">
            <w:pPr>
              <w:spacing w:after="0" w:line="240" w:lineRule="auto"/>
              <w:jc w:val="center"/>
              <w:rPr>
                <w:rFonts w:eastAsia="Times New Roman" w:cs="Arial"/>
                <w:b/>
                <w:bCs/>
                <w:sz w:val="20"/>
                <w:szCs w:val="16"/>
                <w:lang w:eastAsia="en-GB"/>
              </w:rPr>
            </w:pPr>
            <w:r w:rsidRPr="00510E44">
              <w:rPr>
                <w:rFonts w:eastAsia="Times New Roman" w:cs="Arial"/>
                <w:b/>
                <w:bCs/>
                <w:sz w:val="20"/>
                <w:szCs w:val="16"/>
                <w:lang w:eastAsia="en-GB"/>
              </w:rPr>
              <w:t>Organisation</w:t>
            </w:r>
          </w:p>
        </w:tc>
        <w:tc>
          <w:tcPr>
            <w:tcW w:w="1547" w:type="dxa"/>
            <w:tcBorders>
              <w:top w:val="single" w:sz="4" w:space="0" w:color="auto"/>
              <w:left w:val="nil"/>
              <w:bottom w:val="single" w:sz="4" w:space="0" w:color="auto"/>
              <w:right w:val="single" w:sz="4" w:space="0" w:color="auto"/>
            </w:tcBorders>
            <w:shd w:val="clear" w:color="auto" w:fill="95B3D7" w:themeFill="accent1" w:themeFillTint="99"/>
            <w:vAlign w:val="center"/>
          </w:tcPr>
          <w:p w:rsidR="00332009" w:rsidRPr="00510E44" w:rsidRDefault="00332009" w:rsidP="00C46F67">
            <w:pPr>
              <w:spacing w:after="0" w:line="240" w:lineRule="auto"/>
              <w:jc w:val="center"/>
              <w:rPr>
                <w:rFonts w:eastAsia="Times New Roman" w:cs="Arial"/>
                <w:b/>
                <w:bCs/>
                <w:sz w:val="20"/>
                <w:szCs w:val="16"/>
                <w:lang w:eastAsia="en-GB"/>
              </w:rPr>
            </w:pPr>
            <w:r w:rsidRPr="00510E44">
              <w:rPr>
                <w:rFonts w:eastAsia="Times New Roman" w:cs="Arial"/>
                <w:b/>
                <w:bCs/>
                <w:sz w:val="20"/>
                <w:szCs w:val="16"/>
                <w:lang w:eastAsia="en-GB"/>
              </w:rPr>
              <w:t>Interview date</w:t>
            </w:r>
          </w:p>
        </w:tc>
      </w:tr>
      <w:tr w:rsidR="00332009" w:rsidRPr="00510E44" w:rsidTr="005A0EAF">
        <w:trPr>
          <w:cantSplit/>
          <w:trHeight w:val="287"/>
        </w:trPr>
        <w:tc>
          <w:tcPr>
            <w:tcW w:w="2376" w:type="dxa"/>
            <w:tcBorders>
              <w:top w:val="nil"/>
              <w:left w:val="single" w:sz="4" w:space="0" w:color="auto"/>
              <w:bottom w:val="dotted" w:sz="4" w:space="0" w:color="auto"/>
              <w:right w:val="dotted" w:sz="4" w:space="0" w:color="auto"/>
            </w:tcBorders>
            <w:shd w:val="clear" w:color="auto" w:fill="auto"/>
            <w:noWrap/>
            <w:hideMark/>
          </w:tcPr>
          <w:p w:rsidR="00332009" w:rsidRPr="00510E44" w:rsidRDefault="00332009" w:rsidP="00C46F67">
            <w:pPr>
              <w:spacing w:before="60" w:after="60" w:line="240" w:lineRule="auto"/>
              <w:rPr>
                <w:rFonts w:eastAsia="Times New Roman" w:cs="Arial"/>
                <w:color w:val="000000"/>
                <w:sz w:val="20"/>
                <w:szCs w:val="16"/>
                <w:lang w:eastAsia="en-GB"/>
              </w:rPr>
            </w:pPr>
            <w:r w:rsidRPr="00510E44">
              <w:rPr>
                <w:rFonts w:eastAsia="Times New Roman" w:cs="Arial"/>
                <w:color w:val="000000"/>
                <w:sz w:val="20"/>
                <w:szCs w:val="16"/>
                <w:lang w:eastAsia="en-GB"/>
              </w:rPr>
              <w:t>David Nabarro</w:t>
            </w:r>
          </w:p>
        </w:tc>
        <w:tc>
          <w:tcPr>
            <w:tcW w:w="3544" w:type="dxa"/>
            <w:tcBorders>
              <w:top w:val="nil"/>
              <w:left w:val="nil"/>
              <w:bottom w:val="dotted" w:sz="4" w:space="0" w:color="auto"/>
              <w:right w:val="dotted" w:sz="4" w:space="0" w:color="auto"/>
            </w:tcBorders>
            <w:shd w:val="clear" w:color="auto" w:fill="auto"/>
            <w:hideMark/>
          </w:tcPr>
          <w:p w:rsidR="00332009" w:rsidRPr="00510E44" w:rsidRDefault="00332009" w:rsidP="00C46F67">
            <w:pPr>
              <w:spacing w:before="60" w:after="60" w:line="240" w:lineRule="auto"/>
              <w:rPr>
                <w:rFonts w:eastAsia="Times New Roman" w:cs="Arial"/>
                <w:color w:val="000000"/>
                <w:sz w:val="20"/>
                <w:szCs w:val="16"/>
                <w:lang w:eastAsia="en-GB"/>
              </w:rPr>
            </w:pPr>
            <w:r w:rsidRPr="00510E44">
              <w:rPr>
                <w:rFonts w:eastAsia="Times New Roman" w:cs="Arial"/>
                <w:color w:val="000000"/>
                <w:sz w:val="20"/>
                <w:szCs w:val="16"/>
                <w:lang w:eastAsia="en-GB"/>
              </w:rPr>
              <w:t>SUN Coordinator</w:t>
            </w:r>
          </w:p>
        </w:tc>
        <w:tc>
          <w:tcPr>
            <w:tcW w:w="2064" w:type="dxa"/>
            <w:tcBorders>
              <w:top w:val="nil"/>
              <w:left w:val="nil"/>
              <w:bottom w:val="dotted" w:sz="4" w:space="0" w:color="auto"/>
              <w:right w:val="dotted" w:sz="4" w:space="0" w:color="auto"/>
            </w:tcBorders>
            <w:shd w:val="clear" w:color="auto" w:fill="auto"/>
            <w:hideMark/>
          </w:tcPr>
          <w:p w:rsidR="00332009" w:rsidRPr="00510E44" w:rsidRDefault="00332009" w:rsidP="00C46F67">
            <w:pPr>
              <w:spacing w:before="60" w:after="60" w:line="240" w:lineRule="auto"/>
              <w:rPr>
                <w:rFonts w:eastAsia="Times New Roman" w:cs="Arial"/>
                <w:color w:val="000000"/>
                <w:sz w:val="20"/>
                <w:szCs w:val="16"/>
                <w:lang w:eastAsia="en-GB"/>
              </w:rPr>
            </w:pPr>
            <w:r w:rsidRPr="00510E44">
              <w:rPr>
                <w:rFonts w:eastAsia="Times New Roman" w:cs="Arial"/>
                <w:color w:val="000000"/>
                <w:sz w:val="20"/>
                <w:szCs w:val="16"/>
                <w:lang w:eastAsia="en-GB"/>
              </w:rPr>
              <w:t>SUN Secretariat</w:t>
            </w:r>
          </w:p>
        </w:tc>
        <w:tc>
          <w:tcPr>
            <w:tcW w:w="1547" w:type="dxa"/>
            <w:tcBorders>
              <w:top w:val="nil"/>
              <w:left w:val="nil"/>
              <w:bottom w:val="dotted" w:sz="4" w:space="0" w:color="auto"/>
              <w:right w:val="single" w:sz="4" w:space="0" w:color="auto"/>
            </w:tcBorders>
          </w:tcPr>
          <w:p w:rsidR="00332009" w:rsidRPr="00510E44" w:rsidRDefault="00332009" w:rsidP="00C46F67">
            <w:pPr>
              <w:spacing w:before="60" w:after="60" w:line="240" w:lineRule="auto"/>
              <w:rPr>
                <w:rFonts w:eastAsia="Times New Roman" w:cs="Arial"/>
                <w:color w:val="000000"/>
                <w:sz w:val="20"/>
                <w:szCs w:val="16"/>
                <w:lang w:eastAsia="en-GB"/>
              </w:rPr>
            </w:pPr>
            <w:r w:rsidRPr="00510E44">
              <w:rPr>
                <w:rFonts w:eastAsia="Times New Roman" w:cs="Arial"/>
                <w:color w:val="000000"/>
                <w:sz w:val="20"/>
                <w:szCs w:val="16"/>
                <w:lang w:eastAsia="en-GB"/>
              </w:rPr>
              <w:t>23/06/2014</w:t>
            </w:r>
          </w:p>
        </w:tc>
      </w:tr>
      <w:tr w:rsidR="00332009" w:rsidRPr="00510E44" w:rsidTr="005A0EAF">
        <w:trPr>
          <w:cantSplit/>
          <w:trHeight w:val="233"/>
        </w:trPr>
        <w:tc>
          <w:tcPr>
            <w:tcW w:w="2376" w:type="dxa"/>
            <w:tcBorders>
              <w:top w:val="nil"/>
              <w:left w:val="single" w:sz="4" w:space="0" w:color="auto"/>
              <w:bottom w:val="dotted" w:sz="4" w:space="0" w:color="auto"/>
              <w:right w:val="dotted" w:sz="4" w:space="0" w:color="auto"/>
            </w:tcBorders>
            <w:shd w:val="clear" w:color="auto" w:fill="auto"/>
            <w:noWrap/>
            <w:hideMark/>
          </w:tcPr>
          <w:p w:rsidR="00332009" w:rsidRPr="00510E44" w:rsidRDefault="00332009" w:rsidP="00C46F67">
            <w:pPr>
              <w:spacing w:before="60" w:after="60" w:line="240" w:lineRule="auto"/>
              <w:rPr>
                <w:rFonts w:eastAsia="Times New Roman" w:cs="Arial"/>
                <w:color w:val="000000"/>
                <w:sz w:val="20"/>
                <w:szCs w:val="16"/>
                <w:lang w:eastAsia="en-GB"/>
              </w:rPr>
            </w:pPr>
            <w:r w:rsidRPr="00510E44">
              <w:rPr>
                <w:rFonts w:eastAsia="Times New Roman" w:cs="Arial"/>
                <w:color w:val="000000"/>
                <w:sz w:val="20"/>
                <w:szCs w:val="16"/>
                <w:lang w:eastAsia="en-GB"/>
              </w:rPr>
              <w:t>Florence Lasbennes</w:t>
            </w:r>
          </w:p>
        </w:tc>
        <w:tc>
          <w:tcPr>
            <w:tcW w:w="3544" w:type="dxa"/>
            <w:tcBorders>
              <w:top w:val="nil"/>
              <w:left w:val="nil"/>
              <w:bottom w:val="dotted" w:sz="4" w:space="0" w:color="auto"/>
              <w:right w:val="dotted" w:sz="4" w:space="0" w:color="auto"/>
            </w:tcBorders>
            <w:shd w:val="clear" w:color="auto" w:fill="auto"/>
            <w:hideMark/>
          </w:tcPr>
          <w:p w:rsidR="00332009" w:rsidRPr="00510E44" w:rsidRDefault="00332009" w:rsidP="00C46F67">
            <w:pPr>
              <w:spacing w:before="60" w:after="60" w:line="240" w:lineRule="auto"/>
              <w:rPr>
                <w:rFonts w:eastAsia="Times New Roman" w:cs="Arial"/>
                <w:color w:val="000000"/>
                <w:sz w:val="20"/>
                <w:szCs w:val="16"/>
                <w:lang w:eastAsia="en-GB"/>
              </w:rPr>
            </w:pPr>
            <w:r w:rsidRPr="00510E44">
              <w:rPr>
                <w:rFonts w:eastAsia="Times New Roman" w:cs="Arial"/>
                <w:color w:val="000000"/>
                <w:sz w:val="20"/>
                <w:szCs w:val="16"/>
                <w:lang w:eastAsia="en-GB"/>
              </w:rPr>
              <w:t>Chief of Staff / SRSG Office</w:t>
            </w:r>
          </w:p>
        </w:tc>
        <w:tc>
          <w:tcPr>
            <w:tcW w:w="2064" w:type="dxa"/>
            <w:tcBorders>
              <w:top w:val="nil"/>
              <w:left w:val="nil"/>
              <w:bottom w:val="dotted" w:sz="4" w:space="0" w:color="auto"/>
              <w:right w:val="dotted" w:sz="4" w:space="0" w:color="auto"/>
            </w:tcBorders>
            <w:shd w:val="clear" w:color="auto" w:fill="auto"/>
            <w:hideMark/>
          </w:tcPr>
          <w:p w:rsidR="00332009" w:rsidRPr="00510E44" w:rsidRDefault="00332009" w:rsidP="00C46F67">
            <w:pPr>
              <w:spacing w:before="60" w:after="60" w:line="240" w:lineRule="auto"/>
              <w:rPr>
                <w:rFonts w:eastAsia="Times New Roman" w:cs="Arial"/>
                <w:color w:val="000000"/>
                <w:sz w:val="20"/>
                <w:szCs w:val="16"/>
                <w:lang w:eastAsia="en-GB"/>
              </w:rPr>
            </w:pPr>
            <w:r w:rsidRPr="00510E44">
              <w:rPr>
                <w:rFonts w:eastAsia="Times New Roman" w:cs="Arial"/>
                <w:color w:val="000000"/>
                <w:sz w:val="20"/>
                <w:szCs w:val="16"/>
                <w:lang w:eastAsia="en-GB"/>
              </w:rPr>
              <w:t>SUN Secretariat</w:t>
            </w:r>
          </w:p>
        </w:tc>
        <w:tc>
          <w:tcPr>
            <w:tcW w:w="1547" w:type="dxa"/>
            <w:tcBorders>
              <w:top w:val="nil"/>
              <w:left w:val="nil"/>
              <w:bottom w:val="dotted" w:sz="4" w:space="0" w:color="auto"/>
              <w:right w:val="single" w:sz="4" w:space="0" w:color="auto"/>
            </w:tcBorders>
          </w:tcPr>
          <w:p w:rsidR="00332009" w:rsidRPr="00510E44" w:rsidRDefault="00332009" w:rsidP="00C46F67">
            <w:pPr>
              <w:spacing w:before="60" w:after="60" w:line="240" w:lineRule="auto"/>
              <w:rPr>
                <w:rFonts w:eastAsia="Times New Roman" w:cs="Arial"/>
                <w:color w:val="000000"/>
                <w:sz w:val="20"/>
                <w:szCs w:val="16"/>
                <w:lang w:eastAsia="en-GB"/>
              </w:rPr>
            </w:pPr>
            <w:r w:rsidRPr="00510E44">
              <w:rPr>
                <w:rFonts w:eastAsia="Times New Roman" w:cs="Arial"/>
                <w:color w:val="000000"/>
                <w:sz w:val="20"/>
                <w:szCs w:val="16"/>
                <w:lang w:eastAsia="en-GB"/>
              </w:rPr>
              <w:t>24/06/2014</w:t>
            </w:r>
          </w:p>
        </w:tc>
      </w:tr>
      <w:tr w:rsidR="00332009" w:rsidRPr="00510E44" w:rsidTr="005A0EAF">
        <w:trPr>
          <w:cantSplit/>
          <w:trHeight w:val="195"/>
        </w:trPr>
        <w:tc>
          <w:tcPr>
            <w:tcW w:w="2376" w:type="dxa"/>
            <w:tcBorders>
              <w:top w:val="nil"/>
              <w:left w:val="single" w:sz="4" w:space="0" w:color="auto"/>
              <w:bottom w:val="dotted" w:sz="4" w:space="0" w:color="auto"/>
              <w:right w:val="dotted" w:sz="4" w:space="0" w:color="auto"/>
            </w:tcBorders>
            <w:shd w:val="clear" w:color="auto" w:fill="auto"/>
            <w:noWrap/>
            <w:hideMark/>
          </w:tcPr>
          <w:p w:rsidR="00332009" w:rsidRPr="00510E44" w:rsidRDefault="00332009" w:rsidP="00C46F67">
            <w:pPr>
              <w:spacing w:before="60" w:after="60" w:line="240" w:lineRule="auto"/>
              <w:rPr>
                <w:rFonts w:eastAsia="Times New Roman" w:cs="Arial"/>
                <w:color w:val="000000"/>
                <w:sz w:val="20"/>
                <w:szCs w:val="16"/>
                <w:lang w:eastAsia="en-GB"/>
              </w:rPr>
            </w:pPr>
            <w:r w:rsidRPr="00510E44">
              <w:rPr>
                <w:rFonts w:eastAsia="Times New Roman" w:cs="Arial"/>
                <w:color w:val="000000"/>
                <w:sz w:val="20"/>
                <w:szCs w:val="16"/>
                <w:lang w:eastAsia="en-GB"/>
              </w:rPr>
              <w:t>Delphine Babin-Pelliard</w:t>
            </w:r>
          </w:p>
        </w:tc>
        <w:tc>
          <w:tcPr>
            <w:tcW w:w="3544" w:type="dxa"/>
            <w:tcBorders>
              <w:top w:val="nil"/>
              <w:left w:val="nil"/>
              <w:bottom w:val="dotted" w:sz="4" w:space="0" w:color="auto"/>
              <w:right w:val="dotted" w:sz="4" w:space="0" w:color="auto"/>
            </w:tcBorders>
            <w:shd w:val="clear" w:color="auto" w:fill="auto"/>
            <w:hideMark/>
          </w:tcPr>
          <w:p w:rsidR="00332009" w:rsidRPr="00510E44" w:rsidRDefault="00332009" w:rsidP="00C46F67">
            <w:pPr>
              <w:spacing w:before="60" w:after="60" w:line="240" w:lineRule="auto"/>
              <w:rPr>
                <w:rFonts w:eastAsia="Times New Roman" w:cs="Arial"/>
                <w:color w:val="000000"/>
                <w:sz w:val="20"/>
                <w:szCs w:val="16"/>
                <w:lang w:eastAsia="en-GB"/>
              </w:rPr>
            </w:pPr>
            <w:r w:rsidRPr="00510E44">
              <w:rPr>
                <w:rFonts w:eastAsia="Times New Roman" w:cs="Arial"/>
                <w:color w:val="000000"/>
                <w:sz w:val="20"/>
                <w:szCs w:val="16"/>
                <w:lang w:eastAsia="en-GB"/>
              </w:rPr>
              <w:t>Country Liaison Officer</w:t>
            </w:r>
          </w:p>
        </w:tc>
        <w:tc>
          <w:tcPr>
            <w:tcW w:w="2064" w:type="dxa"/>
            <w:tcBorders>
              <w:top w:val="nil"/>
              <w:left w:val="nil"/>
              <w:bottom w:val="dotted" w:sz="4" w:space="0" w:color="auto"/>
              <w:right w:val="dotted" w:sz="4" w:space="0" w:color="auto"/>
            </w:tcBorders>
            <w:shd w:val="clear" w:color="auto" w:fill="auto"/>
            <w:hideMark/>
          </w:tcPr>
          <w:p w:rsidR="00332009" w:rsidRPr="00510E44" w:rsidRDefault="00332009" w:rsidP="00C46F67">
            <w:pPr>
              <w:spacing w:before="60" w:after="60" w:line="240" w:lineRule="auto"/>
              <w:rPr>
                <w:rFonts w:eastAsia="Times New Roman" w:cs="Arial"/>
                <w:color w:val="000000"/>
                <w:sz w:val="20"/>
                <w:szCs w:val="16"/>
                <w:lang w:eastAsia="en-GB"/>
              </w:rPr>
            </w:pPr>
            <w:r w:rsidRPr="00510E44">
              <w:rPr>
                <w:rFonts w:eastAsia="Times New Roman" w:cs="Arial"/>
                <w:color w:val="000000"/>
                <w:sz w:val="20"/>
                <w:szCs w:val="16"/>
                <w:lang w:eastAsia="en-GB"/>
              </w:rPr>
              <w:t>SUN Secretariat</w:t>
            </w:r>
          </w:p>
        </w:tc>
        <w:tc>
          <w:tcPr>
            <w:tcW w:w="1547" w:type="dxa"/>
            <w:tcBorders>
              <w:top w:val="nil"/>
              <w:left w:val="nil"/>
              <w:bottom w:val="dotted" w:sz="4" w:space="0" w:color="auto"/>
              <w:right w:val="single" w:sz="4" w:space="0" w:color="auto"/>
            </w:tcBorders>
          </w:tcPr>
          <w:p w:rsidR="00332009" w:rsidRPr="00510E44" w:rsidRDefault="00332009" w:rsidP="00C46F67">
            <w:pPr>
              <w:spacing w:before="60" w:after="60" w:line="240" w:lineRule="auto"/>
              <w:rPr>
                <w:rFonts w:eastAsia="Times New Roman" w:cs="Arial"/>
                <w:color w:val="000000"/>
                <w:sz w:val="20"/>
                <w:szCs w:val="16"/>
                <w:lang w:eastAsia="en-GB"/>
              </w:rPr>
            </w:pPr>
            <w:r w:rsidRPr="00510E44">
              <w:rPr>
                <w:rFonts w:eastAsia="Times New Roman" w:cs="Arial"/>
                <w:color w:val="000000"/>
                <w:sz w:val="20"/>
                <w:szCs w:val="16"/>
                <w:lang w:eastAsia="en-GB"/>
              </w:rPr>
              <w:t>24/06/2014</w:t>
            </w:r>
          </w:p>
        </w:tc>
      </w:tr>
      <w:tr w:rsidR="00332009" w:rsidRPr="00510E44" w:rsidTr="005A0EAF">
        <w:trPr>
          <w:cantSplit/>
          <w:trHeight w:val="171"/>
        </w:trPr>
        <w:tc>
          <w:tcPr>
            <w:tcW w:w="2376" w:type="dxa"/>
            <w:tcBorders>
              <w:top w:val="nil"/>
              <w:left w:val="single" w:sz="4" w:space="0" w:color="auto"/>
              <w:bottom w:val="dotted" w:sz="4" w:space="0" w:color="auto"/>
              <w:right w:val="dotted" w:sz="4" w:space="0" w:color="auto"/>
            </w:tcBorders>
            <w:shd w:val="clear" w:color="auto" w:fill="auto"/>
            <w:noWrap/>
            <w:hideMark/>
          </w:tcPr>
          <w:p w:rsidR="00332009" w:rsidRPr="00510E44" w:rsidRDefault="00332009" w:rsidP="00C46F67">
            <w:pPr>
              <w:spacing w:before="60" w:after="60" w:line="240" w:lineRule="auto"/>
              <w:rPr>
                <w:rFonts w:eastAsia="Times New Roman" w:cs="Arial"/>
                <w:color w:val="000000"/>
                <w:sz w:val="20"/>
                <w:szCs w:val="16"/>
                <w:lang w:eastAsia="en-GB"/>
              </w:rPr>
            </w:pPr>
            <w:r w:rsidRPr="00510E44">
              <w:rPr>
                <w:rFonts w:eastAsia="Times New Roman" w:cs="Arial"/>
                <w:color w:val="000000"/>
                <w:sz w:val="20"/>
                <w:szCs w:val="16"/>
                <w:lang w:eastAsia="en-GB"/>
              </w:rPr>
              <w:t>Pau Blanquer</w:t>
            </w:r>
          </w:p>
        </w:tc>
        <w:tc>
          <w:tcPr>
            <w:tcW w:w="3544" w:type="dxa"/>
            <w:tcBorders>
              <w:top w:val="nil"/>
              <w:left w:val="nil"/>
              <w:bottom w:val="dotted" w:sz="4" w:space="0" w:color="auto"/>
              <w:right w:val="dotted" w:sz="4" w:space="0" w:color="auto"/>
            </w:tcBorders>
            <w:shd w:val="clear" w:color="auto" w:fill="auto"/>
            <w:hideMark/>
          </w:tcPr>
          <w:p w:rsidR="00332009" w:rsidRPr="00510E44" w:rsidRDefault="00332009" w:rsidP="00C46F67">
            <w:pPr>
              <w:spacing w:before="60" w:after="60" w:line="240" w:lineRule="auto"/>
              <w:rPr>
                <w:rFonts w:eastAsia="Times New Roman" w:cs="Arial"/>
                <w:color w:val="000000"/>
                <w:sz w:val="20"/>
                <w:szCs w:val="16"/>
                <w:lang w:eastAsia="en-GB"/>
              </w:rPr>
            </w:pPr>
            <w:r w:rsidRPr="00510E44">
              <w:rPr>
                <w:rFonts w:eastAsia="Times New Roman" w:cs="Arial"/>
                <w:color w:val="000000"/>
                <w:sz w:val="20"/>
                <w:szCs w:val="16"/>
                <w:lang w:eastAsia="en-GB"/>
              </w:rPr>
              <w:t>Country Liaison Officer</w:t>
            </w:r>
          </w:p>
        </w:tc>
        <w:tc>
          <w:tcPr>
            <w:tcW w:w="2064" w:type="dxa"/>
            <w:tcBorders>
              <w:top w:val="nil"/>
              <w:left w:val="nil"/>
              <w:bottom w:val="dotted" w:sz="4" w:space="0" w:color="auto"/>
              <w:right w:val="dotted" w:sz="4" w:space="0" w:color="auto"/>
            </w:tcBorders>
            <w:shd w:val="clear" w:color="auto" w:fill="auto"/>
            <w:hideMark/>
          </w:tcPr>
          <w:p w:rsidR="00332009" w:rsidRPr="00510E44" w:rsidRDefault="00332009" w:rsidP="00C46F67">
            <w:pPr>
              <w:spacing w:before="60" w:after="60" w:line="240" w:lineRule="auto"/>
              <w:rPr>
                <w:rFonts w:eastAsia="Times New Roman" w:cs="Arial"/>
                <w:color w:val="000000"/>
                <w:sz w:val="20"/>
                <w:szCs w:val="16"/>
                <w:lang w:eastAsia="en-GB"/>
              </w:rPr>
            </w:pPr>
            <w:r w:rsidRPr="00510E44">
              <w:rPr>
                <w:rFonts w:eastAsia="Times New Roman" w:cs="Arial"/>
                <w:color w:val="000000"/>
                <w:sz w:val="20"/>
                <w:szCs w:val="16"/>
                <w:lang w:eastAsia="en-GB"/>
              </w:rPr>
              <w:t>SUN Secretariat</w:t>
            </w:r>
          </w:p>
        </w:tc>
        <w:tc>
          <w:tcPr>
            <w:tcW w:w="1547" w:type="dxa"/>
            <w:tcBorders>
              <w:top w:val="nil"/>
              <w:left w:val="nil"/>
              <w:bottom w:val="dotted" w:sz="4" w:space="0" w:color="auto"/>
              <w:right w:val="single" w:sz="4" w:space="0" w:color="auto"/>
            </w:tcBorders>
          </w:tcPr>
          <w:p w:rsidR="00332009" w:rsidRPr="00510E44" w:rsidRDefault="00332009" w:rsidP="00C46F67">
            <w:pPr>
              <w:spacing w:before="60" w:after="60" w:line="240" w:lineRule="auto"/>
              <w:rPr>
                <w:rFonts w:eastAsia="Times New Roman" w:cs="Arial"/>
                <w:color w:val="000000"/>
                <w:sz w:val="20"/>
                <w:szCs w:val="16"/>
                <w:lang w:eastAsia="en-GB"/>
              </w:rPr>
            </w:pPr>
            <w:r w:rsidRPr="00510E44">
              <w:rPr>
                <w:rFonts w:eastAsia="Times New Roman" w:cs="Arial"/>
                <w:color w:val="000000"/>
                <w:sz w:val="20"/>
                <w:szCs w:val="16"/>
                <w:lang w:eastAsia="en-GB"/>
              </w:rPr>
              <w:t>24/06/2014</w:t>
            </w:r>
          </w:p>
        </w:tc>
      </w:tr>
      <w:tr w:rsidR="00332009" w:rsidRPr="00510E44" w:rsidTr="005A0EAF">
        <w:trPr>
          <w:cantSplit/>
          <w:trHeight w:val="275"/>
        </w:trPr>
        <w:tc>
          <w:tcPr>
            <w:tcW w:w="2376" w:type="dxa"/>
            <w:tcBorders>
              <w:top w:val="nil"/>
              <w:left w:val="single" w:sz="4" w:space="0" w:color="auto"/>
              <w:bottom w:val="dotted" w:sz="4" w:space="0" w:color="auto"/>
              <w:right w:val="dotted" w:sz="4" w:space="0" w:color="auto"/>
            </w:tcBorders>
            <w:shd w:val="clear" w:color="auto" w:fill="auto"/>
            <w:noWrap/>
            <w:hideMark/>
          </w:tcPr>
          <w:p w:rsidR="00332009" w:rsidRPr="00510E44" w:rsidRDefault="00332009" w:rsidP="00C46F67">
            <w:pPr>
              <w:spacing w:before="60" w:after="60" w:line="240" w:lineRule="auto"/>
              <w:rPr>
                <w:rFonts w:eastAsia="Times New Roman" w:cs="Arial"/>
                <w:color w:val="000000"/>
                <w:sz w:val="20"/>
                <w:szCs w:val="16"/>
                <w:lang w:eastAsia="en-GB"/>
              </w:rPr>
            </w:pPr>
            <w:r w:rsidRPr="00510E44">
              <w:rPr>
                <w:rFonts w:eastAsia="Times New Roman" w:cs="Arial"/>
                <w:color w:val="000000"/>
                <w:sz w:val="20"/>
                <w:szCs w:val="16"/>
                <w:lang w:eastAsia="en-GB"/>
              </w:rPr>
              <w:t>Fanny Granchamp</w:t>
            </w:r>
          </w:p>
        </w:tc>
        <w:tc>
          <w:tcPr>
            <w:tcW w:w="3544" w:type="dxa"/>
            <w:tcBorders>
              <w:top w:val="nil"/>
              <w:left w:val="nil"/>
              <w:bottom w:val="dotted" w:sz="4" w:space="0" w:color="auto"/>
              <w:right w:val="dotted" w:sz="4" w:space="0" w:color="auto"/>
            </w:tcBorders>
            <w:shd w:val="clear" w:color="auto" w:fill="auto"/>
            <w:hideMark/>
          </w:tcPr>
          <w:p w:rsidR="00332009" w:rsidRPr="00510E44" w:rsidRDefault="00332009" w:rsidP="00C46F67">
            <w:pPr>
              <w:spacing w:before="60" w:after="60" w:line="240" w:lineRule="auto"/>
              <w:rPr>
                <w:rFonts w:eastAsia="Times New Roman" w:cs="Arial"/>
                <w:color w:val="000000"/>
                <w:sz w:val="20"/>
                <w:szCs w:val="16"/>
                <w:lang w:eastAsia="en-GB"/>
              </w:rPr>
            </w:pPr>
            <w:r w:rsidRPr="00510E44">
              <w:rPr>
                <w:rFonts w:eastAsia="Times New Roman" w:cs="Arial"/>
                <w:color w:val="000000"/>
                <w:sz w:val="20"/>
                <w:szCs w:val="16"/>
                <w:lang w:eastAsia="en-GB"/>
              </w:rPr>
              <w:t>Support Officer to the Country Liaison Officers</w:t>
            </w:r>
          </w:p>
        </w:tc>
        <w:tc>
          <w:tcPr>
            <w:tcW w:w="2064" w:type="dxa"/>
            <w:tcBorders>
              <w:top w:val="nil"/>
              <w:left w:val="nil"/>
              <w:bottom w:val="dotted" w:sz="4" w:space="0" w:color="auto"/>
              <w:right w:val="dotted" w:sz="4" w:space="0" w:color="auto"/>
            </w:tcBorders>
            <w:shd w:val="clear" w:color="auto" w:fill="auto"/>
            <w:hideMark/>
          </w:tcPr>
          <w:p w:rsidR="00332009" w:rsidRPr="00510E44" w:rsidRDefault="00332009" w:rsidP="00C46F67">
            <w:pPr>
              <w:spacing w:before="60" w:after="60" w:line="240" w:lineRule="auto"/>
              <w:rPr>
                <w:rFonts w:eastAsia="Times New Roman" w:cs="Arial"/>
                <w:color w:val="000000"/>
                <w:sz w:val="20"/>
                <w:szCs w:val="16"/>
                <w:lang w:eastAsia="en-GB"/>
              </w:rPr>
            </w:pPr>
            <w:r w:rsidRPr="00510E44">
              <w:rPr>
                <w:rFonts w:eastAsia="Times New Roman" w:cs="Arial"/>
                <w:color w:val="000000"/>
                <w:sz w:val="20"/>
                <w:szCs w:val="16"/>
                <w:lang w:eastAsia="en-GB"/>
              </w:rPr>
              <w:t>SUN Secretariat</w:t>
            </w:r>
          </w:p>
        </w:tc>
        <w:tc>
          <w:tcPr>
            <w:tcW w:w="1547" w:type="dxa"/>
            <w:tcBorders>
              <w:top w:val="nil"/>
              <w:left w:val="nil"/>
              <w:bottom w:val="dotted" w:sz="4" w:space="0" w:color="auto"/>
              <w:right w:val="single" w:sz="4" w:space="0" w:color="auto"/>
            </w:tcBorders>
          </w:tcPr>
          <w:p w:rsidR="00332009" w:rsidRPr="00510E44" w:rsidRDefault="00332009" w:rsidP="00C46F67">
            <w:pPr>
              <w:spacing w:before="60" w:after="60" w:line="240" w:lineRule="auto"/>
              <w:rPr>
                <w:rFonts w:eastAsia="Times New Roman" w:cs="Arial"/>
                <w:color w:val="000000"/>
                <w:sz w:val="20"/>
                <w:szCs w:val="16"/>
                <w:lang w:eastAsia="en-GB"/>
              </w:rPr>
            </w:pPr>
            <w:r w:rsidRPr="00510E44">
              <w:rPr>
                <w:rFonts w:eastAsia="Times New Roman" w:cs="Arial"/>
                <w:color w:val="000000"/>
                <w:sz w:val="20"/>
                <w:szCs w:val="16"/>
                <w:lang w:eastAsia="en-GB"/>
              </w:rPr>
              <w:t>24/06/2014</w:t>
            </w:r>
          </w:p>
        </w:tc>
      </w:tr>
      <w:tr w:rsidR="00332009" w:rsidRPr="00510E44" w:rsidTr="005A0EAF">
        <w:trPr>
          <w:cantSplit/>
          <w:trHeight w:val="210"/>
        </w:trPr>
        <w:tc>
          <w:tcPr>
            <w:tcW w:w="2376" w:type="dxa"/>
            <w:tcBorders>
              <w:top w:val="nil"/>
              <w:left w:val="single" w:sz="4" w:space="0" w:color="auto"/>
              <w:bottom w:val="dotted" w:sz="4" w:space="0" w:color="auto"/>
              <w:right w:val="dotted" w:sz="4" w:space="0" w:color="auto"/>
            </w:tcBorders>
            <w:shd w:val="clear" w:color="auto" w:fill="auto"/>
            <w:noWrap/>
            <w:hideMark/>
          </w:tcPr>
          <w:p w:rsidR="00332009" w:rsidRPr="00510E44" w:rsidRDefault="00332009" w:rsidP="00C46F67">
            <w:pPr>
              <w:spacing w:before="60" w:after="60" w:line="240" w:lineRule="auto"/>
              <w:rPr>
                <w:rFonts w:eastAsia="Times New Roman" w:cs="Arial"/>
                <w:color w:val="000000"/>
                <w:sz w:val="20"/>
                <w:szCs w:val="16"/>
                <w:lang w:eastAsia="en-GB"/>
              </w:rPr>
            </w:pPr>
            <w:r w:rsidRPr="00510E44">
              <w:rPr>
                <w:rFonts w:eastAsia="Times New Roman" w:cs="Arial"/>
                <w:color w:val="000000"/>
                <w:sz w:val="20"/>
                <w:szCs w:val="16"/>
                <w:lang w:eastAsia="en-GB"/>
              </w:rPr>
              <w:t>Patrizia Fracassi</w:t>
            </w:r>
          </w:p>
        </w:tc>
        <w:tc>
          <w:tcPr>
            <w:tcW w:w="3544" w:type="dxa"/>
            <w:tcBorders>
              <w:top w:val="nil"/>
              <w:left w:val="nil"/>
              <w:bottom w:val="dotted" w:sz="4" w:space="0" w:color="auto"/>
              <w:right w:val="dotted" w:sz="4" w:space="0" w:color="auto"/>
            </w:tcBorders>
            <w:shd w:val="clear" w:color="auto" w:fill="auto"/>
            <w:hideMark/>
          </w:tcPr>
          <w:p w:rsidR="00332009" w:rsidRPr="00510E44" w:rsidRDefault="00332009" w:rsidP="00C46F67">
            <w:pPr>
              <w:spacing w:before="60" w:after="60" w:line="240" w:lineRule="auto"/>
              <w:rPr>
                <w:rFonts w:eastAsia="Times New Roman" w:cs="Arial"/>
                <w:color w:val="000000"/>
                <w:sz w:val="20"/>
                <w:szCs w:val="16"/>
                <w:lang w:eastAsia="en-GB"/>
              </w:rPr>
            </w:pPr>
            <w:r w:rsidRPr="00510E44">
              <w:rPr>
                <w:rFonts w:eastAsia="Times New Roman" w:cs="Arial"/>
                <w:color w:val="000000"/>
                <w:sz w:val="20"/>
                <w:szCs w:val="16"/>
                <w:lang w:eastAsia="en-GB"/>
              </w:rPr>
              <w:t>Senior Nutrition Analyst and Policy Advisor</w:t>
            </w:r>
          </w:p>
        </w:tc>
        <w:tc>
          <w:tcPr>
            <w:tcW w:w="2064" w:type="dxa"/>
            <w:tcBorders>
              <w:top w:val="nil"/>
              <w:left w:val="nil"/>
              <w:bottom w:val="dotted" w:sz="4" w:space="0" w:color="auto"/>
              <w:right w:val="dotted" w:sz="4" w:space="0" w:color="auto"/>
            </w:tcBorders>
            <w:shd w:val="clear" w:color="auto" w:fill="auto"/>
            <w:hideMark/>
          </w:tcPr>
          <w:p w:rsidR="00332009" w:rsidRPr="00510E44" w:rsidRDefault="00332009" w:rsidP="00C46F67">
            <w:pPr>
              <w:spacing w:before="60" w:after="60" w:line="240" w:lineRule="auto"/>
              <w:rPr>
                <w:rFonts w:eastAsia="Times New Roman" w:cs="Arial"/>
                <w:color w:val="000000"/>
                <w:sz w:val="20"/>
                <w:szCs w:val="16"/>
                <w:lang w:eastAsia="en-GB"/>
              </w:rPr>
            </w:pPr>
            <w:r w:rsidRPr="00510E44">
              <w:rPr>
                <w:rFonts w:eastAsia="Times New Roman" w:cs="Arial"/>
                <w:color w:val="000000"/>
                <w:sz w:val="20"/>
                <w:szCs w:val="16"/>
                <w:lang w:eastAsia="en-GB"/>
              </w:rPr>
              <w:t>SUN Secretariat</w:t>
            </w:r>
          </w:p>
        </w:tc>
        <w:tc>
          <w:tcPr>
            <w:tcW w:w="1547" w:type="dxa"/>
            <w:tcBorders>
              <w:top w:val="nil"/>
              <w:left w:val="nil"/>
              <w:bottom w:val="dotted" w:sz="4" w:space="0" w:color="auto"/>
              <w:right w:val="single" w:sz="4" w:space="0" w:color="auto"/>
            </w:tcBorders>
          </w:tcPr>
          <w:p w:rsidR="00332009" w:rsidRPr="00510E44" w:rsidRDefault="00332009" w:rsidP="00C46F67">
            <w:pPr>
              <w:spacing w:before="60" w:after="60" w:line="240" w:lineRule="auto"/>
              <w:rPr>
                <w:rFonts w:eastAsia="Times New Roman" w:cs="Arial"/>
                <w:color w:val="000000"/>
                <w:sz w:val="20"/>
                <w:szCs w:val="16"/>
                <w:lang w:eastAsia="en-GB"/>
              </w:rPr>
            </w:pPr>
            <w:r w:rsidRPr="00510E44">
              <w:rPr>
                <w:rFonts w:eastAsia="Times New Roman" w:cs="Arial"/>
                <w:color w:val="000000"/>
                <w:sz w:val="20"/>
                <w:szCs w:val="16"/>
                <w:lang w:eastAsia="en-GB"/>
              </w:rPr>
              <w:t>24/06/2014</w:t>
            </w:r>
          </w:p>
        </w:tc>
      </w:tr>
      <w:tr w:rsidR="00332009" w:rsidRPr="00510E44" w:rsidTr="005A0EAF">
        <w:trPr>
          <w:cantSplit/>
          <w:trHeight w:val="172"/>
        </w:trPr>
        <w:tc>
          <w:tcPr>
            <w:tcW w:w="2376" w:type="dxa"/>
            <w:tcBorders>
              <w:top w:val="nil"/>
              <w:left w:val="single" w:sz="4" w:space="0" w:color="auto"/>
              <w:bottom w:val="dotted" w:sz="4" w:space="0" w:color="auto"/>
              <w:right w:val="dotted" w:sz="4" w:space="0" w:color="auto"/>
            </w:tcBorders>
            <w:shd w:val="clear" w:color="auto" w:fill="auto"/>
            <w:noWrap/>
            <w:hideMark/>
          </w:tcPr>
          <w:p w:rsidR="00332009" w:rsidRPr="00510E44" w:rsidRDefault="00332009" w:rsidP="00C46F67">
            <w:pPr>
              <w:spacing w:before="60" w:after="60" w:line="240" w:lineRule="auto"/>
              <w:rPr>
                <w:rFonts w:eastAsia="Times New Roman" w:cs="Arial"/>
                <w:color w:val="000000"/>
                <w:sz w:val="20"/>
                <w:szCs w:val="16"/>
                <w:lang w:eastAsia="en-GB"/>
              </w:rPr>
            </w:pPr>
            <w:r w:rsidRPr="00510E44">
              <w:rPr>
                <w:rFonts w:eastAsia="Times New Roman" w:cs="Arial"/>
                <w:color w:val="000000"/>
                <w:sz w:val="20"/>
                <w:szCs w:val="16"/>
                <w:lang w:eastAsia="en-GB"/>
              </w:rPr>
              <w:t>Martin Gallagher</w:t>
            </w:r>
          </w:p>
        </w:tc>
        <w:tc>
          <w:tcPr>
            <w:tcW w:w="3544" w:type="dxa"/>
            <w:tcBorders>
              <w:top w:val="nil"/>
              <w:left w:val="nil"/>
              <w:bottom w:val="dotted" w:sz="4" w:space="0" w:color="auto"/>
              <w:right w:val="dotted" w:sz="4" w:space="0" w:color="auto"/>
            </w:tcBorders>
            <w:shd w:val="clear" w:color="auto" w:fill="auto"/>
            <w:hideMark/>
          </w:tcPr>
          <w:p w:rsidR="00332009" w:rsidRPr="00510E44" w:rsidRDefault="00332009" w:rsidP="00C46F67">
            <w:pPr>
              <w:spacing w:before="60" w:after="60" w:line="240" w:lineRule="auto"/>
              <w:rPr>
                <w:rFonts w:eastAsia="Times New Roman" w:cs="Arial"/>
                <w:color w:val="000000"/>
                <w:sz w:val="20"/>
                <w:szCs w:val="16"/>
                <w:lang w:eastAsia="en-GB"/>
              </w:rPr>
            </w:pPr>
            <w:r w:rsidRPr="00510E44">
              <w:rPr>
                <w:rFonts w:eastAsia="Times New Roman" w:cs="Arial"/>
                <w:color w:val="000000"/>
                <w:sz w:val="20"/>
                <w:szCs w:val="16"/>
                <w:lang w:eastAsia="en-GB"/>
              </w:rPr>
              <w:t>Network Adviser</w:t>
            </w:r>
          </w:p>
        </w:tc>
        <w:tc>
          <w:tcPr>
            <w:tcW w:w="2064" w:type="dxa"/>
            <w:tcBorders>
              <w:top w:val="nil"/>
              <w:left w:val="nil"/>
              <w:bottom w:val="dotted" w:sz="4" w:space="0" w:color="auto"/>
              <w:right w:val="dotted" w:sz="4" w:space="0" w:color="auto"/>
            </w:tcBorders>
            <w:shd w:val="clear" w:color="auto" w:fill="auto"/>
            <w:hideMark/>
          </w:tcPr>
          <w:p w:rsidR="00332009" w:rsidRPr="00510E44" w:rsidRDefault="00332009" w:rsidP="00C46F67">
            <w:pPr>
              <w:spacing w:before="60" w:after="60" w:line="240" w:lineRule="auto"/>
              <w:rPr>
                <w:rFonts w:eastAsia="Times New Roman" w:cs="Arial"/>
                <w:color w:val="000000"/>
                <w:sz w:val="20"/>
                <w:szCs w:val="16"/>
                <w:lang w:eastAsia="en-GB"/>
              </w:rPr>
            </w:pPr>
            <w:r w:rsidRPr="00510E44">
              <w:rPr>
                <w:rFonts w:eastAsia="Times New Roman" w:cs="Arial"/>
                <w:color w:val="000000"/>
                <w:sz w:val="20"/>
                <w:szCs w:val="16"/>
                <w:lang w:eastAsia="en-GB"/>
              </w:rPr>
              <w:t>SUN Secretariat</w:t>
            </w:r>
          </w:p>
        </w:tc>
        <w:tc>
          <w:tcPr>
            <w:tcW w:w="1547" w:type="dxa"/>
            <w:tcBorders>
              <w:top w:val="nil"/>
              <w:left w:val="nil"/>
              <w:bottom w:val="dotted" w:sz="4" w:space="0" w:color="auto"/>
              <w:right w:val="single" w:sz="4" w:space="0" w:color="auto"/>
            </w:tcBorders>
          </w:tcPr>
          <w:p w:rsidR="00332009" w:rsidRPr="00510E44" w:rsidRDefault="00332009" w:rsidP="00C46F67">
            <w:pPr>
              <w:spacing w:before="60" w:after="60" w:line="240" w:lineRule="auto"/>
              <w:rPr>
                <w:rFonts w:eastAsia="Times New Roman" w:cs="Arial"/>
                <w:color w:val="000000"/>
                <w:sz w:val="20"/>
                <w:szCs w:val="16"/>
                <w:lang w:eastAsia="en-GB"/>
              </w:rPr>
            </w:pPr>
            <w:r w:rsidRPr="00510E44">
              <w:rPr>
                <w:rFonts w:eastAsia="Times New Roman" w:cs="Arial"/>
                <w:color w:val="000000"/>
                <w:sz w:val="20"/>
                <w:szCs w:val="16"/>
                <w:lang w:eastAsia="en-GB"/>
              </w:rPr>
              <w:t>24/06/2014</w:t>
            </w:r>
          </w:p>
        </w:tc>
      </w:tr>
      <w:tr w:rsidR="00332009" w:rsidRPr="00510E44" w:rsidTr="005A0EAF">
        <w:trPr>
          <w:cantSplit/>
          <w:trHeight w:val="305"/>
        </w:trPr>
        <w:tc>
          <w:tcPr>
            <w:tcW w:w="2376" w:type="dxa"/>
            <w:tcBorders>
              <w:top w:val="nil"/>
              <w:left w:val="single" w:sz="4" w:space="0" w:color="auto"/>
              <w:bottom w:val="dotted" w:sz="4" w:space="0" w:color="auto"/>
              <w:right w:val="dotted" w:sz="4" w:space="0" w:color="auto"/>
            </w:tcBorders>
            <w:shd w:val="clear" w:color="auto" w:fill="auto"/>
            <w:noWrap/>
            <w:hideMark/>
          </w:tcPr>
          <w:p w:rsidR="00332009" w:rsidRPr="00510E44" w:rsidRDefault="00332009" w:rsidP="00C46F67">
            <w:pPr>
              <w:spacing w:before="60" w:after="60" w:line="240" w:lineRule="auto"/>
              <w:rPr>
                <w:rFonts w:eastAsia="Times New Roman" w:cs="Arial"/>
                <w:color w:val="000000"/>
                <w:sz w:val="20"/>
                <w:szCs w:val="16"/>
                <w:lang w:eastAsia="en-GB"/>
              </w:rPr>
            </w:pPr>
            <w:r w:rsidRPr="00510E44">
              <w:rPr>
                <w:rFonts w:eastAsia="Times New Roman" w:cs="Arial"/>
                <w:color w:val="000000"/>
                <w:sz w:val="20"/>
                <w:szCs w:val="16"/>
                <w:lang w:eastAsia="en-GB"/>
              </w:rPr>
              <w:t>Fiona Watson</w:t>
            </w:r>
          </w:p>
        </w:tc>
        <w:tc>
          <w:tcPr>
            <w:tcW w:w="3544" w:type="dxa"/>
            <w:tcBorders>
              <w:top w:val="nil"/>
              <w:left w:val="nil"/>
              <w:bottom w:val="dotted" w:sz="4" w:space="0" w:color="auto"/>
              <w:right w:val="dotted" w:sz="4" w:space="0" w:color="auto"/>
            </w:tcBorders>
            <w:shd w:val="clear" w:color="auto" w:fill="auto"/>
            <w:hideMark/>
          </w:tcPr>
          <w:p w:rsidR="00332009" w:rsidRPr="00510E44" w:rsidRDefault="00332009" w:rsidP="00C46F67">
            <w:pPr>
              <w:spacing w:before="60" w:after="60" w:line="240" w:lineRule="auto"/>
              <w:rPr>
                <w:rFonts w:eastAsia="Times New Roman" w:cs="Arial"/>
                <w:color w:val="000000"/>
                <w:sz w:val="20"/>
                <w:szCs w:val="16"/>
                <w:lang w:eastAsia="en-GB"/>
              </w:rPr>
            </w:pPr>
            <w:r w:rsidRPr="00510E44">
              <w:rPr>
                <w:rFonts w:eastAsia="Times New Roman" w:cs="Arial"/>
                <w:color w:val="000000"/>
                <w:sz w:val="20"/>
                <w:szCs w:val="16"/>
                <w:lang w:eastAsia="en-GB"/>
              </w:rPr>
              <w:t>Advisory on Advocacy and Communication</w:t>
            </w:r>
          </w:p>
        </w:tc>
        <w:tc>
          <w:tcPr>
            <w:tcW w:w="2064" w:type="dxa"/>
            <w:tcBorders>
              <w:top w:val="nil"/>
              <w:left w:val="nil"/>
              <w:bottom w:val="dotted" w:sz="4" w:space="0" w:color="auto"/>
              <w:right w:val="dotted" w:sz="4" w:space="0" w:color="auto"/>
            </w:tcBorders>
            <w:shd w:val="clear" w:color="auto" w:fill="auto"/>
            <w:hideMark/>
          </w:tcPr>
          <w:p w:rsidR="00332009" w:rsidRPr="00510E44" w:rsidRDefault="00332009" w:rsidP="00C46F67">
            <w:pPr>
              <w:spacing w:before="60" w:after="60" w:line="240" w:lineRule="auto"/>
              <w:rPr>
                <w:rFonts w:eastAsia="Times New Roman" w:cs="Arial"/>
                <w:color w:val="000000"/>
                <w:sz w:val="20"/>
                <w:szCs w:val="16"/>
                <w:lang w:eastAsia="en-GB"/>
              </w:rPr>
            </w:pPr>
            <w:r w:rsidRPr="00510E44">
              <w:rPr>
                <w:rFonts w:eastAsia="Times New Roman" w:cs="Arial"/>
                <w:color w:val="000000"/>
                <w:sz w:val="20"/>
                <w:szCs w:val="16"/>
                <w:lang w:eastAsia="en-GB"/>
              </w:rPr>
              <w:t>SUN Secretariat</w:t>
            </w:r>
          </w:p>
        </w:tc>
        <w:tc>
          <w:tcPr>
            <w:tcW w:w="1547" w:type="dxa"/>
            <w:tcBorders>
              <w:top w:val="nil"/>
              <w:left w:val="nil"/>
              <w:bottom w:val="dotted" w:sz="4" w:space="0" w:color="auto"/>
              <w:right w:val="single" w:sz="4" w:space="0" w:color="auto"/>
            </w:tcBorders>
          </w:tcPr>
          <w:p w:rsidR="00332009" w:rsidRPr="00510E44" w:rsidRDefault="00332009" w:rsidP="00C46F67">
            <w:pPr>
              <w:spacing w:before="60" w:after="60" w:line="240" w:lineRule="auto"/>
              <w:rPr>
                <w:rFonts w:eastAsia="Times New Roman" w:cs="Arial"/>
                <w:color w:val="000000"/>
                <w:sz w:val="20"/>
                <w:szCs w:val="16"/>
                <w:lang w:eastAsia="en-GB"/>
              </w:rPr>
            </w:pPr>
            <w:r w:rsidRPr="00510E44">
              <w:rPr>
                <w:rFonts w:eastAsia="Times New Roman" w:cs="Arial"/>
                <w:color w:val="000000"/>
                <w:sz w:val="20"/>
                <w:szCs w:val="16"/>
                <w:lang w:eastAsia="en-GB"/>
              </w:rPr>
              <w:t>24/06/2014</w:t>
            </w:r>
          </w:p>
        </w:tc>
      </w:tr>
      <w:tr w:rsidR="00332009" w:rsidRPr="00510E44" w:rsidTr="005A0EAF">
        <w:trPr>
          <w:cantSplit/>
          <w:trHeight w:val="267"/>
        </w:trPr>
        <w:tc>
          <w:tcPr>
            <w:tcW w:w="2376" w:type="dxa"/>
            <w:tcBorders>
              <w:top w:val="nil"/>
              <w:left w:val="single" w:sz="4" w:space="0" w:color="auto"/>
              <w:bottom w:val="dotted" w:sz="4" w:space="0" w:color="auto"/>
              <w:right w:val="dotted" w:sz="4" w:space="0" w:color="auto"/>
            </w:tcBorders>
            <w:shd w:val="clear" w:color="auto" w:fill="auto"/>
            <w:noWrap/>
            <w:hideMark/>
          </w:tcPr>
          <w:p w:rsidR="00332009" w:rsidRPr="00510E44" w:rsidRDefault="00332009" w:rsidP="00C46F67">
            <w:pPr>
              <w:spacing w:before="60" w:after="60" w:line="240" w:lineRule="auto"/>
              <w:rPr>
                <w:rFonts w:eastAsia="Times New Roman" w:cs="Arial"/>
                <w:color w:val="000000"/>
                <w:sz w:val="20"/>
                <w:szCs w:val="16"/>
                <w:lang w:eastAsia="en-GB"/>
              </w:rPr>
            </w:pPr>
            <w:r w:rsidRPr="00510E44">
              <w:rPr>
                <w:rFonts w:eastAsia="Times New Roman" w:cs="Arial"/>
                <w:color w:val="000000"/>
                <w:sz w:val="20"/>
                <w:szCs w:val="16"/>
                <w:lang w:eastAsia="en-GB"/>
              </w:rPr>
              <w:t>Elena Gaino</w:t>
            </w:r>
          </w:p>
        </w:tc>
        <w:tc>
          <w:tcPr>
            <w:tcW w:w="3544" w:type="dxa"/>
            <w:tcBorders>
              <w:top w:val="nil"/>
              <w:left w:val="nil"/>
              <w:bottom w:val="dotted" w:sz="4" w:space="0" w:color="auto"/>
              <w:right w:val="dotted" w:sz="4" w:space="0" w:color="auto"/>
            </w:tcBorders>
            <w:shd w:val="clear" w:color="auto" w:fill="auto"/>
            <w:hideMark/>
          </w:tcPr>
          <w:p w:rsidR="00332009" w:rsidRPr="00510E44" w:rsidRDefault="00332009" w:rsidP="00C46F67">
            <w:pPr>
              <w:spacing w:before="60" w:after="60" w:line="240" w:lineRule="auto"/>
              <w:rPr>
                <w:rFonts w:eastAsia="Times New Roman" w:cs="Arial"/>
                <w:color w:val="000000"/>
                <w:sz w:val="20"/>
                <w:szCs w:val="16"/>
                <w:lang w:eastAsia="en-GB"/>
              </w:rPr>
            </w:pPr>
            <w:r w:rsidRPr="00510E44">
              <w:rPr>
                <w:rFonts w:eastAsia="Times New Roman" w:cs="Arial"/>
                <w:color w:val="000000"/>
                <w:sz w:val="20"/>
                <w:szCs w:val="16"/>
                <w:lang w:eastAsia="en-GB"/>
              </w:rPr>
              <w:t>Administrator</w:t>
            </w:r>
          </w:p>
        </w:tc>
        <w:tc>
          <w:tcPr>
            <w:tcW w:w="2064" w:type="dxa"/>
            <w:tcBorders>
              <w:top w:val="nil"/>
              <w:left w:val="nil"/>
              <w:bottom w:val="dotted" w:sz="4" w:space="0" w:color="auto"/>
              <w:right w:val="dotted" w:sz="4" w:space="0" w:color="auto"/>
            </w:tcBorders>
            <w:shd w:val="clear" w:color="auto" w:fill="auto"/>
            <w:hideMark/>
          </w:tcPr>
          <w:p w:rsidR="00332009" w:rsidRPr="00510E44" w:rsidRDefault="00332009" w:rsidP="00C46F67">
            <w:pPr>
              <w:spacing w:before="60" w:after="60" w:line="240" w:lineRule="auto"/>
              <w:rPr>
                <w:rFonts w:eastAsia="Times New Roman" w:cs="Arial"/>
                <w:color w:val="000000"/>
                <w:sz w:val="20"/>
                <w:szCs w:val="16"/>
                <w:lang w:eastAsia="en-GB"/>
              </w:rPr>
            </w:pPr>
            <w:r w:rsidRPr="00510E44">
              <w:rPr>
                <w:rFonts w:eastAsia="Times New Roman" w:cs="Arial"/>
                <w:color w:val="000000"/>
                <w:sz w:val="20"/>
                <w:szCs w:val="16"/>
                <w:lang w:eastAsia="en-GB"/>
              </w:rPr>
              <w:t>SUN Secretariat</w:t>
            </w:r>
          </w:p>
        </w:tc>
        <w:tc>
          <w:tcPr>
            <w:tcW w:w="1547" w:type="dxa"/>
            <w:tcBorders>
              <w:top w:val="nil"/>
              <w:left w:val="nil"/>
              <w:bottom w:val="dotted" w:sz="4" w:space="0" w:color="auto"/>
              <w:right w:val="single" w:sz="4" w:space="0" w:color="auto"/>
            </w:tcBorders>
          </w:tcPr>
          <w:p w:rsidR="00332009" w:rsidRPr="00510E44" w:rsidRDefault="00332009" w:rsidP="00C46F67">
            <w:pPr>
              <w:spacing w:before="60" w:after="60" w:line="240" w:lineRule="auto"/>
              <w:rPr>
                <w:rFonts w:eastAsia="Times New Roman" w:cs="Arial"/>
                <w:color w:val="000000"/>
                <w:sz w:val="20"/>
                <w:szCs w:val="16"/>
                <w:lang w:eastAsia="en-GB"/>
              </w:rPr>
            </w:pPr>
            <w:r w:rsidRPr="00510E44">
              <w:rPr>
                <w:rFonts w:eastAsia="Times New Roman" w:cs="Arial"/>
                <w:color w:val="000000"/>
                <w:sz w:val="20"/>
                <w:szCs w:val="16"/>
                <w:lang w:eastAsia="en-GB"/>
              </w:rPr>
              <w:t>24/06/2014</w:t>
            </w:r>
          </w:p>
        </w:tc>
      </w:tr>
      <w:tr w:rsidR="00332009" w:rsidRPr="00510E44" w:rsidTr="005A0EAF">
        <w:trPr>
          <w:cantSplit/>
          <w:trHeight w:val="228"/>
        </w:trPr>
        <w:tc>
          <w:tcPr>
            <w:tcW w:w="2376" w:type="dxa"/>
            <w:tcBorders>
              <w:top w:val="nil"/>
              <w:left w:val="single" w:sz="4" w:space="0" w:color="auto"/>
              <w:bottom w:val="dotted" w:sz="4" w:space="0" w:color="auto"/>
              <w:right w:val="dotted" w:sz="4" w:space="0" w:color="auto"/>
            </w:tcBorders>
            <w:shd w:val="clear" w:color="auto" w:fill="auto"/>
            <w:noWrap/>
            <w:hideMark/>
          </w:tcPr>
          <w:p w:rsidR="00332009" w:rsidRPr="00510E44" w:rsidRDefault="00332009" w:rsidP="00C46F67">
            <w:pPr>
              <w:spacing w:before="60" w:after="60" w:line="240" w:lineRule="auto"/>
              <w:rPr>
                <w:rFonts w:eastAsia="Times New Roman" w:cs="Arial"/>
                <w:color w:val="000000"/>
                <w:sz w:val="20"/>
                <w:szCs w:val="16"/>
                <w:lang w:eastAsia="en-GB"/>
              </w:rPr>
            </w:pPr>
            <w:r w:rsidRPr="00510E44">
              <w:rPr>
                <w:rFonts w:eastAsia="Times New Roman" w:cs="Arial"/>
                <w:color w:val="000000"/>
                <w:sz w:val="20"/>
                <w:szCs w:val="16"/>
                <w:lang w:eastAsia="en-GB"/>
              </w:rPr>
              <w:t>Matthew Cousins</w:t>
            </w:r>
          </w:p>
        </w:tc>
        <w:tc>
          <w:tcPr>
            <w:tcW w:w="3544" w:type="dxa"/>
            <w:tcBorders>
              <w:top w:val="nil"/>
              <w:left w:val="nil"/>
              <w:bottom w:val="dotted" w:sz="4" w:space="0" w:color="auto"/>
              <w:right w:val="dotted" w:sz="4" w:space="0" w:color="auto"/>
            </w:tcBorders>
            <w:shd w:val="clear" w:color="auto" w:fill="auto"/>
            <w:hideMark/>
          </w:tcPr>
          <w:p w:rsidR="00332009" w:rsidRPr="00510E44" w:rsidRDefault="00332009" w:rsidP="00C46F67">
            <w:pPr>
              <w:spacing w:before="60" w:after="60" w:line="240" w:lineRule="auto"/>
              <w:rPr>
                <w:rFonts w:eastAsia="Times New Roman" w:cs="Arial"/>
                <w:color w:val="000000"/>
                <w:sz w:val="20"/>
                <w:szCs w:val="16"/>
                <w:lang w:eastAsia="en-GB"/>
              </w:rPr>
            </w:pPr>
            <w:r w:rsidRPr="00510E44">
              <w:rPr>
                <w:rFonts w:eastAsia="Times New Roman" w:cs="Arial"/>
                <w:color w:val="000000"/>
                <w:sz w:val="20"/>
                <w:szCs w:val="16"/>
                <w:lang w:eastAsia="en-GB"/>
              </w:rPr>
              <w:t>Advisor to the Lead Group</w:t>
            </w:r>
          </w:p>
        </w:tc>
        <w:tc>
          <w:tcPr>
            <w:tcW w:w="2064" w:type="dxa"/>
            <w:tcBorders>
              <w:top w:val="nil"/>
              <w:left w:val="nil"/>
              <w:bottom w:val="dotted" w:sz="4" w:space="0" w:color="auto"/>
              <w:right w:val="dotted" w:sz="4" w:space="0" w:color="auto"/>
            </w:tcBorders>
            <w:shd w:val="clear" w:color="auto" w:fill="auto"/>
            <w:hideMark/>
          </w:tcPr>
          <w:p w:rsidR="00332009" w:rsidRPr="00510E44" w:rsidRDefault="00332009" w:rsidP="00C46F67">
            <w:pPr>
              <w:spacing w:before="60" w:after="60" w:line="240" w:lineRule="auto"/>
              <w:rPr>
                <w:rFonts w:eastAsia="Times New Roman" w:cs="Arial"/>
                <w:color w:val="000000"/>
                <w:sz w:val="20"/>
                <w:szCs w:val="16"/>
                <w:lang w:eastAsia="en-GB"/>
              </w:rPr>
            </w:pPr>
            <w:r w:rsidRPr="00510E44">
              <w:rPr>
                <w:rFonts w:eastAsia="Times New Roman" w:cs="Arial"/>
                <w:color w:val="000000"/>
                <w:sz w:val="20"/>
                <w:szCs w:val="16"/>
                <w:lang w:eastAsia="en-GB"/>
              </w:rPr>
              <w:t>SUN Secretariat</w:t>
            </w:r>
          </w:p>
        </w:tc>
        <w:tc>
          <w:tcPr>
            <w:tcW w:w="1547" w:type="dxa"/>
            <w:tcBorders>
              <w:top w:val="nil"/>
              <w:left w:val="nil"/>
              <w:bottom w:val="dotted" w:sz="4" w:space="0" w:color="auto"/>
              <w:right w:val="single" w:sz="4" w:space="0" w:color="auto"/>
            </w:tcBorders>
          </w:tcPr>
          <w:p w:rsidR="00332009" w:rsidRPr="00510E44" w:rsidRDefault="00332009" w:rsidP="00C46F67">
            <w:pPr>
              <w:spacing w:before="60" w:after="60" w:line="240" w:lineRule="auto"/>
              <w:rPr>
                <w:rFonts w:eastAsia="Times New Roman" w:cs="Arial"/>
                <w:color w:val="000000"/>
                <w:sz w:val="20"/>
                <w:szCs w:val="16"/>
                <w:lang w:eastAsia="en-GB"/>
              </w:rPr>
            </w:pPr>
            <w:r w:rsidRPr="00510E44">
              <w:rPr>
                <w:rFonts w:eastAsia="Times New Roman" w:cs="Arial"/>
                <w:color w:val="000000"/>
                <w:sz w:val="20"/>
                <w:szCs w:val="16"/>
                <w:lang w:eastAsia="en-GB"/>
              </w:rPr>
              <w:t>25/06/2014</w:t>
            </w:r>
          </w:p>
        </w:tc>
      </w:tr>
      <w:tr w:rsidR="00332009" w:rsidRPr="00510E44" w:rsidTr="005A0EAF">
        <w:trPr>
          <w:cantSplit/>
          <w:trHeight w:val="347"/>
        </w:trPr>
        <w:tc>
          <w:tcPr>
            <w:tcW w:w="2376" w:type="dxa"/>
            <w:tcBorders>
              <w:top w:val="nil"/>
              <w:left w:val="single" w:sz="4" w:space="0" w:color="auto"/>
              <w:bottom w:val="dotted" w:sz="4" w:space="0" w:color="auto"/>
              <w:right w:val="dotted" w:sz="4" w:space="0" w:color="auto"/>
            </w:tcBorders>
            <w:shd w:val="clear" w:color="auto" w:fill="auto"/>
            <w:noWrap/>
            <w:hideMark/>
          </w:tcPr>
          <w:p w:rsidR="00332009" w:rsidRPr="00510E44" w:rsidRDefault="00332009" w:rsidP="00C46F67">
            <w:pPr>
              <w:spacing w:before="60" w:after="60" w:line="240" w:lineRule="auto"/>
              <w:rPr>
                <w:rFonts w:eastAsia="Times New Roman" w:cs="Arial"/>
                <w:color w:val="000000"/>
                <w:sz w:val="20"/>
                <w:szCs w:val="16"/>
                <w:lang w:eastAsia="en-GB"/>
              </w:rPr>
            </w:pPr>
            <w:r w:rsidRPr="00510E44">
              <w:rPr>
                <w:rFonts w:eastAsia="Times New Roman" w:cs="Arial"/>
                <w:color w:val="000000"/>
                <w:sz w:val="20"/>
                <w:szCs w:val="16"/>
                <w:lang w:eastAsia="en-GB"/>
              </w:rPr>
              <w:t>Maria Pizzini</w:t>
            </w:r>
          </w:p>
        </w:tc>
        <w:tc>
          <w:tcPr>
            <w:tcW w:w="3544" w:type="dxa"/>
            <w:tcBorders>
              <w:top w:val="nil"/>
              <w:left w:val="nil"/>
              <w:bottom w:val="dotted" w:sz="4" w:space="0" w:color="auto"/>
              <w:right w:val="dotted" w:sz="4" w:space="0" w:color="auto"/>
            </w:tcBorders>
            <w:shd w:val="clear" w:color="auto" w:fill="auto"/>
            <w:hideMark/>
          </w:tcPr>
          <w:p w:rsidR="00332009" w:rsidRPr="00510E44" w:rsidRDefault="00332009" w:rsidP="00C46F67">
            <w:pPr>
              <w:spacing w:before="60" w:after="60" w:line="240" w:lineRule="auto"/>
              <w:rPr>
                <w:rFonts w:eastAsia="Times New Roman" w:cs="Arial"/>
                <w:color w:val="000000"/>
                <w:sz w:val="20"/>
                <w:szCs w:val="16"/>
                <w:lang w:eastAsia="en-GB"/>
              </w:rPr>
            </w:pPr>
            <w:r w:rsidRPr="00510E44">
              <w:rPr>
                <w:rFonts w:eastAsia="Times New Roman" w:cs="Arial"/>
                <w:color w:val="000000"/>
                <w:sz w:val="20"/>
                <w:szCs w:val="16"/>
                <w:lang w:eastAsia="en-GB"/>
              </w:rPr>
              <w:t>Advisor on Website and Communication</w:t>
            </w:r>
          </w:p>
        </w:tc>
        <w:tc>
          <w:tcPr>
            <w:tcW w:w="2064" w:type="dxa"/>
            <w:tcBorders>
              <w:top w:val="nil"/>
              <w:left w:val="nil"/>
              <w:bottom w:val="dotted" w:sz="4" w:space="0" w:color="auto"/>
              <w:right w:val="dotted" w:sz="4" w:space="0" w:color="auto"/>
            </w:tcBorders>
            <w:shd w:val="clear" w:color="auto" w:fill="auto"/>
            <w:hideMark/>
          </w:tcPr>
          <w:p w:rsidR="00332009" w:rsidRPr="00510E44" w:rsidRDefault="00332009" w:rsidP="00C46F67">
            <w:pPr>
              <w:spacing w:before="60" w:after="60" w:line="240" w:lineRule="auto"/>
              <w:rPr>
                <w:rFonts w:eastAsia="Times New Roman" w:cs="Arial"/>
                <w:color w:val="000000"/>
                <w:sz w:val="20"/>
                <w:szCs w:val="16"/>
                <w:lang w:eastAsia="en-GB"/>
              </w:rPr>
            </w:pPr>
            <w:r w:rsidRPr="00510E44">
              <w:rPr>
                <w:rFonts w:eastAsia="Times New Roman" w:cs="Arial"/>
                <w:color w:val="000000"/>
                <w:sz w:val="20"/>
                <w:szCs w:val="16"/>
                <w:lang w:eastAsia="en-GB"/>
              </w:rPr>
              <w:t>SUN Secretariat</w:t>
            </w:r>
          </w:p>
        </w:tc>
        <w:tc>
          <w:tcPr>
            <w:tcW w:w="1547" w:type="dxa"/>
            <w:tcBorders>
              <w:top w:val="nil"/>
              <w:left w:val="nil"/>
              <w:bottom w:val="dotted" w:sz="4" w:space="0" w:color="auto"/>
              <w:right w:val="single" w:sz="4" w:space="0" w:color="auto"/>
            </w:tcBorders>
          </w:tcPr>
          <w:p w:rsidR="00332009" w:rsidRPr="00510E44" w:rsidRDefault="00332009" w:rsidP="00C46F67">
            <w:pPr>
              <w:spacing w:before="60" w:after="60" w:line="240" w:lineRule="auto"/>
              <w:rPr>
                <w:rFonts w:eastAsia="Times New Roman" w:cs="Arial"/>
                <w:color w:val="000000"/>
                <w:sz w:val="20"/>
                <w:szCs w:val="16"/>
                <w:lang w:eastAsia="en-GB"/>
              </w:rPr>
            </w:pPr>
            <w:r w:rsidRPr="00510E44">
              <w:rPr>
                <w:rFonts w:eastAsia="Times New Roman" w:cs="Arial"/>
                <w:color w:val="000000"/>
                <w:sz w:val="20"/>
                <w:szCs w:val="16"/>
                <w:lang w:eastAsia="en-GB"/>
              </w:rPr>
              <w:t>25/06/2014</w:t>
            </w:r>
          </w:p>
        </w:tc>
      </w:tr>
      <w:tr w:rsidR="00332009" w:rsidRPr="00510E44" w:rsidTr="005A0EAF">
        <w:trPr>
          <w:cantSplit/>
          <w:trHeight w:val="281"/>
        </w:trPr>
        <w:tc>
          <w:tcPr>
            <w:tcW w:w="2376" w:type="dxa"/>
            <w:tcBorders>
              <w:top w:val="nil"/>
              <w:left w:val="single" w:sz="4" w:space="0" w:color="auto"/>
              <w:bottom w:val="dotted" w:sz="4" w:space="0" w:color="auto"/>
              <w:right w:val="dotted" w:sz="4" w:space="0" w:color="auto"/>
            </w:tcBorders>
            <w:shd w:val="clear" w:color="auto" w:fill="auto"/>
            <w:noWrap/>
            <w:hideMark/>
          </w:tcPr>
          <w:p w:rsidR="00332009" w:rsidRPr="00510E44" w:rsidRDefault="00332009" w:rsidP="00C46F67">
            <w:pPr>
              <w:spacing w:before="60" w:after="60" w:line="240" w:lineRule="auto"/>
              <w:rPr>
                <w:rFonts w:eastAsia="Times New Roman" w:cs="Arial"/>
                <w:color w:val="000000"/>
                <w:sz w:val="20"/>
                <w:szCs w:val="16"/>
                <w:lang w:eastAsia="en-GB"/>
              </w:rPr>
            </w:pPr>
            <w:r w:rsidRPr="00510E44">
              <w:rPr>
                <w:rFonts w:eastAsia="Times New Roman" w:cs="Arial"/>
                <w:color w:val="000000"/>
                <w:sz w:val="20"/>
                <w:szCs w:val="16"/>
                <w:lang w:eastAsia="en-GB"/>
              </w:rPr>
              <w:t>Thuy Nguyen</w:t>
            </w:r>
          </w:p>
        </w:tc>
        <w:tc>
          <w:tcPr>
            <w:tcW w:w="3544" w:type="dxa"/>
            <w:tcBorders>
              <w:top w:val="nil"/>
              <w:left w:val="nil"/>
              <w:bottom w:val="dotted" w:sz="4" w:space="0" w:color="auto"/>
              <w:right w:val="dotted" w:sz="4" w:space="0" w:color="auto"/>
            </w:tcBorders>
            <w:shd w:val="clear" w:color="auto" w:fill="auto"/>
            <w:hideMark/>
          </w:tcPr>
          <w:p w:rsidR="00332009" w:rsidRPr="00510E44" w:rsidRDefault="00332009" w:rsidP="00C46F67">
            <w:pPr>
              <w:spacing w:before="60" w:after="60" w:line="240" w:lineRule="auto"/>
              <w:rPr>
                <w:rFonts w:eastAsia="Times New Roman" w:cs="Arial"/>
                <w:color w:val="000000"/>
                <w:sz w:val="20"/>
                <w:szCs w:val="16"/>
                <w:lang w:eastAsia="en-GB"/>
              </w:rPr>
            </w:pPr>
            <w:r w:rsidRPr="00510E44">
              <w:rPr>
                <w:rFonts w:eastAsia="Times New Roman" w:cs="Arial"/>
                <w:color w:val="000000"/>
                <w:sz w:val="20"/>
                <w:szCs w:val="16"/>
                <w:lang w:eastAsia="en-GB"/>
              </w:rPr>
              <w:t>Advisor on Branding</w:t>
            </w:r>
          </w:p>
        </w:tc>
        <w:tc>
          <w:tcPr>
            <w:tcW w:w="2064" w:type="dxa"/>
            <w:tcBorders>
              <w:top w:val="nil"/>
              <w:left w:val="nil"/>
              <w:bottom w:val="dotted" w:sz="4" w:space="0" w:color="auto"/>
              <w:right w:val="dotted" w:sz="4" w:space="0" w:color="auto"/>
            </w:tcBorders>
            <w:shd w:val="clear" w:color="auto" w:fill="auto"/>
            <w:hideMark/>
          </w:tcPr>
          <w:p w:rsidR="00332009" w:rsidRPr="00510E44" w:rsidRDefault="00332009" w:rsidP="00C46F67">
            <w:pPr>
              <w:spacing w:before="60" w:after="60" w:line="240" w:lineRule="auto"/>
              <w:rPr>
                <w:rFonts w:eastAsia="Times New Roman" w:cs="Arial"/>
                <w:color w:val="000000"/>
                <w:sz w:val="20"/>
                <w:szCs w:val="16"/>
                <w:lang w:eastAsia="en-GB"/>
              </w:rPr>
            </w:pPr>
            <w:r w:rsidRPr="00510E44">
              <w:rPr>
                <w:rFonts w:eastAsia="Times New Roman" w:cs="Arial"/>
                <w:color w:val="000000"/>
                <w:sz w:val="20"/>
                <w:szCs w:val="16"/>
                <w:lang w:eastAsia="en-GB"/>
              </w:rPr>
              <w:t>SUN Secretariat</w:t>
            </w:r>
          </w:p>
        </w:tc>
        <w:tc>
          <w:tcPr>
            <w:tcW w:w="1547" w:type="dxa"/>
            <w:tcBorders>
              <w:top w:val="nil"/>
              <w:left w:val="nil"/>
              <w:bottom w:val="dotted" w:sz="4" w:space="0" w:color="auto"/>
              <w:right w:val="single" w:sz="4" w:space="0" w:color="auto"/>
            </w:tcBorders>
          </w:tcPr>
          <w:p w:rsidR="00332009" w:rsidRPr="00510E44" w:rsidRDefault="00332009" w:rsidP="00C46F67">
            <w:pPr>
              <w:spacing w:before="60" w:after="60" w:line="240" w:lineRule="auto"/>
              <w:rPr>
                <w:rFonts w:eastAsia="Times New Roman" w:cs="Arial"/>
                <w:color w:val="000000"/>
                <w:sz w:val="20"/>
                <w:szCs w:val="16"/>
                <w:lang w:eastAsia="en-GB"/>
              </w:rPr>
            </w:pPr>
            <w:r w:rsidRPr="00510E44">
              <w:rPr>
                <w:rFonts w:eastAsia="Times New Roman" w:cs="Arial"/>
                <w:color w:val="000000"/>
                <w:sz w:val="20"/>
                <w:szCs w:val="16"/>
                <w:lang w:eastAsia="en-GB"/>
              </w:rPr>
              <w:t>25/06/2014</w:t>
            </w:r>
          </w:p>
        </w:tc>
      </w:tr>
      <w:tr w:rsidR="00332009" w:rsidRPr="00510E44" w:rsidTr="005A0EAF">
        <w:trPr>
          <w:cantSplit/>
          <w:trHeight w:val="453"/>
        </w:trPr>
        <w:tc>
          <w:tcPr>
            <w:tcW w:w="2376" w:type="dxa"/>
            <w:tcBorders>
              <w:top w:val="nil"/>
              <w:left w:val="single" w:sz="4" w:space="0" w:color="auto"/>
              <w:bottom w:val="dotted" w:sz="4" w:space="0" w:color="auto"/>
              <w:right w:val="dotted" w:sz="4" w:space="0" w:color="auto"/>
            </w:tcBorders>
            <w:shd w:val="clear" w:color="auto" w:fill="auto"/>
            <w:noWrap/>
            <w:hideMark/>
          </w:tcPr>
          <w:p w:rsidR="00332009" w:rsidRPr="00510E44" w:rsidRDefault="00332009" w:rsidP="00C46F67">
            <w:pPr>
              <w:spacing w:before="60" w:after="60" w:line="240" w:lineRule="auto"/>
              <w:rPr>
                <w:rFonts w:eastAsia="Times New Roman" w:cs="Arial"/>
                <w:color w:val="000000"/>
                <w:sz w:val="20"/>
                <w:szCs w:val="16"/>
                <w:lang w:eastAsia="en-GB"/>
              </w:rPr>
            </w:pPr>
            <w:r w:rsidRPr="00510E44">
              <w:rPr>
                <w:rFonts w:eastAsia="Times New Roman" w:cs="Arial"/>
                <w:color w:val="000000"/>
                <w:sz w:val="20"/>
                <w:szCs w:val="16"/>
                <w:lang w:eastAsia="en-GB"/>
              </w:rPr>
              <w:t>Ralph M Doggett</w:t>
            </w:r>
          </w:p>
        </w:tc>
        <w:tc>
          <w:tcPr>
            <w:tcW w:w="3544" w:type="dxa"/>
            <w:tcBorders>
              <w:top w:val="nil"/>
              <w:left w:val="nil"/>
              <w:bottom w:val="dotted" w:sz="4" w:space="0" w:color="auto"/>
              <w:right w:val="dotted" w:sz="4" w:space="0" w:color="auto"/>
            </w:tcBorders>
            <w:shd w:val="clear" w:color="auto" w:fill="auto"/>
            <w:noWrap/>
            <w:hideMark/>
          </w:tcPr>
          <w:p w:rsidR="00332009" w:rsidRPr="00510E44" w:rsidRDefault="00332009" w:rsidP="00C46F67">
            <w:pPr>
              <w:spacing w:before="60" w:after="60" w:line="240" w:lineRule="auto"/>
              <w:rPr>
                <w:rFonts w:eastAsia="Times New Roman" w:cs="Arial"/>
                <w:color w:val="000000"/>
                <w:sz w:val="20"/>
                <w:szCs w:val="16"/>
                <w:lang w:eastAsia="en-GB"/>
              </w:rPr>
            </w:pPr>
            <w:r w:rsidRPr="00510E44">
              <w:rPr>
                <w:rFonts w:eastAsia="Times New Roman" w:cs="Arial"/>
                <w:color w:val="000000"/>
                <w:sz w:val="20"/>
                <w:szCs w:val="16"/>
                <w:lang w:eastAsia="en-GB"/>
              </w:rPr>
              <w:t>Secretary Treasurer</w:t>
            </w:r>
          </w:p>
        </w:tc>
        <w:tc>
          <w:tcPr>
            <w:tcW w:w="2064" w:type="dxa"/>
            <w:tcBorders>
              <w:top w:val="nil"/>
              <w:left w:val="nil"/>
              <w:bottom w:val="dotted" w:sz="4" w:space="0" w:color="auto"/>
              <w:right w:val="dotted" w:sz="4" w:space="0" w:color="auto"/>
            </w:tcBorders>
            <w:shd w:val="clear" w:color="auto" w:fill="auto"/>
            <w:noWrap/>
            <w:hideMark/>
          </w:tcPr>
          <w:p w:rsidR="00332009" w:rsidRPr="00510E44" w:rsidRDefault="00332009" w:rsidP="00C46F67">
            <w:pPr>
              <w:spacing w:before="60" w:after="60" w:line="240" w:lineRule="auto"/>
              <w:rPr>
                <w:rFonts w:eastAsia="Times New Roman" w:cs="Arial"/>
                <w:color w:val="000000"/>
                <w:sz w:val="20"/>
                <w:szCs w:val="16"/>
                <w:lang w:eastAsia="en-GB"/>
              </w:rPr>
            </w:pPr>
            <w:r w:rsidRPr="00510E44">
              <w:rPr>
                <w:rFonts w:eastAsia="Times New Roman" w:cs="Arial"/>
                <w:color w:val="000000"/>
                <w:sz w:val="20"/>
                <w:szCs w:val="16"/>
                <w:lang w:eastAsia="en-GB"/>
              </w:rPr>
              <w:t>Global Social Observatory</w:t>
            </w:r>
          </w:p>
        </w:tc>
        <w:tc>
          <w:tcPr>
            <w:tcW w:w="1547" w:type="dxa"/>
            <w:tcBorders>
              <w:top w:val="nil"/>
              <w:left w:val="nil"/>
              <w:bottom w:val="dotted" w:sz="4" w:space="0" w:color="auto"/>
              <w:right w:val="single" w:sz="4" w:space="0" w:color="auto"/>
            </w:tcBorders>
          </w:tcPr>
          <w:p w:rsidR="00332009" w:rsidRPr="00510E44" w:rsidRDefault="00332009" w:rsidP="00C46F67">
            <w:pPr>
              <w:spacing w:before="60" w:after="60" w:line="240" w:lineRule="auto"/>
              <w:rPr>
                <w:rFonts w:eastAsia="Times New Roman" w:cs="Arial"/>
                <w:color w:val="000000"/>
                <w:sz w:val="20"/>
                <w:szCs w:val="16"/>
                <w:lang w:eastAsia="en-GB"/>
              </w:rPr>
            </w:pPr>
            <w:r w:rsidRPr="00510E44">
              <w:rPr>
                <w:rFonts w:eastAsia="Times New Roman" w:cs="Arial"/>
                <w:color w:val="000000"/>
                <w:sz w:val="20"/>
                <w:szCs w:val="16"/>
                <w:lang w:eastAsia="en-GB"/>
              </w:rPr>
              <w:t>25/06/2014</w:t>
            </w:r>
          </w:p>
        </w:tc>
      </w:tr>
      <w:tr w:rsidR="00332009" w:rsidRPr="00510E44" w:rsidTr="005A0EAF">
        <w:trPr>
          <w:cantSplit/>
          <w:trHeight w:val="453"/>
        </w:trPr>
        <w:tc>
          <w:tcPr>
            <w:tcW w:w="2376" w:type="dxa"/>
            <w:tcBorders>
              <w:top w:val="nil"/>
              <w:left w:val="single" w:sz="4" w:space="0" w:color="auto"/>
              <w:bottom w:val="dotted" w:sz="4" w:space="0" w:color="auto"/>
              <w:right w:val="dotted" w:sz="4" w:space="0" w:color="auto"/>
            </w:tcBorders>
            <w:shd w:val="clear" w:color="auto" w:fill="auto"/>
            <w:noWrap/>
            <w:hideMark/>
          </w:tcPr>
          <w:p w:rsidR="00332009" w:rsidRPr="00510E44" w:rsidRDefault="00332009" w:rsidP="00C46F67">
            <w:pPr>
              <w:spacing w:before="60" w:after="60" w:line="240" w:lineRule="auto"/>
              <w:rPr>
                <w:rFonts w:eastAsia="Times New Roman" w:cs="Arial"/>
                <w:color w:val="000000"/>
                <w:sz w:val="20"/>
                <w:szCs w:val="16"/>
                <w:lang w:eastAsia="en-GB"/>
              </w:rPr>
            </w:pPr>
            <w:r w:rsidRPr="00510E44">
              <w:rPr>
                <w:rFonts w:eastAsia="Times New Roman" w:cs="Arial"/>
                <w:color w:val="000000"/>
                <w:sz w:val="20"/>
                <w:szCs w:val="16"/>
                <w:lang w:eastAsia="en-GB"/>
              </w:rPr>
              <w:t>Katherine A Hagen</w:t>
            </w:r>
          </w:p>
        </w:tc>
        <w:tc>
          <w:tcPr>
            <w:tcW w:w="3544" w:type="dxa"/>
            <w:tcBorders>
              <w:top w:val="nil"/>
              <w:left w:val="nil"/>
              <w:bottom w:val="dotted" w:sz="4" w:space="0" w:color="auto"/>
              <w:right w:val="dotted" w:sz="4" w:space="0" w:color="auto"/>
            </w:tcBorders>
            <w:shd w:val="clear" w:color="auto" w:fill="auto"/>
            <w:noWrap/>
            <w:hideMark/>
          </w:tcPr>
          <w:p w:rsidR="00332009" w:rsidRPr="00510E44" w:rsidRDefault="00332009" w:rsidP="00C46F67">
            <w:pPr>
              <w:spacing w:before="60" w:after="60" w:line="240" w:lineRule="auto"/>
              <w:rPr>
                <w:rFonts w:eastAsia="Times New Roman" w:cs="Arial"/>
                <w:color w:val="000000"/>
                <w:sz w:val="20"/>
                <w:szCs w:val="16"/>
                <w:lang w:eastAsia="en-GB"/>
              </w:rPr>
            </w:pPr>
            <w:r w:rsidRPr="00510E44">
              <w:rPr>
                <w:rFonts w:eastAsia="Times New Roman" w:cs="Arial"/>
                <w:color w:val="000000"/>
                <w:sz w:val="20"/>
                <w:szCs w:val="16"/>
                <w:lang w:eastAsia="en-GB"/>
              </w:rPr>
              <w:t>Executive Director</w:t>
            </w:r>
          </w:p>
        </w:tc>
        <w:tc>
          <w:tcPr>
            <w:tcW w:w="2064" w:type="dxa"/>
            <w:tcBorders>
              <w:top w:val="nil"/>
              <w:left w:val="nil"/>
              <w:bottom w:val="dotted" w:sz="4" w:space="0" w:color="auto"/>
              <w:right w:val="dotted" w:sz="4" w:space="0" w:color="auto"/>
            </w:tcBorders>
            <w:shd w:val="clear" w:color="auto" w:fill="auto"/>
            <w:noWrap/>
            <w:hideMark/>
          </w:tcPr>
          <w:p w:rsidR="00332009" w:rsidRPr="00510E44" w:rsidRDefault="00332009" w:rsidP="00C46F67">
            <w:pPr>
              <w:spacing w:before="60" w:after="60" w:line="240" w:lineRule="auto"/>
              <w:rPr>
                <w:rFonts w:eastAsia="Times New Roman" w:cs="Arial"/>
                <w:color w:val="000000"/>
                <w:sz w:val="20"/>
                <w:szCs w:val="16"/>
                <w:lang w:eastAsia="en-GB"/>
              </w:rPr>
            </w:pPr>
            <w:r w:rsidRPr="00510E44">
              <w:rPr>
                <w:rFonts w:eastAsia="Times New Roman" w:cs="Arial"/>
                <w:color w:val="000000"/>
                <w:sz w:val="20"/>
                <w:szCs w:val="16"/>
                <w:lang w:eastAsia="en-GB"/>
              </w:rPr>
              <w:t>Global Social Observatory</w:t>
            </w:r>
          </w:p>
        </w:tc>
        <w:tc>
          <w:tcPr>
            <w:tcW w:w="1547" w:type="dxa"/>
            <w:tcBorders>
              <w:top w:val="nil"/>
              <w:left w:val="nil"/>
              <w:bottom w:val="dotted" w:sz="4" w:space="0" w:color="auto"/>
              <w:right w:val="single" w:sz="4" w:space="0" w:color="auto"/>
            </w:tcBorders>
          </w:tcPr>
          <w:p w:rsidR="00332009" w:rsidRPr="00510E44" w:rsidRDefault="00332009" w:rsidP="00C46F67">
            <w:pPr>
              <w:spacing w:before="60" w:after="60" w:line="240" w:lineRule="auto"/>
              <w:rPr>
                <w:rFonts w:eastAsia="Times New Roman" w:cs="Arial"/>
                <w:color w:val="000000"/>
                <w:sz w:val="20"/>
                <w:szCs w:val="16"/>
                <w:lang w:eastAsia="en-GB"/>
              </w:rPr>
            </w:pPr>
            <w:r w:rsidRPr="00510E44">
              <w:rPr>
                <w:rFonts w:eastAsia="Times New Roman" w:cs="Arial"/>
                <w:color w:val="000000"/>
                <w:sz w:val="20"/>
                <w:szCs w:val="16"/>
                <w:lang w:eastAsia="en-GB"/>
              </w:rPr>
              <w:t>25/06/2014</w:t>
            </w:r>
          </w:p>
        </w:tc>
      </w:tr>
      <w:tr w:rsidR="00332009" w:rsidRPr="00510E44" w:rsidTr="005A0EAF">
        <w:trPr>
          <w:cantSplit/>
          <w:trHeight w:val="453"/>
        </w:trPr>
        <w:tc>
          <w:tcPr>
            <w:tcW w:w="2376" w:type="dxa"/>
            <w:tcBorders>
              <w:top w:val="nil"/>
              <w:left w:val="single" w:sz="4" w:space="0" w:color="auto"/>
              <w:bottom w:val="dotted" w:sz="4" w:space="0" w:color="auto"/>
              <w:right w:val="dotted" w:sz="4" w:space="0" w:color="auto"/>
            </w:tcBorders>
            <w:shd w:val="clear" w:color="auto" w:fill="auto"/>
            <w:noWrap/>
            <w:hideMark/>
          </w:tcPr>
          <w:p w:rsidR="00332009" w:rsidRPr="00510E44" w:rsidRDefault="00332009" w:rsidP="00C46F67">
            <w:pPr>
              <w:spacing w:before="60" w:after="60" w:line="240" w:lineRule="auto"/>
              <w:rPr>
                <w:rFonts w:eastAsia="Times New Roman" w:cs="Arial"/>
                <w:color w:val="000000"/>
                <w:sz w:val="20"/>
                <w:szCs w:val="16"/>
                <w:lang w:eastAsia="en-GB"/>
              </w:rPr>
            </w:pPr>
            <w:r w:rsidRPr="00510E44">
              <w:rPr>
                <w:rFonts w:eastAsia="Times New Roman" w:cs="Arial"/>
                <w:color w:val="000000"/>
                <w:sz w:val="20"/>
                <w:szCs w:val="16"/>
                <w:lang w:eastAsia="en-GB"/>
              </w:rPr>
              <w:t xml:space="preserve">Marcella </w:t>
            </w:r>
            <w:r w:rsidRPr="00510E44">
              <w:rPr>
                <w:rFonts w:eastAsia="Times New Roman"/>
                <w:color w:val="000000"/>
                <w:sz w:val="20"/>
                <w:szCs w:val="16"/>
                <w:lang w:eastAsia="en-GB"/>
              </w:rPr>
              <w:t>Wüstefeld</w:t>
            </w:r>
          </w:p>
        </w:tc>
        <w:tc>
          <w:tcPr>
            <w:tcW w:w="3544" w:type="dxa"/>
            <w:tcBorders>
              <w:top w:val="nil"/>
              <w:left w:val="nil"/>
              <w:bottom w:val="dotted" w:sz="4" w:space="0" w:color="auto"/>
              <w:right w:val="dotted" w:sz="4" w:space="0" w:color="auto"/>
            </w:tcBorders>
            <w:shd w:val="clear" w:color="auto" w:fill="auto"/>
            <w:noWrap/>
            <w:hideMark/>
          </w:tcPr>
          <w:p w:rsidR="00332009" w:rsidRPr="00510E44" w:rsidRDefault="00332009" w:rsidP="00C46F67">
            <w:pPr>
              <w:spacing w:before="60" w:after="60" w:line="240" w:lineRule="auto"/>
              <w:rPr>
                <w:rFonts w:eastAsia="Times New Roman" w:cs="Arial"/>
                <w:color w:val="000000"/>
                <w:sz w:val="20"/>
                <w:szCs w:val="16"/>
                <w:lang w:eastAsia="en-GB"/>
              </w:rPr>
            </w:pPr>
            <w:r w:rsidRPr="00510E44">
              <w:rPr>
                <w:rFonts w:eastAsia="Times New Roman" w:cs="Arial"/>
                <w:color w:val="000000"/>
                <w:sz w:val="20"/>
                <w:szCs w:val="16"/>
                <w:lang w:eastAsia="en-GB"/>
              </w:rPr>
              <w:t>Technical Officer</w:t>
            </w:r>
          </w:p>
        </w:tc>
        <w:tc>
          <w:tcPr>
            <w:tcW w:w="2064" w:type="dxa"/>
            <w:tcBorders>
              <w:top w:val="nil"/>
              <w:left w:val="nil"/>
              <w:bottom w:val="dotted" w:sz="4" w:space="0" w:color="auto"/>
              <w:right w:val="dotted" w:sz="4" w:space="0" w:color="auto"/>
            </w:tcBorders>
            <w:shd w:val="clear" w:color="auto" w:fill="auto"/>
            <w:noWrap/>
            <w:hideMark/>
          </w:tcPr>
          <w:p w:rsidR="00332009" w:rsidRPr="00510E44" w:rsidRDefault="00332009" w:rsidP="00C46F67">
            <w:pPr>
              <w:spacing w:before="60" w:after="60" w:line="240" w:lineRule="auto"/>
              <w:rPr>
                <w:rFonts w:eastAsia="Times New Roman" w:cs="Arial"/>
                <w:color w:val="000000"/>
                <w:sz w:val="20"/>
                <w:szCs w:val="16"/>
                <w:lang w:eastAsia="en-GB"/>
              </w:rPr>
            </w:pPr>
            <w:r w:rsidRPr="00510E44">
              <w:rPr>
                <w:rFonts w:eastAsia="Times New Roman" w:cs="Arial"/>
                <w:color w:val="000000"/>
                <w:sz w:val="20"/>
                <w:szCs w:val="16"/>
                <w:lang w:eastAsia="en-GB"/>
              </w:rPr>
              <w:t>UNSCN Secretariat</w:t>
            </w:r>
          </w:p>
        </w:tc>
        <w:tc>
          <w:tcPr>
            <w:tcW w:w="1547" w:type="dxa"/>
            <w:tcBorders>
              <w:top w:val="nil"/>
              <w:left w:val="nil"/>
              <w:bottom w:val="dotted" w:sz="4" w:space="0" w:color="auto"/>
              <w:right w:val="single" w:sz="4" w:space="0" w:color="auto"/>
            </w:tcBorders>
          </w:tcPr>
          <w:p w:rsidR="00332009" w:rsidRPr="00510E44" w:rsidRDefault="00332009" w:rsidP="00C46F67">
            <w:pPr>
              <w:spacing w:before="60" w:after="60" w:line="240" w:lineRule="auto"/>
              <w:rPr>
                <w:rFonts w:eastAsia="Times New Roman" w:cs="Arial"/>
                <w:color w:val="000000"/>
                <w:sz w:val="20"/>
                <w:szCs w:val="16"/>
                <w:lang w:eastAsia="en-GB"/>
              </w:rPr>
            </w:pPr>
            <w:r w:rsidRPr="00510E44">
              <w:rPr>
                <w:rFonts w:eastAsia="Times New Roman" w:cs="Arial"/>
                <w:color w:val="000000"/>
                <w:sz w:val="20"/>
                <w:szCs w:val="16"/>
                <w:lang w:eastAsia="en-GB"/>
              </w:rPr>
              <w:t>25/06/2014</w:t>
            </w:r>
          </w:p>
        </w:tc>
      </w:tr>
      <w:tr w:rsidR="00332009" w:rsidRPr="00510E44" w:rsidTr="005A0EAF">
        <w:trPr>
          <w:cantSplit/>
          <w:trHeight w:val="453"/>
        </w:trPr>
        <w:tc>
          <w:tcPr>
            <w:tcW w:w="2376" w:type="dxa"/>
            <w:tcBorders>
              <w:top w:val="nil"/>
              <w:left w:val="single" w:sz="4" w:space="0" w:color="auto"/>
              <w:bottom w:val="dotted" w:sz="4" w:space="0" w:color="auto"/>
              <w:right w:val="dotted" w:sz="4" w:space="0" w:color="auto"/>
            </w:tcBorders>
            <w:shd w:val="clear" w:color="auto" w:fill="auto"/>
            <w:noWrap/>
            <w:hideMark/>
          </w:tcPr>
          <w:p w:rsidR="00332009" w:rsidRPr="00510E44" w:rsidRDefault="00332009" w:rsidP="00C46F67">
            <w:pPr>
              <w:spacing w:before="60" w:after="60" w:line="240" w:lineRule="auto"/>
              <w:rPr>
                <w:rFonts w:eastAsia="Times New Roman" w:cs="Arial"/>
                <w:color w:val="000000"/>
                <w:sz w:val="20"/>
                <w:szCs w:val="16"/>
                <w:lang w:eastAsia="en-GB"/>
              </w:rPr>
            </w:pPr>
            <w:r w:rsidRPr="00510E44">
              <w:rPr>
                <w:rFonts w:eastAsia="Times New Roman" w:cs="Arial"/>
                <w:color w:val="000000"/>
                <w:sz w:val="20"/>
                <w:szCs w:val="16"/>
                <w:lang w:eastAsia="en-GB"/>
              </w:rPr>
              <w:t>Lina Mahy</w:t>
            </w:r>
          </w:p>
        </w:tc>
        <w:tc>
          <w:tcPr>
            <w:tcW w:w="3544" w:type="dxa"/>
            <w:tcBorders>
              <w:top w:val="nil"/>
              <w:left w:val="nil"/>
              <w:bottom w:val="dotted" w:sz="4" w:space="0" w:color="auto"/>
              <w:right w:val="dotted" w:sz="4" w:space="0" w:color="auto"/>
            </w:tcBorders>
            <w:shd w:val="clear" w:color="auto" w:fill="auto"/>
            <w:noWrap/>
            <w:hideMark/>
          </w:tcPr>
          <w:p w:rsidR="00332009" w:rsidRPr="00510E44" w:rsidRDefault="00332009" w:rsidP="00C46F67">
            <w:pPr>
              <w:spacing w:before="60" w:after="60" w:line="240" w:lineRule="auto"/>
              <w:rPr>
                <w:rFonts w:eastAsia="Times New Roman" w:cs="Arial"/>
                <w:color w:val="000000"/>
                <w:sz w:val="20"/>
                <w:szCs w:val="16"/>
                <w:lang w:eastAsia="en-GB"/>
              </w:rPr>
            </w:pPr>
            <w:r w:rsidRPr="00510E44">
              <w:rPr>
                <w:rFonts w:eastAsia="Times New Roman" w:cs="Arial"/>
                <w:color w:val="000000"/>
                <w:sz w:val="20"/>
                <w:szCs w:val="16"/>
                <w:lang w:eastAsia="en-GB"/>
              </w:rPr>
              <w:t>Technical Officer</w:t>
            </w:r>
          </w:p>
        </w:tc>
        <w:tc>
          <w:tcPr>
            <w:tcW w:w="2064" w:type="dxa"/>
            <w:tcBorders>
              <w:top w:val="nil"/>
              <w:left w:val="nil"/>
              <w:bottom w:val="dotted" w:sz="4" w:space="0" w:color="auto"/>
              <w:right w:val="dotted" w:sz="4" w:space="0" w:color="auto"/>
            </w:tcBorders>
            <w:shd w:val="clear" w:color="auto" w:fill="auto"/>
            <w:noWrap/>
            <w:hideMark/>
          </w:tcPr>
          <w:p w:rsidR="00332009" w:rsidRPr="00510E44" w:rsidRDefault="00332009" w:rsidP="00C46F67">
            <w:pPr>
              <w:spacing w:before="60" w:after="60" w:line="240" w:lineRule="auto"/>
              <w:rPr>
                <w:rFonts w:eastAsia="Times New Roman" w:cs="Arial"/>
                <w:color w:val="000000"/>
                <w:sz w:val="20"/>
                <w:szCs w:val="16"/>
                <w:lang w:eastAsia="en-GB"/>
              </w:rPr>
            </w:pPr>
            <w:r w:rsidRPr="00510E44">
              <w:rPr>
                <w:rFonts w:eastAsia="Times New Roman" w:cs="Arial"/>
                <w:color w:val="000000"/>
                <w:sz w:val="20"/>
                <w:szCs w:val="16"/>
                <w:lang w:eastAsia="en-GB"/>
              </w:rPr>
              <w:t>UNSCN Secretariat</w:t>
            </w:r>
          </w:p>
        </w:tc>
        <w:tc>
          <w:tcPr>
            <w:tcW w:w="1547" w:type="dxa"/>
            <w:tcBorders>
              <w:top w:val="nil"/>
              <w:left w:val="nil"/>
              <w:bottom w:val="dotted" w:sz="4" w:space="0" w:color="auto"/>
              <w:right w:val="single" w:sz="4" w:space="0" w:color="auto"/>
            </w:tcBorders>
          </w:tcPr>
          <w:p w:rsidR="00332009" w:rsidRPr="00510E44" w:rsidRDefault="00332009" w:rsidP="00C46F67">
            <w:pPr>
              <w:spacing w:before="60" w:after="60" w:line="240" w:lineRule="auto"/>
              <w:rPr>
                <w:rFonts w:eastAsia="Times New Roman" w:cs="Arial"/>
                <w:color w:val="000000"/>
                <w:sz w:val="20"/>
                <w:szCs w:val="16"/>
                <w:lang w:eastAsia="en-GB"/>
              </w:rPr>
            </w:pPr>
            <w:r w:rsidRPr="00510E44">
              <w:rPr>
                <w:rFonts w:eastAsia="Times New Roman" w:cs="Arial"/>
                <w:color w:val="000000"/>
                <w:sz w:val="20"/>
                <w:szCs w:val="16"/>
                <w:lang w:eastAsia="en-GB"/>
              </w:rPr>
              <w:t>25/06/2014</w:t>
            </w:r>
          </w:p>
        </w:tc>
      </w:tr>
      <w:tr w:rsidR="00332009" w:rsidRPr="00510E44" w:rsidTr="005A0EAF">
        <w:trPr>
          <w:cantSplit/>
          <w:trHeight w:val="302"/>
        </w:trPr>
        <w:tc>
          <w:tcPr>
            <w:tcW w:w="2376" w:type="dxa"/>
            <w:tcBorders>
              <w:top w:val="nil"/>
              <w:left w:val="single" w:sz="4" w:space="0" w:color="auto"/>
              <w:bottom w:val="dotted" w:sz="4" w:space="0" w:color="auto"/>
              <w:right w:val="dotted" w:sz="4" w:space="0" w:color="auto"/>
            </w:tcBorders>
            <w:shd w:val="clear" w:color="auto" w:fill="auto"/>
            <w:noWrap/>
            <w:hideMark/>
          </w:tcPr>
          <w:p w:rsidR="00332009" w:rsidRPr="00510E44" w:rsidRDefault="00332009" w:rsidP="00C46F67">
            <w:pPr>
              <w:spacing w:before="60" w:after="60" w:line="240" w:lineRule="auto"/>
              <w:rPr>
                <w:rFonts w:eastAsia="Times New Roman" w:cs="Arial"/>
                <w:sz w:val="20"/>
                <w:szCs w:val="16"/>
                <w:lang w:eastAsia="en-GB"/>
              </w:rPr>
            </w:pPr>
            <w:r w:rsidRPr="00510E44">
              <w:rPr>
                <w:rFonts w:eastAsia="Times New Roman" w:cs="Arial"/>
                <w:sz w:val="20"/>
                <w:szCs w:val="16"/>
                <w:lang w:eastAsia="en-GB"/>
              </w:rPr>
              <w:t>Leslie Elder</w:t>
            </w:r>
          </w:p>
        </w:tc>
        <w:tc>
          <w:tcPr>
            <w:tcW w:w="3544" w:type="dxa"/>
            <w:tcBorders>
              <w:top w:val="nil"/>
              <w:left w:val="nil"/>
              <w:bottom w:val="dotted" w:sz="4" w:space="0" w:color="auto"/>
              <w:right w:val="dotted" w:sz="4" w:space="0" w:color="auto"/>
            </w:tcBorders>
            <w:shd w:val="clear" w:color="auto" w:fill="auto"/>
            <w:noWrap/>
            <w:hideMark/>
          </w:tcPr>
          <w:p w:rsidR="00332009" w:rsidRPr="00510E44" w:rsidRDefault="00332009" w:rsidP="00C46F67">
            <w:pPr>
              <w:spacing w:before="60" w:after="60" w:line="240" w:lineRule="auto"/>
              <w:rPr>
                <w:rFonts w:eastAsia="Times New Roman" w:cs="Arial"/>
                <w:sz w:val="20"/>
                <w:szCs w:val="16"/>
                <w:lang w:eastAsia="en-GB"/>
              </w:rPr>
            </w:pPr>
            <w:r w:rsidRPr="00510E44">
              <w:rPr>
                <w:rFonts w:eastAsia="Times New Roman" w:cs="Arial"/>
                <w:sz w:val="20"/>
                <w:szCs w:val="16"/>
                <w:lang w:eastAsia="en-GB"/>
              </w:rPr>
              <w:t>Senior Nutritionist</w:t>
            </w:r>
          </w:p>
        </w:tc>
        <w:tc>
          <w:tcPr>
            <w:tcW w:w="2064" w:type="dxa"/>
            <w:tcBorders>
              <w:top w:val="nil"/>
              <w:left w:val="nil"/>
              <w:bottom w:val="dotted" w:sz="4" w:space="0" w:color="auto"/>
              <w:right w:val="dotted" w:sz="4" w:space="0" w:color="auto"/>
            </w:tcBorders>
            <w:shd w:val="clear" w:color="auto" w:fill="auto"/>
            <w:noWrap/>
            <w:hideMark/>
          </w:tcPr>
          <w:p w:rsidR="00332009" w:rsidRPr="00510E44" w:rsidRDefault="00332009" w:rsidP="00C46F67">
            <w:pPr>
              <w:spacing w:before="60" w:after="60" w:line="240" w:lineRule="auto"/>
              <w:rPr>
                <w:rFonts w:eastAsia="Times New Roman" w:cs="Arial"/>
                <w:sz w:val="20"/>
                <w:szCs w:val="16"/>
                <w:lang w:eastAsia="en-GB"/>
              </w:rPr>
            </w:pPr>
            <w:r w:rsidRPr="00510E44">
              <w:rPr>
                <w:rFonts w:eastAsia="Times New Roman" w:cs="Arial"/>
                <w:sz w:val="20"/>
                <w:szCs w:val="16"/>
                <w:lang w:eastAsia="en-GB"/>
              </w:rPr>
              <w:t>World Bank</w:t>
            </w:r>
          </w:p>
        </w:tc>
        <w:tc>
          <w:tcPr>
            <w:tcW w:w="1547" w:type="dxa"/>
            <w:tcBorders>
              <w:top w:val="nil"/>
              <w:left w:val="nil"/>
              <w:bottom w:val="dotted" w:sz="4" w:space="0" w:color="auto"/>
              <w:right w:val="single" w:sz="4" w:space="0" w:color="auto"/>
            </w:tcBorders>
          </w:tcPr>
          <w:p w:rsidR="00332009" w:rsidRPr="00510E44" w:rsidRDefault="00332009" w:rsidP="00C46F67">
            <w:pPr>
              <w:spacing w:before="60" w:after="60" w:line="240" w:lineRule="auto"/>
              <w:rPr>
                <w:rFonts w:eastAsia="Times New Roman" w:cs="Arial"/>
                <w:color w:val="000000"/>
                <w:sz w:val="20"/>
                <w:szCs w:val="16"/>
                <w:lang w:eastAsia="en-GB"/>
              </w:rPr>
            </w:pPr>
            <w:r w:rsidRPr="00510E44">
              <w:rPr>
                <w:rFonts w:eastAsia="Times New Roman" w:cs="Arial"/>
                <w:color w:val="000000"/>
                <w:sz w:val="20"/>
                <w:szCs w:val="16"/>
                <w:lang w:eastAsia="en-GB"/>
              </w:rPr>
              <w:t>07/07/2014</w:t>
            </w:r>
          </w:p>
        </w:tc>
      </w:tr>
      <w:tr w:rsidR="00332009" w:rsidRPr="00510E44" w:rsidTr="005A0EAF">
        <w:trPr>
          <w:cantSplit/>
          <w:trHeight w:val="302"/>
        </w:trPr>
        <w:tc>
          <w:tcPr>
            <w:tcW w:w="2376" w:type="dxa"/>
            <w:tcBorders>
              <w:top w:val="nil"/>
              <w:left w:val="single" w:sz="4" w:space="0" w:color="auto"/>
              <w:bottom w:val="dotted" w:sz="4" w:space="0" w:color="auto"/>
              <w:right w:val="dotted" w:sz="4" w:space="0" w:color="auto"/>
            </w:tcBorders>
            <w:shd w:val="clear" w:color="auto" w:fill="auto"/>
            <w:noWrap/>
            <w:hideMark/>
          </w:tcPr>
          <w:p w:rsidR="00332009" w:rsidRPr="00510E44" w:rsidRDefault="00332009" w:rsidP="00C46F67">
            <w:pPr>
              <w:spacing w:before="60" w:after="60" w:line="240" w:lineRule="auto"/>
              <w:rPr>
                <w:rFonts w:eastAsia="Times New Roman" w:cs="Arial"/>
                <w:color w:val="000000"/>
                <w:sz w:val="20"/>
                <w:szCs w:val="16"/>
                <w:lang w:eastAsia="en-GB"/>
              </w:rPr>
            </w:pPr>
            <w:r w:rsidRPr="00510E44">
              <w:rPr>
                <w:rFonts w:eastAsia="Times New Roman" w:cs="Arial"/>
                <w:color w:val="000000"/>
                <w:sz w:val="20"/>
                <w:szCs w:val="16"/>
                <w:lang w:eastAsia="en-GB"/>
              </w:rPr>
              <w:t>Shawn Baker</w:t>
            </w:r>
          </w:p>
        </w:tc>
        <w:tc>
          <w:tcPr>
            <w:tcW w:w="3544" w:type="dxa"/>
            <w:tcBorders>
              <w:top w:val="nil"/>
              <w:left w:val="nil"/>
              <w:bottom w:val="dotted" w:sz="4" w:space="0" w:color="auto"/>
              <w:right w:val="dotted" w:sz="4" w:space="0" w:color="auto"/>
            </w:tcBorders>
            <w:shd w:val="clear" w:color="auto" w:fill="auto"/>
            <w:noWrap/>
            <w:hideMark/>
          </w:tcPr>
          <w:p w:rsidR="00332009" w:rsidRPr="00510E44" w:rsidRDefault="00332009" w:rsidP="00C46F67">
            <w:pPr>
              <w:spacing w:before="60" w:after="60" w:line="240" w:lineRule="auto"/>
              <w:rPr>
                <w:rFonts w:eastAsia="Times New Roman" w:cs="Arial"/>
                <w:color w:val="000000"/>
                <w:sz w:val="20"/>
                <w:szCs w:val="16"/>
                <w:lang w:eastAsia="en-GB"/>
              </w:rPr>
            </w:pPr>
            <w:r w:rsidRPr="00510E44">
              <w:rPr>
                <w:rFonts w:eastAsia="Times New Roman" w:cs="Arial"/>
                <w:color w:val="000000"/>
                <w:sz w:val="20"/>
                <w:szCs w:val="16"/>
                <w:lang w:eastAsia="en-GB"/>
              </w:rPr>
              <w:t>Head of Nutrition</w:t>
            </w:r>
          </w:p>
        </w:tc>
        <w:tc>
          <w:tcPr>
            <w:tcW w:w="2064" w:type="dxa"/>
            <w:tcBorders>
              <w:top w:val="nil"/>
              <w:left w:val="nil"/>
              <w:bottom w:val="dotted" w:sz="4" w:space="0" w:color="auto"/>
              <w:right w:val="dotted" w:sz="4" w:space="0" w:color="auto"/>
            </w:tcBorders>
            <w:shd w:val="clear" w:color="auto" w:fill="auto"/>
            <w:noWrap/>
            <w:hideMark/>
          </w:tcPr>
          <w:p w:rsidR="00332009" w:rsidRPr="00510E44" w:rsidRDefault="00332009" w:rsidP="00C46F67">
            <w:pPr>
              <w:spacing w:before="60" w:after="60" w:line="240" w:lineRule="auto"/>
              <w:rPr>
                <w:rFonts w:eastAsia="Times New Roman" w:cs="Arial"/>
                <w:color w:val="000000"/>
                <w:sz w:val="20"/>
                <w:szCs w:val="16"/>
                <w:lang w:eastAsia="en-GB"/>
              </w:rPr>
            </w:pPr>
            <w:r w:rsidRPr="00510E44">
              <w:rPr>
                <w:rFonts w:eastAsia="Times New Roman" w:cs="Arial"/>
                <w:color w:val="000000"/>
                <w:sz w:val="20"/>
                <w:szCs w:val="16"/>
                <w:lang w:eastAsia="en-GB"/>
              </w:rPr>
              <w:t xml:space="preserve">Bill </w:t>
            </w:r>
            <w:r w:rsidR="005A0EAF">
              <w:rPr>
                <w:rFonts w:eastAsia="Times New Roman" w:cs="Arial"/>
                <w:color w:val="000000"/>
                <w:sz w:val="20"/>
                <w:szCs w:val="16"/>
                <w:lang w:eastAsia="en-GB"/>
              </w:rPr>
              <w:t>&amp;</w:t>
            </w:r>
            <w:r w:rsidRPr="00510E44">
              <w:rPr>
                <w:rFonts w:eastAsia="Times New Roman" w:cs="Arial"/>
                <w:color w:val="000000"/>
                <w:sz w:val="20"/>
                <w:szCs w:val="16"/>
                <w:lang w:eastAsia="en-GB"/>
              </w:rPr>
              <w:t xml:space="preserve"> Melinda Gates Foundation</w:t>
            </w:r>
          </w:p>
        </w:tc>
        <w:tc>
          <w:tcPr>
            <w:tcW w:w="1547" w:type="dxa"/>
            <w:tcBorders>
              <w:top w:val="nil"/>
              <w:left w:val="nil"/>
              <w:bottom w:val="dotted" w:sz="4" w:space="0" w:color="auto"/>
              <w:right w:val="single" w:sz="4" w:space="0" w:color="auto"/>
            </w:tcBorders>
          </w:tcPr>
          <w:p w:rsidR="00332009" w:rsidRPr="00510E44" w:rsidRDefault="00332009" w:rsidP="00C46F67">
            <w:pPr>
              <w:spacing w:before="60" w:after="60" w:line="240" w:lineRule="auto"/>
              <w:rPr>
                <w:rFonts w:eastAsia="Times New Roman" w:cs="Arial"/>
                <w:color w:val="000000"/>
                <w:sz w:val="20"/>
                <w:szCs w:val="16"/>
                <w:lang w:eastAsia="en-GB"/>
              </w:rPr>
            </w:pPr>
            <w:r w:rsidRPr="00510E44">
              <w:rPr>
                <w:rFonts w:eastAsia="Times New Roman" w:cs="Arial"/>
                <w:color w:val="000000"/>
                <w:sz w:val="20"/>
                <w:szCs w:val="16"/>
                <w:lang w:eastAsia="en-GB"/>
              </w:rPr>
              <w:t>07/07/2014</w:t>
            </w:r>
          </w:p>
        </w:tc>
      </w:tr>
      <w:tr w:rsidR="00332009" w:rsidRPr="00510E44" w:rsidTr="005A0EAF">
        <w:trPr>
          <w:cantSplit/>
          <w:trHeight w:val="302"/>
        </w:trPr>
        <w:tc>
          <w:tcPr>
            <w:tcW w:w="2376" w:type="dxa"/>
            <w:tcBorders>
              <w:top w:val="nil"/>
              <w:left w:val="single" w:sz="4" w:space="0" w:color="auto"/>
              <w:bottom w:val="dotted" w:sz="4" w:space="0" w:color="auto"/>
              <w:right w:val="dotted" w:sz="4" w:space="0" w:color="auto"/>
            </w:tcBorders>
            <w:shd w:val="clear" w:color="auto" w:fill="auto"/>
            <w:noWrap/>
            <w:hideMark/>
          </w:tcPr>
          <w:p w:rsidR="00332009" w:rsidRPr="00510E44" w:rsidRDefault="00332009" w:rsidP="00C46F67">
            <w:pPr>
              <w:spacing w:before="60" w:after="60" w:line="240" w:lineRule="auto"/>
              <w:rPr>
                <w:rFonts w:eastAsia="Times New Roman" w:cs="Arial"/>
                <w:color w:val="000000"/>
                <w:sz w:val="20"/>
                <w:szCs w:val="16"/>
                <w:lang w:eastAsia="en-GB"/>
              </w:rPr>
            </w:pPr>
            <w:r w:rsidRPr="00510E44">
              <w:rPr>
                <w:rFonts w:eastAsia="Times New Roman" w:cs="Arial"/>
                <w:color w:val="000000"/>
                <w:sz w:val="20"/>
                <w:szCs w:val="16"/>
                <w:lang w:eastAsia="en-GB"/>
              </w:rPr>
              <w:t>Jean Pierre Halkin</w:t>
            </w:r>
          </w:p>
        </w:tc>
        <w:tc>
          <w:tcPr>
            <w:tcW w:w="3544" w:type="dxa"/>
            <w:tcBorders>
              <w:top w:val="nil"/>
              <w:left w:val="nil"/>
              <w:bottom w:val="dotted" w:sz="4" w:space="0" w:color="auto"/>
              <w:right w:val="dotted" w:sz="4" w:space="0" w:color="auto"/>
            </w:tcBorders>
            <w:shd w:val="clear" w:color="auto" w:fill="auto"/>
            <w:noWrap/>
            <w:hideMark/>
          </w:tcPr>
          <w:p w:rsidR="00332009" w:rsidRPr="00510E44" w:rsidRDefault="00332009" w:rsidP="00C46F67">
            <w:pPr>
              <w:spacing w:before="60" w:after="60" w:line="240" w:lineRule="auto"/>
              <w:rPr>
                <w:rFonts w:eastAsia="Times New Roman" w:cs="Arial"/>
                <w:color w:val="000000"/>
                <w:sz w:val="20"/>
                <w:szCs w:val="16"/>
                <w:lang w:eastAsia="en-GB"/>
              </w:rPr>
            </w:pPr>
            <w:r w:rsidRPr="00510E44">
              <w:rPr>
                <w:rFonts w:eastAsia="Times New Roman" w:cs="Arial"/>
                <w:color w:val="000000"/>
                <w:sz w:val="20"/>
                <w:szCs w:val="16"/>
                <w:lang w:eastAsia="en-GB"/>
              </w:rPr>
              <w:t>Head of Unit (Rural Development, Food and Nutrition Security)</w:t>
            </w:r>
          </w:p>
        </w:tc>
        <w:tc>
          <w:tcPr>
            <w:tcW w:w="2064" w:type="dxa"/>
            <w:tcBorders>
              <w:top w:val="nil"/>
              <w:left w:val="nil"/>
              <w:bottom w:val="dotted" w:sz="4" w:space="0" w:color="auto"/>
              <w:right w:val="dotted" w:sz="4" w:space="0" w:color="auto"/>
            </w:tcBorders>
            <w:shd w:val="clear" w:color="auto" w:fill="auto"/>
            <w:noWrap/>
            <w:hideMark/>
          </w:tcPr>
          <w:p w:rsidR="00332009" w:rsidRPr="00510E44" w:rsidRDefault="00332009" w:rsidP="00C46F67">
            <w:pPr>
              <w:spacing w:before="60" w:after="60" w:line="240" w:lineRule="auto"/>
              <w:rPr>
                <w:rFonts w:eastAsia="Times New Roman" w:cs="Arial"/>
                <w:color w:val="000000"/>
                <w:sz w:val="20"/>
                <w:szCs w:val="16"/>
                <w:lang w:eastAsia="en-GB"/>
              </w:rPr>
            </w:pPr>
            <w:r w:rsidRPr="00510E44">
              <w:rPr>
                <w:rFonts w:eastAsia="Times New Roman" w:cs="Arial"/>
                <w:color w:val="000000"/>
                <w:sz w:val="20"/>
                <w:szCs w:val="16"/>
                <w:lang w:eastAsia="en-GB"/>
              </w:rPr>
              <w:t>European Commission</w:t>
            </w:r>
          </w:p>
        </w:tc>
        <w:tc>
          <w:tcPr>
            <w:tcW w:w="1547" w:type="dxa"/>
            <w:tcBorders>
              <w:top w:val="nil"/>
              <w:left w:val="nil"/>
              <w:bottom w:val="dotted" w:sz="4" w:space="0" w:color="auto"/>
              <w:right w:val="single" w:sz="4" w:space="0" w:color="auto"/>
            </w:tcBorders>
          </w:tcPr>
          <w:p w:rsidR="00332009" w:rsidRPr="00510E44" w:rsidRDefault="00332009" w:rsidP="00C46F67">
            <w:pPr>
              <w:spacing w:before="60" w:after="60" w:line="240" w:lineRule="auto"/>
              <w:rPr>
                <w:rFonts w:eastAsia="Times New Roman" w:cs="Arial"/>
                <w:color w:val="000000"/>
                <w:sz w:val="20"/>
                <w:szCs w:val="16"/>
                <w:lang w:eastAsia="en-GB"/>
              </w:rPr>
            </w:pPr>
            <w:r w:rsidRPr="00510E44">
              <w:rPr>
                <w:rFonts w:eastAsia="Times New Roman" w:cs="Arial"/>
                <w:color w:val="000000"/>
                <w:sz w:val="20"/>
                <w:szCs w:val="16"/>
                <w:lang w:eastAsia="en-GB"/>
              </w:rPr>
              <w:t>08/07/2014</w:t>
            </w:r>
          </w:p>
        </w:tc>
      </w:tr>
      <w:tr w:rsidR="00332009" w:rsidRPr="00510E44" w:rsidTr="005A0EAF">
        <w:trPr>
          <w:cantSplit/>
          <w:trHeight w:val="302"/>
        </w:trPr>
        <w:tc>
          <w:tcPr>
            <w:tcW w:w="2376" w:type="dxa"/>
            <w:tcBorders>
              <w:top w:val="nil"/>
              <w:left w:val="single" w:sz="4" w:space="0" w:color="auto"/>
              <w:bottom w:val="dotted" w:sz="4" w:space="0" w:color="auto"/>
              <w:right w:val="dotted" w:sz="4" w:space="0" w:color="auto"/>
            </w:tcBorders>
            <w:shd w:val="clear" w:color="auto" w:fill="auto"/>
            <w:noWrap/>
            <w:hideMark/>
          </w:tcPr>
          <w:p w:rsidR="00332009" w:rsidRPr="00510E44" w:rsidRDefault="00332009" w:rsidP="00C46F67">
            <w:pPr>
              <w:spacing w:before="60" w:after="60" w:line="240" w:lineRule="auto"/>
              <w:rPr>
                <w:rFonts w:eastAsia="Times New Roman" w:cs="Arial"/>
                <w:color w:val="000000"/>
                <w:sz w:val="20"/>
                <w:szCs w:val="16"/>
                <w:lang w:eastAsia="en-GB"/>
              </w:rPr>
            </w:pPr>
            <w:r w:rsidRPr="00510E44">
              <w:rPr>
                <w:rFonts w:eastAsia="Times New Roman" w:cs="Arial"/>
                <w:color w:val="000000"/>
                <w:sz w:val="20"/>
                <w:szCs w:val="16"/>
                <w:lang w:eastAsia="en-GB"/>
              </w:rPr>
              <w:t>Claire Blanchard</w:t>
            </w:r>
          </w:p>
        </w:tc>
        <w:tc>
          <w:tcPr>
            <w:tcW w:w="3544" w:type="dxa"/>
            <w:tcBorders>
              <w:top w:val="nil"/>
              <w:left w:val="nil"/>
              <w:bottom w:val="dotted" w:sz="4" w:space="0" w:color="auto"/>
              <w:right w:val="dotted" w:sz="4" w:space="0" w:color="auto"/>
            </w:tcBorders>
            <w:shd w:val="clear" w:color="auto" w:fill="auto"/>
            <w:noWrap/>
            <w:hideMark/>
          </w:tcPr>
          <w:p w:rsidR="00332009" w:rsidRPr="00510E44" w:rsidRDefault="00332009" w:rsidP="00C46F67">
            <w:pPr>
              <w:spacing w:before="60" w:after="60" w:line="240" w:lineRule="auto"/>
              <w:rPr>
                <w:rFonts w:eastAsia="Times New Roman" w:cs="Arial"/>
                <w:sz w:val="20"/>
                <w:szCs w:val="16"/>
                <w:lang w:eastAsia="en-GB"/>
              </w:rPr>
            </w:pPr>
            <w:r w:rsidRPr="00510E44">
              <w:rPr>
                <w:rFonts w:eastAsia="Times New Roman" w:cs="Arial"/>
                <w:sz w:val="20"/>
                <w:szCs w:val="16"/>
                <w:lang w:eastAsia="en-GB"/>
              </w:rPr>
              <w:t>Coordinator, SUN CSO Network</w:t>
            </w:r>
          </w:p>
        </w:tc>
        <w:tc>
          <w:tcPr>
            <w:tcW w:w="2064" w:type="dxa"/>
            <w:tcBorders>
              <w:top w:val="nil"/>
              <w:left w:val="nil"/>
              <w:bottom w:val="dotted" w:sz="4" w:space="0" w:color="auto"/>
              <w:right w:val="dotted" w:sz="4" w:space="0" w:color="auto"/>
            </w:tcBorders>
            <w:shd w:val="clear" w:color="auto" w:fill="auto"/>
            <w:noWrap/>
            <w:hideMark/>
          </w:tcPr>
          <w:p w:rsidR="00332009" w:rsidRPr="00510E44" w:rsidRDefault="00332009" w:rsidP="00C46F67">
            <w:pPr>
              <w:spacing w:before="60" w:after="60" w:line="240" w:lineRule="auto"/>
              <w:rPr>
                <w:rFonts w:eastAsia="Times New Roman" w:cs="Arial"/>
                <w:sz w:val="20"/>
                <w:szCs w:val="16"/>
                <w:lang w:eastAsia="en-GB"/>
              </w:rPr>
            </w:pPr>
            <w:r w:rsidRPr="00510E44">
              <w:rPr>
                <w:rFonts w:eastAsia="Times New Roman" w:cs="Arial"/>
                <w:sz w:val="20"/>
                <w:szCs w:val="16"/>
                <w:lang w:eastAsia="en-GB"/>
              </w:rPr>
              <w:t>SAVE UK</w:t>
            </w:r>
          </w:p>
        </w:tc>
        <w:tc>
          <w:tcPr>
            <w:tcW w:w="1547" w:type="dxa"/>
            <w:tcBorders>
              <w:top w:val="nil"/>
              <w:left w:val="nil"/>
              <w:bottom w:val="dotted" w:sz="4" w:space="0" w:color="auto"/>
              <w:right w:val="single" w:sz="4" w:space="0" w:color="auto"/>
            </w:tcBorders>
          </w:tcPr>
          <w:p w:rsidR="00332009" w:rsidRPr="00510E44" w:rsidRDefault="00332009" w:rsidP="00C46F67">
            <w:pPr>
              <w:spacing w:before="60" w:after="60" w:line="240" w:lineRule="auto"/>
              <w:rPr>
                <w:rFonts w:eastAsia="Times New Roman" w:cs="Arial"/>
                <w:color w:val="000000"/>
                <w:sz w:val="20"/>
                <w:szCs w:val="16"/>
                <w:lang w:eastAsia="en-GB"/>
              </w:rPr>
            </w:pPr>
            <w:r w:rsidRPr="00510E44">
              <w:rPr>
                <w:rFonts w:eastAsia="Times New Roman" w:cs="Arial"/>
                <w:color w:val="000000"/>
                <w:sz w:val="20"/>
                <w:szCs w:val="16"/>
                <w:lang w:eastAsia="en-GB"/>
              </w:rPr>
              <w:t>08/07/2014</w:t>
            </w:r>
          </w:p>
        </w:tc>
      </w:tr>
      <w:tr w:rsidR="00332009" w:rsidRPr="00510E44" w:rsidTr="005A0EAF">
        <w:trPr>
          <w:cantSplit/>
          <w:trHeight w:val="302"/>
        </w:trPr>
        <w:tc>
          <w:tcPr>
            <w:tcW w:w="2376" w:type="dxa"/>
            <w:tcBorders>
              <w:top w:val="nil"/>
              <w:left w:val="single" w:sz="4" w:space="0" w:color="auto"/>
              <w:bottom w:val="dotted" w:sz="4" w:space="0" w:color="auto"/>
              <w:right w:val="dotted" w:sz="4" w:space="0" w:color="auto"/>
            </w:tcBorders>
            <w:shd w:val="clear" w:color="000000" w:fill="FFFFFF"/>
            <w:noWrap/>
            <w:hideMark/>
          </w:tcPr>
          <w:p w:rsidR="00332009" w:rsidRPr="00510E44" w:rsidRDefault="00332009" w:rsidP="00C46F67">
            <w:pPr>
              <w:spacing w:before="60" w:after="60" w:line="240" w:lineRule="auto"/>
              <w:rPr>
                <w:rFonts w:eastAsia="Times New Roman" w:cs="Arial"/>
                <w:sz w:val="20"/>
                <w:szCs w:val="16"/>
                <w:lang w:eastAsia="en-GB"/>
              </w:rPr>
            </w:pPr>
            <w:r w:rsidRPr="00510E44">
              <w:rPr>
                <w:rFonts w:eastAsia="Times New Roman" w:cs="Arial"/>
                <w:sz w:val="20"/>
                <w:szCs w:val="16"/>
                <w:lang w:eastAsia="en-GB"/>
              </w:rPr>
              <w:t>Jonathan Tench</w:t>
            </w:r>
          </w:p>
        </w:tc>
        <w:tc>
          <w:tcPr>
            <w:tcW w:w="3544" w:type="dxa"/>
            <w:tcBorders>
              <w:top w:val="nil"/>
              <w:left w:val="nil"/>
              <w:bottom w:val="dotted" w:sz="4" w:space="0" w:color="auto"/>
              <w:right w:val="dotted" w:sz="4" w:space="0" w:color="auto"/>
            </w:tcBorders>
            <w:shd w:val="clear" w:color="auto" w:fill="auto"/>
            <w:noWrap/>
            <w:hideMark/>
          </w:tcPr>
          <w:p w:rsidR="00332009" w:rsidRPr="00510E44" w:rsidRDefault="00332009" w:rsidP="00C46F67">
            <w:pPr>
              <w:spacing w:before="60" w:after="60" w:line="240" w:lineRule="auto"/>
              <w:rPr>
                <w:rFonts w:eastAsia="Times New Roman" w:cs="Arial"/>
                <w:sz w:val="20"/>
                <w:szCs w:val="16"/>
                <w:lang w:eastAsia="en-GB"/>
              </w:rPr>
            </w:pPr>
            <w:r w:rsidRPr="00510E44">
              <w:rPr>
                <w:rFonts w:eastAsia="Times New Roman" w:cs="Arial"/>
                <w:sz w:val="20"/>
                <w:szCs w:val="16"/>
                <w:lang w:eastAsia="en-GB"/>
              </w:rPr>
              <w:t>Coordinator, SUN Business Netowrk</w:t>
            </w:r>
          </w:p>
        </w:tc>
        <w:tc>
          <w:tcPr>
            <w:tcW w:w="2064" w:type="dxa"/>
            <w:tcBorders>
              <w:top w:val="nil"/>
              <w:left w:val="nil"/>
              <w:bottom w:val="dotted" w:sz="4" w:space="0" w:color="auto"/>
              <w:right w:val="dotted" w:sz="4" w:space="0" w:color="auto"/>
            </w:tcBorders>
            <w:shd w:val="clear" w:color="auto" w:fill="auto"/>
            <w:noWrap/>
            <w:hideMark/>
          </w:tcPr>
          <w:p w:rsidR="00332009" w:rsidRPr="00510E44" w:rsidRDefault="00332009" w:rsidP="00C46F67">
            <w:pPr>
              <w:spacing w:before="60" w:after="60" w:line="240" w:lineRule="auto"/>
              <w:rPr>
                <w:rFonts w:eastAsia="Times New Roman" w:cs="Arial"/>
                <w:sz w:val="20"/>
                <w:szCs w:val="16"/>
                <w:lang w:eastAsia="en-GB"/>
              </w:rPr>
            </w:pPr>
            <w:r w:rsidRPr="00510E44">
              <w:rPr>
                <w:rFonts w:eastAsia="Times New Roman" w:cs="Arial"/>
                <w:sz w:val="20"/>
                <w:szCs w:val="16"/>
                <w:lang w:eastAsia="en-GB"/>
              </w:rPr>
              <w:t>GAIN</w:t>
            </w:r>
          </w:p>
        </w:tc>
        <w:tc>
          <w:tcPr>
            <w:tcW w:w="1547" w:type="dxa"/>
            <w:tcBorders>
              <w:top w:val="nil"/>
              <w:left w:val="nil"/>
              <w:bottom w:val="dotted" w:sz="4" w:space="0" w:color="auto"/>
              <w:right w:val="single" w:sz="4" w:space="0" w:color="auto"/>
            </w:tcBorders>
          </w:tcPr>
          <w:p w:rsidR="00332009" w:rsidRPr="00510E44" w:rsidRDefault="00332009" w:rsidP="00C46F67">
            <w:pPr>
              <w:spacing w:before="60" w:after="60" w:line="240" w:lineRule="auto"/>
              <w:rPr>
                <w:rFonts w:eastAsia="Times New Roman" w:cs="Arial"/>
                <w:color w:val="000000"/>
                <w:sz w:val="20"/>
                <w:szCs w:val="16"/>
                <w:lang w:eastAsia="en-GB"/>
              </w:rPr>
            </w:pPr>
            <w:r w:rsidRPr="00510E44">
              <w:rPr>
                <w:rFonts w:eastAsia="Times New Roman" w:cs="Arial"/>
                <w:color w:val="000000"/>
                <w:sz w:val="20"/>
                <w:szCs w:val="16"/>
                <w:lang w:eastAsia="en-GB"/>
              </w:rPr>
              <w:t>09/07/2014</w:t>
            </w:r>
          </w:p>
        </w:tc>
      </w:tr>
      <w:tr w:rsidR="00332009" w:rsidRPr="00510E44" w:rsidTr="005A0EAF">
        <w:trPr>
          <w:cantSplit/>
          <w:trHeight w:val="302"/>
        </w:trPr>
        <w:tc>
          <w:tcPr>
            <w:tcW w:w="2376" w:type="dxa"/>
            <w:tcBorders>
              <w:top w:val="nil"/>
              <w:left w:val="single" w:sz="4" w:space="0" w:color="auto"/>
              <w:bottom w:val="dotted" w:sz="4" w:space="0" w:color="auto"/>
              <w:right w:val="dotted" w:sz="4" w:space="0" w:color="auto"/>
            </w:tcBorders>
            <w:shd w:val="clear" w:color="auto" w:fill="auto"/>
            <w:noWrap/>
            <w:hideMark/>
          </w:tcPr>
          <w:p w:rsidR="00332009" w:rsidRPr="00510E44" w:rsidRDefault="00332009" w:rsidP="00C46F67">
            <w:pPr>
              <w:spacing w:before="60" w:after="60" w:line="240" w:lineRule="auto"/>
              <w:rPr>
                <w:rFonts w:eastAsia="Times New Roman" w:cs="Arial"/>
                <w:color w:val="000000"/>
                <w:sz w:val="20"/>
                <w:szCs w:val="16"/>
                <w:lang w:eastAsia="en-GB"/>
              </w:rPr>
            </w:pPr>
            <w:r w:rsidRPr="00510E44">
              <w:rPr>
                <w:rFonts w:eastAsia="Times New Roman" w:cs="Arial"/>
                <w:color w:val="000000"/>
                <w:sz w:val="20"/>
                <w:szCs w:val="16"/>
                <w:lang w:eastAsia="en-GB"/>
              </w:rPr>
              <w:t>Lawrence Haddad</w:t>
            </w:r>
          </w:p>
        </w:tc>
        <w:tc>
          <w:tcPr>
            <w:tcW w:w="3544" w:type="dxa"/>
            <w:tcBorders>
              <w:top w:val="nil"/>
              <w:left w:val="nil"/>
              <w:bottom w:val="dotted" w:sz="4" w:space="0" w:color="auto"/>
              <w:right w:val="dotted" w:sz="4" w:space="0" w:color="auto"/>
            </w:tcBorders>
            <w:shd w:val="clear" w:color="auto" w:fill="auto"/>
            <w:noWrap/>
            <w:hideMark/>
          </w:tcPr>
          <w:p w:rsidR="00332009" w:rsidRPr="00510E44" w:rsidRDefault="00332009" w:rsidP="00C46F67">
            <w:pPr>
              <w:spacing w:before="60" w:after="60" w:line="240" w:lineRule="auto"/>
              <w:rPr>
                <w:rFonts w:eastAsia="Times New Roman" w:cs="Arial"/>
                <w:color w:val="000000"/>
                <w:sz w:val="20"/>
                <w:szCs w:val="16"/>
                <w:lang w:eastAsia="en-GB"/>
              </w:rPr>
            </w:pPr>
            <w:r w:rsidRPr="00510E44">
              <w:rPr>
                <w:rFonts w:eastAsia="Times New Roman" w:cs="Arial"/>
                <w:color w:val="000000"/>
                <w:sz w:val="20"/>
                <w:szCs w:val="16"/>
                <w:lang w:eastAsia="en-GB"/>
              </w:rPr>
              <w:t>Senior Research Fellow</w:t>
            </w:r>
          </w:p>
        </w:tc>
        <w:tc>
          <w:tcPr>
            <w:tcW w:w="2064" w:type="dxa"/>
            <w:tcBorders>
              <w:top w:val="nil"/>
              <w:left w:val="nil"/>
              <w:bottom w:val="dotted" w:sz="4" w:space="0" w:color="auto"/>
              <w:right w:val="dotted" w:sz="4" w:space="0" w:color="auto"/>
            </w:tcBorders>
            <w:shd w:val="clear" w:color="auto" w:fill="auto"/>
            <w:noWrap/>
            <w:hideMark/>
          </w:tcPr>
          <w:p w:rsidR="00332009" w:rsidRPr="00510E44" w:rsidRDefault="00332009" w:rsidP="00C46F67">
            <w:pPr>
              <w:spacing w:before="60" w:after="60" w:line="240" w:lineRule="auto"/>
              <w:rPr>
                <w:rFonts w:eastAsia="Times New Roman" w:cs="Arial"/>
                <w:color w:val="000000"/>
                <w:sz w:val="20"/>
                <w:szCs w:val="16"/>
                <w:lang w:eastAsia="en-GB"/>
              </w:rPr>
            </w:pPr>
            <w:r w:rsidRPr="00510E44">
              <w:rPr>
                <w:rFonts w:eastAsia="Times New Roman" w:cs="Arial"/>
                <w:color w:val="000000"/>
                <w:sz w:val="20"/>
                <w:szCs w:val="16"/>
                <w:lang w:eastAsia="en-GB"/>
              </w:rPr>
              <w:t>IFPRI</w:t>
            </w:r>
          </w:p>
        </w:tc>
        <w:tc>
          <w:tcPr>
            <w:tcW w:w="1547" w:type="dxa"/>
            <w:tcBorders>
              <w:top w:val="nil"/>
              <w:left w:val="nil"/>
              <w:bottom w:val="dotted" w:sz="4" w:space="0" w:color="auto"/>
              <w:right w:val="single" w:sz="4" w:space="0" w:color="auto"/>
            </w:tcBorders>
          </w:tcPr>
          <w:p w:rsidR="00332009" w:rsidRPr="00510E44" w:rsidRDefault="00332009" w:rsidP="00C46F67">
            <w:pPr>
              <w:spacing w:before="60" w:after="60" w:line="240" w:lineRule="auto"/>
              <w:rPr>
                <w:rFonts w:eastAsia="Times New Roman" w:cs="Arial"/>
                <w:color w:val="000000"/>
                <w:sz w:val="20"/>
                <w:szCs w:val="16"/>
                <w:lang w:eastAsia="en-GB"/>
              </w:rPr>
            </w:pPr>
            <w:r w:rsidRPr="00510E44">
              <w:rPr>
                <w:rFonts w:eastAsia="Times New Roman" w:cs="Arial"/>
                <w:color w:val="000000"/>
                <w:sz w:val="20"/>
                <w:szCs w:val="16"/>
                <w:lang w:eastAsia="en-GB"/>
              </w:rPr>
              <w:t>09/07/2014</w:t>
            </w:r>
          </w:p>
        </w:tc>
      </w:tr>
      <w:tr w:rsidR="00332009" w:rsidRPr="00510E44" w:rsidTr="005A0EAF">
        <w:trPr>
          <w:cantSplit/>
          <w:trHeight w:val="302"/>
        </w:trPr>
        <w:tc>
          <w:tcPr>
            <w:tcW w:w="2376" w:type="dxa"/>
            <w:tcBorders>
              <w:top w:val="nil"/>
              <w:left w:val="single" w:sz="4" w:space="0" w:color="auto"/>
              <w:bottom w:val="dotted" w:sz="4" w:space="0" w:color="auto"/>
              <w:right w:val="dotted" w:sz="4" w:space="0" w:color="auto"/>
            </w:tcBorders>
            <w:shd w:val="clear" w:color="auto" w:fill="auto"/>
            <w:noWrap/>
          </w:tcPr>
          <w:p w:rsidR="00332009" w:rsidRPr="00510E44" w:rsidRDefault="00332009" w:rsidP="00C46F67">
            <w:pPr>
              <w:spacing w:before="60" w:after="60" w:line="240" w:lineRule="auto"/>
              <w:rPr>
                <w:rFonts w:eastAsia="Times New Roman" w:cs="Arial"/>
                <w:color w:val="000000"/>
                <w:sz w:val="20"/>
                <w:szCs w:val="16"/>
                <w:lang w:eastAsia="en-GB"/>
              </w:rPr>
            </w:pPr>
            <w:r w:rsidRPr="00510E44">
              <w:rPr>
                <w:rFonts w:eastAsia="Times New Roman" w:cs="Arial"/>
                <w:color w:val="000000"/>
                <w:sz w:val="20"/>
                <w:szCs w:val="16"/>
                <w:lang w:eastAsia="en-GB"/>
              </w:rPr>
              <w:t>Paul Isenman</w:t>
            </w:r>
          </w:p>
        </w:tc>
        <w:tc>
          <w:tcPr>
            <w:tcW w:w="3544" w:type="dxa"/>
            <w:tcBorders>
              <w:top w:val="nil"/>
              <w:left w:val="nil"/>
              <w:bottom w:val="dotted" w:sz="4" w:space="0" w:color="auto"/>
              <w:right w:val="dotted" w:sz="4" w:space="0" w:color="auto"/>
            </w:tcBorders>
            <w:shd w:val="clear" w:color="auto" w:fill="auto"/>
            <w:noWrap/>
          </w:tcPr>
          <w:p w:rsidR="00332009" w:rsidRPr="00510E44" w:rsidRDefault="00332009" w:rsidP="00C46F67">
            <w:pPr>
              <w:spacing w:before="60" w:after="60" w:line="240" w:lineRule="auto"/>
              <w:rPr>
                <w:rFonts w:eastAsia="Times New Roman" w:cs="Arial"/>
                <w:color w:val="000000"/>
                <w:sz w:val="20"/>
                <w:szCs w:val="16"/>
                <w:lang w:eastAsia="en-GB"/>
              </w:rPr>
            </w:pPr>
            <w:r w:rsidRPr="00510E44">
              <w:rPr>
                <w:rFonts w:eastAsia="Times New Roman" w:cs="Arial"/>
                <w:color w:val="000000"/>
                <w:sz w:val="20"/>
                <w:szCs w:val="16"/>
                <w:lang w:eastAsia="en-GB"/>
              </w:rPr>
              <w:t>Independent Consultant</w:t>
            </w:r>
          </w:p>
        </w:tc>
        <w:tc>
          <w:tcPr>
            <w:tcW w:w="2064" w:type="dxa"/>
            <w:tcBorders>
              <w:top w:val="dotted" w:sz="4" w:space="0" w:color="auto"/>
              <w:left w:val="nil"/>
              <w:bottom w:val="dotted" w:sz="4" w:space="0" w:color="auto"/>
              <w:right w:val="dotted" w:sz="4" w:space="0" w:color="auto"/>
            </w:tcBorders>
            <w:shd w:val="clear" w:color="auto" w:fill="auto"/>
            <w:noWrap/>
          </w:tcPr>
          <w:p w:rsidR="00332009" w:rsidRPr="00510E44" w:rsidRDefault="00332009" w:rsidP="00C46F67">
            <w:pPr>
              <w:spacing w:before="60" w:after="60" w:line="240" w:lineRule="auto"/>
              <w:rPr>
                <w:rFonts w:eastAsia="Times New Roman" w:cs="Arial"/>
                <w:color w:val="000000"/>
                <w:sz w:val="20"/>
                <w:szCs w:val="16"/>
                <w:lang w:eastAsia="en-GB"/>
              </w:rPr>
            </w:pPr>
            <w:r w:rsidRPr="00510E44">
              <w:rPr>
                <w:rFonts w:eastAsia="Times New Roman" w:cs="Arial"/>
                <w:color w:val="000000"/>
                <w:sz w:val="20"/>
                <w:szCs w:val="16"/>
                <w:lang w:eastAsia="en-GB"/>
              </w:rPr>
              <w:t>Self-employed</w:t>
            </w:r>
          </w:p>
        </w:tc>
        <w:tc>
          <w:tcPr>
            <w:tcW w:w="1547" w:type="dxa"/>
            <w:tcBorders>
              <w:top w:val="nil"/>
              <w:left w:val="nil"/>
              <w:bottom w:val="dotted" w:sz="4" w:space="0" w:color="auto"/>
              <w:right w:val="single" w:sz="4" w:space="0" w:color="auto"/>
            </w:tcBorders>
            <w:shd w:val="clear" w:color="auto" w:fill="auto"/>
            <w:noWrap/>
          </w:tcPr>
          <w:p w:rsidR="00332009" w:rsidRPr="00510E44" w:rsidRDefault="00332009" w:rsidP="00C46F67">
            <w:pPr>
              <w:spacing w:before="60" w:after="60" w:line="240" w:lineRule="auto"/>
              <w:rPr>
                <w:rFonts w:eastAsia="Times New Roman" w:cs="Arial"/>
                <w:color w:val="000000"/>
                <w:sz w:val="20"/>
                <w:szCs w:val="16"/>
                <w:lang w:eastAsia="en-GB"/>
              </w:rPr>
            </w:pPr>
            <w:r w:rsidRPr="00510E44">
              <w:rPr>
                <w:rFonts w:eastAsia="Times New Roman" w:cs="Arial"/>
                <w:color w:val="000000"/>
                <w:sz w:val="20"/>
                <w:szCs w:val="16"/>
                <w:lang w:eastAsia="en-GB"/>
              </w:rPr>
              <w:t>15/07/2014</w:t>
            </w:r>
          </w:p>
        </w:tc>
      </w:tr>
      <w:tr w:rsidR="00332009" w:rsidRPr="00510E44" w:rsidTr="005A0EAF">
        <w:trPr>
          <w:cantSplit/>
          <w:trHeight w:val="302"/>
        </w:trPr>
        <w:tc>
          <w:tcPr>
            <w:tcW w:w="2376" w:type="dxa"/>
            <w:tcBorders>
              <w:top w:val="nil"/>
              <w:left w:val="single" w:sz="4" w:space="0" w:color="auto"/>
              <w:bottom w:val="dotted" w:sz="4" w:space="0" w:color="auto"/>
              <w:right w:val="dotted" w:sz="4" w:space="0" w:color="auto"/>
            </w:tcBorders>
            <w:shd w:val="clear" w:color="auto" w:fill="auto"/>
            <w:noWrap/>
          </w:tcPr>
          <w:p w:rsidR="00332009" w:rsidRPr="00510E44" w:rsidRDefault="00332009" w:rsidP="00C46F67">
            <w:pPr>
              <w:spacing w:before="60" w:after="60" w:line="240" w:lineRule="auto"/>
              <w:rPr>
                <w:rFonts w:eastAsia="Times New Roman" w:cs="Arial"/>
                <w:color w:val="000000"/>
                <w:sz w:val="20"/>
                <w:szCs w:val="16"/>
                <w:lang w:eastAsia="en-GB"/>
              </w:rPr>
            </w:pPr>
            <w:r w:rsidRPr="00510E44">
              <w:rPr>
                <w:rFonts w:eastAsia="Times New Roman" w:cs="Arial"/>
                <w:color w:val="000000"/>
                <w:sz w:val="20"/>
                <w:szCs w:val="16"/>
                <w:lang w:eastAsia="en-GB"/>
              </w:rPr>
              <w:t>Keith Bezanson</w:t>
            </w:r>
          </w:p>
        </w:tc>
        <w:tc>
          <w:tcPr>
            <w:tcW w:w="3544" w:type="dxa"/>
            <w:tcBorders>
              <w:top w:val="nil"/>
              <w:left w:val="nil"/>
              <w:bottom w:val="dotted" w:sz="4" w:space="0" w:color="auto"/>
              <w:right w:val="dotted" w:sz="4" w:space="0" w:color="auto"/>
            </w:tcBorders>
            <w:shd w:val="clear" w:color="auto" w:fill="auto"/>
            <w:noWrap/>
          </w:tcPr>
          <w:p w:rsidR="00332009" w:rsidRPr="00510E44" w:rsidRDefault="00332009" w:rsidP="00C46F67">
            <w:pPr>
              <w:spacing w:before="60" w:after="60" w:line="240" w:lineRule="auto"/>
              <w:rPr>
                <w:rFonts w:eastAsia="Times New Roman" w:cs="Arial"/>
                <w:color w:val="000000"/>
                <w:sz w:val="20"/>
                <w:szCs w:val="16"/>
                <w:lang w:eastAsia="en-GB"/>
              </w:rPr>
            </w:pPr>
            <w:r w:rsidRPr="00510E44">
              <w:rPr>
                <w:rFonts w:eastAsia="Times New Roman" w:cs="Arial"/>
                <w:color w:val="000000"/>
                <w:sz w:val="20"/>
                <w:szCs w:val="16"/>
                <w:lang w:eastAsia="en-GB"/>
              </w:rPr>
              <w:t>Independent Consultant</w:t>
            </w:r>
          </w:p>
        </w:tc>
        <w:tc>
          <w:tcPr>
            <w:tcW w:w="2064" w:type="dxa"/>
            <w:tcBorders>
              <w:top w:val="nil"/>
              <w:left w:val="nil"/>
              <w:bottom w:val="dotted" w:sz="4" w:space="0" w:color="auto"/>
              <w:right w:val="dotted" w:sz="4" w:space="0" w:color="auto"/>
            </w:tcBorders>
            <w:shd w:val="clear" w:color="auto" w:fill="auto"/>
            <w:noWrap/>
          </w:tcPr>
          <w:p w:rsidR="00332009" w:rsidRPr="00510E44" w:rsidRDefault="00332009" w:rsidP="00C46F67">
            <w:pPr>
              <w:spacing w:before="60" w:after="60" w:line="240" w:lineRule="auto"/>
              <w:rPr>
                <w:rFonts w:eastAsia="Times New Roman" w:cs="Arial"/>
                <w:color w:val="000000"/>
                <w:sz w:val="20"/>
                <w:szCs w:val="16"/>
                <w:lang w:eastAsia="en-GB"/>
              </w:rPr>
            </w:pPr>
            <w:r w:rsidRPr="00510E44">
              <w:rPr>
                <w:rFonts w:eastAsia="Times New Roman" w:cs="Arial"/>
                <w:color w:val="000000"/>
                <w:sz w:val="20"/>
                <w:szCs w:val="16"/>
                <w:lang w:eastAsia="en-GB"/>
              </w:rPr>
              <w:t>Self-employed</w:t>
            </w:r>
          </w:p>
        </w:tc>
        <w:tc>
          <w:tcPr>
            <w:tcW w:w="1547" w:type="dxa"/>
            <w:tcBorders>
              <w:top w:val="nil"/>
              <w:left w:val="nil"/>
              <w:bottom w:val="dotted" w:sz="4" w:space="0" w:color="auto"/>
              <w:right w:val="single" w:sz="4" w:space="0" w:color="auto"/>
            </w:tcBorders>
            <w:shd w:val="clear" w:color="auto" w:fill="auto"/>
            <w:noWrap/>
          </w:tcPr>
          <w:p w:rsidR="00332009" w:rsidRPr="00510E44" w:rsidRDefault="00332009" w:rsidP="00C46F67">
            <w:pPr>
              <w:spacing w:before="60" w:after="60" w:line="240" w:lineRule="auto"/>
              <w:rPr>
                <w:rFonts w:eastAsia="Times New Roman" w:cs="Arial"/>
                <w:color w:val="000000"/>
                <w:sz w:val="20"/>
                <w:szCs w:val="16"/>
                <w:lang w:eastAsia="en-GB"/>
              </w:rPr>
            </w:pPr>
            <w:r w:rsidRPr="00510E44">
              <w:rPr>
                <w:rFonts w:eastAsia="Times New Roman" w:cs="Arial"/>
                <w:color w:val="000000"/>
                <w:sz w:val="20"/>
                <w:szCs w:val="16"/>
                <w:lang w:eastAsia="en-GB"/>
              </w:rPr>
              <w:t>15/07/2014</w:t>
            </w:r>
          </w:p>
        </w:tc>
      </w:tr>
      <w:tr w:rsidR="00332009" w:rsidRPr="00510E44" w:rsidTr="005A0EAF">
        <w:trPr>
          <w:cantSplit/>
          <w:trHeight w:val="453"/>
        </w:trPr>
        <w:tc>
          <w:tcPr>
            <w:tcW w:w="2376" w:type="dxa"/>
            <w:tcBorders>
              <w:top w:val="dotted" w:sz="4" w:space="0" w:color="auto"/>
              <w:left w:val="single" w:sz="4" w:space="0" w:color="auto"/>
              <w:bottom w:val="single" w:sz="4" w:space="0" w:color="auto"/>
              <w:right w:val="dotted" w:sz="4" w:space="0" w:color="auto"/>
            </w:tcBorders>
            <w:shd w:val="clear" w:color="auto" w:fill="auto"/>
            <w:noWrap/>
          </w:tcPr>
          <w:p w:rsidR="00332009" w:rsidRPr="00510E44" w:rsidRDefault="00332009" w:rsidP="00C46F67">
            <w:pPr>
              <w:spacing w:before="60" w:after="60" w:line="240" w:lineRule="auto"/>
              <w:rPr>
                <w:rFonts w:eastAsia="Times New Roman" w:cs="Arial"/>
                <w:color w:val="000000"/>
                <w:sz w:val="20"/>
                <w:szCs w:val="16"/>
                <w:lang w:eastAsia="en-GB"/>
              </w:rPr>
            </w:pPr>
            <w:r w:rsidRPr="00510E44">
              <w:rPr>
                <w:rFonts w:eastAsia="Times New Roman" w:cs="Arial"/>
                <w:color w:val="000000"/>
                <w:sz w:val="20"/>
                <w:szCs w:val="16"/>
                <w:lang w:eastAsia="en-GB"/>
              </w:rPr>
              <w:t>Anthony Lake</w:t>
            </w:r>
          </w:p>
        </w:tc>
        <w:tc>
          <w:tcPr>
            <w:tcW w:w="3544" w:type="dxa"/>
            <w:tcBorders>
              <w:top w:val="dotted" w:sz="4" w:space="0" w:color="auto"/>
              <w:left w:val="nil"/>
              <w:bottom w:val="single" w:sz="4" w:space="0" w:color="auto"/>
              <w:right w:val="dotted" w:sz="4" w:space="0" w:color="auto"/>
            </w:tcBorders>
            <w:shd w:val="clear" w:color="auto" w:fill="auto"/>
            <w:noWrap/>
          </w:tcPr>
          <w:p w:rsidR="00332009" w:rsidRPr="00510E44" w:rsidRDefault="00332009" w:rsidP="00C46F67">
            <w:pPr>
              <w:spacing w:before="60" w:after="60" w:line="240" w:lineRule="auto"/>
              <w:rPr>
                <w:rFonts w:eastAsia="Times New Roman" w:cs="Arial"/>
                <w:color w:val="000000"/>
                <w:sz w:val="20"/>
                <w:szCs w:val="16"/>
                <w:lang w:eastAsia="en-GB"/>
              </w:rPr>
            </w:pPr>
            <w:r w:rsidRPr="00510E44">
              <w:rPr>
                <w:rFonts w:eastAsia="Times New Roman" w:cs="Arial"/>
                <w:color w:val="000000"/>
                <w:sz w:val="20"/>
                <w:szCs w:val="16"/>
                <w:lang w:eastAsia="en-GB"/>
              </w:rPr>
              <w:t>Chair  of Lead Group / Executive Director UNICEF</w:t>
            </w:r>
          </w:p>
        </w:tc>
        <w:tc>
          <w:tcPr>
            <w:tcW w:w="2064" w:type="dxa"/>
            <w:tcBorders>
              <w:top w:val="nil"/>
              <w:left w:val="nil"/>
              <w:bottom w:val="single" w:sz="4" w:space="0" w:color="auto"/>
              <w:right w:val="nil"/>
            </w:tcBorders>
            <w:shd w:val="clear" w:color="auto" w:fill="auto"/>
          </w:tcPr>
          <w:p w:rsidR="00332009" w:rsidRPr="00510E44" w:rsidRDefault="00332009" w:rsidP="00C46F67">
            <w:pPr>
              <w:spacing w:before="60" w:after="60" w:line="240" w:lineRule="auto"/>
              <w:rPr>
                <w:rFonts w:eastAsia="Times New Roman" w:cs="Arial"/>
                <w:sz w:val="20"/>
                <w:szCs w:val="16"/>
                <w:lang w:eastAsia="en-GB"/>
              </w:rPr>
            </w:pPr>
            <w:r w:rsidRPr="00510E44">
              <w:rPr>
                <w:rFonts w:eastAsia="Times New Roman" w:cs="Arial"/>
                <w:sz w:val="20"/>
                <w:szCs w:val="16"/>
                <w:lang w:eastAsia="en-GB"/>
              </w:rPr>
              <w:t>UNICEF</w:t>
            </w:r>
          </w:p>
        </w:tc>
        <w:tc>
          <w:tcPr>
            <w:tcW w:w="1547" w:type="dxa"/>
            <w:tcBorders>
              <w:top w:val="dotted" w:sz="4" w:space="0" w:color="auto"/>
              <w:left w:val="dotted" w:sz="4" w:space="0" w:color="auto"/>
              <w:bottom w:val="single" w:sz="4" w:space="0" w:color="auto"/>
              <w:right w:val="single" w:sz="4" w:space="0" w:color="auto"/>
            </w:tcBorders>
            <w:shd w:val="clear" w:color="auto" w:fill="auto"/>
            <w:noWrap/>
          </w:tcPr>
          <w:p w:rsidR="00332009" w:rsidRPr="00510E44" w:rsidRDefault="00332009" w:rsidP="00C46F67">
            <w:pPr>
              <w:spacing w:before="60" w:after="60" w:line="240" w:lineRule="auto"/>
              <w:rPr>
                <w:rFonts w:eastAsia="Times New Roman" w:cs="Arial"/>
                <w:sz w:val="20"/>
                <w:szCs w:val="16"/>
                <w:lang w:eastAsia="en-GB"/>
              </w:rPr>
            </w:pPr>
            <w:r w:rsidRPr="00510E44">
              <w:rPr>
                <w:rFonts w:eastAsia="Times New Roman" w:cs="Arial"/>
                <w:sz w:val="20"/>
                <w:szCs w:val="16"/>
                <w:lang w:eastAsia="en-GB"/>
              </w:rPr>
              <w:t>16/07/2014</w:t>
            </w:r>
          </w:p>
        </w:tc>
      </w:tr>
    </w:tbl>
    <w:p w:rsidR="00332009" w:rsidRPr="00510E44" w:rsidRDefault="00332009" w:rsidP="00C46F67"/>
    <w:p w:rsidR="00332009" w:rsidRPr="00510E44" w:rsidRDefault="00332009" w:rsidP="00C46F67"/>
    <w:p w:rsidR="003537F8" w:rsidRPr="00510E44" w:rsidRDefault="003537F8" w:rsidP="00C46F67">
      <w:pPr>
        <w:sectPr w:rsidR="003537F8" w:rsidRPr="00510E44" w:rsidSect="00A33191">
          <w:pgSz w:w="11909" w:h="16834" w:code="9"/>
          <w:pgMar w:top="1440" w:right="1440" w:bottom="1440" w:left="1440" w:header="576" w:footer="576" w:gutter="0"/>
          <w:cols w:space="720"/>
          <w:docGrid w:linePitch="299"/>
        </w:sectPr>
      </w:pPr>
      <w:bookmarkStart w:id="231" w:name="_Ref393597447"/>
      <w:bookmarkStart w:id="232" w:name="_Ref393597387"/>
      <w:bookmarkStart w:id="233" w:name="_Ref393597398"/>
      <w:bookmarkEnd w:id="222"/>
      <w:bookmarkEnd w:id="223"/>
    </w:p>
    <w:p w:rsidR="00A63794" w:rsidRPr="00510E44" w:rsidRDefault="00A63794" w:rsidP="00C46F67">
      <w:pPr>
        <w:pStyle w:val="SUNanxhead"/>
        <w:ind w:hanging="1920"/>
      </w:pPr>
      <w:bookmarkStart w:id="234" w:name="_Ref393685600"/>
      <w:bookmarkStart w:id="235" w:name="_Ref393686291"/>
      <w:bookmarkStart w:id="236" w:name="_Toc396918851"/>
      <w:r w:rsidRPr="00510E44">
        <w:t>Team Roles and Responsibilities</w:t>
      </w:r>
      <w:bookmarkEnd w:id="231"/>
      <w:bookmarkEnd w:id="234"/>
      <w:bookmarkEnd w:id="235"/>
      <w:bookmarkEnd w:id="236"/>
    </w:p>
    <w:tbl>
      <w:tblPr>
        <w:tblW w:w="50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2"/>
        <w:gridCol w:w="6159"/>
      </w:tblGrid>
      <w:tr w:rsidR="00AC38FC" w:rsidRPr="00510E44" w:rsidTr="00B95466">
        <w:trPr>
          <w:cantSplit/>
          <w:tblHeader/>
          <w:jc w:val="center"/>
        </w:trPr>
        <w:tc>
          <w:tcPr>
            <w:tcW w:w="3261"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AC38FC" w:rsidRPr="00510E44" w:rsidRDefault="00AC38FC" w:rsidP="00C46F67">
            <w:pPr>
              <w:spacing w:after="120" w:line="264" w:lineRule="auto"/>
              <w:rPr>
                <w:b/>
              </w:rPr>
            </w:pPr>
            <w:r w:rsidRPr="00510E44">
              <w:rPr>
                <w:b/>
              </w:rPr>
              <w:t xml:space="preserve">Team member </w:t>
            </w:r>
            <w:r w:rsidRPr="00510E44">
              <w:rPr>
                <w:b/>
              </w:rPr>
              <w:br/>
              <w:t>and inputs by phase</w:t>
            </w:r>
          </w:p>
        </w:tc>
        <w:tc>
          <w:tcPr>
            <w:tcW w:w="6157"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AC38FC" w:rsidRPr="00510E44" w:rsidRDefault="00AC38FC" w:rsidP="00C46F67">
            <w:pPr>
              <w:spacing w:after="120" w:line="264" w:lineRule="auto"/>
              <w:rPr>
                <w:b/>
              </w:rPr>
            </w:pPr>
            <w:r w:rsidRPr="00510E44">
              <w:rPr>
                <w:b/>
              </w:rPr>
              <w:t>Roles and responsibilities</w:t>
            </w:r>
          </w:p>
        </w:tc>
      </w:tr>
      <w:tr w:rsidR="00AC38FC" w:rsidRPr="00510E44" w:rsidTr="00B95466">
        <w:trPr>
          <w:cantSplit/>
          <w:trHeight w:val="343"/>
          <w:jc w:val="center"/>
        </w:trPr>
        <w:tc>
          <w:tcPr>
            <w:tcW w:w="941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C38FC" w:rsidRPr="00510E44" w:rsidRDefault="00AC38FC" w:rsidP="00C46F67">
            <w:pPr>
              <w:spacing w:after="120" w:line="264" w:lineRule="auto"/>
              <w:rPr>
                <w:b/>
              </w:rPr>
            </w:pPr>
            <w:r w:rsidRPr="00510E44">
              <w:rPr>
                <w:b/>
              </w:rPr>
              <w:t>Core Team</w:t>
            </w:r>
          </w:p>
        </w:tc>
      </w:tr>
      <w:tr w:rsidR="00AC38FC" w:rsidRPr="00510E44" w:rsidTr="00B910AC">
        <w:trPr>
          <w:cantSplit/>
          <w:jc w:val="center"/>
        </w:trPr>
        <w:tc>
          <w:tcPr>
            <w:tcW w:w="3261" w:type="dxa"/>
            <w:tcBorders>
              <w:top w:val="single" w:sz="4" w:space="0" w:color="auto"/>
              <w:left w:val="single" w:sz="4" w:space="0" w:color="auto"/>
              <w:bottom w:val="single" w:sz="4" w:space="0" w:color="auto"/>
              <w:right w:val="single" w:sz="4" w:space="0" w:color="auto"/>
            </w:tcBorders>
          </w:tcPr>
          <w:p w:rsidR="00AC38FC" w:rsidRPr="00510E44" w:rsidRDefault="00AC38FC" w:rsidP="00C46F67">
            <w:pPr>
              <w:spacing w:before="60" w:after="60" w:line="264" w:lineRule="auto"/>
              <w:rPr>
                <w:b/>
                <w:sz w:val="22"/>
              </w:rPr>
            </w:pPr>
            <w:r w:rsidRPr="00510E44">
              <w:rPr>
                <w:b/>
                <w:sz w:val="22"/>
              </w:rPr>
              <w:t>Stephen Lister</w:t>
            </w:r>
            <w:r w:rsidRPr="00510E44">
              <w:rPr>
                <w:b/>
                <w:sz w:val="22"/>
              </w:rPr>
              <w:br/>
            </w:r>
            <w:r w:rsidRPr="00510E44">
              <w:rPr>
                <w:sz w:val="22"/>
              </w:rPr>
              <w:t>Evaluation Team Leader</w:t>
            </w:r>
          </w:p>
          <w:p w:rsidR="00AC38FC" w:rsidRPr="00510E44" w:rsidRDefault="00AC38FC" w:rsidP="00C46F67">
            <w:pPr>
              <w:spacing w:before="60" w:after="60" w:line="264" w:lineRule="auto"/>
              <w:rPr>
                <w:sz w:val="20"/>
              </w:rPr>
            </w:pPr>
            <w:r w:rsidRPr="00510E44">
              <w:rPr>
                <w:i/>
                <w:sz w:val="20"/>
              </w:rPr>
              <w:t>Inception phase</w:t>
            </w:r>
            <w:r w:rsidRPr="00510E44">
              <w:rPr>
                <w:sz w:val="20"/>
              </w:rPr>
              <w:t>: 18</w:t>
            </w:r>
          </w:p>
          <w:p w:rsidR="00AC38FC" w:rsidRPr="00510E44" w:rsidRDefault="00AC38FC" w:rsidP="00C46F67">
            <w:pPr>
              <w:spacing w:before="60" w:after="60" w:line="264" w:lineRule="auto"/>
              <w:rPr>
                <w:sz w:val="20"/>
              </w:rPr>
            </w:pPr>
            <w:r w:rsidRPr="00510E44">
              <w:rPr>
                <w:i/>
                <w:sz w:val="20"/>
              </w:rPr>
              <w:t>Desk and Global research</w:t>
            </w:r>
            <w:r w:rsidRPr="00510E44">
              <w:rPr>
                <w:sz w:val="20"/>
              </w:rPr>
              <w:t>: 13</w:t>
            </w:r>
          </w:p>
          <w:p w:rsidR="00AC38FC" w:rsidRPr="00510E44" w:rsidRDefault="00AC38FC" w:rsidP="00C46F67">
            <w:pPr>
              <w:spacing w:before="60" w:after="60" w:line="264" w:lineRule="auto"/>
              <w:rPr>
                <w:sz w:val="20"/>
              </w:rPr>
            </w:pPr>
            <w:r w:rsidRPr="00510E44">
              <w:rPr>
                <w:i/>
                <w:sz w:val="20"/>
              </w:rPr>
              <w:t>Synthesis and final reporting:</w:t>
            </w:r>
            <w:r w:rsidRPr="00510E44">
              <w:rPr>
                <w:sz w:val="20"/>
              </w:rPr>
              <w:t xml:space="preserve"> 29</w:t>
            </w:r>
          </w:p>
          <w:p w:rsidR="00AC38FC" w:rsidRPr="00510E44" w:rsidRDefault="00AC38FC" w:rsidP="00C46F67">
            <w:pPr>
              <w:spacing w:before="60" w:after="60" w:line="264" w:lineRule="auto"/>
              <w:rPr>
                <w:sz w:val="20"/>
              </w:rPr>
            </w:pPr>
            <w:r w:rsidRPr="00510E44">
              <w:rPr>
                <w:i/>
                <w:sz w:val="20"/>
              </w:rPr>
              <w:t>Country case study</w:t>
            </w:r>
            <w:r w:rsidRPr="00510E44">
              <w:rPr>
                <w:b/>
                <w:sz w:val="20"/>
                <w:vertAlign w:val="superscript"/>
              </w:rPr>
              <w:footnoteReference w:id="25"/>
            </w:r>
            <w:r w:rsidRPr="00510E44">
              <w:rPr>
                <w:i/>
                <w:sz w:val="20"/>
              </w:rPr>
              <w:t xml:space="preserve"> – Ethiopia </w:t>
            </w:r>
          </w:p>
          <w:p w:rsidR="00AC38FC" w:rsidRPr="00510E44" w:rsidRDefault="00AC38FC" w:rsidP="00C46F67">
            <w:pPr>
              <w:spacing w:before="60" w:after="60" w:line="264" w:lineRule="auto"/>
              <w:rPr>
                <w:sz w:val="20"/>
              </w:rPr>
            </w:pPr>
          </w:p>
        </w:tc>
        <w:tc>
          <w:tcPr>
            <w:tcW w:w="6157" w:type="dxa"/>
            <w:tcBorders>
              <w:top w:val="single" w:sz="4" w:space="0" w:color="auto"/>
              <w:left w:val="single" w:sz="4" w:space="0" w:color="auto"/>
              <w:bottom w:val="single" w:sz="4" w:space="0" w:color="auto"/>
              <w:right w:val="single" w:sz="4" w:space="0" w:color="auto"/>
            </w:tcBorders>
          </w:tcPr>
          <w:p w:rsidR="00AC38FC" w:rsidRPr="00510E44" w:rsidRDefault="00AC38FC" w:rsidP="00C46F67">
            <w:pPr>
              <w:spacing w:before="60" w:after="60" w:line="264" w:lineRule="auto"/>
              <w:rPr>
                <w:sz w:val="20"/>
                <w:szCs w:val="20"/>
              </w:rPr>
            </w:pPr>
            <w:r w:rsidRPr="00510E44">
              <w:rPr>
                <w:sz w:val="20"/>
                <w:szCs w:val="20"/>
              </w:rPr>
              <w:t>Team Leader with overall responsibility for all aspects of the evaluation and the supervision and support of other team members. Thematic le</w:t>
            </w:r>
            <w:r w:rsidR="005A0EAF">
              <w:rPr>
                <w:sz w:val="20"/>
                <w:szCs w:val="20"/>
              </w:rPr>
              <w:t>ad on evaluation methodology, aid effectiveness and the donor network.</w:t>
            </w:r>
          </w:p>
          <w:p w:rsidR="00AC38FC" w:rsidRPr="00510E44" w:rsidRDefault="00AC38FC" w:rsidP="00C46F67">
            <w:pPr>
              <w:spacing w:before="60" w:after="60" w:line="264" w:lineRule="auto"/>
              <w:rPr>
                <w:sz w:val="20"/>
                <w:szCs w:val="20"/>
              </w:rPr>
            </w:pPr>
            <w:r w:rsidRPr="00510E44">
              <w:rPr>
                <w:sz w:val="20"/>
                <w:szCs w:val="20"/>
              </w:rPr>
              <w:t xml:space="preserve">Responsible for the overall design, implementation, reporting and timely delivery of the evaluation products (Inception Report, Interim Progress Report and Final Evaluation Report). </w:t>
            </w:r>
          </w:p>
          <w:p w:rsidR="00AC38FC" w:rsidRPr="00510E44" w:rsidRDefault="00AC38FC" w:rsidP="00C46F67">
            <w:pPr>
              <w:spacing w:before="60" w:after="60" w:line="264" w:lineRule="auto"/>
              <w:rPr>
                <w:sz w:val="20"/>
                <w:szCs w:val="20"/>
              </w:rPr>
            </w:pPr>
            <w:r w:rsidRPr="00510E44">
              <w:rPr>
                <w:sz w:val="20"/>
                <w:szCs w:val="20"/>
              </w:rPr>
              <w:t xml:space="preserve">Principal liaison with the VSG and the SUN Lead Group (via the Evaluation Manager) as well as with internal QS. </w:t>
            </w:r>
          </w:p>
          <w:p w:rsidR="00AC38FC" w:rsidRPr="00510E44" w:rsidRDefault="00AC38FC" w:rsidP="00C46F67">
            <w:pPr>
              <w:spacing w:before="60" w:after="60" w:line="264" w:lineRule="auto"/>
              <w:rPr>
                <w:sz w:val="20"/>
                <w:szCs w:val="20"/>
              </w:rPr>
            </w:pPr>
            <w:r w:rsidRPr="00510E44">
              <w:rPr>
                <w:sz w:val="20"/>
                <w:szCs w:val="20"/>
              </w:rPr>
              <w:t xml:space="preserve">Leads the team workshop in Oxford and the initial visit to Geneva. </w:t>
            </w:r>
          </w:p>
          <w:p w:rsidR="00AC38FC" w:rsidRPr="00510E44" w:rsidRDefault="00AC38FC" w:rsidP="00C46F67">
            <w:pPr>
              <w:spacing w:before="60" w:after="60" w:line="264" w:lineRule="auto"/>
              <w:rPr>
                <w:sz w:val="20"/>
                <w:szCs w:val="20"/>
              </w:rPr>
            </w:pPr>
            <w:r w:rsidRPr="00510E44">
              <w:rPr>
                <w:sz w:val="20"/>
                <w:szCs w:val="20"/>
              </w:rPr>
              <w:t xml:space="preserve">Leads the elaboration of the methodology and approach in the inception phase. </w:t>
            </w:r>
          </w:p>
          <w:p w:rsidR="00AC38FC" w:rsidRPr="00510E44" w:rsidRDefault="00AC38FC" w:rsidP="00C46F67">
            <w:pPr>
              <w:spacing w:before="60" w:after="60" w:line="264" w:lineRule="auto"/>
              <w:rPr>
                <w:sz w:val="20"/>
                <w:szCs w:val="20"/>
              </w:rPr>
            </w:pPr>
            <w:r w:rsidRPr="00510E44">
              <w:rPr>
                <w:sz w:val="20"/>
                <w:szCs w:val="20"/>
              </w:rPr>
              <w:t xml:space="preserve">Oversees the data and document review, participates in key stakeholder interviews, leads the desk study and global research design (with focus on meta-review of lessons from other GRPs). Reviews all desk studies for additional quality assurance. </w:t>
            </w:r>
          </w:p>
          <w:p w:rsidR="00AC38FC" w:rsidRPr="00510E44" w:rsidRDefault="00AC38FC" w:rsidP="00C46F67">
            <w:pPr>
              <w:spacing w:before="60" w:after="60" w:line="264" w:lineRule="auto"/>
              <w:rPr>
                <w:sz w:val="20"/>
                <w:szCs w:val="20"/>
              </w:rPr>
            </w:pPr>
            <w:r w:rsidRPr="00510E44">
              <w:rPr>
                <w:sz w:val="20"/>
                <w:szCs w:val="20"/>
              </w:rPr>
              <w:t>Joins the SUN Global Gathering in Rome.</w:t>
            </w:r>
            <w:r w:rsidRPr="00510E44">
              <w:rPr>
                <w:rStyle w:val="FootnoteReference"/>
                <w:sz w:val="20"/>
                <w:szCs w:val="20"/>
              </w:rPr>
              <w:footnoteReference w:id="26"/>
            </w:r>
            <w:r w:rsidRPr="00510E44">
              <w:rPr>
                <w:sz w:val="20"/>
                <w:szCs w:val="20"/>
              </w:rPr>
              <w:t xml:space="preserve"> Participates in country study and supervises/oversees the survey design. </w:t>
            </w:r>
          </w:p>
        </w:tc>
      </w:tr>
      <w:tr w:rsidR="00AC38FC" w:rsidRPr="00510E44" w:rsidTr="00B910AC">
        <w:trPr>
          <w:cantSplit/>
          <w:jc w:val="center"/>
        </w:trPr>
        <w:tc>
          <w:tcPr>
            <w:tcW w:w="3261" w:type="dxa"/>
            <w:tcBorders>
              <w:top w:val="single" w:sz="4" w:space="0" w:color="auto"/>
              <w:left w:val="single" w:sz="4" w:space="0" w:color="auto"/>
              <w:bottom w:val="single" w:sz="4" w:space="0" w:color="auto"/>
              <w:right w:val="single" w:sz="4" w:space="0" w:color="auto"/>
            </w:tcBorders>
          </w:tcPr>
          <w:p w:rsidR="00AC38FC" w:rsidRPr="00510E44" w:rsidRDefault="00AC38FC" w:rsidP="00C46F67">
            <w:pPr>
              <w:spacing w:before="60" w:after="60" w:line="264" w:lineRule="auto"/>
              <w:rPr>
                <w:b/>
                <w:sz w:val="22"/>
              </w:rPr>
            </w:pPr>
            <w:r w:rsidRPr="00510E44">
              <w:rPr>
                <w:b/>
                <w:sz w:val="22"/>
              </w:rPr>
              <w:t>Alta Fölscher</w:t>
            </w:r>
          </w:p>
          <w:p w:rsidR="00AC38FC" w:rsidRPr="00510E44" w:rsidRDefault="00AC38FC" w:rsidP="00C46F67">
            <w:pPr>
              <w:spacing w:before="60" w:after="60" w:line="264" w:lineRule="auto"/>
              <w:rPr>
                <w:sz w:val="22"/>
              </w:rPr>
            </w:pPr>
            <w:r w:rsidRPr="00510E44">
              <w:rPr>
                <w:sz w:val="22"/>
              </w:rPr>
              <w:t xml:space="preserve">Senior Evaluator </w:t>
            </w:r>
          </w:p>
          <w:p w:rsidR="00AC38FC" w:rsidRPr="00510E44" w:rsidRDefault="00AC38FC" w:rsidP="00C46F67">
            <w:pPr>
              <w:spacing w:before="60" w:after="60" w:line="264" w:lineRule="auto"/>
              <w:rPr>
                <w:b/>
                <w:sz w:val="22"/>
              </w:rPr>
            </w:pPr>
            <w:r w:rsidRPr="00510E44">
              <w:rPr>
                <w:sz w:val="22"/>
              </w:rPr>
              <w:t>(Aid Flows and Budgets)</w:t>
            </w:r>
          </w:p>
          <w:p w:rsidR="00AC38FC" w:rsidRPr="00510E44" w:rsidRDefault="00AC38FC" w:rsidP="00C46F67">
            <w:pPr>
              <w:spacing w:before="60" w:after="60" w:line="264" w:lineRule="auto"/>
              <w:rPr>
                <w:sz w:val="20"/>
              </w:rPr>
            </w:pPr>
            <w:r w:rsidRPr="00510E44">
              <w:rPr>
                <w:i/>
                <w:sz w:val="20"/>
              </w:rPr>
              <w:t>Inception phase</w:t>
            </w:r>
            <w:r w:rsidRPr="00510E44">
              <w:rPr>
                <w:sz w:val="20"/>
              </w:rPr>
              <w:t>: 6</w:t>
            </w:r>
          </w:p>
          <w:p w:rsidR="00AC38FC" w:rsidRPr="00510E44" w:rsidRDefault="00AC38FC" w:rsidP="00C46F67">
            <w:pPr>
              <w:spacing w:before="60" w:after="60" w:line="264" w:lineRule="auto"/>
              <w:rPr>
                <w:sz w:val="20"/>
              </w:rPr>
            </w:pPr>
            <w:r w:rsidRPr="00510E44">
              <w:rPr>
                <w:i/>
                <w:sz w:val="20"/>
              </w:rPr>
              <w:t>Desk and Global research</w:t>
            </w:r>
            <w:r w:rsidRPr="00510E44">
              <w:rPr>
                <w:sz w:val="20"/>
              </w:rPr>
              <w:t>: 8</w:t>
            </w:r>
          </w:p>
          <w:p w:rsidR="00AC38FC" w:rsidRPr="00510E44" w:rsidRDefault="00AC38FC" w:rsidP="00C46F67">
            <w:pPr>
              <w:spacing w:before="60" w:after="60" w:line="264" w:lineRule="auto"/>
              <w:rPr>
                <w:sz w:val="20"/>
              </w:rPr>
            </w:pPr>
            <w:r w:rsidRPr="00510E44">
              <w:rPr>
                <w:i/>
                <w:sz w:val="20"/>
              </w:rPr>
              <w:t>Synthesis and final reporting:</w:t>
            </w:r>
            <w:r w:rsidRPr="00510E44">
              <w:rPr>
                <w:sz w:val="20"/>
              </w:rPr>
              <w:t xml:space="preserve"> 5</w:t>
            </w:r>
          </w:p>
          <w:p w:rsidR="00AC38FC" w:rsidRPr="00510E44" w:rsidRDefault="00AC38FC" w:rsidP="00C46F67">
            <w:pPr>
              <w:spacing w:before="60" w:after="60" w:line="264" w:lineRule="auto"/>
              <w:rPr>
                <w:sz w:val="20"/>
              </w:rPr>
            </w:pPr>
            <w:r w:rsidRPr="00510E44">
              <w:rPr>
                <w:i/>
                <w:sz w:val="20"/>
              </w:rPr>
              <w:t>Country case study – Tanzania</w:t>
            </w:r>
          </w:p>
          <w:p w:rsidR="00AC38FC" w:rsidRPr="00510E44" w:rsidRDefault="00AC38FC" w:rsidP="00C46F67">
            <w:pPr>
              <w:spacing w:before="60" w:after="60" w:line="264" w:lineRule="auto"/>
              <w:rPr>
                <w:sz w:val="22"/>
              </w:rPr>
            </w:pPr>
          </w:p>
        </w:tc>
        <w:tc>
          <w:tcPr>
            <w:tcW w:w="6157" w:type="dxa"/>
            <w:tcBorders>
              <w:top w:val="single" w:sz="4" w:space="0" w:color="auto"/>
              <w:left w:val="single" w:sz="4" w:space="0" w:color="auto"/>
              <w:bottom w:val="single" w:sz="4" w:space="0" w:color="auto"/>
              <w:right w:val="single" w:sz="4" w:space="0" w:color="auto"/>
            </w:tcBorders>
          </w:tcPr>
          <w:p w:rsidR="00AC38FC" w:rsidRPr="00510E44" w:rsidRDefault="00AC38FC" w:rsidP="00C46F67">
            <w:pPr>
              <w:spacing w:before="60" w:after="60" w:line="264" w:lineRule="auto"/>
              <w:rPr>
                <w:sz w:val="20"/>
                <w:szCs w:val="20"/>
              </w:rPr>
            </w:pPr>
            <w:r w:rsidRPr="00510E44">
              <w:rPr>
                <w:sz w:val="20"/>
                <w:szCs w:val="20"/>
              </w:rPr>
              <w:t xml:space="preserve">Takes lead responsibility for tracking financial and budgetary support for nutrition and assists in guiding evaluation methodology development, including inputs during the Oxford workshop. </w:t>
            </w:r>
          </w:p>
          <w:p w:rsidR="00AC38FC" w:rsidRPr="00510E44" w:rsidRDefault="00AC38FC" w:rsidP="00C46F67">
            <w:pPr>
              <w:spacing w:before="60" w:after="60" w:line="264" w:lineRule="auto"/>
              <w:rPr>
                <w:sz w:val="20"/>
                <w:szCs w:val="20"/>
              </w:rPr>
            </w:pPr>
            <w:r w:rsidRPr="00510E44">
              <w:rPr>
                <w:sz w:val="20"/>
                <w:szCs w:val="20"/>
              </w:rPr>
              <w:t xml:space="preserve">Takes lead responsibility for global analysis of trends in support to nutrition. </w:t>
            </w:r>
          </w:p>
          <w:p w:rsidR="00AC38FC" w:rsidRPr="00510E44" w:rsidRDefault="00AC38FC" w:rsidP="00C46F67">
            <w:pPr>
              <w:spacing w:before="60" w:after="60" w:line="264" w:lineRule="auto"/>
              <w:rPr>
                <w:sz w:val="20"/>
                <w:szCs w:val="20"/>
              </w:rPr>
            </w:pPr>
            <w:r w:rsidRPr="00510E44">
              <w:rPr>
                <w:sz w:val="20"/>
                <w:szCs w:val="20"/>
              </w:rPr>
              <w:t xml:space="preserve">Participates in country case study and contributes to the final report. </w:t>
            </w:r>
          </w:p>
        </w:tc>
      </w:tr>
      <w:tr w:rsidR="00AC38FC" w:rsidRPr="00510E44" w:rsidTr="00B910AC">
        <w:trPr>
          <w:cantSplit/>
          <w:jc w:val="center"/>
        </w:trPr>
        <w:tc>
          <w:tcPr>
            <w:tcW w:w="3261" w:type="dxa"/>
            <w:tcBorders>
              <w:top w:val="single" w:sz="4" w:space="0" w:color="auto"/>
              <w:left w:val="single" w:sz="4" w:space="0" w:color="auto"/>
              <w:bottom w:val="single" w:sz="4" w:space="0" w:color="auto"/>
              <w:right w:val="single" w:sz="4" w:space="0" w:color="auto"/>
            </w:tcBorders>
          </w:tcPr>
          <w:p w:rsidR="00AC38FC" w:rsidRPr="00510E44" w:rsidRDefault="00AC38FC" w:rsidP="00C46F67">
            <w:pPr>
              <w:spacing w:before="60" w:after="60" w:line="264" w:lineRule="auto"/>
              <w:rPr>
                <w:b/>
                <w:sz w:val="22"/>
              </w:rPr>
            </w:pPr>
            <w:r w:rsidRPr="00510E44">
              <w:rPr>
                <w:b/>
                <w:sz w:val="22"/>
              </w:rPr>
              <w:t>Stephen Turner</w:t>
            </w:r>
          </w:p>
          <w:p w:rsidR="00AC38FC" w:rsidRPr="00510E44" w:rsidRDefault="00AC38FC" w:rsidP="00C46F67">
            <w:pPr>
              <w:spacing w:before="60" w:after="60" w:line="264" w:lineRule="auto"/>
              <w:rPr>
                <w:sz w:val="22"/>
              </w:rPr>
            </w:pPr>
            <w:r w:rsidRPr="00510E44">
              <w:rPr>
                <w:sz w:val="22"/>
              </w:rPr>
              <w:t>Senior Evaluator</w:t>
            </w:r>
          </w:p>
          <w:p w:rsidR="00AC38FC" w:rsidRPr="00510E44" w:rsidRDefault="00AC38FC" w:rsidP="00C46F67">
            <w:pPr>
              <w:spacing w:before="60" w:after="60" w:line="264" w:lineRule="auto"/>
              <w:rPr>
                <w:b/>
                <w:sz w:val="22"/>
              </w:rPr>
            </w:pPr>
            <w:r w:rsidRPr="00510E44">
              <w:rPr>
                <w:sz w:val="22"/>
              </w:rPr>
              <w:t>(Social Protection, SUN Business Network)</w:t>
            </w:r>
          </w:p>
          <w:p w:rsidR="00AC38FC" w:rsidRPr="00510E44" w:rsidRDefault="00AC38FC" w:rsidP="00C46F67">
            <w:pPr>
              <w:spacing w:before="60" w:after="60" w:line="264" w:lineRule="auto"/>
              <w:rPr>
                <w:sz w:val="20"/>
              </w:rPr>
            </w:pPr>
            <w:r w:rsidRPr="00510E44">
              <w:rPr>
                <w:i/>
                <w:sz w:val="20"/>
              </w:rPr>
              <w:t>Inception phase</w:t>
            </w:r>
            <w:r w:rsidRPr="00510E44">
              <w:rPr>
                <w:sz w:val="20"/>
              </w:rPr>
              <w:t>: 6</w:t>
            </w:r>
          </w:p>
          <w:p w:rsidR="00AC38FC" w:rsidRPr="00510E44" w:rsidRDefault="00AC38FC" w:rsidP="00C46F67">
            <w:pPr>
              <w:spacing w:before="60" w:after="60" w:line="264" w:lineRule="auto"/>
              <w:rPr>
                <w:sz w:val="20"/>
              </w:rPr>
            </w:pPr>
            <w:r w:rsidRPr="00510E44">
              <w:rPr>
                <w:i/>
                <w:sz w:val="20"/>
              </w:rPr>
              <w:t>Desk and Global research</w:t>
            </w:r>
            <w:r w:rsidRPr="00510E44">
              <w:rPr>
                <w:sz w:val="20"/>
              </w:rPr>
              <w:t>: 8</w:t>
            </w:r>
          </w:p>
          <w:p w:rsidR="00AC38FC" w:rsidRPr="00510E44" w:rsidRDefault="00AC38FC" w:rsidP="00C46F67">
            <w:pPr>
              <w:spacing w:before="60" w:after="60" w:line="264" w:lineRule="auto"/>
              <w:rPr>
                <w:sz w:val="20"/>
              </w:rPr>
            </w:pPr>
            <w:r w:rsidRPr="00510E44">
              <w:rPr>
                <w:i/>
                <w:sz w:val="20"/>
              </w:rPr>
              <w:t>Synthesis and final reporting:</w:t>
            </w:r>
            <w:r w:rsidRPr="00510E44">
              <w:rPr>
                <w:sz w:val="20"/>
              </w:rPr>
              <w:t xml:space="preserve"> 7</w:t>
            </w:r>
          </w:p>
          <w:p w:rsidR="00AC38FC" w:rsidRPr="00510E44" w:rsidRDefault="00AC38FC" w:rsidP="00C46F67">
            <w:pPr>
              <w:spacing w:before="60" w:after="60" w:line="264" w:lineRule="auto"/>
              <w:rPr>
                <w:sz w:val="20"/>
              </w:rPr>
            </w:pPr>
            <w:r w:rsidRPr="00510E44">
              <w:rPr>
                <w:i/>
                <w:sz w:val="20"/>
              </w:rPr>
              <w:t xml:space="preserve">Country case studies – Bangladesh, Indonesia </w:t>
            </w:r>
          </w:p>
          <w:p w:rsidR="00AC38FC" w:rsidRPr="00510E44" w:rsidRDefault="00AC38FC" w:rsidP="00C46F67">
            <w:pPr>
              <w:spacing w:before="60" w:after="60" w:line="264" w:lineRule="auto"/>
              <w:rPr>
                <w:sz w:val="22"/>
              </w:rPr>
            </w:pPr>
          </w:p>
        </w:tc>
        <w:tc>
          <w:tcPr>
            <w:tcW w:w="6157" w:type="dxa"/>
            <w:tcBorders>
              <w:top w:val="single" w:sz="4" w:space="0" w:color="auto"/>
              <w:left w:val="single" w:sz="4" w:space="0" w:color="auto"/>
              <w:bottom w:val="single" w:sz="4" w:space="0" w:color="auto"/>
              <w:right w:val="single" w:sz="4" w:space="0" w:color="auto"/>
            </w:tcBorders>
          </w:tcPr>
          <w:p w:rsidR="00AC38FC" w:rsidRPr="00510E44" w:rsidRDefault="00AC38FC" w:rsidP="00C46F67">
            <w:pPr>
              <w:spacing w:before="60" w:after="60" w:line="264" w:lineRule="auto"/>
              <w:rPr>
                <w:sz w:val="20"/>
                <w:szCs w:val="20"/>
              </w:rPr>
            </w:pPr>
            <w:r w:rsidRPr="00510E44">
              <w:rPr>
                <w:sz w:val="20"/>
                <w:szCs w:val="20"/>
              </w:rPr>
              <w:t xml:space="preserve">Takes lead responsibility for addressing the social protection / food security dimension of the evaluation. Leads on assessing the SUN Business Network. </w:t>
            </w:r>
          </w:p>
          <w:p w:rsidR="00AC38FC" w:rsidRPr="00510E44" w:rsidRDefault="00AC38FC" w:rsidP="00C46F67">
            <w:pPr>
              <w:spacing w:before="60" w:after="60" w:line="264" w:lineRule="auto"/>
              <w:rPr>
                <w:sz w:val="20"/>
                <w:szCs w:val="20"/>
              </w:rPr>
            </w:pPr>
            <w:r w:rsidRPr="00510E44">
              <w:rPr>
                <w:sz w:val="20"/>
                <w:szCs w:val="20"/>
              </w:rPr>
              <w:t xml:space="preserve">Participates in the Oxford workshop. </w:t>
            </w:r>
          </w:p>
          <w:p w:rsidR="00AC38FC" w:rsidRPr="00510E44" w:rsidRDefault="00AC38FC" w:rsidP="00C46F67">
            <w:pPr>
              <w:spacing w:before="60" w:after="60" w:line="264" w:lineRule="auto"/>
              <w:rPr>
                <w:sz w:val="20"/>
                <w:szCs w:val="20"/>
              </w:rPr>
            </w:pPr>
            <w:r w:rsidRPr="00510E44">
              <w:rPr>
                <w:sz w:val="20"/>
                <w:szCs w:val="20"/>
              </w:rPr>
              <w:t xml:space="preserve">During the global analysis phase, works with other team members on analysis of nutrition-sensitive approaches and leads on conflict of interest issues. Supports the design of the country case study approach. </w:t>
            </w:r>
          </w:p>
          <w:p w:rsidR="00AC38FC" w:rsidRPr="00510E44" w:rsidRDefault="00AC38FC" w:rsidP="00C46F67">
            <w:pPr>
              <w:spacing w:before="60" w:after="60" w:line="264" w:lineRule="auto"/>
              <w:rPr>
                <w:sz w:val="20"/>
                <w:szCs w:val="20"/>
              </w:rPr>
            </w:pPr>
            <w:r w:rsidRPr="00510E44">
              <w:rPr>
                <w:sz w:val="20"/>
                <w:szCs w:val="20"/>
              </w:rPr>
              <w:t>Participates in country case study/ies and contributes to the final report.</w:t>
            </w:r>
          </w:p>
        </w:tc>
      </w:tr>
      <w:tr w:rsidR="00AC38FC" w:rsidRPr="00510E44" w:rsidTr="00B910AC">
        <w:trPr>
          <w:cantSplit/>
          <w:jc w:val="center"/>
        </w:trPr>
        <w:tc>
          <w:tcPr>
            <w:tcW w:w="3261" w:type="dxa"/>
            <w:tcBorders>
              <w:top w:val="single" w:sz="4" w:space="0" w:color="auto"/>
              <w:left w:val="single" w:sz="4" w:space="0" w:color="auto"/>
              <w:bottom w:val="single" w:sz="4" w:space="0" w:color="auto"/>
              <w:right w:val="single" w:sz="4" w:space="0" w:color="auto"/>
            </w:tcBorders>
          </w:tcPr>
          <w:p w:rsidR="00AC38FC" w:rsidRPr="00510E44" w:rsidRDefault="00AC38FC" w:rsidP="00C46F67">
            <w:pPr>
              <w:spacing w:before="60" w:after="60" w:line="264" w:lineRule="auto"/>
              <w:rPr>
                <w:b/>
                <w:sz w:val="22"/>
              </w:rPr>
            </w:pPr>
            <w:r w:rsidRPr="00510E44">
              <w:rPr>
                <w:b/>
                <w:sz w:val="22"/>
              </w:rPr>
              <w:t>Muriel Visser</w:t>
            </w:r>
          </w:p>
          <w:p w:rsidR="00AC38FC" w:rsidRPr="00510E44" w:rsidRDefault="00AC38FC" w:rsidP="00C46F67">
            <w:pPr>
              <w:spacing w:before="60" w:after="60" w:line="264" w:lineRule="auto"/>
              <w:rPr>
                <w:sz w:val="22"/>
              </w:rPr>
            </w:pPr>
            <w:r w:rsidRPr="00510E44">
              <w:rPr>
                <w:sz w:val="22"/>
              </w:rPr>
              <w:t xml:space="preserve">Senior Evaluator </w:t>
            </w:r>
          </w:p>
          <w:p w:rsidR="00AC38FC" w:rsidRPr="00510E44" w:rsidRDefault="00AC38FC" w:rsidP="00C46F67">
            <w:pPr>
              <w:spacing w:before="60" w:after="60" w:line="264" w:lineRule="auto"/>
              <w:rPr>
                <w:b/>
                <w:sz w:val="22"/>
              </w:rPr>
            </w:pPr>
            <w:r w:rsidRPr="00510E44">
              <w:rPr>
                <w:sz w:val="22"/>
              </w:rPr>
              <w:t>(Governance, Gender)</w:t>
            </w:r>
          </w:p>
          <w:p w:rsidR="00AC38FC" w:rsidRPr="00510E44" w:rsidRDefault="00AC38FC" w:rsidP="00C46F67">
            <w:pPr>
              <w:spacing w:before="60" w:after="60" w:line="264" w:lineRule="auto"/>
              <w:rPr>
                <w:sz w:val="20"/>
              </w:rPr>
            </w:pPr>
            <w:r w:rsidRPr="00510E44">
              <w:rPr>
                <w:i/>
                <w:sz w:val="20"/>
              </w:rPr>
              <w:t>Inception phase</w:t>
            </w:r>
            <w:r w:rsidRPr="00510E44">
              <w:rPr>
                <w:sz w:val="20"/>
              </w:rPr>
              <w:t>: 9</w:t>
            </w:r>
          </w:p>
          <w:p w:rsidR="00AC38FC" w:rsidRPr="00510E44" w:rsidRDefault="00AC38FC" w:rsidP="00C46F67">
            <w:pPr>
              <w:spacing w:before="60" w:after="60" w:line="264" w:lineRule="auto"/>
              <w:rPr>
                <w:sz w:val="20"/>
              </w:rPr>
            </w:pPr>
            <w:r w:rsidRPr="00510E44">
              <w:rPr>
                <w:i/>
                <w:sz w:val="20"/>
              </w:rPr>
              <w:t>Desk and Global research</w:t>
            </w:r>
            <w:r w:rsidRPr="00510E44">
              <w:rPr>
                <w:sz w:val="20"/>
              </w:rPr>
              <w:t>: 8</w:t>
            </w:r>
          </w:p>
          <w:p w:rsidR="00AC38FC" w:rsidRPr="00510E44" w:rsidRDefault="00AC38FC" w:rsidP="00C46F67">
            <w:pPr>
              <w:spacing w:before="60" w:after="60" w:line="264" w:lineRule="auto"/>
              <w:rPr>
                <w:sz w:val="20"/>
              </w:rPr>
            </w:pPr>
            <w:r w:rsidRPr="00510E44">
              <w:rPr>
                <w:i/>
                <w:sz w:val="20"/>
              </w:rPr>
              <w:t>Synthesis and final reporting:</w:t>
            </w:r>
            <w:r w:rsidRPr="00510E44">
              <w:rPr>
                <w:sz w:val="20"/>
              </w:rPr>
              <w:t xml:space="preserve"> 7</w:t>
            </w:r>
          </w:p>
          <w:p w:rsidR="00AC38FC" w:rsidRPr="00510E44" w:rsidRDefault="00AC38FC" w:rsidP="00C46F67">
            <w:pPr>
              <w:spacing w:before="60" w:after="60" w:line="264" w:lineRule="auto"/>
              <w:rPr>
                <w:sz w:val="20"/>
              </w:rPr>
            </w:pPr>
            <w:r w:rsidRPr="00510E44">
              <w:rPr>
                <w:i/>
                <w:sz w:val="20"/>
              </w:rPr>
              <w:t xml:space="preserve">Country case studies – Guatemala, Mozambique </w:t>
            </w:r>
          </w:p>
          <w:p w:rsidR="00AC38FC" w:rsidRPr="00510E44" w:rsidRDefault="00AC38FC" w:rsidP="00C46F67">
            <w:pPr>
              <w:spacing w:before="60" w:after="60" w:line="264" w:lineRule="auto"/>
              <w:rPr>
                <w:b/>
                <w:sz w:val="22"/>
              </w:rPr>
            </w:pPr>
          </w:p>
        </w:tc>
        <w:tc>
          <w:tcPr>
            <w:tcW w:w="6157" w:type="dxa"/>
            <w:tcBorders>
              <w:top w:val="single" w:sz="4" w:space="0" w:color="auto"/>
              <w:left w:val="single" w:sz="4" w:space="0" w:color="auto"/>
              <w:bottom w:val="single" w:sz="4" w:space="0" w:color="auto"/>
              <w:right w:val="single" w:sz="4" w:space="0" w:color="auto"/>
            </w:tcBorders>
          </w:tcPr>
          <w:p w:rsidR="00AC38FC" w:rsidRPr="00510E44" w:rsidRDefault="00AC38FC" w:rsidP="00C46F67">
            <w:pPr>
              <w:spacing w:before="60" w:after="60" w:line="264" w:lineRule="auto"/>
              <w:rPr>
                <w:sz w:val="20"/>
                <w:szCs w:val="20"/>
              </w:rPr>
            </w:pPr>
            <w:r w:rsidRPr="00510E44">
              <w:rPr>
                <w:sz w:val="20"/>
                <w:szCs w:val="20"/>
              </w:rPr>
              <w:t xml:space="preserve">Takes lead responsibility for governance issues and for analysing the role of the SMS. Leads on the thematic areas of gender and HIV/AIDS and forms part of the core evaluation methodology team contributing to the evaluation design. </w:t>
            </w:r>
          </w:p>
          <w:p w:rsidR="00AC38FC" w:rsidRPr="00510E44" w:rsidRDefault="00AC38FC" w:rsidP="00C46F67">
            <w:pPr>
              <w:spacing w:before="60" w:after="60" w:line="264" w:lineRule="auto"/>
              <w:rPr>
                <w:sz w:val="20"/>
                <w:szCs w:val="20"/>
              </w:rPr>
            </w:pPr>
            <w:r w:rsidRPr="00510E44">
              <w:rPr>
                <w:sz w:val="20"/>
                <w:szCs w:val="20"/>
              </w:rPr>
              <w:t xml:space="preserve">Joins the Geneva visit and the Oxford workshop. </w:t>
            </w:r>
          </w:p>
          <w:p w:rsidR="00AC38FC" w:rsidRPr="00510E44" w:rsidRDefault="00AC38FC" w:rsidP="00C46F67">
            <w:pPr>
              <w:spacing w:before="60" w:after="60" w:line="264" w:lineRule="auto"/>
              <w:rPr>
                <w:sz w:val="20"/>
                <w:szCs w:val="20"/>
              </w:rPr>
            </w:pPr>
            <w:r w:rsidRPr="00510E44">
              <w:rPr>
                <w:sz w:val="20"/>
                <w:szCs w:val="20"/>
              </w:rPr>
              <w:t xml:space="preserve">During the global analysis phase, leads on governance and is primary author of the SMS analysis. </w:t>
            </w:r>
          </w:p>
          <w:p w:rsidR="00AC38FC" w:rsidRPr="00510E44" w:rsidRDefault="00AC38FC" w:rsidP="00C46F67">
            <w:pPr>
              <w:spacing w:before="60" w:after="60" w:line="264" w:lineRule="auto"/>
              <w:rPr>
                <w:sz w:val="20"/>
                <w:szCs w:val="20"/>
              </w:rPr>
            </w:pPr>
            <w:r w:rsidRPr="00510E44">
              <w:rPr>
                <w:sz w:val="20"/>
                <w:szCs w:val="20"/>
              </w:rPr>
              <w:t>Joins the SUN Global Gathering in Rome. Participates in country case study/ies and contributes to the final report.</w:t>
            </w:r>
          </w:p>
        </w:tc>
      </w:tr>
      <w:tr w:rsidR="00AC38FC" w:rsidRPr="00510E44" w:rsidTr="00B910AC">
        <w:trPr>
          <w:cantSplit/>
          <w:jc w:val="center"/>
        </w:trPr>
        <w:tc>
          <w:tcPr>
            <w:tcW w:w="3261" w:type="dxa"/>
            <w:tcBorders>
              <w:top w:val="single" w:sz="4" w:space="0" w:color="auto"/>
              <w:left w:val="single" w:sz="4" w:space="0" w:color="auto"/>
              <w:bottom w:val="single" w:sz="4" w:space="0" w:color="auto"/>
              <w:right w:val="single" w:sz="4" w:space="0" w:color="auto"/>
            </w:tcBorders>
          </w:tcPr>
          <w:p w:rsidR="00AC38FC" w:rsidRPr="00510E44" w:rsidRDefault="00AC38FC" w:rsidP="00C46F67">
            <w:pPr>
              <w:spacing w:before="60" w:after="60" w:line="264" w:lineRule="auto"/>
              <w:rPr>
                <w:b/>
                <w:sz w:val="22"/>
              </w:rPr>
            </w:pPr>
            <w:r w:rsidRPr="00510E44">
              <w:rPr>
                <w:b/>
                <w:sz w:val="22"/>
              </w:rPr>
              <w:t>Chris Leather</w:t>
            </w:r>
          </w:p>
          <w:p w:rsidR="00AC38FC" w:rsidRPr="00510E44" w:rsidRDefault="00AC38FC" w:rsidP="00C46F67">
            <w:pPr>
              <w:spacing w:before="60" w:after="60" w:line="264" w:lineRule="auto"/>
              <w:rPr>
                <w:sz w:val="22"/>
              </w:rPr>
            </w:pPr>
            <w:r w:rsidRPr="00510E44">
              <w:rPr>
                <w:sz w:val="22"/>
              </w:rPr>
              <w:t xml:space="preserve">Senior Evaluator </w:t>
            </w:r>
          </w:p>
          <w:p w:rsidR="00AC38FC" w:rsidRPr="00510E44" w:rsidRDefault="00AC38FC" w:rsidP="00C46F67">
            <w:pPr>
              <w:spacing w:before="60" w:after="60" w:line="264" w:lineRule="auto"/>
              <w:rPr>
                <w:b/>
                <w:sz w:val="22"/>
              </w:rPr>
            </w:pPr>
            <w:r w:rsidRPr="00510E44">
              <w:rPr>
                <w:sz w:val="22"/>
              </w:rPr>
              <w:t>(Civil Society, Food Security)</w:t>
            </w:r>
          </w:p>
          <w:p w:rsidR="00AC38FC" w:rsidRPr="00510E44" w:rsidRDefault="00AC38FC" w:rsidP="00C46F67">
            <w:pPr>
              <w:spacing w:before="60" w:after="60" w:line="264" w:lineRule="auto"/>
              <w:rPr>
                <w:sz w:val="20"/>
              </w:rPr>
            </w:pPr>
            <w:r w:rsidRPr="00510E44">
              <w:rPr>
                <w:i/>
                <w:sz w:val="20"/>
              </w:rPr>
              <w:t>Inception phase</w:t>
            </w:r>
            <w:r w:rsidRPr="00510E44">
              <w:rPr>
                <w:sz w:val="20"/>
              </w:rPr>
              <w:t>: 4</w:t>
            </w:r>
          </w:p>
          <w:p w:rsidR="00AC38FC" w:rsidRPr="00510E44" w:rsidRDefault="00AC38FC" w:rsidP="00C46F67">
            <w:pPr>
              <w:spacing w:before="60" w:after="60" w:line="264" w:lineRule="auto"/>
              <w:rPr>
                <w:sz w:val="20"/>
              </w:rPr>
            </w:pPr>
            <w:r w:rsidRPr="00510E44">
              <w:rPr>
                <w:i/>
                <w:sz w:val="20"/>
              </w:rPr>
              <w:t>Desk and Global research</w:t>
            </w:r>
            <w:r w:rsidRPr="00510E44">
              <w:rPr>
                <w:sz w:val="20"/>
              </w:rPr>
              <w:t>: 8</w:t>
            </w:r>
          </w:p>
          <w:p w:rsidR="00AC38FC" w:rsidRPr="00510E44" w:rsidRDefault="00AC38FC" w:rsidP="00C46F67">
            <w:pPr>
              <w:spacing w:before="60" w:after="60" w:line="264" w:lineRule="auto"/>
              <w:rPr>
                <w:sz w:val="20"/>
              </w:rPr>
            </w:pPr>
            <w:r w:rsidRPr="00510E44">
              <w:rPr>
                <w:i/>
                <w:sz w:val="20"/>
              </w:rPr>
              <w:t>Synthesis and final reporting:</w:t>
            </w:r>
            <w:r w:rsidRPr="00510E44">
              <w:rPr>
                <w:sz w:val="20"/>
              </w:rPr>
              <w:t xml:space="preserve"> 4</w:t>
            </w:r>
          </w:p>
          <w:p w:rsidR="00AC38FC" w:rsidRPr="00510E44" w:rsidRDefault="00AC38FC" w:rsidP="00C46F67">
            <w:pPr>
              <w:spacing w:before="60" w:after="60" w:line="264" w:lineRule="auto"/>
              <w:rPr>
                <w:sz w:val="20"/>
              </w:rPr>
            </w:pPr>
            <w:r w:rsidRPr="00510E44">
              <w:rPr>
                <w:i/>
                <w:sz w:val="20"/>
              </w:rPr>
              <w:t xml:space="preserve">Country case study – Tanzania </w:t>
            </w:r>
          </w:p>
          <w:p w:rsidR="00AC38FC" w:rsidRPr="00510E44" w:rsidRDefault="00AC38FC" w:rsidP="00C46F67">
            <w:pPr>
              <w:spacing w:before="60" w:after="60" w:line="264" w:lineRule="auto"/>
              <w:rPr>
                <w:b/>
                <w:sz w:val="22"/>
              </w:rPr>
            </w:pPr>
          </w:p>
        </w:tc>
        <w:tc>
          <w:tcPr>
            <w:tcW w:w="6157" w:type="dxa"/>
            <w:tcBorders>
              <w:top w:val="single" w:sz="4" w:space="0" w:color="auto"/>
              <w:left w:val="single" w:sz="4" w:space="0" w:color="auto"/>
              <w:bottom w:val="single" w:sz="4" w:space="0" w:color="auto"/>
              <w:right w:val="single" w:sz="4" w:space="0" w:color="auto"/>
            </w:tcBorders>
          </w:tcPr>
          <w:p w:rsidR="00AC38FC" w:rsidRPr="00510E44" w:rsidRDefault="00AC38FC" w:rsidP="00C46F67">
            <w:pPr>
              <w:spacing w:before="60" w:after="60" w:line="264" w:lineRule="auto"/>
              <w:rPr>
                <w:sz w:val="20"/>
                <w:szCs w:val="20"/>
              </w:rPr>
            </w:pPr>
            <w:r w:rsidRPr="00510E44">
              <w:rPr>
                <w:sz w:val="20"/>
                <w:szCs w:val="20"/>
              </w:rPr>
              <w:t xml:space="preserve">Take lead responsibility for food security and civil society role and at the global analysis phase undertakes a global review of civil society issues to feed into the IPR. </w:t>
            </w:r>
          </w:p>
          <w:p w:rsidR="00AC38FC" w:rsidRPr="00510E44" w:rsidRDefault="00AC38FC" w:rsidP="00C46F67">
            <w:pPr>
              <w:spacing w:before="60" w:after="60" w:line="264" w:lineRule="auto"/>
              <w:rPr>
                <w:sz w:val="20"/>
                <w:szCs w:val="20"/>
              </w:rPr>
            </w:pPr>
            <w:r w:rsidRPr="00510E44">
              <w:rPr>
                <w:sz w:val="20"/>
                <w:szCs w:val="20"/>
              </w:rPr>
              <w:t xml:space="preserve">Joins the Oxford workshop. </w:t>
            </w:r>
          </w:p>
          <w:p w:rsidR="00AC38FC" w:rsidRPr="00510E44" w:rsidRDefault="00AC38FC" w:rsidP="00C46F67">
            <w:pPr>
              <w:spacing w:before="60" w:after="60" w:line="264" w:lineRule="auto"/>
              <w:rPr>
                <w:sz w:val="20"/>
                <w:szCs w:val="20"/>
              </w:rPr>
            </w:pPr>
            <w:r w:rsidRPr="00510E44">
              <w:rPr>
                <w:sz w:val="20"/>
                <w:szCs w:val="20"/>
              </w:rPr>
              <w:t xml:space="preserve">Supports the design of the country case study approach. </w:t>
            </w:r>
          </w:p>
          <w:p w:rsidR="00AC38FC" w:rsidRPr="00510E44" w:rsidRDefault="00AC38FC" w:rsidP="00C46F67">
            <w:pPr>
              <w:spacing w:before="60" w:after="60" w:line="264" w:lineRule="auto"/>
              <w:rPr>
                <w:sz w:val="20"/>
                <w:szCs w:val="20"/>
              </w:rPr>
            </w:pPr>
            <w:r w:rsidRPr="00510E44">
              <w:rPr>
                <w:sz w:val="20"/>
                <w:szCs w:val="20"/>
              </w:rPr>
              <w:t>Participates in country case study/ies and contributes to the final report.</w:t>
            </w:r>
          </w:p>
        </w:tc>
      </w:tr>
      <w:tr w:rsidR="00AC38FC" w:rsidRPr="00510E44" w:rsidTr="00B910AC">
        <w:trPr>
          <w:cantSplit/>
          <w:jc w:val="center"/>
        </w:trPr>
        <w:tc>
          <w:tcPr>
            <w:tcW w:w="3261" w:type="dxa"/>
            <w:tcBorders>
              <w:top w:val="single" w:sz="4" w:space="0" w:color="auto"/>
              <w:left w:val="single" w:sz="4" w:space="0" w:color="auto"/>
              <w:bottom w:val="single" w:sz="4" w:space="0" w:color="auto"/>
              <w:right w:val="single" w:sz="4" w:space="0" w:color="auto"/>
            </w:tcBorders>
          </w:tcPr>
          <w:p w:rsidR="00AC38FC" w:rsidRPr="00510E44" w:rsidRDefault="00AC38FC" w:rsidP="00C46F67">
            <w:pPr>
              <w:spacing w:before="60" w:after="60" w:line="264" w:lineRule="auto"/>
              <w:rPr>
                <w:b/>
                <w:sz w:val="22"/>
              </w:rPr>
            </w:pPr>
            <w:r w:rsidRPr="00510E44">
              <w:rPr>
                <w:b/>
                <w:sz w:val="22"/>
              </w:rPr>
              <w:t>Robrecht Renard</w:t>
            </w:r>
          </w:p>
          <w:p w:rsidR="00AC38FC" w:rsidRPr="00510E44" w:rsidRDefault="00AC38FC" w:rsidP="00C46F67">
            <w:pPr>
              <w:spacing w:before="60" w:after="60" w:line="264" w:lineRule="auto"/>
              <w:rPr>
                <w:sz w:val="22"/>
              </w:rPr>
            </w:pPr>
            <w:r w:rsidRPr="00510E44">
              <w:rPr>
                <w:sz w:val="22"/>
              </w:rPr>
              <w:t xml:space="preserve">Senior Evaluator </w:t>
            </w:r>
          </w:p>
          <w:p w:rsidR="00AC38FC" w:rsidRPr="00510E44" w:rsidRDefault="00AC38FC" w:rsidP="00C46F67">
            <w:pPr>
              <w:spacing w:before="60" w:after="60" w:line="264" w:lineRule="auto"/>
              <w:rPr>
                <w:b/>
                <w:sz w:val="22"/>
              </w:rPr>
            </w:pPr>
            <w:r w:rsidRPr="00510E44">
              <w:rPr>
                <w:sz w:val="22"/>
              </w:rPr>
              <w:t>(Economics, CBA)</w:t>
            </w:r>
          </w:p>
          <w:p w:rsidR="00AC38FC" w:rsidRPr="00510E44" w:rsidRDefault="00AC38FC" w:rsidP="00C46F67">
            <w:pPr>
              <w:spacing w:before="60" w:after="60" w:line="264" w:lineRule="auto"/>
              <w:rPr>
                <w:sz w:val="20"/>
              </w:rPr>
            </w:pPr>
            <w:r w:rsidRPr="00510E44">
              <w:rPr>
                <w:i/>
                <w:sz w:val="20"/>
              </w:rPr>
              <w:t>Inception phase</w:t>
            </w:r>
            <w:r w:rsidRPr="00510E44">
              <w:rPr>
                <w:sz w:val="20"/>
              </w:rPr>
              <w:t>: 4</w:t>
            </w:r>
          </w:p>
          <w:p w:rsidR="00AC38FC" w:rsidRPr="00510E44" w:rsidRDefault="00AC38FC" w:rsidP="00C46F67">
            <w:pPr>
              <w:spacing w:before="60" w:after="60" w:line="264" w:lineRule="auto"/>
              <w:rPr>
                <w:sz w:val="20"/>
              </w:rPr>
            </w:pPr>
            <w:r w:rsidRPr="00510E44">
              <w:rPr>
                <w:i/>
                <w:sz w:val="20"/>
              </w:rPr>
              <w:t>Desk and Global research</w:t>
            </w:r>
            <w:r w:rsidRPr="00510E44">
              <w:rPr>
                <w:sz w:val="20"/>
              </w:rPr>
              <w:t>: 8</w:t>
            </w:r>
          </w:p>
          <w:p w:rsidR="00AC38FC" w:rsidRPr="00510E44" w:rsidRDefault="00AC38FC" w:rsidP="00C46F67">
            <w:pPr>
              <w:spacing w:before="60" w:after="60" w:line="264" w:lineRule="auto"/>
              <w:rPr>
                <w:sz w:val="20"/>
              </w:rPr>
            </w:pPr>
            <w:r w:rsidRPr="00510E44">
              <w:rPr>
                <w:i/>
                <w:sz w:val="20"/>
              </w:rPr>
              <w:t>Synthesis and final reporting:</w:t>
            </w:r>
            <w:r w:rsidRPr="00510E44">
              <w:rPr>
                <w:sz w:val="20"/>
              </w:rPr>
              <w:t xml:space="preserve"> 4</w:t>
            </w:r>
          </w:p>
          <w:p w:rsidR="00AC38FC" w:rsidRPr="00510E44" w:rsidRDefault="00AC38FC" w:rsidP="00C46F67">
            <w:pPr>
              <w:spacing w:before="60" w:after="60" w:line="264" w:lineRule="auto"/>
              <w:rPr>
                <w:sz w:val="20"/>
              </w:rPr>
            </w:pPr>
            <w:r w:rsidRPr="00510E44">
              <w:rPr>
                <w:i/>
                <w:sz w:val="20"/>
              </w:rPr>
              <w:t>Country case studies – Burkina Faso, Senegal</w:t>
            </w:r>
          </w:p>
          <w:p w:rsidR="00AC38FC" w:rsidRPr="00510E44" w:rsidRDefault="00AC38FC" w:rsidP="00C46F67">
            <w:pPr>
              <w:spacing w:before="60" w:after="60" w:line="264" w:lineRule="auto"/>
              <w:rPr>
                <w:b/>
                <w:sz w:val="22"/>
              </w:rPr>
            </w:pPr>
          </w:p>
        </w:tc>
        <w:tc>
          <w:tcPr>
            <w:tcW w:w="6157" w:type="dxa"/>
            <w:tcBorders>
              <w:top w:val="single" w:sz="4" w:space="0" w:color="auto"/>
              <w:left w:val="single" w:sz="4" w:space="0" w:color="auto"/>
              <w:bottom w:val="single" w:sz="4" w:space="0" w:color="auto"/>
              <w:right w:val="single" w:sz="4" w:space="0" w:color="auto"/>
            </w:tcBorders>
          </w:tcPr>
          <w:p w:rsidR="00AC38FC" w:rsidRPr="00510E44" w:rsidRDefault="00AC38FC" w:rsidP="00C46F67">
            <w:pPr>
              <w:spacing w:before="60" w:after="60" w:line="264" w:lineRule="auto"/>
              <w:rPr>
                <w:sz w:val="20"/>
                <w:szCs w:val="20"/>
              </w:rPr>
            </w:pPr>
            <w:r w:rsidRPr="00510E44">
              <w:rPr>
                <w:sz w:val="20"/>
                <w:szCs w:val="20"/>
              </w:rPr>
              <w:t xml:space="preserve">Takes lead responsibility for economic analysis and nutrition intervention selection approaches, including reviewing of the scope for using empirical methods in the evaluation. </w:t>
            </w:r>
          </w:p>
          <w:p w:rsidR="00AC38FC" w:rsidRPr="00510E44" w:rsidRDefault="00AC38FC" w:rsidP="00C46F67">
            <w:pPr>
              <w:spacing w:before="60" w:after="60" w:line="264" w:lineRule="auto"/>
              <w:rPr>
                <w:sz w:val="20"/>
                <w:szCs w:val="20"/>
              </w:rPr>
            </w:pPr>
            <w:r w:rsidRPr="00510E44">
              <w:rPr>
                <w:sz w:val="20"/>
                <w:szCs w:val="20"/>
              </w:rPr>
              <w:t xml:space="preserve">Joins the Oxford workshop. </w:t>
            </w:r>
          </w:p>
          <w:p w:rsidR="00AC38FC" w:rsidRPr="00510E44" w:rsidRDefault="00AC38FC" w:rsidP="00C46F67">
            <w:pPr>
              <w:spacing w:before="60" w:after="60" w:line="264" w:lineRule="auto"/>
              <w:rPr>
                <w:sz w:val="20"/>
                <w:szCs w:val="20"/>
              </w:rPr>
            </w:pPr>
            <w:r w:rsidRPr="00510E44">
              <w:rPr>
                <w:sz w:val="20"/>
                <w:szCs w:val="20"/>
              </w:rPr>
              <w:t xml:space="preserve">During the global analysis phase, undertakes a review of evidence on the effectiveness of the nutrition interventions advocated by SUN (both in principle and in practice) to feed into the IPR. </w:t>
            </w:r>
          </w:p>
          <w:p w:rsidR="00AC38FC" w:rsidRPr="00510E44" w:rsidRDefault="00AC38FC" w:rsidP="00C46F67">
            <w:pPr>
              <w:spacing w:before="60" w:after="60" w:line="264" w:lineRule="auto"/>
              <w:rPr>
                <w:sz w:val="20"/>
                <w:szCs w:val="20"/>
              </w:rPr>
            </w:pPr>
            <w:r w:rsidRPr="00510E44">
              <w:rPr>
                <w:sz w:val="20"/>
                <w:szCs w:val="20"/>
              </w:rPr>
              <w:t xml:space="preserve">Supports the design of the country case study approach. </w:t>
            </w:r>
          </w:p>
          <w:p w:rsidR="00AC38FC" w:rsidRPr="00510E44" w:rsidRDefault="00AC38FC" w:rsidP="00C46F67">
            <w:pPr>
              <w:spacing w:before="60" w:after="60" w:line="264" w:lineRule="auto"/>
              <w:rPr>
                <w:sz w:val="20"/>
                <w:szCs w:val="20"/>
              </w:rPr>
            </w:pPr>
            <w:r w:rsidRPr="00510E44">
              <w:rPr>
                <w:sz w:val="20"/>
                <w:szCs w:val="20"/>
              </w:rPr>
              <w:t>Participates in country case study/ies and contributes to the final report.</w:t>
            </w:r>
          </w:p>
        </w:tc>
      </w:tr>
      <w:tr w:rsidR="00AC38FC" w:rsidRPr="00510E44" w:rsidTr="00B910AC">
        <w:trPr>
          <w:cantSplit/>
          <w:jc w:val="center"/>
        </w:trPr>
        <w:tc>
          <w:tcPr>
            <w:tcW w:w="3261" w:type="dxa"/>
            <w:tcBorders>
              <w:top w:val="single" w:sz="4" w:space="0" w:color="auto"/>
              <w:left w:val="single" w:sz="4" w:space="0" w:color="auto"/>
              <w:bottom w:val="single" w:sz="4" w:space="0" w:color="auto"/>
              <w:right w:val="single" w:sz="4" w:space="0" w:color="auto"/>
            </w:tcBorders>
          </w:tcPr>
          <w:p w:rsidR="00AC38FC" w:rsidRPr="00510E44" w:rsidRDefault="00AC38FC" w:rsidP="00C46F67">
            <w:pPr>
              <w:spacing w:before="60" w:after="60" w:line="264" w:lineRule="auto"/>
              <w:rPr>
                <w:b/>
                <w:sz w:val="22"/>
              </w:rPr>
            </w:pPr>
            <w:r w:rsidRPr="00510E44">
              <w:rPr>
                <w:b/>
                <w:sz w:val="22"/>
              </w:rPr>
              <w:t>Mirella Mokbel Genequand</w:t>
            </w:r>
          </w:p>
          <w:p w:rsidR="00AC38FC" w:rsidRPr="00510E44" w:rsidRDefault="00AC38FC" w:rsidP="00C46F67">
            <w:pPr>
              <w:spacing w:before="60" w:after="60" w:line="264" w:lineRule="auto"/>
              <w:rPr>
                <w:sz w:val="22"/>
              </w:rPr>
            </w:pPr>
            <w:r w:rsidRPr="00510E44">
              <w:rPr>
                <w:sz w:val="22"/>
              </w:rPr>
              <w:t xml:space="preserve">Nutritionist </w:t>
            </w:r>
          </w:p>
          <w:p w:rsidR="00AC38FC" w:rsidRPr="00510E44" w:rsidRDefault="00AC38FC" w:rsidP="00C46F67">
            <w:pPr>
              <w:spacing w:before="60" w:after="60" w:line="264" w:lineRule="auto"/>
              <w:rPr>
                <w:b/>
                <w:sz w:val="22"/>
              </w:rPr>
            </w:pPr>
            <w:r w:rsidRPr="00510E44">
              <w:rPr>
                <w:sz w:val="22"/>
              </w:rPr>
              <w:t>(and UN Network)</w:t>
            </w:r>
          </w:p>
          <w:p w:rsidR="00AC38FC" w:rsidRPr="00510E44" w:rsidRDefault="00AC38FC" w:rsidP="00C46F67">
            <w:pPr>
              <w:spacing w:before="60" w:after="60" w:line="264" w:lineRule="auto"/>
              <w:rPr>
                <w:sz w:val="20"/>
              </w:rPr>
            </w:pPr>
            <w:r w:rsidRPr="00510E44">
              <w:rPr>
                <w:i/>
                <w:sz w:val="20"/>
              </w:rPr>
              <w:t>Inception phase</w:t>
            </w:r>
            <w:r w:rsidRPr="00510E44">
              <w:rPr>
                <w:sz w:val="20"/>
              </w:rPr>
              <w:t>: 7</w:t>
            </w:r>
          </w:p>
          <w:p w:rsidR="00AC38FC" w:rsidRPr="00510E44" w:rsidRDefault="00AC38FC" w:rsidP="00C46F67">
            <w:pPr>
              <w:spacing w:before="60" w:after="60" w:line="264" w:lineRule="auto"/>
              <w:rPr>
                <w:sz w:val="20"/>
              </w:rPr>
            </w:pPr>
            <w:r w:rsidRPr="00510E44">
              <w:rPr>
                <w:i/>
                <w:sz w:val="20"/>
              </w:rPr>
              <w:t>Desk and Global research</w:t>
            </w:r>
            <w:r w:rsidRPr="00510E44">
              <w:rPr>
                <w:sz w:val="20"/>
              </w:rPr>
              <w:t>: 8</w:t>
            </w:r>
          </w:p>
          <w:p w:rsidR="00AC38FC" w:rsidRPr="00510E44" w:rsidRDefault="00AC38FC" w:rsidP="00C46F67">
            <w:pPr>
              <w:spacing w:before="60" w:after="60" w:line="264" w:lineRule="auto"/>
              <w:rPr>
                <w:sz w:val="20"/>
              </w:rPr>
            </w:pPr>
            <w:r w:rsidRPr="00510E44">
              <w:rPr>
                <w:i/>
                <w:sz w:val="20"/>
              </w:rPr>
              <w:t>Synthesis and final reporting:</w:t>
            </w:r>
            <w:r w:rsidRPr="00510E44">
              <w:rPr>
                <w:sz w:val="20"/>
              </w:rPr>
              <w:t xml:space="preserve"> 4</w:t>
            </w:r>
          </w:p>
          <w:p w:rsidR="00AC38FC" w:rsidRPr="00510E44" w:rsidRDefault="00AC38FC" w:rsidP="00C46F67">
            <w:pPr>
              <w:spacing w:before="60" w:after="60" w:line="264" w:lineRule="auto"/>
              <w:rPr>
                <w:sz w:val="20"/>
              </w:rPr>
            </w:pPr>
            <w:r w:rsidRPr="00510E44">
              <w:rPr>
                <w:i/>
                <w:sz w:val="20"/>
              </w:rPr>
              <w:t xml:space="preserve">Country case study – Burkina Faso </w:t>
            </w:r>
          </w:p>
          <w:p w:rsidR="00AC38FC" w:rsidRPr="00510E44" w:rsidRDefault="00AC38FC" w:rsidP="00C46F67">
            <w:pPr>
              <w:spacing w:before="60" w:after="60" w:line="264" w:lineRule="auto"/>
              <w:rPr>
                <w:b/>
                <w:sz w:val="22"/>
              </w:rPr>
            </w:pPr>
          </w:p>
        </w:tc>
        <w:tc>
          <w:tcPr>
            <w:tcW w:w="6157" w:type="dxa"/>
            <w:tcBorders>
              <w:top w:val="single" w:sz="4" w:space="0" w:color="auto"/>
              <w:left w:val="single" w:sz="4" w:space="0" w:color="auto"/>
              <w:bottom w:val="single" w:sz="4" w:space="0" w:color="auto"/>
              <w:right w:val="single" w:sz="4" w:space="0" w:color="auto"/>
            </w:tcBorders>
          </w:tcPr>
          <w:p w:rsidR="00AC38FC" w:rsidRPr="00510E44" w:rsidRDefault="00AC38FC" w:rsidP="00C46F67">
            <w:pPr>
              <w:spacing w:before="60" w:after="60" w:line="264" w:lineRule="auto"/>
              <w:rPr>
                <w:sz w:val="20"/>
                <w:szCs w:val="20"/>
              </w:rPr>
            </w:pPr>
            <w:r w:rsidRPr="00510E44">
              <w:rPr>
                <w:sz w:val="20"/>
                <w:szCs w:val="20"/>
              </w:rPr>
              <w:t xml:space="preserve">Takes lead responsibility for nutrition issues and for assessing the UN donor system. Takes responsibility for assessing the nutrition-relevance of the SUN approach and addresses the scope of the UN system and donor evaluation throughout the evaluation. </w:t>
            </w:r>
          </w:p>
          <w:p w:rsidR="00AC38FC" w:rsidRPr="00510E44" w:rsidRDefault="00AC38FC" w:rsidP="00C46F67">
            <w:pPr>
              <w:spacing w:before="60" w:after="60" w:line="264" w:lineRule="auto"/>
              <w:rPr>
                <w:sz w:val="20"/>
                <w:szCs w:val="20"/>
              </w:rPr>
            </w:pPr>
            <w:r w:rsidRPr="00510E44">
              <w:rPr>
                <w:sz w:val="20"/>
                <w:szCs w:val="20"/>
              </w:rPr>
              <w:t xml:space="preserve">Joins the Oxford workshop and the initial briefing in Geneva. </w:t>
            </w:r>
          </w:p>
          <w:p w:rsidR="00AC38FC" w:rsidRPr="00510E44" w:rsidRDefault="00AC38FC" w:rsidP="00C46F67">
            <w:pPr>
              <w:spacing w:before="60" w:after="60" w:line="264" w:lineRule="auto"/>
              <w:rPr>
                <w:sz w:val="20"/>
                <w:szCs w:val="20"/>
              </w:rPr>
            </w:pPr>
            <w:r w:rsidRPr="00510E44">
              <w:rPr>
                <w:sz w:val="20"/>
                <w:szCs w:val="20"/>
              </w:rPr>
              <w:t xml:space="preserve">During the global analysis phase, reviews the UN system architecture to feed into the IPR. </w:t>
            </w:r>
          </w:p>
          <w:p w:rsidR="00AC38FC" w:rsidRPr="00510E44" w:rsidRDefault="00AC38FC" w:rsidP="00C46F67">
            <w:pPr>
              <w:spacing w:before="60" w:after="60" w:line="264" w:lineRule="auto"/>
              <w:rPr>
                <w:sz w:val="20"/>
                <w:szCs w:val="20"/>
              </w:rPr>
            </w:pPr>
            <w:r w:rsidRPr="00510E44">
              <w:rPr>
                <w:sz w:val="20"/>
                <w:szCs w:val="20"/>
              </w:rPr>
              <w:t xml:space="preserve">Supports the design of the country case study approach. </w:t>
            </w:r>
          </w:p>
          <w:p w:rsidR="00AC38FC" w:rsidRPr="00510E44" w:rsidRDefault="00AC38FC" w:rsidP="00C46F67">
            <w:pPr>
              <w:spacing w:before="60" w:after="60" w:line="264" w:lineRule="auto"/>
              <w:rPr>
                <w:sz w:val="20"/>
                <w:szCs w:val="20"/>
              </w:rPr>
            </w:pPr>
            <w:r w:rsidRPr="00510E44">
              <w:rPr>
                <w:sz w:val="20"/>
                <w:szCs w:val="20"/>
              </w:rPr>
              <w:t>Participates in country case study/ies and contributes to the final report.</w:t>
            </w:r>
          </w:p>
        </w:tc>
      </w:tr>
      <w:tr w:rsidR="00AC38FC" w:rsidRPr="00510E44" w:rsidTr="00B95466">
        <w:trPr>
          <w:cantSplit/>
          <w:jc w:val="center"/>
        </w:trPr>
        <w:tc>
          <w:tcPr>
            <w:tcW w:w="941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C38FC" w:rsidRPr="00510E44" w:rsidRDefault="00AC38FC" w:rsidP="00C46F67">
            <w:pPr>
              <w:keepNext/>
              <w:spacing w:after="120" w:line="264" w:lineRule="auto"/>
              <w:rPr>
                <w:b/>
              </w:rPr>
            </w:pPr>
            <w:r w:rsidRPr="00510E44">
              <w:rPr>
                <w:b/>
              </w:rPr>
              <w:t>Research Coordination and Support</w:t>
            </w:r>
          </w:p>
        </w:tc>
      </w:tr>
      <w:tr w:rsidR="00AC38FC" w:rsidRPr="00510E44" w:rsidTr="00B910AC">
        <w:trPr>
          <w:cantSplit/>
          <w:jc w:val="center"/>
        </w:trPr>
        <w:tc>
          <w:tcPr>
            <w:tcW w:w="3261" w:type="dxa"/>
            <w:tcBorders>
              <w:top w:val="single" w:sz="4" w:space="0" w:color="auto"/>
              <w:left w:val="single" w:sz="4" w:space="0" w:color="auto"/>
              <w:bottom w:val="single" w:sz="4" w:space="0" w:color="auto"/>
              <w:right w:val="single" w:sz="4" w:space="0" w:color="auto"/>
            </w:tcBorders>
          </w:tcPr>
          <w:p w:rsidR="00AC38FC" w:rsidRPr="00510E44" w:rsidRDefault="00AC38FC" w:rsidP="00C46F67">
            <w:pPr>
              <w:spacing w:before="60" w:after="60" w:line="264" w:lineRule="auto"/>
              <w:rPr>
                <w:b/>
                <w:sz w:val="22"/>
              </w:rPr>
            </w:pPr>
            <w:r w:rsidRPr="00510E44">
              <w:rPr>
                <w:b/>
                <w:sz w:val="22"/>
              </w:rPr>
              <w:t>Stephanie Allan</w:t>
            </w:r>
          </w:p>
          <w:p w:rsidR="00AC38FC" w:rsidRPr="00510E44" w:rsidRDefault="00AC38FC" w:rsidP="00C46F67">
            <w:pPr>
              <w:spacing w:before="60" w:after="60" w:line="264" w:lineRule="auto"/>
              <w:rPr>
                <w:b/>
                <w:sz w:val="22"/>
              </w:rPr>
            </w:pPr>
            <w:r w:rsidRPr="00510E44">
              <w:rPr>
                <w:sz w:val="22"/>
              </w:rPr>
              <w:t>Research Coordinator</w:t>
            </w:r>
          </w:p>
          <w:p w:rsidR="00AC38FC" w:rsidRPr="00510E44" w:rsidRDefault="00AC38FC" w:rsidP="00C46F67">
            <w:pPr>
              <w:spacing w:before="60" w:after="60" w:line="264" w:lineRule="auto"/>
              <w:rPr>
                <w:sz w:val="20"/>
              </w:rPr>
            </w:pPr>
            <w:r w:rsidRPr="00510E44">
              <w:rPr>
                <w:i/>
                <w:sz w:val="20"/>
              </w:rPr>
              <w:t>Inception phase</w:t>
            </w:r>
            <w:r w:rsidRPr="00510E44">
              <w:rPr>
                <w:sz w:val="20"/>
              </w:rPr>
              <w:t>: 5</w:t>
            </w:r>
          </w:p>
          <w:p w:rsidR="00AC38FC" w:rsidRPr="00510E44" w:rsidRDefault="00AC38FC" w:rsidP="00C46F67">
            <w:pPr>
              <w:spacing w:before="60" w:after="60" w:line="264" w:lineRule="auto"/>
              <w:rPr>
                <w:sz w:val="20"/>
              </w:rPr>
            </w:pPr>
            <w:r w:rsidRPr="00510E44">
              <w:rPr>
                <w:i/>
                <w:sz w:val="20"/>
              </w:rPr>
              <w:t>Desk and Global research</w:t>
            </w:r>
            <w:r w:rsidRPr="00510E44">
              <w:rPr>
                <w:sz w:val="20"/>
              </w:rPr>
              <w:t>: 12</w:t>
            </w:r>
          </w:p>
          <w:p w:rsidR="00AC38FC" w:rsidRPr="00510E44" w:rsidRDefault="00AC38FC" w:rsidP="00C46F67">
            <w:pPr>
              <w:spacing w:before="60" w:after="60" w:line="264" w:lineRule="auto"/>
              <w:rPr>
                <w:sz w:val="20"/>
              </w:rPr>
            </w:pPr>
            <w:r w:rsidRPr="00510E44">
              <w:rPr>
                <w:i/>
                <w:sz w:val="20"/>
              </w:rPr>
              <w:t>Synthesis and final reporting:</w:t>
            </w:r>
            <w:r w:rsidRPr="00510E44">
              <w:rPr>
                <w:sz w:val="20"/>
              </w:rPr>
              <w:t xml:space="preserve"> 23</w:t>
            </w:r>
          </w:p>
          <w:p w:rsidR="00AC38FC" w:rsidRPr="00510E44" w:rsidRDefault="00AC38FC" w:rsidP="00C46F67">
            <w:pPr>
              <w:spacing w:before="60" w:after="60" w:line="264" w:lineRule="auto"/>
              <w:rPr>
                <w:b/>
                <w:sz w:val="22"/>
              </w:rPr>
            </w:pPr>
          </w:p>
        </w:tc>
        <w:tc>
          <w:tcPr>
            <w:tcW w:w="6157" w:type="dxa"/>
            <w:tcBorders>
              <w:top w:val="single" w:sz="4" w:space="0" w:color="auto"/>
              <w:left w:val="single" w:sz="4" w:space="0" w:color="auto"/>
              <w:bottom w:val="single" w:sz="4" w:space="0" w:color="auto"/>
              <w:right w:val="single" w:sz="4" w:space="0" w:color="auto"/>
            </w:tcBorders>
          </w:tcPr>
          <w:p w:rsidR="00AC38FC" w:rsidRPr="00510E44" w:rsidRDefault="00AC38FC" w:rsidP="00C46F67">
            <w:pPr>
              <w:spacing w:before="60" w:after="60" w:line="264" w:lineRule="auto"/>
              <w:rPr>
                <w:sz w:val="20"/>
                <w:szCs w:val="20"/>
              </w:rPr>
            </w:pPr>
            <w:r w:rsidRPr="00510E44">
              <w:rPr>
                <w:sz w:val="20"/>
                <w:szCs w:val="20"/>
              </w:rPr>
              <w:t xml:space="preserve">As Research Coordinator, supports the team leader and team members throughout the duration of the evaluation. </w:t>
            </w:r>
          </w:p>
          <w:p w:rsidR="00AC38FC" w:rsidRPr="00510E44" w:rsidRDefault="00AC38FC" w:rsidP="00C46F67">
            <w:pPr>
              <w:spacing w:before="60" w:after="60" w:line="264" w:lineRule="auto"/>
              <w:rPr>
                <w:sz w:val="20"/>
                <w:szCs w:val="20"/>
              </w:rPr>
            </w:pPr>
            <w:r w:rsidRPr="00510E44">
              <w:rPr>
                <w:sz w:val="20"/>
                <w:szCs w:val="20"/>
              </w:rPr>
              <w:t xml:space="preserve">Coordinates data gathering and team logistics, including the organisation and scheduling of interviews. </w:t>
            </w:r>
          </w:p>
          <w:p w:rsidR="00AC38FC" w:rsidRPr="00510E44" w:rsidRDefault="00AC38FC" w:rsidP="00C46F67">
            <w:pPr>
              <w:spacing w:before="60" w:after="60" w:line="264" w:lineRule="auto"/>
              <w:rPr>
                <w:sz w:val="20"/>
                <w:szCs w:val="20"/>
              </w:rPr>
            </w:pPr>
            <w:r w:rsidRPr="00510E44">
              <w:rPr>
                <w:sz w:val="20"/>
                <w:szCs w:val="20"/>
              </w:rPr>
              <w:t>Supports drafting and editing of the IR, the IPR the ER.</w:t>
            </w:r>
          </w:p>
          <w:p w:rsidR="00AC38FC" w:rsidRPr="00510E44" w:rsidRDefault="00AC38FC" w:rsidP="00C46F67">
            <w:pPr>
              <w:spacing w:before="60" w:after="60" w:line="264" w:lineRule="auto"/>
              <w:rPr>
                <w:sz w:val="20"/>
                <w:szCs w:val="20"/>
              </w:rPr>
            </w:pPr>
            <w:r w:rsidRPr="00510E44">
              <w:rPr>
                <w:sz w:val="20"/>
                <w:szCs w:val="20"/>
              </w:rPr>
              <w:t>Manages the team’s e-library, the (confidential) interview database and other team data sets and interim working papers.</w:t>
            </w:r>
          </w:p>
          <w:p w:rsidR="00AC38FC" w:rsidRPr="00510E44" w:rsidRDefault="00AC38FC" w:rsidP="00C46F67">
            <w:pPr>
              <w:spacing w:before="60" w:after="60" w:line="264" w:lineRule="auto"/>
              <w:rPr>
                <w:sz w:val="20"/>
                <w:szCs w:val="20"/>
              </w:rPr>
            </w:pPr>
            <w:r w:rsidRPr="00510E44">
              <w:rPr>
                <w:sz w:val="20"/>
                <w:szCs w:val="20"/>
              </w:rPr>
              <w:t>Undertakes a comprehensive literature review. Collaborates with the evaluators and research support on the systematic collection and analysis of data and documentation.</w:t>
            </w:r>
          </w:p>
          <w:p w:rsidR="00AC38FC" w:rsidRPr="00510E44" w:rsidRDefault="00AC38FC" w:rsidP="00C46F67">
            <w:pPr>
              <w:spacing w:before="60" w:after="60" w:line="264" w:lineRule="auto"/>
              <w:rPr>
                <w:sz w:val="20"/>
                <w:szCs w:val="20"/>
              </w:rPr>
            </w:pPr>
            <w:r w:rsidRPr="00510E44">
              <w:rPr>
                <w:sz w:val="20"/>
                <w:szCs w:val="20"/>
              </w:rPr>
              <w:t xml:space="preserve">Joins the Oxford workshop and the initial team trip to Geneva. </w:t>
            </w:r>
          </w:p>
          <w:p w:rsidR="00AC38FC" w:rsidRPr="00510E44" w:rsidRDefault="00AC38FC" w:rsidP="00C46F67">
            <w:pPr>
              <w:spacing w:before="60" w:after="60" w:line="264" w:lineRule="auto"/>
              <w:rPr>
                <w:sz w:val="20"/>
                <w:szCs w:val="20"/>
              </w:rPr>
            </w:pPr>
            <w:r w:rsidRPr="00510E44">
              <w:rPr>
                <w:sz w:val="20"/>
                <w:szCs w:val="20"/>
              </w:rPr>
              <w:t xml:space="preserve">At global analysis phase, supports the thematic studies feeding into the IPR. with additional research for team members. </w:t>
            </w:r>
          </w:p>
          <w:p w:rsidR="00AC38FC" w:rsidRPr="00510E44" w:rsidRDefault="00AC38FC" w:rsidP="00C46F67">
            <w:pPr>
              <w:spacing w:before="60" w:after="60" w:line="264" w:lineRule="auto"/>
              <w:rPr>
                <w:sz w:val="20"/>
                <w:szCs w:val="20"/>
              </w:rPr>
            </w:pPr>
            <w:r w:rsidRPr="00510E44">
              <w:rPr>
                <w:sz w:val="20"/>
                <w:szCs w:val="20"/>
              </w:rPr>
              <w:t xml:space="preserve">Participates in stakeholder interviews. </w:t>
            </w:r>
          </w:p>
          <w:p w:rsidR="00AC38FC" w:rsidRPr="00510E44" w:rsidRDefault="00AC38FC" w:rsidP="00C46F67">
            <w:pPr>
              <w:spacing w:before="60" w:after="60" w:line="264" w:lineRule="auto"/>
              <w:rPr>
                <w:sz w:val="20"/>
                <w:szCs w:val="20"/>
              </w:rPr>
            </w:pPr>
            <w:r w:rsidRPr="00510E44">
              <w:rPr>
                <w:sz w:val="20"/>
                <w:szCs w:val="20"/>
              </w:rPr>
              <w:t xml:space="preserve">Supports country visits including through: </w:t>
            </w:r>
          </w:p>
          <w:p w:rsidR="00AC38FC" w:rsidRPr="00510E44" w:rsidRDefault="00AC38FC" w:rsidP="00C46F67">
            <w:pPr>
              <w:numPr>
                <w:ilvl w:val="0"/>
                <w:numId w:val="115"/>
              </w:numPr>
              <w:spacing w:before="60" w:after="60" w:line="264" w:lineRule="auto"/>
              <w:contextualSpacing/>
              <w:rPr>
                <w:rFonts w:eastAsiaTheme="minorHAnsi" w:cstheme="minorBidi"/>
                <w:sz w:val="20"/>
                <w:szCs w:val="20"/>
              </w:rPr>
            </w:pPr>
            <w:r w:rsidRPr="00510E44">
              <w:rPr>
                <w:rFonts w:eastAsiaTheme="minorHAnsi" w:cstheme="minorBidi"/>
                <w:sz w:val="20"/>
                <w:szCs w:val="20"/>
              </w:rPr>
              <w:t>preparation of country dossiers</w:t>
            </w:r>
          </w:p>
          <w:p w:rsidR="00AC38FC" w:rsidRPr="00510E44" w:rsidRDefault="00AC38FC" w:rsidP="00C46F67">
            <w:pPr>
              <w:numPr>
                <w:ilvl w:val="0"/>
                <w:numId w:val="115"/>
              </w:numPr>
              <w:spacing w:before="60" w:after="60" w:line="264" w:lineRule="auto"/>
              <w:contextualSpacing/>
              <w:rPr>
                <w:rFonts w:eastAsiaTheme="minorHAnsi" w:cstheme="minorBidi"/>
                <w:sz w:val="20"/>
                <w:szCs w:val="20"/>
              </w:rPr>
            </w:pPr>
            <w:r w:rsidRPr="00510E44">
              <w:rPr>
                <w:rFonts w:eastAsiaTheme="minorHAnsi" w:cstheme="minorBidi"/>
                <w:sz w:val="20"/>
                <w:szCs w:val="20"/>
              </w:rPr>
              <w:t>support to the country study team leader in liaison with focal point and donor convenor in each country.</w:t>
            </w:r>
          </w:p>
          <w:p w:rsidR="00AC38FC" w:rsidRPr="00510E44" w:rsidRDefault="00AC38FC" w:rsidP="00C46F67">
            <w:pPr>
              <w:spacing w:before="60" w:after="60" w:line="264" w:lineRule="auto"/>
              <w:rPr>
                <w:sz w:val="20"/>
                <w:szCs w:val="20"/>
              </w:rPr>
            </w:pPr>
            <w:r w:rsidRPr="00510E44">
              <w:rPr>
                <w:sz w:val="20"/>
                <w:szCs w:val="20"/>
              </w:rPr>
              <w:t xml:space="preserve">Supports team leader with the survey design and takes responsibility for survey administration and response collection. </w:t>
            </w:r>
          </w:p>
        </w:tc>
      </w:tr>
      <w:tr w:rsidR="00AC38FC" w:rsidRPr="00510E44" w:rsidTr="00B910AC">
        <w:trPr>
          <w:cantSplit/>
          <w:jc w:val="center"/>
        </w:trPr>
        <w:tc>
          <w:tcPr>
            <w:tcW w:w="3261" w:type="dxa"/>
            <w:tcBorders>
              <w:top w:val="single" w:sz="4" w:space="0" w:color="auto"/>
              <w:left w:val="single" w:sz="4" w:space="0" w:color="auto"/>
              <w:bottom w:val="single" w:sz="4" w:space="0" w:color="auto"/>
              <w:right w:val="single" w:sz="4" w:space="0" w:color="auto"/>
            </w:tcBorders>
          </w:tcPr>
          <w:p w:rsidR="00AC38FC" w:rsidRPr="00510E44" w:rsidRDefault="00AC38FC" w:rsidP="00C46F67">
            <w:pPr>
              <w:spacing w:before="60" w:after="60" w:line="264" w:lineRule="auto"/>
              <w:rPr>
                <w:b/>
                <w:sz w:val="22"/>
              </w:rPr>
            </w:pPr>
            <w:r w:rsidRPr="00510E44">
              <w:rPr>
                <w:b/>
                <w:sz w:val="22"/>
              </w:rPr>
              <w:t>Lilli Loveday</w:t>
            </w:r>
          </w:p>
          <w:p w:rsidR="00AC38FC" w:rsidRPr="00510E44" w:rsidRDefault="00AC38FC" w:rsidP="00C46F67">
            <w:pPr>
              <w:spacing w:before="60" w:after="60" w:line="264" w:lineRule="auto"/>
              <w:rPr>
                <w:b/>
                <w:sz w:val="22"/>
              </w:rPr>
            </w:pPr>
            <w:r w:rsidRPr="00510E44">
              <w:rPr>
                <w:sz w:val="22"/>
              </w:rPr>
              <w:t>Research Support</w:t>
            </w:r>
          </w:p>
          <w:p w:rsidR="00AC38FC" w:rsidRPr="00510E44" w:rsidRDefault="00AC38FC" w:rsidP="00C46F67">
            <w:pPr>
              <w:spacing w:before="60" w:after="60" w:line="264" w:lineRule="auto"/>
              <w:rPr>
                <w:sz w:val="20"/>
              </w:rPr>
            </w:pPr>
            <w:r w:rsidRPr="00510E44">
              <w:rPr>
                <w:i/>
                <w:sz w:val="20"/>
              </w:rPr>
              <w:t>Inception phase</w:t>
            </w:r>
            <w:r w:rsidRPr="00510E44">
              <w:rPr>
                <w:sz w:val="20"/>
              </w:rPr>
              <w:t>: 5</w:t>
            </w:r>
          </w:p>
          <w:p w:rsidR="00AC38FC" w:rsidRPr="00510E44" w:rsidRDefault="00AC38FC" w:rsidP="00C46F67">
            <w:pPr>
              <w:spacing w:before="60" w:after="60" w:line="264" w:lineRule="auto"/>
              <w:rPr>
                <w:sz w:val="20"/>
              </w:rPr>
            </w:pPr>
            <w:r w:rsidRPr="00510E44">
              <w:rPr>
                <w:i/>
                <w:sz w:val="20"/>
              </w:rPr>
              <w:t>Desk and Global research</w:t>
            </w:r>
            <w:r w:rsidRPr="00510E44">
              <w:rPr>
                <w:sz w:val="20"/>
              </w:rPr>
              <w:t>: 2</w:t>
            </w:r>
          </w:p>
          <w:p w:rsidR="00AC38FC" w:rsidRPr="00510E44" w:rsidRDefault="00AC38FC" w:rsidP="00C46F67">
            <w:pPr>
              <w:spacing w:before="60" w:after="60" w:line="264" w:lineRule="auto"/>
              <w:rPr>
                <w:sz w:val="20"/>
              </w:rPr>
            </w:pPr>
            <w:r w:rsidRPr="00510E44">
              <w:rPr>
                <w:i/>
                <w:sz w:val="20"/>
              </w:rPr>
              <w:t>Synthesis and final reporting:</w:t>
            </w:r>
            <w:r w:rsidRPr="00510E44">
              <w:rPr>
                <w:sz w:val="20"/>
              </w:rPr>
              <w:t xml:space="preserve"> 6</w:t>
            </w:r>
          </w:p>
          <w:p w:rsidR="00AC38FC" w:rsidRPr="00510E44" w:rsidRDefault="00AC38FC" w:rsidP="00C46F67">
            <w:pPr>
              <w:spacing w:before="60" w:after="60" w:line="264" w:lineRule="auto"/>
              <w:rPr>
                <w:b/>
                <w:sz w:val="22"/>
              </w:rPr>
            </w:pPr>
          </w:p>
        </w:tc>
        <w:tc>
          <w:tcPr>
            <w:tcW w:w="6157" w:type="dxa"/>
            <w:tcBorders>
              <w:top w:val="single" w:sz="4" w:space="0" w:color="auto"/>
              <w:left w:val="single" w:sz="4" w:space="0" w:color="auto"/>
              <w:bottom w:val="single" w:sz="4" w:space="0" w:color="auto"/>
              <w:right w:val="single" w:sz="4" w:space="0" w:color="auto"/>
            </w:tcBorders>
          </w:tcPr>
          <w:p w:rsidR="00AC38FC" w:rsidRPr="00510E44" w:rsidRDefault="00AC38FC" w:rsidP="00C46F67">
            <w:pPr>
              <w:spacing w:before="60" w:after="60" w:line="264" w:lineRule="auto"/>
              <w:rPr>
                <w:sz w:val="20"/>
                <w:szCs w:val="20"/>
              </w:rPr>
            </w:pPr>
            <w:r w:rsidRPr="00510E44">
              <w:rPr>
                <w:sz w:val="20"/>
                <w:szCs w:val="20"/>
              </w:rPr>
              <w:t xml:space="preserve">Provides additional support to the team and the research coordinator as required throughout the evaluation, to include: </w:t>
            </w:r>
          </w:p>
          <w:p w:rsidR="00AC38FC" w:rsidRPr="00510E44" w:rsidRDefault="00AC38FC" w:rsidP="00C46F67">
            <w:pPr>
              <w:numPr>
                <w:ilvl w:val="0"/>
                <w:numId w:val="116"/>
              </w:numPr>
              <w:spacing w:before="60" w:after="60" w:line="264" w:lineRule="auto"/>
              <w:contextualSpacing/>
              <w:rPr>
                <w:rFonts w:eastAsiaTheme="minorHAnsi" w:cstheme="minorBidi"/>
                <w:sz w:val="20"/>
                <w:szCs w:val="20"/>
              </w:rPr>
            </w:pPr>
            <w:r w:rsidRPr="00510E44">
              <w:rPr>
                <w:rFonts w:eastAsiaTheme="minorHAnsi" w:cstheme="minorBidi"/>
                <w:sz w:val="20"/>
                <w:szCs w:val="20"/>
              </w:rPr>
              <w:t>literature reviews</w:t>
            </w:r>
          </w:p>
          <w:p w:rsidR="00AC38FC" w:rsidRPr="00510E44" w:rsidRDefault="00AC38FC" w:rsidP="00C46F67">
            <w:pPr>
              <w:numPr>
                <w:ilvl w:val="0"/>
                <w:numId w:val="116"/>
              </w:numPr>
              <w:spacing w:before="60" w:after="60" w:line="264" w:lineRule="auto"/>
              <w:contextualSpacing/>
              <w:rPr>
                <w:rFonts w:eastAsiaTheme="minorHAnsi" w:cstheme="minorBidi"/>
                <w:sz w:val="20"/>
                <w:szCs w:val="20"/>
              </w:rPr>
            </w:pPr>
            <w:r w:rsidRPr="00510E44">
              <w:rPr>
                <w:rFonts w:eastAsiaTheme="minorHAnsi" w:cstheme="minorBidi"/>
                <w:sz w:val="20"/>
                <w:szCs w:val="20"/>
              </w:rPr>
              <w:t>data and document management</w:t>
            </w:r>
          </w:p>
          <w:p w:rsidR="00AC38FC" w:rsidRPr="00510E44" w:rsidRDefault="00AC38FC" w:rsidP="00C46F67">
            <w:pPr>
              <w:numPr>
                <w:ilvl w:val="0"/>
                <w:numId w:val="116"/>
              </w:numPr>
              <w:spacing w:before="60" w:after="60" w:line="264" w:lineRule="auto"/>
              <w:contextualSpacing/>
              <w:rPr>
                <w:rFonts w:eastAsiaTheme="minorHAnsi" w:cstheme="minorBidi"/>
                <w:sz w:val="20"/>
                <w:szCs w:val="20"/>
              </w:rPr>
            </w:pPr>
            <w:r w:rsidRPr="00510E44">
              <w:rPr>
                <w:rFonts w:eastAsiaTheme="minorHAnsi" w:cstheme="minorBidi"/>
                <w:sz w:val="20"/>
                <w:szCs w:val="20"/>
              </w:rPr>
              <w:t>data analysis</w:t>
            </w:r>
          </w:p>
          <w:p w:rsidR="00AC38FC" w:rsidRPr="00510E44" w:rsidRDefault="00AC38FC" w:rsidP="00C46F67">
            <w:pPr>
              <w:numPr>
                <w:ilvl w:val="0"/>
                <w:numId w:val="116"/>
              </w:numPr>
              <w:spacing w:before="60" w:after="60" w:line="264" w:lineRule="auto"/>
              <w:contextualSpacing/>
              <w:rPr>
                <w:rFonts w:eastAsiaTheme="minorHAnsi" w:cstheme="minorBidi"/>
                <w:sz w:val="20"/>
                <w:szCs w:val="20"/>
              </w:rPr>
            </w:pPr>
            <w:r w:rsidRPr="00510E44">
              <w:rPr>
                <w:rFonts w:eastAsiaTheme="minorHAnsi" w:cstheme="minorBidi"/>
                <w:sz w:val="20"/>
                <w:szCs w:val="20"/>
              </w:rPr>
              <w:t>document editing</w:t>
            </w:r>
          </w:p>
        </w:tc>
      </w:tr>
      <w:tr w:rsidR="00AC38FC" w:rsidRPr="00510E44" w:rsidTr="00B910AC">
        <w:trPr>
          <w:cantSplit/>
          <w:jc w:val="center"/>
        </w:trPr>
        <w:tc>
          <w:tcPr>
            <w:tcW w:w="3261" w:type="dxa"/>
            <w:tcBorders>
              <w:top w:val="single" w:sz="4" w:space="0" w:color="auto"/>
              <w:left w:val="single" w:sz="4" w:space="0" w:color="auto"/>
              <w:bottom w:val="single" w:sz="4" w:space="0" w:color="auto"/>
              <w:right w:val="single" w:sz="4" w:space="0" w:color="auto"/>
            </w:tcBorders>
          </w:tcPr>
          <w:p w:rsidR="00AC38FC" w:rsidRPr="00510E44" w:rsidRDefault="00AC38FC" w:rsidP="00C46F67">
            <w:pPr>
              <w:spacing w:before="60" w:after="60" w:line="264" w:lineRule="auto"/>
              <w:rPr>
                <w:b/>
                <w:sz w:val="22"/>
              </w:rPr>
            </w:pPr>
            <w:r w:rsidRPr="00510E44">
              <w:rPr>
                <w:b/>
                <w:sz w:val="22"/>
              </w:rPr>
              <w:t>Zoe Driscoll</w:t>
            </w:r>
          </w:p>
          <w:p w:rsidR="00AC38FC" w:rsidRPr="00510E44" w:rsidRDefault="00AC38FC" w:rsidP="00C46F67">
            <w:pPr>
              <w:spacing w:before="60" w:after="60" w:line="264" w:lineRule="auto"/>
              <w:rPr>
                <w:b/>
                <w:sz w:val="22"/>
              </w:rPr>
            </w:pPr>
            <w:r w:rsidRPr="00510E44">
              <w:rPr>
                <w:sz w:val="22"/>
              </w:rPr>
              <w:t>Research Support</w:t>
            </w:r>
          </w:p>
          <w:p w:rsidR="00AC38FC" w:rsidRPr="00510E44" w:rsidRDefault="00AC38FC" w:rsidP="00C46F67">
            <w:pPr>
              <w:spacing w:before="60" w:after="60" w:line="264" w:lineRule="auto"/>
              <w:rPr>
                <w:sz w:val="20"/>
              </w:rPr>
            </w:pPr>
            <w:r w:rsidRPr="00510E44">
              <w:rPr>
                <w:i/>
                <w:sz w:val="20"/>
              </w:rPr>
              <w:t>Inception phase</w:t>
            </w:r>
            <w:r w:rsidRPr="00510E44">
              <w:rPr>
                <w:sz w:val="20"/>
              </w:rPr>
              <w:t>: 5</w:t>
            </w:r>
          </w:p>
          <w:p w:rsidR="00AC38FC" w:rsidRPr="00510E44" w:rsidRDefault="00AC38FC" w:rsidP="00C46F67">
            <w:pPr>
              <w:spacing w:before="60" w:after="60" w:line="264" w:lineRule="auto"/>
              <w:rPr>
                <w:sz w:val="20"/>
              </w:rPr>
            </w:pPr>
            <w:r w:rsidRPr="00510E44">
              <w:rPr>
                <w:i/>
                <w:sz w:val="20"/>
              </w:rPr>
              <w:t>Desk and Global research</w:t>
            </w:r>
            <w:r w:rsidRPr="00510E44">
              <w:rPr>
                <w:sz w:val="20"/>
              </w:rPr>
              <w:t>: 2</w:t>
            </w:r>
          </w:p>
          <w:p w:rsidR="00AC38FC" w:rsidRPr="005A0EAF" w:rsidRDefault="00AC38FC" w:rsidP="00C46F67">
            <w:pPr>
              <w:spacing w:before="60" w:after="60" w:line="264" w:lineRule="auto"/>
              <w:rPr>
                <w:sz w:val="20"/>
              </w:rPr>
            </w:pPr>
            <w:r w:rsidRPr="00510E44">
              <w:rPr>
                <w:i/>
                <w:sz w:val="20"/>
              </w:rPr>
              <w:t>Synthesis and final reporting:</w:t>
            </w:r>
            <w:r w:rsidRPr="00510E44">
              <w:rPr>
                <w:sz w:val="20"/>
              </w:rPr>
              <w:t xml:space="preserve"> 6</w:t>
            </w:r>
          </w:p>
        </w:tc>
        <w:tc>
          <w:tcPr>
            <w:tcW w:w="6157" w:type="dxa"/>
            <w:tcBorders>
              <w:top w:val="single" w:sz="4" w:space="0" w:color="auto"/>
              <w:left w:val="single" w:sz="4" w:space="0" w:color="auto"/>
              <w:bottom w:val="single" w:sz="4" w:space="0" w:color="auto"/>
              <w:right w:val="single" w:sz="4" w:space="0" w:color="auto"/>
            </w:tcBorders>
          </w:tcPr>
          <w:p w:rsidR="00AC38FC" w:rsidRPr="00510E44" w:rsidRDefault="00AC38FC" w:rsidP="00C46F67">
            <w:pPr>
              <w:spacing w:before="60" w:after="60" w:line="264" w:lineRule="auto"/>
              <w:rPr>
                <w:sz w:val="20"/>
                <w:szCs w:val="20"/>
              </w:rPr>
            </w:pPr>
            <w:r w:rsidRPr="00510E44">
              <w:rPr>
                <w:sz w:val="20"/>
                <w:szCs w:val="20"/>
              </w:rPr>
              <w:t xml:space="preserve">Provides additional support to the team and the research coordinator as required throughout the evaluation, to include: </w:t>
            </w:r>
          </w:p>
          <w:p w:rsidR="00AC38FC" w:rsidRPr="00510E44" w:rsidRDefault="00AC38FC" w:rsidP="00C46F67">
            <w:pPr>
              <w:numPr>
                <w:ilvl w:val="0"/>
                <w:numId w:val="116"/>
              </w:numPr>
              <w:spacing w:before="60" w:after="60" w:line="264" w:lineRule="auto"/>
              <w:contextualSpacing/>
              <w:rPr>
                <w:rFonts w:eastAsiaTheme="minorHAnsi" w:cstheme="minorBidi"/>
                <w:sz w:val="20"/>
                <w:szCs w:val="20"/>
              </w:rPr>
            </w:pPr>
            <w:r w:rsidRPr="00510E44">
              <w:rPr>
                <w:rFonts w:eastAsiaTheme="minorHAnsi" w:cstheme="minorBidi"/>
                <w:sz w:val="20"/>
                <w:szCs w:val="20"/>
              </w:rPr>
              <w:t>literature reviews</w:t>
            </w:r>
          </w:p>
          <w:p w:rsidR="00AC38FC" w:rsidRPr="00510E44" w:rsidRDefault="00AC38FC" w:rsidP="00C46F67">
            <w:pPr>
              <w:numPr>
                <w:ilvl w:val="0"/>
                <w:numId w:val="116"/>
              </w:numPr>
              <w:spacing w:before="60" w:after="60" w:line="264" w:lineRule="auto"/>
              <w:contextualSpacing/>
              <w:rPr>
                <w:rFonts w:eastAsiaTheme="minorHAnsi" w:cstheme="minorBidi"/>
                <w:sz w:val="20"/>
                <w:szCs w:val="20"/>
              </w:rPr>
            </w:pPr>
            <w:r w:rsidRPr="00510E44">
              <w:rPr>
                <w:rFonts w:eastAsiaTheme="minorHAnsi" w:cstheme="minorBidi"/>
                <w:sz w:val="20"/>
                <w:szCs w:val="20"/>
              </w:rPr>
              <w:t>data and document management</w:t>
            </w:r>
          </w:p>
          <w:p w:rsidR="00AC38FC" w:rsidRPr="00510E44" w:rsidRDefault="00AC38FC" w:rsidP="00C46F67">
            <w:pPr>
              <w:numPr>
                <w:ilvl w:val="0"/>
                <w:numId w:val="116"/>
              </w:numPr>
              <w:spacing w:before="60" w:after="60" w:line="264" w:lineRule="auto"/>
              <w:contextualSpacing/>
              <w:rPr>
                <w:rFonts w:eastAsiaTheme="minorHAnsi" w:cstheme="minorBidi"/>
                <w:sz w:val="20"/>
                <w:szCs w:val="20"/>
              </w:rPr>
            </w:pPr>
            <w:r w:rsidRPr="00510E44">
              <w:rPr>
                <w:rFonts w:eastAsiaTheme="minorHAnsi" w:cstheme="minorBidi"/>
                <w:sz w:val="20"/>
                <w:szCs w:val="20"/>
              </w:rPr>
              <w:t>data analysis</w:t>
            </w:r>
          </w:p>
          <w:p w:rsidR="00AC38FC" w:rsidRPr="00510E44" w:rsidRDefault="00AC38FC" w:rsidP="00C46F67">
            <w:pPr>
              <w:numPr>
                <w:ilvl w:val="0"/>
                <w:numId w:val="116"/>
              </w:numPr>
              <w:spacing w:before="60" w:after="60" w:line="264" w:lineRule="auto"/>
              <w:contextualSpacing/>
              <w:rPr>
                <w:rFonts w:eastAsiaTheme="minorHAnsi" w:cstheme="minorBidi"/>
                <w:sz w:val="20"/>
                <w:szCs w:val="20"/>
              </w:rPr>
            </w:pPr>
            <w:r w:rsidRPr="00510E44">
              <w:rPr>
                <w:rFonts w:eastAsiaTheme="minorHAnsi" w:cstheme="minorBidi"/>
                <w:sz w:val="20"/>
                <w:szCs w:val="20"/>
              </w:rPr>
              <w:t>document editing</w:t>
            </w:r>
          </w:p>
        </w:tc>
      </w:tr>
      <w:tr w:rsidR="00AC38FC" w:rsidRPr="00510E44" w:rsidTr="00B95466">
        <w:trPr>
          <w:cantSplit/>
          <w:jc w:val="center"/>
        </w:trPr>
        <w:tc>
          <w:tcPr>
            <w:tcW w:w="941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C38FC" w:rsidRPr="00510E44" w:rsidRDefault="00AC38FC" w:rsidP="00C46F67">
            <w:pPr>
              <w:keepNext/>
              <w:spacing w:after="120" w:line="264" w:lineRule="auto"/>
              <w:rPr>
                <w:b/>
              </w:rPr>
            </w:pPr>
            <w:r w:rsidRPr="00510E44">
              <w:rPr>
                <w:b/>
              </w:rPr>
              <w:t>Quality Support and advisory (QS)</w:t>
            </w:r>
          </w:p>
        </w:tc>
      </w:tr>
      <w:tr w:rsidR="00AC38FC" w:rsidRPr="00510E44" w:rsidTr="00B910AC">
        <w:trPr>
          <w:cantSplit/>
          <w:jc w:val="center"/>
        </w:trPr>
        <w:tc>
          <w:tcPr>
            <w:tcW w:w="3261" w:type="dxa"/>
            <w:tcBorders>
              <w:top w:val="single" w:sz="4" w:space="0" w:color="auto"/>
              <w:left w:val="single" w:sz="4" w:space="0" w:color="auto"/>
              <w:bottom w:val="single" w:sz="4" w:space="0" w:color="auto"/>
              <w:right w:val="single" w:sz="4" w:space="0" w:color="auto"/>
            </w:tcBorders>
          </w:tcPr>
          <w:p w:rsidR="00AC38FC" w:rsidRPr="00510E44" w:rsidRDefault="00AC38FC" w:rsidP="00C46F67">
            <w:pPr>
              <w:spacing w:before="60" w:after="60" w:line="264" w:lineRule="auto"/>
              <w:rPr>
                <w:sz w:val="22"/>
              </w:rPr>
            </w:pPr>
            <w:r w:rsidRPr="00510E44">
              <w:rPr>
                <w:b/>
                <w:sz w:val="22"/>
              </w:rPr>
              <w:t>Alistair Hallam</w:t>
            </w:r>
            <w:r w:rsidRPr="00510E44">
              <w:rPr>
                <w:b/>
                <w:sz w:val="22"/>
              </w:rPr>
              <w:br/>
            </w:r>
            <w:r w:rsidRPr="00510E44">
              <w:rPr>
                <w:sz w:val="22"/>
              </w:rPr>
              <w:t>Quality Support</w:t>
            </w:r>
          </w:p>
          <w:p w:rsidR="00AC38FC" w:rsidRPr="00510E44" w:rsidRDefault="00AC38FC" w:rsidP="00C46F67">
            <w:pPr>
              <w:spacing w:before="60" w:after="60" w:line="264" w:lineRule="auto"/>
              <w:rPr>
                <w:sz w:val="22"/>
              </w:rPr>
            </w:pPr>
            <w:r w:rsidRPr="00510E44">
              <w:rPr>
                <w:sz w:val="22"/>
              </w:rPr>
              <w:t>(Evaluation methods and nutrition)</w:t>
            </w:r>
          </w:p>
          <w:p w:rsidR="00AC38FC" w:rsidRPr="00510E44" w:rsidRDefault="00AC38FC" w:rsidP="00C46F67">
            <w:pPr>
              <w:spacing w:before="60" w:after="60" w:line="264" w:lineRule="auto"/>
              <w:rPr>
                <w:sz w:val="20"/>
              </w:rPr>
            </w:pPr>
            <w:r w:rsidRPr="00510E44">
              <w:rPr>
                <w:i/>
                <w:sz w:val="20"/>
              </w:rPr>
              <w:t>Inception phase</w:t>
            </w:r>
            <w:r w:rsidRPr="00510E44">
              <w:rPr>
                <w:sz w:val="20"/>
              </w:rPr>
              <w:t>: 1</w:t>
            </w:r>
          </w:p>
          <w:p w:rsidR="00AC38FC" w:rsidRPr="00510E44" w:rsidRDefault="00AC38FC" w:rsidP="00C46F67">
            <w:pPr>
              <w:spacing w:before="60" w:after="60" w:line="264" w:lineRule="auto"/>
              <w:rPr>
                <w:sz w:val="20"/>
              </w:rPr>
            </w:pPr>
            <w:r w:rsidRPr="00510E44">
              <w:rPr>
                <w:i/>
                <w:sz w:val="20"/>
              </w:rPr>
              <w:t>Desk and Global research</w:t>
            </w:r>
            <w:r w:rsidRPr="00510E44">
              <w:rPr>
                <w:sz w:val="20"/>
              </w:rPr>
              <w:t>: 1</w:t>
            </w:r>
          </w:p>
          <w:p w:rsidR="00AC38FC" w:rsidRPr="005A0EAF" w:rsidRDefault="00AC38FC" w:rsidP="00C46F67">
            <w:pPr>
              <w:spacing w:before="60" w:after="60" w:line="264" w:lineRule="auto"/>
              <w:rPr>
                <w:sz w:val="20"/>
              </w:rPr>
            </w:pPr>
            <w:r w:rsidRPr="00510E44">
              <w:rPr>
                <w:i/>
                <w:sz w:val="20"/>
              </w:rPr>
              <w:t>Synthesis and final reporting:</w:t>
            </w:r>
            <w:r w:rsidRPr="00510E44">
              <w:rPr>
                <w:sz w:val="20"/>
              </w:rPr>
              <w:t xml:space="preserve"> 2</w:t>
            </w:r>
          </w:p>
        </w:tc>
        <w:tc>
          <w:tcPr>
            <w:tcW w:w="6157" w:type="dxa"/>
            <w:tcBorders>
              <w:top w:val="single" w:sz="4" w:space="0" w:color="auto"/>
              <w:left w:val="single" w:sz="4" w:space="0" w:color="auto"/>
              <w:bottom w:val="single" w:sz="4" w:space="0" w:color="auto"/>
              <w:right w:val="single" w:sz="4" w:space="0" w:color="auto"/>
            </w:tcBorders>
          </w:tcPr>
          <w:p w:rsidR="00AC38FC" w:rsidRPr="00510E44" w:rsidRDefault="00AC38FC" w:rsidP="00C46F67">
            <w:pPr>
              <w:spacing w:before="60" w:after="60" w:line="264" w:lineRule="auto"/>
              <w:rPr>
                <w:sz w:val="20"/>
                <w:szCs w:val="20"/>
              </w:rPr>
            </w:pPr>
            <w:r w:rsidRPr="00510E44">
              <w:rPr>
                <w:sz w:val="20"/>
                <w:szCs w:val="20"/>
              </w:rPr>
              <w:t xml:space="preserve">As Quality Support Advisor, reviews deliverables and advises on the relevance, credibility and practicality of the evaluation’s approach (at inception report stage) and of its findings, conclusions and recommendations (at the evaluation report stage). Also reviews the IPR. </w:t>
            </w:r>
          </w:p>
          <w:p w:rsidR="00AC38FC" w:rsidRPr="00510E44" w:rsidRDefault="00AC38FC" w:rsidP="00C46F67">
            <w:pPr>
              <w:spacing w:before="60" w:after="60" w:line="264" w:lineRule="auto"/>
              <w:rPr>
                <w:sz w:val="20"/>
                <w:szCs w:val="20"/>
              </w:rPr>
            </w:pPr>
            <w:r w:rsidRPr="00510E44">
              <w:rPr>
                <w:sz w:val="20"/>
                <w:szCs w:val="20"/>
              </w:rPr>
              <w:t>In particular draws on nutrition, evaluation and evaluation methodology expertise when reviewing methodology and deliverables.</w:t>
            </w:r>
          </w:p>
        </w:tc>
      </w:tr>
      <w:tr w:rsidR="00AC38FC" w:rsidRPr="00510E44" w:rsidTr="00B910AC">
        <w:trPr>
          <w:cantSplit/>
          <w:jc w:val="center"/>
        </w:trPr>
        <w:tc>
          <w:tcPr>
            <w:tcW w:w="3261" w:type="dxa"/>
            <w:tcBorders>
              <w:top w:val="single" w:sz="4" w:space="0" w:color="auto"/>
              <w:left w:val="single" w:sz="4" w:space="0" w:color="auto"/>
              <w:bottom w:val="single" w:sz="4" w:space="0" w:color="auto"/>
              <w:right w:val="single" w:sz="4" w:space="0" w:color="auto"/>
            </w:tcBorders>
          </w:tcPr>
          <w:p w:rsidR="00AC38FC" w:rsidRPr="00510E44" w:rsidRDefault="00AC38FC" w:rsidP="00C46F67">
            <w:pPr>
              <w:spacing w:before="60" w:after="60" w:line="264" w:lineRule="auto"/>
              <w:rPr>
                <w:sz w:val="22"/>
              </w:rPr>
            </w:pPr>
            <w:r w:rsidRPr="00510E44">
              <w:rPr>
                <w:b/>
                <w:sz w:val="22"/>
              </w:rPr>
              <w:t>Kate Sadler</w:t>
            </w:r>
            <w:r w:rsidRPr="00510E44">
              <w:rPr>
                <w:b/>
                <w:sz w:val="22"/>
              </w:rPr>
              <w:br/>
            </w:r>
            <w:r w:rsidRPr="00510E44">
              <w:rPr>
                <w:sz w:val="22"/>
              </w:rPr>
              <w:t>Quality Support</w:t>
            </w:r>
          </w:p>
          <w:p w:rsidR="00AC38FC" w:rsidRPr="00510E44" w:rsidRDefault="00AC38FC" w:rsidP="00C46F67">
            <w:pPr>
              <w:spacing w:before="60" w:after="60" w:line="264" w:lineRule="auto"/>
              <w:rPr>
                <w:sz w:val="22"/>
              </w:rPr>
            </w:pPr>
            <w:r w:rsidRPr="00510E44">
              <w:rPr>
                <w:sz w:val="22"/>
              </w:rPr>
              <w:t>(Nutrition)</w:t>
            </w:r>
          </w:p>
          <w:p w:rsidR="00AC38FC" w:rsidRPr="00510E44" w:rsidRDefault="00AC38FC" w:rsidP="00C46F67">
            <w:pPr>
              <w:spacing w:before="60" w:after="60" w:line="264" w:lineRule="auto"/>
              <w:rPr>
                <w:sz w:val="20"/>
              </w:rPr>
            </w:pPr>
            <w:r w:rsidRPr="00510E44">
              <w:rPr>
                <w:i/>
                <w:sz w:val="20"/>
              </w:rPr>
              <w:t>Desk and Global research</w:t>
            </w:r>
            <w:r w:rsidRPr="00510E44">
              <w:rPr>
                <w:sz w:val="20"/>
              </w:rPr>
              <w:t>: 2</w:t>
            </w:r>
          </w:p>
          <w:p w:rsidR="00AC38FC" w:rsidRPr="005A0EAF" w:rsidRDefault="00AC38FC" w:rsidP="00C46F67">
            <w:pPr>
              <w:spacing w:before="60" w:after="60" w:line="264" w:lineRule="auto"/>
              <w:rPr>
                <w:sz w:val="20"/>
              </w:rPr>
            </w:pPr>
            <w:r w:rsidRPr="00510E44">
              <w:rPr>
                <w:i/>
                <w:sz w:val="20"/>
              </w:rPr>
              <w:t>Synthesis and final reporting:</w:t>
            </w:r>
            <w:r w:rsidRPr="00510E44">
              <w:rPr>
                <w:sz w:val="20"/>
              </w:rPr>
              <w:t xml:space="preserve"> 2</w:t>
            </w:r>
          </w:p>
        </w:tc>
        <w:tc>
          <w:tcPr>
            <w:tcW w:w="6157" w:type="dxa"/>
            <w:tcBorders>
              <w:top w:val="single" w:sz="4" w:space="0" w:color="auto"/>
              <w:left w:val="single" w:sz="4" w:space="0" w:color="auto"/>
              <w:bottom w:val="single" w:sz="4" w:space="0" w:color="auto"/>
              <w:right w:val="single" w:sz="4" w:space="0" w:color="auto"/>
            </w:tcBorders>
          </w:tcPr>
          <w:p w:rsidR="00AC38FC" w:rsidRPr="00510E44" w:rsidRDefault="00AC38FC" w:rsidP="00C46F67">
            <w:pPr>
              <w:spacing w:before="60" w:after="60" w:line="264" w:lineRule="auto"/>
              <w:rPr>
                <w:sz w:val="20"/>
                <w:szCs w:val="20"/>
              </w:rPr>
            </w:pPr>
            <w:r w:rsidRPr="00510E44">
              <w:rPr>
                <w:sz w:val="20"/>
                <w:szCs w:val="20"/>
              </w:rPr>
              <w:t>As Quality Support Advisor, reviews deliverables and advises on the relevance, credibility and practicality of the evaluation’s approach and of its findings, conclusions and recommendations (at the evaluation report stage). Also reviews the IPR.</w:t>
            </w:r>
          </w:p>
          <w:p w:rsidR="00AC38FC" w:rsidRPr="00510E44" w:rsidRDefault="00AC38FC" w:rsidP="00C46F67">
            <w:pPr>
              <w:spacing w:before="60" w:after="60" w:line="264" w:lineRule="auto"/>
              <w:rPr>
                <w:sz w:val="20"/>
                <w:szCs w:val="20"/>
              </w:rPr>
            </w:pPr>
            <w:r w:rsidRPr="00510E44">
              <w:rPr>
                <w:sz w:val="20"/>
                <w:szCs w:val="20"/>
              </w:rPr>
              <w:t>In particular draws on nutrition expertise when reviewing methodology and deliverables.</w:t>
            </w:r>
          </w:p>
        </w:tc>
      </w:tr>
      <w:tr w:rsidR="00AC38FC" w:rsidRPr="00510E44" w:rsidTr="00B910AC">
        <w:trPr>
          <w:cantSplit/>
          <w:jc w:val="center"/>
        </w:trPr>
        <w:tc>
          <w:tcPr>
            <w:tcW w:w="3261" w:type="dxa"/>
            <w:tcBorders>
              <w:top w:val="single" w:sz="4" w:space="0" w:color="auto"/>
              <w:left w:val="single" w:sz="4" w:space="0" w:color="auto"/>
              <w:bottom w:val="single" w:sz="4" w:space="0" w:color="auto"/>
              <w:right w:val="single" w:sz="4" w:space="0" w:color="auto"/>
            </w:tcBorders>
          </w:tcPr>
          <w:p w:rsidR="00AC38FC" w:rsidRPr="00510E44" w:rsidRDefault="00AC38FC" w:rsidP="00C46F67">
            <w:pPr>
              <w:spacing w:before="60" w:after="60" w:line="264" w:lineRule="auto"/>
              <w:rPr>
                <w:sz w:val="22"/>
              </w:rPr>
            </w:pPr>
            <w:r w:rsidRPr="00510E44">
              <w:rPr>
                <w:b/>
                <w:sz w:val="22"/>
              </w:rPr>
              <w:t>Stephen Anderson</w:t>
            </w:r>
            <w:r w:rsidRPr="00510E44">
              <w:rPr>
                <w:b/>
                <w:sz w:val="22"/>
              </w:rPr>
              <w:br/>
            </w:r>
            <w:r w:rsidRPr="00510E44">
              <w:rPr>
                <w:sz w:val="22"/>
              </w:rPr>
              <w:t>Quality Support</w:t>
            </w:r>
          </w:p>
          <w:p w:rsidR="00AC38FC" w:rsidRPr="00510E44" w:rsidRDefault="00AC38FC" w:rsidP="00C46F67">
            <w:pPr>
              <w:spacing w:before="60" w:after="60" w:line="264" w:lineRule="auto"/>
              <w:rPr>
                <w:sz w:val="22"/>
              </w:rPr>
            </w:pPr>
            <w:r w:rsidRPr="00510E44">
              <w:rPr>
                <w:sz w:val="22"/>
              </w:rPr>
              <w:t>(Food security, methods)</w:t>
            </w:r>
          </w:p>
          <w:p w:rsidR="00AC38FC" w:rsidRPr="00510E44" w:rsidRDefault="00AC38FC" w:rsidP="00C46F67">
            <w:pPr>
              <w:spacing w:before="60" w:after="60" w:line="264" w:lineRule="auto"/>
              <w:rPr>
                <w:sz w:val="20"/>
              </w:rPr>
            </w:pPr>
            <w:r w:rsidRPr="00510E44">
              <w:rPr>
                <w:i/>
                <w:sz w:val="20"/>
              </w:rPr>
              <w:t>Inception phase</w:t>
            </w:r>
            <w:r w:rsidRPr="00510E44">
              <w:rPr>
                <w:sz w:val="20"/>
              </w:rPr>
              <w:t>: 3</w:t>
            </w:r>
          </w:p>
          <w:p w:rsidR="00AC38FC" w:rsidRPr="00510E44" w:rsidRDefault="00AC38FC" w:rsidP="00C46F67">
            <w:pPr>
              <w:spacing w:before="60" w:after="60" w:line="264" w:lineRule="auto"/>
              <w:rPr>
                <w:sz w:val="20"/>
              </w:rPr>
            </w:pPr>
            <w:r w:rsidRPr="00510E44">
              <w:rPr>
                <w:i/>
                <w:sz w:val="20"/>
              </w:rPr>
              <w:t>Desk and Global research</w:t>
            </w:r>
            <w:r w:rsidRPr="00510E44">
              <w:rPr>
                <w:sz w:val="20"/>
              </w:rPr>
              <w:t>: 1</w:t>
            </w:r>
          </w:p>
          <w:p w:rsidR="00AC38FC" w:rsidRPr="00510E44" w:rsidRDefault="00AC38FC" w:rsidP="00C46F67">
            <w:pPr>
              <w:spacing w:before="60" w:after="60" w:line="264" w:lineRule="auto"/>
              <w:rPr>
                <w:sz w:val="20"/>
              </w:rPr>
            </w:pPr>
            <w:r w:rsidRPr="00510E44">
              <w:rPr>
                <w:i/>
                <w:sz w:val="20"/>
              </w:rPr>
              <w:t>Synthesis and final reporting:</w:t>
            </w:r>
            <w:r w:rsidRPr="00510E44">
              <w:rPr>
                <w:sz w:val="20"/>
              </w:rPr>
              <w:t xml:space="preserve"> 2</w:t>
            </w:r>
          </w:p>
          <w:p w:rsidR="00AC38FC" w:rsidRPr="00510E44" w:rsidRDefault="00AC38FC" w:rsidP="00C46F67">
            <w:pPr>
              <w:spacing w:before="60" w:after="60" w:line="264" w:lineRule="auto"/>
              <w:rPr>
                <w:sz w:val="20"/>
              </w:rPr>
            </w:pPr>
            <w:r w:rsidRPr="00510E44">
              <w:rPr>
                <w:i/>
                <w:sz w:val="20"/>
              </w:rPr>
              <w:t>Country case study – Ethiopia</w:t>
            </w:r>
          </w:p>
        </w:tc>
        <w:tc>
          <w:tcPr>
            <w:tcW w:w="6157" w:type="dxa"/>
            <w:tcBorders>
              <w:top w:val="single" w:sz="4" w:space="0" w:color="auto"/>
              <w:left w:val="single" w:sz="4" w:space="0" w:color="auto"/>
              <w:bottom w:val="single" w:sz="4" w:space="0" w:color="auto"/>
              <w:right w:val="single" w:sz="4" w:space="0" w:color="auto"/>
            </w:tcBorders>
          </w:tcPr>
          <w:p w:rsidR="00AC38FC" w:rsidRPr="00510E44" w:rsidRDefault="00AC38FC" w:rsidP="00C46F67">
            <w:pPr>
              <w:spacing w:before="60" w:after="60" w:line="264" w:lineRule="auto"/>
              <w:rPr>
                <w:sz w:val="20"/>
                <w:szCs w:val="20"/>
              </w:rPr>
            </w:pPr>
            <w:r w:rsidRPr="00510E44">
              <w:rPr>
                <w:sz w:val="20"/>
                <w:szCs w:val="20"/>
              </w:rPr>
              <w:t xml:space="preserve">As Quality Support Advisor, reviews deliverables and advises on the relevance, credibility and practicality of the evaluation’s approach (at inception report stage) and of its findings, conclusions and recommendations (at the evaluation report stage). Also reviews the IPR. </w:t>
            </w:r>
          </w:p>
          <w:p w:rsidR="00AC38FC" w:rsidRPr="00510E44" w:rsidRDefault="00AC38FC" w:rsidP="00C46F67">
            <w:pPr>
              <w:spacing w:before="60" w:after="60" w:line="264" w:lineRule="auto"/>
              <w:rPr>
                <w:sz w:val="20"/>
                <w:szCs w:val="20"/>
              </w:rPr>
            </w:pPr>
            <w:r w:rsidRPr="00510E44">
              <w:rPr>
                <w:sz w:val="20"/>
                <w:szCs w:val="20"/>
              </w:rPr>
              <w:t xml:space="preserve">Joins the Oxford workshop. </w:t>
            </w:r>
          </w:p>
          <w:p w:rsidR="00AC38FC" w:rsidRPr="00510E44" w:rsidRDefault="00AC38FC" w:rsidP="00C46F67">
            <w:pPr>
              <w:spacing w:before="60" w:after="60" w:line="264" w:lineRule="auto"/>
              <w:rPr>
                <w:sz w:val="20"/>
                <w:szCs w:val="20"/>
              </w:rPr>
            </w:pPr>
            <w:r w:rsidRPr="00510E44">
              <w:rPr>
                <w:sz w:val="20"/>
                <w:szCs w:val="20"/>
              </w:rPr>
              <w:t>In particular draws on food security and social protection expertise when reviewing methodology and deliverables.</w:t>
            </w:r>
          </w:p>
          <w:p w:rsidR="00AC38FC" w:rsidRPr="00510E44" w:rsidRDefault="00AC38FC" w:rsidP="00C46F67">
            <w:pPr>
              <w:spacing w:before="60" w:after="60" w:line="264" w:lineRule="auto"/>
              <w:rPr>
                <w:sz w:val="20"/>
                <w:szCs w:val="20"/>
              </w:rPr>
            </w:pPr>
            <w:r w:rsidRPr="00510E44">
              <w:rPr>
                <w:sz w:val="20"/>
                <w:szCs w:val="20"/>
              </w:rPr>
              <w:t xml:space="preserve">May participate in a country case study. </w:t>
            </w:r>
          </w:p>
        </w:tc>
      </w:tr>
      <w:tr w:rsidR="00AC38FC" w:rsidRPr="00510E44" w:rsidTr="00B95466">
        <w:trPr>
          <w:cantSplit/>
          <w:jc w:val="center"/>
        </w:trPr>
        <w:tc>
          <w:tcPr>
            <w:tcW w:w="941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C38FC" w:rsidRPr="00510E44" w:rsidRDefault="00AC38FC" w:rsidP="00C46F67">
            <w:pPr>
              <w:keepNext/>
              <w:spacing w:after="120" w:line="264" w:lineRule="auto"/>
              <w:rPr>
                <w:b/>
              </w:rPr>
            </w:pPr>
            <w:r w:rsidRPr="00510E44">
              <w:rPr>
                <w:b/>
              </w:rPr>
              <w:t>Additional country case study panel</w:t>
            </w:r>
          </w:p>
        </w:tc>
      </w:tr>
      <w:tr w:rsidR="00AC38FC" w:rsidRPr="00510E44" w:rsidTr="00B910AC">
        <w:trPr>
          <w:cantSplit/>
          <w:trHeight w:val="1450"/>
          <w:jc w:val="center"/>
        </w:trPr>
        <w:tc>
          <w:tcPr>
            <w:tcW w:w="3261" w:type="dxa"/>
            <w:tcBorders>
              <w:top w:val="single" w:sz="4" w:space="0" w:color="auto"/>
              <w:left w:val="single" w:sz="4" w:space="0" w:color="auto"/>
              <w:right w:val="single" w:sz="4" w:space="0" w:color="auto"/>
            </w:tcBorders>
          </w:tcPr>
          <w:p w:rsidR="00AC38FC" w:rsidRPr="00510E44" w:rsidRDefault="00AC38FC" w:rsidP="00C46F67">
            <w:pPr>
              <w:spacing w:before="60" w:after="60" w:line="264" w:lineRule="auto"/>
              <w:rPr>
                <w:sz w:val="22"/>
              </w:rPr>
            </w:pPr>
            <w:r w:rsidRPr="00510E44">
              <w:rPr>
                <w:b/>
                <w:sz w:val="22"/>
              </w:rPr>
              <w:t xml:space="preserve">Ray Purcell </w:t>
            </w:r>
            <w:r w:rsidRPr="00510E44">
              <w:rPr>
                <w:sz w:val="22"/>
              </w:rPr>
              <w:t>(Bangladesh)</w:t>
            </w:r>
          </w:p>
          <w:p w:rsidR="00AC38FC" w:rsidRPr="00510E44" w:rsidRDefault="00AC38FC" w:rsidP="00C46F67">
            <w:pPr>
              <w:spacing w:before="60" w:after="60" w:line="264" w:lineRule="auto"/>
              <w:rPr>
                <w:sz w:val="22"/>
              </w:rPr>
            </w:pPr>
            <w:r w:rsidRPr="00510E44">
              <w:rPr>
                <w:b/>
                <w:sz w:val="22"/>
              </w:rPr>
              <w:t xml:space="preserve">Christopher Tanner </w:t>
            </w:r>
            <w:r w:rsidRPr="00510E44">
              <w:rPr>
                <w:sz w:val="22"/>
              </w:rPr>
              <w:t>(Mozambique)</w:t>
            </w:r>
          </w:p>
          <w:p w:rsidR="00AC38FC" w:rsidRPr="00510E44" w:rsidRDefault="00AC38FC" w:rsidP="00C46F67">
            <w:pPr>
              <w:spacing w:before="60" w:after="60" w:line="264" w:lineRule="auto"/>
              <w:rPr>
                <w:sz w:val="22"/>
              </w:rPr>
            </w:pPr>
            <w:r w:rsidRPr="00510E44">
              <w:rPr>
                <w:b/>
                <w:sz w:val="22"/>
              </w:rPr>
              <w:t xml:space="preserve">Liv Bjørnestad </w:t>
            </w:r>
            <w:r w:rsidRPr="00510E44">
              <w:rPr>
                <w:sz w:val="22"/>
              </w:rPr>
              <w:t>(Senegal)</w:t>
            </w:r>
          </w:p>
        </w:tc>
        <w:tc>
          <w:tcPr>
            <w:tcW w:w="6157" w:type="dxa"/>
            <w:tcBorders>
              <w:top w:val="single" w:sz="4" w:space="0" w:color="auto"/>
              <w:left w:val="single" w:sz="4" w:space="0" w:color="auto"/>
              <w:right w:val="single" w:sz="4" w:space="0" w:color="auto"/>
            </w:tcBorders>
          </w:tcPr>
          <w:p w:rsidR="00AC38FC" w:rsidRPr="00510E44" w:rsidRDefault="00AC38FC" w:rsidP="00C46F67">
            <w:pPr>
              <w:spacing w:before="60" w:after="60" w:line="264" w:lineRule="auto"/>
              <w:rPr>
                <w:sz w:val="20"/>
                <w:szCs w:val="20"/>
              </w:rPr>
            </w:pPr>
            <w:r w:rsidRPr="00510E44">
              <w:rPr>
                <w:sz w:val="20"/>
                <w:szCs w:val="20"/>
              </w:rPr>
              <w:t>Participants in country case study teams</w:t>
            </w:r>
          </w:p>
          <w:p w:rsidR="00AC38FC" w:rsidRPr="00510E44" w:rsidRDefault="00AC38FC" w:rsidP="00C46F67">
            <w:pPr>
              <w:spacing w:before="60" w:after="60" w:line="264" w:lineRule="auto"/>
              <w:rPr>
                <w:sz w:val="20"/>
                <w:szCs w:val="20"/>
              </w:rPr>
            </w:pPr>
            <w:r w:rsidRPr="00510E44">
              <w:rPr>
                <w:sz w:val="20"/>
                <w:szCs w:val="20"/>
              </w:rPr>
              <w:t xml:space="preserve">Undertake country case study mission, and contribute to country case study analysis and documentation to feed into the final </w:t>
            </w:r>
            <w:r w:rsidR="005A0EAF">
              <w:rPr>
                <w:sz w:val="20"/>
                <w:szCs w:val="20"/>
              </w:rPr>
              <w:t>evaluation report</w:t>
            </w:r>
            <w:r w:rsidRPr="00510E44">
              <w:rPr>
                <w:sz w:val="20"/>
                <w:szCs w:val="20"/>
              </w:rPr>
              <w:t xml:space="preserve"> </w:t>
            </w:r>
          </w:p>
        </w:tc>
      </w:tr>
      <w:tr w:rsidR="00AC38FC" w:rsidRPr="00510E44" w:rsidTr="00B95466">
        <w:trPr>
          <w:cantSplit/>
          <w:jc w:val="center"/>
        </w:trPr>
        <w:tc>
          <w:tcPr>
            <w:tcW w:w="941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C38FC" w:rsidRPr="00510E44" w:rsidRDefault="00AC38FC" w:rsidP="00C46F67">
            <w:pPr>
              <w:keepNext/>
              <w:spacing w:after="120" w:line="264" w:lineRule="auto"/>
              <w:rPr>
                <w:b/>
              </w:rPr>
            </w:pPr>
            <w:r w:rsidRPr="00510E44">
              <w:rPr>
                <w:b/>
              </w:rPr>
              <w:t>Backstopping support</w:t>
            </w:r>
          </w:p>
        </w:tc>
      </w:tr>
      <w:tr w:rsidR="00AC38FC" w:rsidRPr="00510E44" w:rsidTr="00B910AC">
        <w:trPr>
          <w:cantSplit/>
          <w:jc w:val="center"/>
        </w:trPr>
        <w:tc>
          <w:tcPr>
            <w:tcW w:w="3261" w:type="dxa"/>
            <w:tcBorders>
              <w:top w:val="single" w:sz="4" w:space="0" w:color="auto"/>
              <w:left w:val="single" w:sz="4" w:space="0" w:color="auto"/>
              <w:bottom w:val="single" w:sz="4" w:space="0" w:color="auto"/>
              <w:right w:val="single" w:sz="4" w:space="0" w:color="auto"/>
            </w:tcBorders>
            <w:hideMark/>
          </w:tcPr>
          <w:p w:rsidR="00AC38FC" w:rsidRPr="00510E44" w:rsidRDefault="00AC38FC" w:rsidP="00C46F67">
            <w:pPr>
              <w:spacing w:before="60" w:after="60" w:line="264" w:lineRule="auto"/>
              <w:rPr>
                <w:b/>
                <w:sz w:val="22"/>
              </w:rPr>
            </w:pPr>
            <w:r w:rsidRPr="00510E44">
              <w:rPr>
                <w:b/>
                <w:sz w:val="22"/>
              </w:rPr>
              <w:t xml:space="preserve">Philip Lister </w:t>
            </w:r>
          </w:p>
          <w:p w:rsidR="00AC38FC" w:rsidRPr="00510E44" w:rsidRDefault="00AC38FC" w:rsidP="00C46F67">
            <w:pPr>
              <w:spacing w:before="60" w:after="60" w:line="264" w:lineRule="auto"/>
              <w:rPr>
                <w:sz w:val="22"/>
              </w:rPr>
            </w:pPr>
            <w:r w:rsidRPr="00510E44">
              <w:rPr>
                <w:sz w:val="22"/>
              </w:rPr>
              <w:t>(Editorial)</w:t>
            </w:r>
          </w:p>
          <w:p w:rsidR="00AC38FC" w:rsidRPr="00510E44" w:rsidRDefault="00AC38FC" w:rsidP="00C46F67">
            <w:pPr>
              <w:spacing w:before="60" w:after="60" w:line="264" w:lineRule="auto"/>
              <w:rPr>
                <w:b/>
                <w:sz w:val="22"/>
              </w:rPr>
            </w:pPr>
            <w:r w:rsidRPr="00510E44">
              <w:rPr>
                <w:b/>
                <w:sz w:val="22"/>
              </w:rPr>
              <w:t xml:space="preserve">Erika Wise </w:t>
            </w:r>
          </w:p>
          <w:p w:rsidR="00AC38FC" w:rsidRPr="00510E44" w:rsidRDefault="00AC38FC" w:rsidP="00C46F67">
            <w:pPr>
              <w:spacing w:before="60" w:after="60" w:line="264" w:lineRule="auto"/>
              <w:rPr>
                <w:sz w:val="22"/>
              </w:rPr>
            </w:pPr>
            <w:r w:rsidRPr="00510E44">
              <w:rPr>
                <w:sz w:val="22"/>
              </w:rPr>
              <w:t>(Finance Manager)</w:t>
            </w:r>
          </w:p>
        </w:tc>
        <w:tc>
          <w:tcPr>
            <w:tcW w:w="6157" w:type="dxa"/>
            <w:tcBorders>
              <w:top w:val="single" w:sz="4" w:space="0" w:color="auto"/>
              <w:left w:val="single" w:sz="4" w:space="0" w:color="auto"/>
              <w:bottom w:val="single" w:sz="4" w:space="0" w:color="auto"/>
              <w:right w:val="single" w:sz="4" w:space="0" w:color="auto"/>
            </w:tcBorders>
          </w:tcPr>
          <w:p w:rsidR="00AC38FC" w:rsidRPr="00510E44" w:rsidRDefault="00AC38FC" w:rsidP="00C46F67">
            <w:pPr>
              <w:spacing w:before="240" w:after="60" w:line="264" w:lineRule="auto"/>
              <w:rPr>
                <w:sz w:val="20"/>
                <w:szCs w:val="20"/>
              </w:rPr>
            </w:pPr>
            <w:r w:rsidRPr="00510E44">
              <w:rPr>
                <w:sz w:val="20"/>
                <w:szCs w:val="20"/>
              </w:rPr>
              <w:t>Mokoro's office team, including Philip Lister (Editor/Programme Manager) and Erika Wise (Finance Manager), will provide additional editorial and administrative support at all stages.</w:t>
            </w:r>
          </w:p>
        </w:tc>
      </w:tr>
    </w:tbl>
    <w:p w:rsidR="003537F8" w:rsidRPr="00510E44" w:rsidRDefault="003537F8" w:rsidP="00C46F67"/>
    <w:p w:rsidR="003537F8" w:rsidRPr="00510E44" w:rsidRDefault="003537F8" w:rsidP="00C46F67">
      <w:pPr>
        <w:pStyle w:val="SUNanxhead"/>
        <w:ind w:hanging="1920"/>
        <w:sectPr w:rsidR="003537F8" w:rsidRPr="00510E44" w:rsidSect="00A33191">
          <w:pgSz w:w="11909" w:h="16834" w:code="9"/>
          <w:pgMar w:top="1440" w:right="1440" w:bottom="1440" w:left="1440" w:header="576" w:footer="576" w:gutter="0"/>
          <w:cols w:space="720"/>
          <w:docGrid w:linePitch="299"/>
        </w:sectPr>
      </w:pPr>
      <w:bookmarkStart w:id="237" w:name="_Ref393537531"/>
      <w:bookmarkStart w:id="238" w:name="_Ref393597497"/>
    </w:p>
    <w:p w:rsidR="00A63794" w:rsidRPr="00510E44" w:rsidRDefault="00A63794" w:rsidP="00C46F67">
      <w:pPr>
        <w:pStyle w:val="SUNanxhead"/>
        <w:ind w:hanging="1920"/>
      </w:pPr>
      <w:bookmarkStart w:id="239" w:name="_Ref393674434"/>
      <w:bookmarkStart w:id="240" w:name="_Toc396918852"/>
      <w:r w:rsidRPr="00510E44">
        <w:t>Detailed Evaluation Timetable</w:t>
      </w:r>
      <w:bookmarkEnd w:id="237"/>
      <w:bookmarkEnd w:id="238"/>
      <w:bookmarkEnd w:id="239"/>
      <w:bookmarkEnd w:id="240"/>
    </w:p>
    <w:tbl>
      <w:tblPr>
        <w:tblStyle w:val="TableGrid"/>
        <w:tblW w:w="5000" w:type="pct"/>
        <w:jc w:val="center"/>
        <w:tblLook w:val="04A0" w:firstRow="1" w:lastRow="0" w:firstColumn="1" w:lastColumn="0" w:noHBand="0" w:noVBand="1"/>
      </w:tblPr>
      <w:tblGrid>
        <w:gridCol w:w="1668"/>
        <w:gridCol w:w="2586"/>
        <w:gridCol w:w="4991"/>
      </w:tblGrid>
      <w:tr w:rsidR="00250DEB" w:rsidRPr="005A0EAF" w:rsidTr="005A0EAF">
        <w:trPr>
          <w:cantSplit/>
          <w:trHeight w:val="485"/>
          <w:tblHeader/>
          <w:jc w:val="center"/>
        </w:trPr>
        <w:tc>
          <w:tcPr>
            <w:tcW w:w="1668" w:type="dxa"/>
            <w:shd w:val="clear" w:color="auto" w:fill="95B3D7" w:themeFill="accent1" w:themeFillTint="99"/>
            <w:vAlign w:val="center"/>
          </w:tcPr>
          <w:p w:rsidR="00250DEB" w:rsidRPr="005A0EAF" w:rsidRDefault="00250DEB" w:rsidP="0013527D">
            <w:pPr>
              <w:keepNext/>
              <w:autoSpaceDE w:val="0"/>
              <w:autoSpaceDN w:val="0"/>
              <w:adjustRightInd w:val="0"/>
              <w:spacing w:beforeLines="40" w:before="96" w:afterLines="40" w:after="96"/>
              <w:rPr>
                <w:rFonts w:cs="Arial"/>
                <w:b/>
                <w:bCs/>
                <w:color w:val="000000"/>
                <w:sz w:val="20"/>
                <w:szCs w:val="20"/>
              </w:rPr>
            </w:pPr>
            <w:bookmarkStart w:id="241" w:name="_Ref393599421"/>
            <w:r w:rsidRPr="005A0EAF">
              <w:rPr>
                <w:rFonts w:cs="Arial"/>
                <w:b/>
                <w:bCs/>
                <w:color w:val="000000"/>
                <w:sz w:val="20"/>
                <w:szCs w:val="20"/>
              </w:rPr>
              <w:t>Date</w:t>
            </w:r>
          </w:p>
        </w:tc>
        <w:tc>
          <w:tcPr>
            <w:tcW w:w="2586" w:type="dxa"/>
            <w:shd w:val="clear" w:color="auto" w:fill="95B3D7" w:themeFill="accent1" w:themeFillTint="99"/>
            <w:vAlign w:val="center"/>
            <w:hideMark/>
          </w:tcPr>
          <w:p w:rsidR="00250DEB" w:rsidRPr="005A0EAF" w:rsidRDefault="00250DEB" w:rsidP="0013527D">
            <w:pPr>
              <w:keepNext/>
              <w:autoSpaceDE w:val="0"/>
              <w:autoSpaceDN w:val="0"/>
              <w:adjustRightInd w:val="0"/>
              <w:spacing w:beforeLines="40" w:before="96" w:afterLines="40" w:after="96"/>
              <w:rPr>
                <w:rFonts w:cs="Arial"/>
                <w:b/>
                <w:bCs/>
                <w:color w:val="000000"/>
                <w:sz w:val="20"/>
                <w:szCs w:val="20"/>
              </w:rPr>
            </w:pPr>
            <w:r w:rsidRPr="005A0EAF">
              <w:rPr>
                <w:rFonts w:cs="Arial"/>
                <w:b/>
                <w:bCs/>
                <w:color w:val="000000"/>
                <w:sz w:val="20"/>
                <w:szCs w:val="20"/>
              </w:rPr>
              <w:t>Activity</w:t>
            </w:r>
          </w:p>
        </w:tc>
        <w:tc>
          <w:tcPr>
            <w:tcW w:w="4991" w:type="dxa"/>
            <w:shd w:val="clear" w:color="auto" w:fill="95B3D7" w:themeFill="accent1" w:themeFillTint="99"/>
            <w:vAlign w:val="center"/>
            <w:hideMark/>
          </w:tcPr>
          <w:p w:rsidR="00250DEB" w:rsidRPr="005A0EAF" w:rsidRDefault="00250DEB" w:rsidP="0013527D">
            <w:pPr>
              <w:keepNext/>
              <w:autoSpaceDE w:val="0"/>
              <w:autoSpaceDN w:val="0"/>
              <w:adjustRightInd w:val="0"/>
              <w:spacing w:beforeLines="40" w:before="96" w:afterLines="40" w:after="96"/>
              <w:rPr>
                <w:rFonts w:cs="Arial"/>
                <w:b/>
                <w:bCs/>
                <w:color w:val="000000"/>
                <w:sz w:val="20"/>
                <w:szCs w:val="20"/>
              </w:rPr>
            </w:pPr>
            <w:r w:rsidRPr="005A0EAF">
              <w:rPr>
                <w:rFonts w:cs="Arial"/>
                <w:b/>
                <w:bCs/>
                <w:color w:val="000000"/>
                <w:sz w:val="20"/>
                <w:szCs w:val="20"/>
              </w:rPr>
              <w:t>Comment</w:t>
            </w:r>
          </w:p>
        </w:tc>
      </w:tr>
      <w:tr w:rsidR="00250DEB" w:rsidRPr="005A0EAF" w:rsidTr="005A0EAF">
        <w:trPr>
          <w:cantSplit/>
          <w:trHeight w:val="300"/>
          <w:jc w:val="center"/>
        </w:trPr>
        <w:tc>
          <w:tcPr>
            <w:tcW w:w="9245" w:type="dxa"/>
            <w:gridSpan w:val="3"/>
            <w:shd w:val="clear" w:color="auto" w:fill="BFBFBF" w:themeFill="background1" w:themeFillShade="BF"/>
          </w:tcPr>
          <w:p w:rsidR="00250DEB" w:rsidRPr="005A0EAF" w:rsidRDefault="00250DEB" w:rsidP="0013527D">
            <w:pPr>
              <w:keepNext/>
              <w:autoSpaceDE w:val="0"/>
              <w:autoSpaceDN w:val="0"/>
              <w:adjustRightInd w:val="0"/>
              <w:spacing w:beforeLines="40" w:before="96" w:afterLines="40" w:after="96"/>
              <w:rPr>
                <w:rFonts w:cs="Arial"/>
                <w:b/>
                <w:color w:val="000000"/>
                <w:sz w:val="20"/>
                <w:szCs w:val="20"/>
              </w:rPr>
            </w:pPr>
            <w:r w:rsidRPr="005A0EAF">
              <w:rPr>
                <w:rFonts w:cs="Arial"/>
                <w:b/>
                <w:color w:val="000000"/>
                <w:sz w:val="20"/>
                <w:szCs w:val="20"/>
              </w:rPr>
              <w:t>Phase 1 – Inception (16 June  - 18 July)</w:t>
            </w:r>
          </w:p>
        </w:tc>
      </w:tr>
      <w:tr w:rsidR="005A0EAF" w:rsidRPr="005A0EAF" w:rsidTr="005A0EAF">
        <w:trPr>
          <w:cantSplit/>
          <w:trHeight w:val="300"/>
          <w:jc w:val="center"/>
        </w:trPr>
        <w:tc>
          <w:tcPr>
            <w:tcW w:w="9245" w:type="dxa"/>
            <w:gridSpan w:val="3"/>
          </w:tcPr>
          <w:p w:rsidR="005A0EAF" w:rsidRPr="005A0EAF" w:rsidRDefault="005A0EAF" w:rsidP="0013527D">
            <w:pPr>
              <w:keepNext/>
              <w:autoSpaceDE w:val="0"/>
              <w:autoSpaceDN w:val="0"/>
              <w:adjustRightInd w:val="0"/>
              <w:spacing w:beforeLines="100" w:before="240" w:afterLines="100" w:after="240"/>
              <w:jc w:val="center"/>
              <w:rPr>
                <w:rFonts w:cs="Arial"/>
                <w:color w:val="000000"/>
                <w:sz w:val="20"/>
                <w:szCs w:val="20"/>
              </w:rPr>
            </w:pPr>
            <w:r w:rsidRPr="005A0EAF">
              <w:rPr>
                <w:rFonts w:cs="Arial"/>
                <w:color w:val="000000"/>
                <w:sz w:val="20"/>
                <w:szCs w:val="20"/>
                <w:lang w:eastAsia="en-GB"/>
              </w:rPr>
              <w:t xml:space="preserve">For actual timing to date, see </w:t>
            </w:r>
            <w:r w:rsidR="00B404CC">
              <w:fldChar w:fldCharType="begin"/>
            </w:r>
            <w:r w:rsidR="00B404CC">
              <w:instrText xml:space="preserve"> REF _Ref393677660 \r \p \h  \* MERGEFORMAT </w:instrText>
            </w:r>
            <w:r w:rsidR="00B404CC">
              <w:fldChar w:fldCharType="separate"/>
            </w:r>
            <w:r w:rsidR="00D61A4F" w:rsidRPr="00D61A4F">
              <w:rPr>
                <w:rFonts w:cs="Arial"/>
                <w:color w:val="000000"/>
                <w:sz w:val="20"/>
                <w:szCs w:val="20"/>
                <w:lang w:eastAsia="en-GB"/>
              </w:rPr>
              <w:t>Annex N above</w:t>
            </w:r>
            <w:r w:rsidR="00B404CC">
              <w:fldChar w:fldCharType="end"/>
            </w:r>
            <w:r w:rsidRPr="005A0EAF">
              <w:rPr>
                <w:rFonts w:cs="Arial"/>
                <w:color w:val="000000"/>
                <w:sz w:val="20"/>
                <w:szCs w:val="20"/>
                <w:lang w:eastAsia="en-GB"/>
              </w:rPr>
              <w:t>.</w:t>
            </w:r>
          </w:p>
        </w:tc>
      </w:tr>
      <w:tr w:rsidR="00250DEB" w:rsidRPr="005A0EAF" w:rsidTr="005A0EAF">
        <w:trPr>
          <w:cantSplit/>
          <w:trHeight w:val="300"/>
          <w:jc w:val="center"/>
        </w:trPr>
        <w:tc>
          <w:tcPr>
            <w:tcW w:w="1668" w:type="dxa"/>
          </w:tcPr>
          <w:p w:rsidR="00250DEB" w:rsidRPr="005A0EAF" w:rsidRDefault="00250DEB" w:rsidP="0013527D">
            <w:pPr>
              <w:autoSpaceDE w:val="0"/>
              <w:autoSpaceDN w:val="0"/>
              <w:adjustRightInd w:val="0"/>
              <w:spacing w:beforeLines="40" w:before="96" w:afterLines="40" w:after="96"/>
              <w:rPr>
                <w:rFonts w:cs="Arial"/>
                <w:color w:val="000000"/>
                <w:sz w:val="20"/>
                <w:szCs w:val="20"/>
              </w:rPr>
            </w:pPr>
            <w:r w:rsidRPr="005A0EAF">
              <w:rPr>
                <w:rFonts w:cs="Arial"/>
                <w:color w:val="000000"/>
                <w:sz w:val="20"/>
                <w:szCs w:val="20"/>
              </w:rPr>
              <w:t>20 July</w:t>
            </w:r>
          </w:p>
        </w:tc>
        <w:tc>
          <w:tcPr>
            <w:tcW w:w="2586" w:type="dxa"/>
            <w:hideMark/>
          </w:tcPr>
          <w:p w:rsidR="00250DEB" w:rsidRPr="005A0EAF" w:rsidRDefault="00250DEB" w:rsidP="0013527D">
            <w:pPr>
              <w:autoSpaceDE w:val="0"/>
              <w:autoSpaceDN w:val="0"/>
              <w:adjustRightInd w:val="0"/>
              <w:spacing w:beforeLines="40" w:before="96" w:afterLines="40" w:after="96"/>
              <w:rPr>
                <w:rFonts w:cs="Arial"/>
                <w:color w:val="000000"/>
                <w:sz w:val="20"/>
                <w:szCs w:val="20"/>
              </w:rPr>
            </w:pPr>
            <w:r w:rsidRPr="005A0EAF">
              <w:rPr>
                <w:rFonts w:cs="Arial"/>
                <w:color w:val="000000"/>
                <w:sz w:val="20"/>
                <w:szCs w:val="20"/>
              </w:rPr>
              <w:t>Submission of v1 Inception Report to EM and QAA panel</w:t>
            </w:r>
          </w:p>
        </w:tc>
        <w:tc>
          <w:tcPr>
            <w:tcW w:w="4991" w:type="dxa"/>
            <w:hideMark/>
          </w:tcPr>
          <w:p w:rsidR="00250DEB" w:rsidRPr="005A0EAF" w:rsidRDefault="00250DEB" w:rsidP="0013527D">
            <w:pPr>
              <w:autoSpaceDE w:val="0"/>
              <w:autoSpaceDN w:val="0"/>
              <w:adjustRightInd w:val="0"/>
              <w:spacing w:beforeLines="40" w:before="96" w:afterLines="40" w:after="96"/>
              <w:rPr>
                <w:rFonts w:cs="Arial"/>
                <w:color w:val="000000"/>
                <w:sz w:val="20"/>
                <w:szCs w:val="20"/>
              </w:rPr>
            </w:pPr>
            <w:r w:rsidRPr="005A0EAF">
              <w:rPr>
                <w:rFonts w:cs="Arial"/>
                <w:color w:val="000000"/>
                <w:sz w:val="20"/>
                <w:szCs w:val="20"/>
              </w:rPr>
              <w:t xml:space="preserve">The team leader will take responsibility for finalising the draft Inception Report and this will take into account comments </w:t>
            </w:r>
            <w:r w:rsidR="005A0EAF" w:rsidRPr="005A0EAF">
              <w:rPr>
                <w:rFonts w:cs="Arial"/>
                <w:color w:val="000000"/>
                <w:sz w:val="20"/>
                <w:szCs w:val="20"/>
              </w:rPr>
              <w:t xml:space="preserve">of </w:t>
            </w:r>
            <w:r w:rsidRPr="005A0EAF">
              <w:rPr>
                <w:rFonts w:cs="Arial"/>
                <w:color w:val="000000"/>
                <w:sz w:val="20"/>
                <w:szCs w:val="20"/>
              </w:rPr>
              <w:t xml:space="preserve">internal QA personnel prior to submission. </w:t>
            </w:r>
          </w:p>
          <w:p w:rsidR="00250DEB" w:rsidRPr="005A0EAF" w:rsidRDefault="00250DEB" w:rsidP="0013527D">
            <w:pPr>
              <w:autoSpaceDE w:val="0"/>
              <w:autoSpaceDN w:val="0"/>
              <w:adjustRightInd w:val="0"/>
              <w:spacing w:beforeLines="40" w:before="96" w:afterLines="40" w:after="96"/>
              <w:rPr>
                <w:rFonts w:cs="Arial"/>
                <w:i/>
                <w:color w:val="000000"/>
                <w:sz w:val="20"/>
                <w:szCs w:val="20"/>
              </w:rPr>
            </w:pPr>
            <w:r w:rsidRPr="005A0EAF">
              <w:rPr>
                <w:rFonts w:cs="Arial"/>
                <w:color w:val="000000"/>
                <w:sz w:val="20"/>
                <w:szCs w:val="20"/>
              </w:rPr>
              <w:t xml:space="preserve">EM will forward the IR to the QAA panel. </w:t>
            </w:r>
          </w:p>
        </w:tc>
      </w:tr>
      <w:tr w:rsidR="00250DEB" w:rsidRPr="005A0EAF" w:rsidTr="005A0EAF">
        <w:trPr>
          <w:cantSplit/>
          <w:trHeight w:val="300"/>
          <w:jc w:val="center"/>
        </w:trPr>
        <w:tc>
          <w:tcPr>
            <w:tcW w:w="1668" w:type="dxa"/>
          </w:tcPr>
          <w:p w:rsidR="00250DEB" w:rsidRPr="005A0EAF" w:rsidRDefault="00250DEB" w:rsidP="0013527D">
            <w:pPr>
              <w:autoSpaceDE w:val="0"/>
              <w:autoSpaceDN w:val="0"/>
              <w:adjustRightInd w:val="0"/>
              <w:spacing w:beforeLines="40" w:before="96" w:afterLines="40" w:after="96"/>
              <w:rPr>
                <w:rFonts w:cs="Arial"/>
                <w:color w:val="000000"/>
                <w:sz w:val="20"/>
                <w:szCs w:val="20"/>
              </w:rPr>
            </w:pPr>
            <w:r w:rsidRPr="005A0EAF">
              <w:rPr>
                <w:rFonts w:cs="Arial"/>
                <w:color w:val="000000"/>
                <w:sz w:val="20"/>
                <w:szCs w:val="20"/>
              </w:rPr>
              <w:t>22 July</w:t>
            </w:r>
          </w:p>
        </w:tc>
        <w:tc>
          <w:tcPr>
            <w:tcW w:w="2586" w:type="dxa"/>
          </w:tcPr>
          <w:p w:rsidR="00250DEB" w:rsidRPr="005A0EAF" w:rsidRDefault="00250DEB" w:rsidP="0013527D">
            <w:pPr>
              <w:autoSpaceDE w:val="0"/>
              <w:autoSpaceDN w:val="0"/>
              <w:adjustRightInd w:val="0"/>
              <w:spacing w:beforeLines="40" w:before="96" w:afterLines="40" w:after="96"/>
              <w:rPr>
                <w:rFonts w:cs="Arial"/>
                <w:color w:val="000000"/>
                <w:sz w:val="20"/>
                <w:szCs w:val="20"/>
              </w:rPr>
            </w:pPr>
            <w:r w:rsidRPr="005A0EAF">
              <w:rPr>
                <w:rFonts w:cs="Arial"/>
                <w:color w:val="000000"/>
                <w:sz w:val="20"/>
                <w:szCs w:val="20"/>
              </w:rPr>
              <w:t>Provision of comments from EM and QAA panel on v1 Inception Report</w:t>
            </w:r>
          </w:p>
        </w:tc>
        <w:tc>
          <w:tcPr>
            <w:tcW w:w="4991" w:type="dxa"/>
          </w:tcPr>
          <w:p w:rsidR="00250DEB" w:rsidRPr="005A0EAF" w:rsidRDefault="00250DEB" w:rsidP="0013527D">
            <w:pPr>
              <w:autoSpaceDE w:val="0"/>
              <w:autoSpaceDN w:val="0"/>
              <w:adjustRightInd w:val="0"/>
              <w:spacing w:beforeLines="40" w:before="96" w:afterLines="40" w:after="96"/>
              <w:rPr>
                <w:rFonts w:cs="Arial"/>
                <w:color w:val="000000"/>
                <w:sz w:val="20"/>
                <w:szCs w:val="20"/>
              </w:rPr>
            </w:pPr>
            <w:r w:rsidRPr="005A0EAF">
              <w:rPr>
                <w:rFonts w:cs="Arial"/>
                <w:color w:val="000000"/>
                <w:sz w:val="20"/>
                <w:szCs w:val="20"/>
              </w:rPr>
              <w:t>EM will have responsibility for returning consolidated comments to the team leader</w:t>
            </w:r>
          </w:p>
        </w:tc>
      </w:tr>
      <w:tr w:rsidR="00250DEB" w:rsidRPr="005A0EAF" w:rsidTr="005A0EAF">
        <w:trPr>
          <w:cantSplit/>
          <w:trHeight w:val="300"/>
          <w:jc w:val="center"/>
        </w:trPr>
        <w:tc>
          <w:tcPr>
            <w:tcW w:w="1668" w:type="dxa"/>
          </w:tcPr>
          <w:p w:rsidR="00250DEB" w:rsidRPr="005A0EAF" w:rsidRDefault="00250DEB" w:rsidP="0013527D">
            <w:pPr>
              <w:autoSpaceDE w:val="0"/>
              <w:autoSpaceDN w:val="0"/>
              <w:adjustRightInd w:val="0"/>
              <w:spacing w:beforeLines="40" w:before="96" w:afterLines="40" w:after="96"/>
              <w:rPr>
                <w:rFonts w:cs="Arial"/>
                <w:color w:val="000000"/>
                <w:sz w:val="20"/>
                <w:szCs w:val="20"/>
              </w:rPr>
            </w:pPr>
            <w:r w:rsidRPr="005A0EAF">
              <w:rPr>
                <w:rFonts w:cs="Arial"/>
                <w:color w:val="000000"/>
                <w:sz w:val="20"/>
                <w:szCs w:val="20"/>
              </w:rPr>
              <w:t>25 July</w:t>
            </w:r>
          </w:p>
        </w:tc>
        <w:tc>
          <w:tcPr>
            <w:tcW w:w="2586" w:type="dxa"/>
          </w:tcPr>
          <w:p w:rsidR="00250DEB" w:rsidRPr="005A0EAF" w:rsidRDefault="00250DEB" w:rsidP="0013527D">
            <w:pPr>
              <w:autoSpaceDE w:val="0"/>
              <w:autoSpaceDN w:val="0"/>
              <w:adjustRightInd w:val="0"/>
              <w:spacing w:beforeLines="40" w:before="96" w:afterLines="40" w:after="96"/>
              <w:rPr>
                <w:rFonts w:cs="Arial"/>
                <w:color w:val="000000"/>
                <w:sz w:val="20"/>
                <w:szCs w:val="20"/>
              </w:rPr>
            </w:pPr>
            <w:r w:rsidRPr="005A0EAF">
              <w:rPr>
                <w:rFonts w:cs="Arial"/>
                <w:color w:val="000000"/>
                <w:sz w:val="20"/>
                <w:szCs w:val="20"/>
              </w:rPr>
              <w:t>Submission of v2 Inception Report to VSG</w:t>
            </w:r>
          </w:p>
        </w:tc>
        <w:tc>
          <w:tcPr>
            <w:tcW w:w="4991" w:type="dxa"/>
          </w:tcPr>
          <w:p w:rsidR="00250DEB" w:rsidRPr="005A0EAF" w:rsidRDefault="00250DEB" w:rsidP="0013527D">
            <w:pPr>
              <w:autoSpaceDE w:val="0"/>
              <w:autoSpaceDN w:val="0"/>
              <w:adjustRightInd w:val="0"/>
              <w:spacing w:beforeLines="40" w:before="96" w:afterLines="40" w:after="96"/>
              <w:rPr>
                <w:rFonts w:cs="Arial"/>
                <w:color w:val="000000"/>
                <w:sz w:val="20"/>
                <w:szCs w:val="20"/>
              </w:rPr>
            </w:pPr>
            <w:r w:rsidRPr="005A0EAF">
              <w:rPr>
                <w:rFonts w:cs="Arial"/>
                <w:color w:val="000000"/>
                <w:sz w:val="20"/>
                <w:szCs w:val="20"/>
              </w:rPr>
              <w:t>Alongside the revised IR, the Evaluation Team will need to demonstrate systematically if and how they have responded to each comment from the EM and QAA panel, with justification.</w:t>
            </w:r>
          </w:p>
          <w:p w:rsidR="00250DEB" w:rsidRPr="005A0EAF" w:rsidRDefault="00250DEB" w:rsidP="0013527D">
            <w:pPr>
              <w:autoSpaceDE w:val="0"/>
              <w:autoSpaceDN w:val="0"/>
              <w:adjustRightInd w:val="0"/>
              <w:spacing w:beforeLines="40" w:before="96" w:afterLines="40" w:after="96"/>
              <w:rPr>
                <w:rFonts w:cs="Arial"/>
                <w:i/>
                <w:color w:val="000000"/>
                <w:sz w:val="20"/>
                <w:szCs w:val="20"/>
              </w:rPr>
            </w:pPr>
            <w:r w:rsidRPr="005A0EAF">
              <w:rPr>
                <w:rFonts w:cs="Arial"/>
                <w:color w:val="000000"/>
                <w:sz w:val="20"/>
                <w:szCs w:val="20"/>
              </w:rPr>
              <w:t>May include a call with VSG and Evaluation Team Leader, if requested.</w:t>
            </w:r>
          </w:p>
        </w:tc>
      </w:tr>
      <w:tr w:rsidR="00250DEB" w:rsidRPr="005A0EAF" w:rsidTr="005A0EAF">
        <w:trPr>
          <w:cantSplit/>
          <w:trHeight w:val="300"/>
          <w:jc w:val="center"/>
        </w:trPr>
        <w:tc>
          <w:tcPr>
            <w:tcW w:w="1668" w:type="dxa"/>
          </w:tcPr>
          <w:p w:rsidR="00250DEB" w:rsidRPr="005A0EAF" w:rsidRDefault="00250DEB" w:rsidP="0013527D">
            <w:pPr>
              <w:autoSpaceDE w:val="0"/>
              <w:autoSpaceDN w:val="0"/>
              <w:adjustRightInd w:val="0"/>
              <w:spacing w:beforeLines="40" w:before="96" w:afterLines="40" w:after="96"/>
              <w:rPr>
                <w:rFonts w:cs="Arial"/>
                <w:color w:val="000000"/>
                <w:sz w:val="20"/>
                <w:szCs w:val="20"/>
              </w:rPr>
            </w:pPr>
            <w:r w:rsidRPr="005A0EAF">
              <w:rPr>
                <w:rFonts w:cs="Arial"/>
                <w:color w:val="000000"/>
                <w:sz w:val="20"/>
                <w:szCs w:val="20"/>
              </w:rPr>
              <w:t>1 August</w:t>
            </w:r>
          </w:p>
        </w:tc>
        <w:tc>
          <w:tcPr>
            <w:tcW w:w="2586" w:type="dxa"/>
          </w:tcPr>
          <w:p w:rsidR="00250DEB" w:rsidRPr="005A0EAF" w:rsidRDefault="00250DEB" w:rsidP="0013527D">
            <w:pPr>
              <w:autoSpaceDE w:val="0"/>
              <w:autoSpaceDN w:val="0"/>
              <w:adjustRightInd w:val="0"/>
              <w:spacing w:beforeLines="40" w:before="96" w:afterLines="40" w:after="96"/>
              <w:rPr>
                <w:rFonts w:cs="Arial"/>
                <w:color w:val="000000"/>
                <w:sz w:val="20"/>
                <w:szCs w:val="20"/>
              </w:rPr>
            </w:pPr>
            <w:r w:rsidRPr="005A0EAF">
              <w:rPr>
                <w:rFonts w:cs="Arial"/>
                <w:color w:val="000000"/>
                <w:sz w:val="20"/>
                <w:szCs w:val="20"/>
              </w:rPr>
              <w:t xml:space="preserve">Provision of comments from VSG on v2 of the Inception Report </w:t>
            </w:r>
          </w:p>
        </w:tc>
        <w:tc>
          <w:tcPr>
            <w:tcW w:w="4991" w:type="dxa"/>
          </w:tcPr>
          <w:p w:rsidR="00250DEB" w:rsidRPr="005A0EAF" w:rsidRDefault="00250DEB" w:rsidP="0013527D">
            <w:pPr>
              <w:autoSpaceDE w:val="0"/>
              <w:autoSpaceDN w:val="0"/>
              <w:adjustRightInd w:val="0"/>
              <w:spacing w:beforeLines="40" w:before="96" w:afterLines="40" w:after="96"/>
              <w:rPr>
                <w:rFonts w:cs="Arial"/>
                <w:color w:val="000000"/>
                <w:sz w:val="20"/>
                <w:szCs w:val="20"/>
              </w:rPr>
            </w:pPr>
            <w:r w:rsidRPr="005A0EAF">
              <w:rPr>
                <w:rFonts w:cs="Arial"/>
                <w:color w:val="000000"/>
                <w:sz w:val="20"/>
                <w:szCs w:val="20"/>
              </w:rPr>
              <w:t xml:space="preserve">EM will have responsibility </w:t>
            </w:r>
            <w:r w:rsidR="005A0EAF" w:rsidRPr="005A0EAF">
              <w:rPr>
                <w:rFonts w:cs="Arial"/>
                <w:color w:val="000000"/>
                <w:sz w:val="20"/>
                <w:szCs w:val="20"/>
              </w:rPr>
              <w:t xml:space="preserve">for </w:t>
            </w:r>
            <w:r w:rsidRPr="005A0EAF">
              <w:rPr>
                <w:rFonts w:cs="Arial"/>
                <w:color w:val="000000"/>
                <w:sz w:val="20"/>
                <w:szCs w:val="20"/>
              </w:rPr>
              <w:t>returning consolidated comments to the team leader.</w:t>
            </w:r>
          </w:p>
        </w:tc>
      </w:tr>
      <w:tr w:rsidR="00250DEB" w:rsidRPr="005A0EAF" w:rsidTr="005A0EAF">
        <w:trPr>
          <w:cantSplit/>
          <w:trHeight w:val="300"/>
          <w:jc w:val="center"/>
        </w:trPr>
        <w:tc>
          <w:tcPr>
            <w:tcW w:w="1668" w:type="dxa"/>
          </w:tcPr>
          <w:p w:rsidR="00250DEB" w:rsidRPr="005A0EAF" w:rsidRDefault="00250DEB" w:rsidP="0013527D">
            <w:pPr>
              <w:autoSpaceDE w:val="0"/>
              <w:autoSpaceDN w:val="0"/>
              <w:adjustRightInd w:val="0"/>
              <w:spacing w:beforeLines="40" w:before="96" w:afterLines="40" w:after="96"/>
              <w:rPr>
                <w:rFonts w:cs="Arial"/>
                <w:color w:val="000000"/>
                <w:sz w:val="20"/>
                <w:szCs w:val="20"/>
              </w:rPr>
            </w:pPr>
            <w:r w:rsidRPr="005A0EAF">
              <w:rPr>
                <w:rFonts w:cs="Arial"/>
                <w:color w:val="000000"/>
                <w:sz w:val="20"/>
                <w:szCs w:val="20"/>
              </w:rPr>
              <w:t>5 August</w:t>
            </w:r>
          </w:p>
        </w:tc>
        <w:tc>
          <w:tcPr>
            <w:tcW w:w="2586" w:type="dxa"/>
          </w:tcPr>
          <w:p w:rsidR="00250DEB" w:rsidRPr="005A0EAF" w:rsidRDefault="00250DEB" w:rsidP="0013527D">
            <w:pPr>
              <w:autoSpaceDE w:val="0"/>
              <w:autoSpaceDN w:val="0"/>
              <w:adjustRightInd w:val="0"/>
              <w:spacing w:beforeLines="40" w:before="96" w:afterLines="40" w:after="96"/>
              <w:rPr>
                <w:rFonts w:cs="Arial"/>
                <w:color w:val="000000"/>
                <w:sz w:val="20"/>
                <w:szCs w:val="20"/>
              </w:rPr>
            </w:pPr>
            <w:r w:rsidRPr="005A0EAF">
              <w:rPr>
                <w:rFonts w:cs="Arial"/>
                <w:color w:val="000000"/>
                <w:sz w:val="20"/>
                <w:szCs w:val="20"/>
              </w:rPr>
              <w:t xml:space="preserve">Submission of v3 (Final) Inception Report  </w:t>
            </w:r>
          </w:p>
        </w:tc>
        <w:tc>
          <w:tcPr>
            <w:tcW w:w="4991" w:type="dxa"/>
          </w:tcPr>
          <w:p w:rsidR="00250DEB" w:rsidRPr="005A0EAF" w:rsidRDefault="00250DEB" w:rsidP="0013527D">
            <w:pPr>
              <w:autoSpaceDE w:val="0"/>
              <w:autoSpaceDN w:val="0"/>
              <w:adjustRightInd w:val="0"/>
              <w:spacing w:beforeLines="40" w:before="96" w:afterLines="40" w:after="96"/>
              <w:rPr>
                <w:rFonts w:cs="Arial"/>
                <w:color w:val="000000"/>
                <w:sz w:val="20"/>
                <w:szCs w:val="20"/>
              </w:rPr>
            </w:pPr>
            <w:r w:rsidRPr="005A0EAF">
              <w:rPr>
                <w:rFonts w:cs="Arial"/>
                <w:color w:val="000000"/>
                <w:sz w:val="20"/>
                <w:szCs w:val="20"/>
              </w:rPr>
              <w:t>Alongside the revised IR, the Evaluation Team will need to demonstrate systematically if and how they have responded to each comment from the VSG, with justification.</w:t>
            </w:r>
          </w:p>
          <w:p w:rsidR="00250DEB" w:rsidRPr="005A0EAF" w:rsidRDefault="00250DEB" w:rsidP="0013527D">
            <w:pPr>
              <w:autoSpaceDE w:val="0"/>
              <w:autoSpaceDN w:val="0"/>
              <w:adjustRightInd w:val="0"/>
              <w:spacing w:beforeLines="40" w:before="96" w:afterLines="40" w:after="96"/>
              <w:rPr>
                <w:rFonts w:cs="Arial"/>
                <w:color w:val="000000"/>
                <w:sz w:val="20"/>
                <w:szCs w:val="20"/>
              </w:rPr>
            </w:pPr>
            <w:r w:rsidRPr="005A0EAF">
              <w:rPr>
                <w:rFonts w:cs="Arial"/>
                <w:color w:val="000000"/>
                <w:sz w:val="20"/>
                <w:szCs w:val="20"/>
              </w:rPr>
              <w:t>This version of the IR is to be published on the SUN website, alongside the first report from the EM.</w:t>
            </w:r>
          </w:p>
        </w:tc>
      </w:tr>
      <w:tr w:rsidR="00250DEB" w:rsidRPr="005A0EAF" w:rsidTr="005A0EAF">
        <w:trPr>
          <w:cantSplit/>
          <w:trHeight w:val="300"/>
          <w:jc w:val="center"/>
        </w:trPr>
        <w:tc>
          <w:tcPr>
            <w:tcW w:w="9245" w:type="dxa"/>
            <w:gridSpan w:val="3"/>
            <w:shd w:val="clear" w:color="auto" w:fill="BFBFBF" w:themeFill="background1" w:themeFillShade="BF"/>
          </w:tcPr>
          <w:p w:rsidR="00250DEB" w:rsidRPr="005A0EAF" w:rsidRDefault="00250DEB" w:rsidP="0013527D">
            <w:pPr>
              <w:keepNext/>
              <w:autoSpaceDE w:val="0"/>
              <w:autoSpaceDN w:val="0"/>
              <w:adjustRightInd w:val="0"/>
              <w:spacing w:beforeLines="40" w:before="96" w:afterLines="40" w:after="96"/>
              <w:rPr>
                <w:rFonts w:cs="Arial"/>
                <w:b/>
                <w:color w:val="000000"/>
                <w:sz w:val="20"/>
                <w:szCs w:val="20"/>
              </w:rPr>
            </w:pPr>
            <w:r w:rsidRPr="005A0EAF">
              <w:rPr>
                <w:rFonts w:cs="Arial"/>
                <w:b/>
                <w:color w:val="000000"/>
                <w:sz w:val="20"/>
                <w:szCs w:val="20"/>
              </w:rPr>
              <w:t>Phase 2 – Desk Review and Global Research  (18 July to end August)</w:t>
            </w:r>
          </w:p>
        </w:tc>
      </w:tr>
      <w:tr w:rsidR="00250DEB" w:rsidRPr="005A0EAF" w:rsidTr="005A0EAF">
        <w:trPr>
          <w:cantSplit/>
          <w:trHeight w:val="645"/>
          <w:jc w:val="center"/>
        </w:trPr>
        <w:tc>
          <w:tcPr>
            <w:tcW w:w="1668" w:type="dxa"/>
          </w:tcPr>
          <w:p w:rsidR="00250DEB" w:rsidRPr="005A0EAF" w:rsidRDefault="00250DEB" w:rsidP="0013527D">
            <w:pPr>
              <w:autoSpaceDE w:val="0"/>
              <w:autoSpaceDN w:val="0"/>
              <w:adjustRightInd w:val="0"/>
              <w:spacing w:beforeLines="40" w:before="96" w:afterLines="40" w:after="96"/>
              <w:rPr>
                <w:rFonts w:cs="Arial"/>
                <w:color w:val="000000"/>
                <w:sz w:val="20"/>
                <w:szCs w:val="20"/>
              </w:rPr>
            </w:pPr>
            <w:r w:rsidRPr="005A0EAF">
              <w:rPr>
                <w:rFonts w:cs="Arial"/>
                <w:color w:val="000000"/>
                <w:sz w:val="20"/>
                <w:szCs w:val="20"/>
              </w:rPr>
              <w:t>August</w:t>
            </w:r>
          </w:p>
        </w:tc>
        <w:tc>
          <w:tcPr>
            <w:tcW w:w="2586" w:type="dxa"/>
            <w:hideMark/>
          </w:tcPr>
          <w:p w:rsidR="00250DEB" w:rsidRPr="005A0EAF" w:rsidRDefault="00250DEB" w:rsidP="0013527D">
            <w:pPr>
              <w:autoSpaceDE w:val="0"/>
              <w:autoSpaceDN w:val="0"/>
              <w:adjustRightInd w:val="0"/>
              <w:spacing w:beforeLines="40" w:before="96" w:afterLines="40" w:after="96"/>
              <w:rPr>
                <w:rFonts w:cs="Arial"/>
                <w:color w:val="000000"/>
                <w:sz w:val="20"/>
                <w:szCs w:val="20"/>
              </w:rPr>
            </w:pPr>
            <w:r w:rsidRPr="005A0EAF">
              <w:rPr>
                <w:rFonts w:cs="Arial"/>
                <w:color w:val="000000"/>
                <w:sz w:val="20"/>
                <w:szCs w:val="20"/>
              </w:rPr>
              <w:t>Stakeholder interviews</w:t>
            </w:r>
          </w:p>
        </w:tc>
        <w:tc>
          <w:tcPr>
            <w:tcW w:w="4991" w:type="dxa"/>
            <w:hideMark/>
          </w:tcPr>
          <w:p w:rsidR="00250DEB" w:rsidRPr="005A0EAF" w:rsidRDefault="00250DEB" w:rsidP="0013527D">
            <w:pPr>
              <w:autoSpaceDE w:val="0"/>
              <w:autoSpaceDN w:val="0"/>
              <w:adjustRightInd w:val="0"/>
              <w:spacing w:beforeLines="40" w:before="96" w:afterLines="40" w:after="96"/>
              <w:rPr>
                <w:rFonts w:cs="Arial"/>
                <w:color w:val="000000"/>
                <w:sz w:val="20"/>
                <w:szCs w:val="20"/>
              </w:rPr>
            </w:pPr>
            <w:r w:rsidRPr="005A0EAF">
              <w:rPr>
                <w:rFonts w:cs="Arial"/>
                <w:color w:val="000000"/>
                <w:sz w:val="20"/>
                <w:szCs w:val="20"/>
              </w:rPr>
              <w:t>Numerous interviews will be carried out by members of the core team with key stakeholders. These will mostly be conducted by phone.</w:t>
            </w:r>
          </w:p>
        </w:tc>
      </w:tr>
      <w:tr w:rsidR="00250DEB" w:rsidRPr="005A0EAF" w:rsidTr="005A0EAF">
        <w:trPr>
          <w:cantSplit/>
          <w:trHeight w:val="645"/>
          <w:jc w:val="center"/>
        </w:trPr>
        <w:tc>
          <w:tcPr>
            <w:tcW w:w="1668" w:type="dxa"/>
          </w:tcPr>
          <w:p w:rsidR="00250DEB" w:rsidRPr="005A0EAF" w:rsidRDefault="00250DEB" w:rsidP="0013527D">
            <w:pPr>
              <w:autoSpaceDE w:val="0"/>
              <w:autoSpaceDN w:val="0"/>
              <w:adjustRightInd w:val="0"/>
              <w:spacing w:beforeLines="40" w:before="96" w:afterLines="40" w:after="96"/>
              <w:rPr>
                <w:rFonts w:cs="Arial"/>
                <w:color w:val="000000"/>
                <w:sz w:val="20"/>
                <w:szCs w:val="20"/>
              </w:rPr>
            </w:pPr>
            <w:r w:rsidRPr="005A0EAF">
              <w:rPr>
                <w:rFonts w:cs="Arial"/>
                <w:color w:val="000000"/>
                <w:sz w:val="20"/>
                <w:szCs w:val="20"/>
              </w:rPr>
              <w:t>August</w:t>
            </w:r>
          </w:p>
        </w:tc>
        <w:tc>
          <w:tcPr>
            <w:tcW w:w="2586" w:type="dxa"/>
            <w:hideMark/>
          </w:tcPr>
          <w:p w:rsidR="00250DEB" w:rsidRPr="005A0EAF" w:rsidRDefault="00250DEB" w:rsidP="0013527D">
            <w:pPr>
              <w:autoSpaceDE w:val="0"/>
              <w:autoSpaceDN w:val="0"/>
              <w:adjustRightInd w:val="0"/>
              <w:spacing w:beforeLines="40" w:before="96" w:afterLines="40" w:after="96"/>
              <w:rPr>
                <w:rFonts w:cs="Arial"/>
                <w:color w:val="000000"/>
                <w:sz w:val="20"/>
                <w:szCs w:val="20"/>
              </w:rPr>
            </w:pPr>
            <w:r w:rsidRPr="005A0EAF">
              <w:rPr>
                <w:rFonts w:cs="Arial"/>
                <w:color w:val="000000"/>
                <w:sz w:val="20"/>
                <w:szCs w:val="20"/>
              </w:rPr>
              <w:t xml:space="preserve">Global analysis </w:t>
            </w:r>
          </w:p>
        </w:tc>
        <w:tc>
          <w:tcPr>
            <w:tcW w:w="4991" w:type="dxa"/>
            <w:hideMark/>
          </w:tcPr>
          <w:p w:rsidR="00250DEB" w:rsidRPr="005A0EAF" w:rsidRDefault="00250DEB" w:rsidP="0013527D">
            <w:pPr>
              <w:autoSpaceDE w:val="0"/>
              <w:autoSpaceDN w:val="0"/>
              <w:adjustRightInd w:val="0"/>
              <w:spacing w:beforeLines="40" w:before="96" w:afterLines="40" w:after="96"/>
              <w:rPr>
                <w:rFonts w:cs="Arial"/>
                <w:color w:val="000000"/>
                <w:sz w:val="20"/>
                <w:szCs w:val="20"/>
              </w:rPr>
            </w:pPr>
            <w:r w:rsidRPr="005A0EAF">
              <w:rPr>
                <w:rFonts w:cs="Arial"/>
                <w:color w:val="000000"/>
                <w:sz w:val="20"/>
                <w:szCs w:val="20"/>
              </w:rPr>
              <w:t xml:space="preserve">Core team members will undertake global analysis of key areas (including trends in support to nutrition, evidence of SUN effectiveness and civil society issues). </w:t>
            </w:r>
          </w:p>
        </w:tc>
      </w:tr>
      <w:tr w:rsidR="00250DEB" w:rsidRPr="005A0EAF" w:rsidTr="005A0EAF">
        <w:trPr>
          <w:cantSplit/>
          <w:trHeight w:val="600"/>
          <w:jc w:val="center"/>
        </w:trPr>
        <w:tc>
          <w:tcPr>
            <w:tcW w:w="1668" w:type="dxa"/>
          </w:tcPr>
          <w:p w:rsidR="00250DEB" w:rsidRPr="005A0EAF" w:rsidRDefault="00250DEB" w:rsidP="0013527D">
            <w:pPr>
              <w:autoSpaceDE w:val="0"/>
              <w:autoSpaceDN w:val="0"/>
              <w:adjustRightInd w:val="0"/>
              <w:spacing w:beforeLines="40" w:before="96" w:afterLines="40" w:after="96"/>
              <w:rPr>
                <w:rFonts w:cs="Arial"/>
                <w:color w:val="000000"/>
                <w:sz w:val="20"/>
                <w:szCs w:val="20"/>
              </w:rPr>
            </w:pPr>
            <w:r w:rsidRPr="005A0EAF">
              <w:rPr>
                <w:rFonts w:cs="Arial"/>
                <w:color w:val="000000"/>
                <w:sz w:val="20"/>
                <w:szCs w:val="20"/>
              </w:rPr>
              <w:t>Mid-end August</w:t>
            </w:r>
          </w:p>
        </w:tc>
        <w:tc>
          <w:tcPr>
            <w:tcW w:w="2586" w:type="dxa"/>
            <w:hideMark/>
          </w:tcPr>
          <w:p w:rsidR="00250DEB" w:rsidRPr="005A0EAF" w:rsidRDefault="00250DEB" w:rsidP="0013527D">
            <w:pPr>
              <w:autoSpaceDE w:val="0"/>
              <w:autoSpaceDN w:val="0"/>
              <w:adjustRightInd w:val="0"/>
              <w:spacing w:beforeLines="40" w:before="96" w:afterLines="40" w:after="96"/>
              <w:rPr>
                <w:rFonts w:cs="Arial"/>
                <w:color w:val="000000"/>
                <w:sz w:val="20"/>
                <w:szCs w:val="20"/>
              </w:rPr>
            </w:pPr>
            <w:r w:rsidRPr="005A0EAF">
              <w:rPr>
                <w:rFonts w:cs="Arial"/>
                <w:color w:val="000000"/>
                <w:sz w:val="20"/>
                <w:szCs w:val="20"/>
              </w:rPr>
              <w:t>Preparation of draft Interim Progress Report (IPR)</w:t>
            </w:r>
          </w:p>
        </w:tc>
        <w:tc>
          <w:tcPr>
            <w:tcW w:w="4991" w:type="dxa"/>
            <w:hideMark/>
          </w:tcPr>
          <w:p w:rsidR="00250DEB" w:rsidRPr="005A0EAF" w:rsidRDefault="00250DEB" w:rsidP="0013527D">
            <w:pPr>
              <w:autoSpaceDE w:val="0"/>
              <w:autoSpaceDN w:val="0"/>
              <w:adjustRightInd w:val="0"/>
              <w:spacing w:beforeLines="40" w:before="96" w:afterLines="40" w:after="96"/>
              <w:rPr>
                <w:rFonts w:cs="Arial"/>
                <w:color w:val="000000"/>
                <w:sz w:val="20"/>
                <w:szCs w:val="20"/>
              </w:rPr>
            </w:pPr>
            <w:r w:rsidRPr="005A0EAF">
              <w:rPr>
                <w:rFonts w:cs="Arial"/>
                <w:color w:val="000000"/>
                <w:sz w:val="20"/>
                <w:szCs w:val="20"/>
              </w:rPr>
              <w:t xml:space="preserve">Evidence from the global analysis will feed into the IPR. </w:t>
            </w:r>
          </w:p>
          <w:p w:rsidR="00250DEB" w:rsidRPr="005A0EAF" w:rsidRDefault="00250DEB" w:rsidP="0013527D">
            <w:pPr>
              <w:autoSpaceDE w:val="0"/>
              <w:autoSpaceDN w:val="0"/>
              <w:adjustRightInd w:val="0"/>
              <w:spacing w:beforeLines="40" w:before="96" w:afterLines="40" w:after="96"/>
              <w:rPr>
                <w:rFonts w:cs="Arial"/>
                <w:color w:val="000000"/>
                <w:sz w:val="20"/>
                <w:szCs w:val="20"/>
              </w:rPr>
            </w:pPr>
            <w:r w:rsidRPr="005A0EAF">
              <w:rPr>
                <w:rFonts w:cs="Arial"/>
                <w:color w:val="000000"/>
                <w:sz w:val="20"/>
                <w:szCs w:val="20"/>
              </w:rPr>
              <w:t xml:space="preserve">The evaluation team leader, supported by the research coordinator, will take responsibility for incorporating inputs from the core team into the draft IPR. </w:t>
            </w:r>
          </w:p>
        </w:tc>
      </w:tr>
      <w:tr w:rsidR="00250DEB" w:rsidRPr="005A0EAF" w:rsidTr="005A0EAF">
        <w:trPr>
          <w:cantSplit/>
          <w:trHeight w:val="600"/>
          <w:jc w:val="center"/>
        </w:trPr>
        <w:tc>
          <w:tcPr>
            <w:tcW w:w="1668" w:type="dxa"/>
          </w:tcPr>
          <w:p w:rsidR="00250DEB" w:rsidRPr="005A0EAF" w:rsidRDefault="00250DEB" w:rsidP="0013527D">
            <w:pPr>
              <w:autoSpaceDE w:val="0"/>
              <w:autoSpaceDN w:val="0"/>
              <w:adjustRightInd w:val="0"/>
              <w:spacing w:beforeLines="40" w:before="96" w:afterLines="40" w:after="96"/>
              <w:rPr>
                <w:rFonts w:cs="Arial"/>
                <w:color w:val="000000"/>
                <w:sz w:val="20"/>
                <w:szCs w:val="20"/>
              </w:rPr>
            </w:pPr>
            <w:r w:rsidRPr="005A0EAF">
              <w:rPr>
                <w:rFonts w:cs="Arial"/>
                <w:color w:val="000000"/>
                <w:sz w:val="20"/>
                <w:szCs w:val="20"/>
              </w:rPr>
              <w:t>29 August</w:t>
            </w:r>
          </w:p>
        </w:tc>
        <w:tc>
          <w:tcPr>
            <w:tcW w:w="2586" w:type="dxa"/>
          </w:tcPr>
          <w:p w:rsidR="00250DEB" w:rsidRPr="005A0EAF" w:rsidRDefault="00250DEB" w:rsidP="0013527D">
            <w:pPr>
              <w:autoSpaceDE w:val="0"/>
              <w:autoSpaceDN w:val="0"/>
              <w:adjustRightInd w:val="0"/>
              <w:spacing w:beforeLines="40" w:before="96" w:afterLines="40" w:after="96"/>
              <w:rPr>
                <w:rFonts w:cs="Arial"/>
                <w:color w:val="000000"/>
                <w:sz w:val="20"/>
                <w:szCs w:val="20"/>
              </w:rPr>
            </w:pPr>
            <w:r w:rsidRPr="005A0EAF">
              <w:rPr>
                <w:rFonts w:cs="Arial"/>
                <w:color w:val="000000"/>
                <w:sz w:val="20"/>
                <w:szCs w:val="20"/>
              </w:rPr>
              <w:t>Submission of v0 draft Interim Progress Report to internal QA panel</w:t>
            </w:r>
          </w:p>
        </w:tc>
        <w:tc>
          <w:tcPr>
            <w:tcW w:w="4991" w:type="dxa"/>
          </w:tcPr>
          <w:p w:rsidR="00250DEB" w:rsidRPr="005A0EAF" w:rsidRDefault="00250DEB" w:rsidP="0013527D">
            <w:pPr>
              <w:autoSpaceDE w:val="0"/>
              <w:autoSpaceDN w:val="0"/>
              <w:adjustRightInd w:val="0"/>
              <w:spacing w:beforeLines="40" w:before="96" w:afterLines="40" w:after="96"/>
              <w:rPr>
                <w:rFonts w:cs="Arial"/>
                <w:color w:val="000000"/>
                <w:sz w:val="20"/>
                <w:szCs w:val="20"/>
              </w:rPr>
            </w:pPr>
            <w:r w:rsidRPr="005A0EAF">
              <w:rPr>
                <w:rFonts w:cs="Arial"/>
                <w:color w:val="000000"/>
                <w:sz w:val="20"/>
                <w:szCs w:val="20"/>
              </w:rPr>
              <w:t xml:space="preserve"> </w:t>
            </w:r>
            <w:r w:rsidR="005A0EAF" w:rsidRPr="005A0EAF">
              <w:rPr>
                <w:rFonts w:cs="Arial"/>
                <w:color w:val="000000"/>
                <w:sz w:val="20"/>
                <w:szCs w:val="20"/>
              </w:rPr>
              <w:t xml:space="preserve">Will include draft of accompanying report on SMS (see </w:t>
            </w:r>
            <w:r w:rsidR="00B404CC">
              <w:fldChar w:fldCharType="begin"/>
            </w:r>
            <w:r w:rsidR="00B404CC">
              <w:instrText xml:space="preserve"> REF _Ref393659241 \r \h  \* MERGEFORMAT </w:instrText>
            </w:r>
            <w:r w:rsidR="00B404CC">
              <w:fldChar w:fldCharType="separate"/>
            </w:r>
            <w:r w:rsidR="00D61A4F" w:rsidRPr="00D61A4F">
              <w:rPr>
                <w:rFonts w:cs="Arial"/>
                <w:color w:val="000000"/>
                <w:sz w:val="20"/>
                <w:szCs w:val="20"/>
              </w:rPr>
              <w:t>Annex Q</w:t>
            </w:r>
            <w:r w:rsidR="00B404CC">
              <w:fldChar w:fldCharType="end"/>
            </w:r>
            <w:r w:rsidR="005A0EAF" w:rsidRPr="005A0EAF">
              <w:rPr>
                <w:rFonts w:cs="Arial"/>
                <w:color w:val="000000"/>
                <w:sz w:val="20"/>
                <w:szCs w:val="20"/>
              </w:rPr>
              <w:t xml:space="preserve">) </w:t>
            </w:r>
          </w:p>
        </w:tc>
      </w:tr>
      <w:tr w:rsidR="00250DEB" w:rsidRPr="005A0EAF" w:rsidTr="005A0EAF">
        <w:trPr>
          <w:cantSplit/>
          <w:trHeight w:val="600"/>
          <w:jc w:val="center"/>
        </w:trPr>
        <w:tc>
          <w:tcPr>
            <w:tcW w:w="1668" w:type="dxa"/>
          </w:tcPr>
          <w:p w:rsidR="00250DEB" w:rsidRPr="005A0EAF" w:rsidRDefault="00250DEB" w:rsidP="0013527D">
            <w:pPr>
              <w:autoSpaceDE w:val="0"/>
              <w:autoSpaceDN w:val="0"/>
              <w:adjustRightInd w:val="0"/>
              <w:spacing w:beforeLines="40" w:before="96" w:afterLines="40" w:after="96"/>
              <w:rPr>
                <w:rFonts w:cs="Arial"/>
                <w:color w:val="000000"/>
                <w:sz w:val="20"/>
                <w:szCs w:val="20"/>
              </w:rPr>
            </w:pPr>
            <w:r w:rsidRPr="005A0EAF">
              <w:rPr>
                <w:rFonts w:cs="Arial"/>
                <w:color w:val="000000"/>
                <w:sz w:val="20"/>
                <w:szCs w:val="20"/>
              </w:rPr>
              <w:t>2 September</w:t>
            </w:r>
          </w:p>
        </w:tc>
        <w:tc>
          <w:tcPr>
            <w:tcW w:w="2586" w:type="dxa"/>
          </w:tcPr>
          <w:p w:rsidR="00250DEB" w:rsidRPr="005A0EAF" w:rsidRDefault="00250DEB" w:rsidP="0013527D">
            <w:pPr>
              <w:autoSpaceDE w:val="0"/>
              <w:autoSpaceDN w:val="0"/>
              <w:adjustRightInd w:val="0"/>
              <w:spacing w:beforeLines="40" w:before="96" w:afterLines="40" w:after="96"/>
              <w:rPr>
                <w:rFonts w:cs="Arial"/>
                <w:color w:val="000000"/>
                <w:sz w:val="20"/>
                <w:szCs w:val="20"/>
              </w:rPr>
            </w:pPr>
            <w:r w:rsidRPr="005A0EAF">
              <w:rPr>
                <w:rFonts w:cs="Arial"/>
                <w:color w:val="000000"/>
                <w:sz w:val="20"/>
                <w:szCs w:val="20"/>
              </w:rPr>
              <w:t>Submission of v1 Interim Progress Report to EM and QAA panel</w:t>
            </w:r>
          </w:p>
        </w:tc>
        <w:tc>
          <w:tcPr>
            <w:tcW w:w="4991" w:type="dxa"/>
          </w:tcPr>
          <w:p w:rsidR="00250DEB" w:rsidRPr="005A0EAF" w:rsidRDefault="00250DEB" w:rsidP="0013527D">
            <w:pPr>
              <w:autoSpaceDE w:val="0"/>
              <w:autoSpaceDN w:val="0"/>
              <w:adjustRightInd w:val="0"/>
              <w:spacing w:beforeLines="40" w:before="96" w:afterLines="40" w:after="96"/>
              <w:rPr>
                <w:rFonts w:cs="Arial"/>
                <w:sz w:val="20"/>
                <w:szCs w:val="20"/>
              </w:rPr>
            </w:pPr>
            <w:r w:rsidRPr="005A0EAF">
              <w:rPr>
                <w:rFonts w:cs="Arial"/>
                <w:sz w:val="20"/>
                <w:szCs w:val="20"/>
              </w:rPr>
              <w:t xml:space="preserve">The team leader will take responsibility for finalising the draft IPR and this will take into account comments internal QA personnel prior to submission. </w:t>
            </w:r>
          </w:p>
          <w:p w:rsidR="00250DEB" w:rsidRPr="005A0EAF" w:rsidRDefault="00250DEB" w:rsidP="0013527D">
            <w:pPr>
              <w:autoSpaceDE w:val="0"/>
              <w:autoSpaceDN w:val="0"/>
              <w:adjustRightInd w:val="0"/>
              <w:spacing w:beforeLines="40" w:before="96" w:afterLines="40" w:after="96"/>
              <w:rPr>
                <w:rFonts w:cs="Arial"/>
                <w:sz w:val="20"/>
                <w:szCs w:val="20"/>
              </w:rPr>
            </w:pPr>
            <w:r w:rsidRPr="005A0EAF">
              <w:rPr>
                <w:rFonts w:cs="Arial"/>
                <w:sz w:val="20"/>
                <w:szCs w:val="20"/>
              </w:rPr>
              <w:t xml:space="preserve">EM will forward the IPR to the QAA panel. </w:t>
            </w:r>
          </w:p>
        </w:tc>
      </w:tr>
      <w:tr w:rsidR="00250DEB" w:rsidRPr="005A0EAF" w:rsidTr="005A0EAF">
        <w:trPr>
          <w:cantSplit/>
          <w:trHeight w:val="600"/>
          <w:jc w:val="center"/>
        </w:trPr>
        <w:tc>
          <w:tcPr>
            <w:tcW w:w="1668" w:type="dxa"/>
          </w:tcPr>
          <w:p w:rsidR="00250DEB" w:rsidRPr="005A0EAF" w:rsidRDefault="00250DEB" w:rsidP="0013527D">
            <w:pPr>
              <w:autoSpaceDE w:val="0"/>
              <w:autoSpaceDN w:val="0"/>
              <w:adjustRightInd w:val="0"/>
              <w:spacing w:beforeLines="40" w:before="96" w:afterLines="40" w:after="96"/>
              <w:rPr>
                <w:rFonts w:cs="Arial"/>
                <w:color w:val="000000"/>
                <w:sz w:val="20"/>
                <w:szCs w:val="20"/>
              </w:rPr>
            </w:pPr>
            <w:r w:rsidRPr="005A0EAF">
              <w:rPr>
                <w:rFonts w:cs="Arial"/>
                <w:color w:val="000000"/>
                <w:sz w:val="20"/>
                <w:szCs w:val="20"/>
              </w:rPr>
              <w:t>4 September</w:t>
            </w:r>
          </w:p>
        </w:tc>
        <w:tc>
          <w:tcPr>
            <w:tcW w:w="2586" w:type="dxa"/>
          </w:tcPr>
          <w:p w:rsidR="00250DEB" w:rsidRPr="005A0EAF" w:rsidRDefault="00250DEB" w:rsidP="0013527D">
            <w:pPr>
              <w:autoSpaceDE w:val="0"/>
              <w:autoSpaceDN w:val="0"/>
              <w:adjustRightInd w:val="0"/>
              <w:spacing w:beforeLines="40" w:before="96" w:afterLines="40" w:after="96"/>
              <w:rPr>
                <w:rFonts w:cs="Arial"/>
                <w:color w:val="000000"/>
                <w:sz w:val="20"/>
                <w:szCs w:val="20"/>
              </w:rPr>
            </w:pPr>
            <w:r w:rsidRPr="005A0EAF">
              <w:rPr>
                <w:rFonts w:cs="Arial"/>
                <w:color w:val="000000"/>
                <w:sz w:val="20"/>
                <w:szCs w:val="20"/>
              </w:rPr>
              <w:t>Provision of comments from EM and QAA panel on v1 Interim Progress Report</w:t>
            </w:r>
          </w:p>
        </w:tc>
        <w:tc>
          <w:tcPr>
            <w:tcW w:w="4991" w:type="dxa"/>
          </w:tcPr>
          <w:p w:rsidR="00250DEB" w:rsidRPr="005A0EAF" w:rsidRDefault="00250DEB" w:rsidP="0013527D">
            <w:pPr>
              <w:autoSpaceDE w:val="0"/>
              <w:autoSpaceDN w:val="0"/>
              <w:adjustRightInd w:val="0"/>
              <w:spacing w:beforeLines="40" w:before="96" w:afterLines="40" w:after="96"/>
              <w:rPr>
                <w:rFonts w:cs="Arial"/>
                <w:sz w:val="20"/>
                <w:szCs w:val="20"/>
              </w:rPr>
            </w:pPr>
            <w:r w:rsidRPr="005A0EAF">
              <w:rPr>
                <w:rFonts w:cs="Arial"/>
                <w:sz w:val="20"/>
                <w:szCs w:val="20"/>
              </w:rPr>
              <w:t>EM will have responsibility for returning consolidated comments to the team leader</w:t>
            </w:r>
          </w:p>
        </w:tc>
      </w:tr>
      <w:tr w:rsidR="00250DEB" w:rsidRPr="005A0EAF" w:rsidTr="005A0EAF">
        <w:trPr>
          <w:cantSplit/>
          <w:trHeight w:val="600"/>
          <w:jc w:val="center"/>
        </w:trPr>
        <w:tc>
          <w:tcPr>
            <w:tcW w:w="1668" w:type="dxa"/>
          </w:tcPr>
          <w:p w:rsidR="00250DEB" w:rsidRPr="005A0EAF" w:rsidRDefault="00250DEB" w:rsidP="0013527D">
            <w:pPr>
              <w:autoSpaceDE w:val="0"/>
              <w:autoSpaceDN w:val="0"/>
              <w:adjustRightInd w:val="0"/>
              <w:spacing w:beforeLines="40" w:before="96" w:afterLines="40" w:after="96"/>
              <w:rPr>
                <w:rFonts w:cs="Arial"/>
                <w:color w:val="000000"/>
                <w:sz w:val="20"/>
                <w:szCs w:val="20"/>
              </w:rPr>
            </w:pPr>
            <w:r w:rsidRPr="005A0EAF">
              <w:rPr>
                <w:rFonts w:cs="Arial"/>
                <w:color w:val="000000"/>
                <w:sz w:val="20"/>
                <w:szCs w:val="20"/>
              </w:rPr>
              <w:t>8 September</w:t>
            </w:r>
          </w:p>
        </w:tc>
        <w:tc>
          <w:tcPr>
            <w:tcW w:w="2586" w:type="dxa"/>
          </w:tcPr>
          <w:p w:rsidR="00250DEB" w:rsidRPr="005A0EAF" w:rsidRDefault="00250DEB" w:rsidP="0013527D">
            <w:pPr>
              <w:autoSpaceDE w:val="0"/>
              <w:autoSpaceDN w:val="0"/>
              <w:adjustRightInd w:val="0"/>
              <w:spacing w:beforeLines="40" w:before="96" w:afterLines="40" w:after="96"/>
              <w:rPr>
                <w:rFonts w:cs="Arial"/>
                <w:color w:val="000000"/>
                <w:sz w:val="20"/>
                <w:szCs w:val="20"/>
              </w:rPr>
            </w:pPr>
            <w:r w:rsidRPr="005A0EAF">
              <w:rPr>
                <w:rFonts w:cs="Arial"/>
                <w:color w:val="000000"/>
                <w:sz w:val="20"/>
                <w:szCs w:val="20"/>
              </w:rPr>
              <w:t>Submission of v2 Interim Progress Report to VSG</w:t>
            </w:r>
          </w:p>
        </w:tc>
        <w:tc>
          <w:tcPr>
            <w:tcW w:w="4991" w:type="dxa"/>
          </w:tcPr>
          <w:p w:rsidR="00250DEB" w:rsidRPr="005A0EAF" w:rsidRDefault="00250DEB" w:rsidP="0013527D">
            <w:pPr>
              <w:autoSpaceDE w:val="0"/>
              <w:autoSpaceDN w:val="0"/>
              <w:adjustRightInd w:val="0"/>
              <w:spacing w:beforeLines="40" w:before="96" w:afterLines="40" w:after="96"/>
              <w:rPr>
                <w:rFonts w:cs="Arial"/>
                <w:color w:val="000000"/>
                <w:sz w:val="20"/>
                <w:szCs w:val="20"/>
              </w:rPr>
            </w:pPr>
            <w:r w:rsidRPr="005A0EAF">
              <w:rPr>
                <w:rFonts w:cs="Arial"/>
                <w:color w:val="000000"/>
                <w:sz w:val="20"/>
                <w:szCs w:val="20"/>
              </w:rPr>
              <w:t>The TOR (¶36b) indicates that the IPR is due to be submitted to the VSG ‘at the beginning of September’</w:t>
            </w:r>
          </w:p>
          <w:p w:rsidR="00250DEB" w:rsidRPr="005A0EAF" w:rsidRDefault="00250DEB" w:rsidP="0013527D">
            <w:pPr>
              <w:autoSpaceDE w:val="0"/>
              <w:autoSpaceDN w:val="0"/>
              <w:adjustRightInd w:val="0"/>
              <w:spacing w:beforeLines="40" w:before="96" w:afterLines="40" w:after="96"/>
              <w:rPr>
                <w:rFonts w:cs="Arial"/>
                <w:color w:val="000000"/>
                <w:sz w:val="20"/>
                <w:szCs w:val="20"/>
              </w:rPr>
            </w:pPr>
            <w:r w:rsidRPr="005A0EAF">
              <w:rPr>
                <w:rFonts w:cs="Arial"/>
                <w:color w:val="000000"/>
                <w:sz w:val="20"/>
                <w:szCs w:val="20"/>
              </w:rPr>
              <w:t>Alongside the revised IPR, the Evaluation Team will need to demonstrate systematically if and how they have responded to each comment from the EM and QAA panel, with justification.</w:t>
            </w:r>
          </w:p>
        </w:tc>
      </w:tr>
      <w:tr w:rsidR="00250DEB" w:rsidRPr="005A0EAF" w:rsidTr="005A0EAF">
        <w:trPr>
          <w:cantSplit/>
          <w:trHeight w:val="600"/>
          <w:jc w:val="center"/>
        </w:trPr>
        <w:tc>
          <w:tcPr>
            <w:tcW w:w="1668" w:type="dxa"/>
          </w:tcPr>
          <w:p w:rsidR="00250DEB" w:rsidRPr="005A0EAF" w:rsidRDefault="00250DEB" w:rsidP="0013527D">
            <w:pPr>
              <w:autoSpaceDE w:val="0"/>
              <w:autoSpaceDN w:val="0"/>
              <w:adjustRightInd w:val="0"/>
              <w:spacing w:beforeLines="40" w:before="96" w:afterLines="40" w:after="96"/>
              <w:rPr>
                <w:rFonts w:cs="Arial"/>
                <w:color w:val="000000"/>
                <w:sz w:val="20"/>
                <w:szCs w:val="20"/>
              </w:rPr>
            </w:pPr>
            <w:r w:rsidRPr="005A0EAF">
              <w:rPr>
                <w:rFonts w:cs="Arial"/>
                <w:color w:val="000000"/>
                <w:sz w:val="20"/>
                <w:szCs w:val="20"/>
              </w:rPr>
              <w:t>12 September</w:t>
            </w:r>
          </w:p>
        </w:tc>
        <w:tc>
          <w:tcPr>
            <w:tcW w:w="2586" w:type="dxa"/>
          </w:tcPr>
          <w:p w:rsidR="00250DEB" w:rsidRPr="005A0EAF" w:rsidRDefault="00250DEB" w:rsidP="0013527D">
            <w:pPr>
              <w:autoSpaceDE w:val="0"/>
              <w:autoSpaceDN w:val="0"/>
              <w:adjustRightInd w:val="0"/>
              <w:spacing w:beforeLines="40" w:before="96" w:afterLines="40" w:after="96"/>
              <w:rPr>
                <w:rFonts w:cs="Arial"/>
                <w:color w:val="000000"/>
                <w:sz w:val="20"/>
                <w:szCs w:val="20"/>
              </w:rPr>
            </w:pPr>
            <w:r w:rsidRPr="005A0EAF">
              <w:rPr>
                <w:rFonts w:cs="Arial"/>
                <w:color w:val="000000"/>
                <w:sz w:val="20"/>
                <w:szCs w:val="20"/>
              </w:rPr>
              <w:t>Provision of comments from VSG on v2 of the Interim Progress Report</w:t>
            </w:r>
          </w:p>
        </w:tc>
        <w:tc>
          <w:tcPr>
            <w:tcW w:w="4991" w:type="dxa"/>
          </w:tcPr>
          <w:p w:rsidR="00250DEB" w:rsidRPr="005A0EAF" w:rsidRDefault="00250DEB" w:rsidP="0013527D">
            <w:pPr>
              <w:autoSpaceDE w:val="0"/>
              <w:autoSpaceDN w:val="0"/>
              <w:adjustRightInd w:val="0"/>
              <w:spacing w:beforeLines="40" w:before="96" w:afterLines="40" w:after="96"/>
              <w:rPr>
                <w:rFonts w:cs="Arial"/>
                <w:color w:val="000000"/>
                <w:sz w:val="20"/>
                <w:szCs w:val="20"/>
              </w:rPr>
            </w:pPr>
            <w:r w:rsidRPr="005A0EAF">
              <w:rPr>
                <w:rFonts w:cs="Arial"/>
                <w:color w:val="000000"/>
                <w:sz w:val="20"/>
                <w:szCs w:val="20"/>
              </w:rPr>
              <w:t>EM will have responsibility for returning consolidated comments to the team leader.</w:t>
            </w:r>
          </w:p>
        </w:tc>
      </w:tr>
      <w:tr w:rsidR="00250DEB" w:rsidRPr="005A0EAF" w:rsidTr="005A0EAF">
        <w:trPr>
          <w:cantSplit/>
          <w:trHeight w:val="600"/>
          <w:jc w:val="center"/>
        </w:trPr>
        <w:tc>
          <w:tcPr>
            <w:tcW w:w="1668" w:type="dxa"/>
          </w:tcPr>
          <w:p w:rsidR="00250DEB" w:rsidRPr="005A0EAF" w:rsidRDefault="00250DEB" w:rsidP="0013527D">
            <w:pPr>
              <w:autoSpaceDE w:val="0"/>
              <w:autoSpaceDN w:val="0"/>
              <w:adjustRightInd w:val="0"/>
              <w:spacing w:beforeLines="40" w:before="96" w:afterLines="40" w:after="96"/>
              <w:rPr>
                <w:rFonts w:cs="Arial"/>
                <w:color w:val="000000"/>
                <w:sz w:val="20"/>
                <w:szCs w:val="20"/>
              </w:rPr>
            </w:pPr>
            <w:r w:rsidRPr="005A0EAF">
              <w:rPr>
                <w:rFonts w:cs="Arial"/>
                <w:color w:val="000000"/>
                <w:sz w:val="20"/>
                <w:szCs w:val="20"/>
              </w:rPr>
              <w:t>17 September</w:t>
            </w:r>
          </w:p>
        </w:tc>
        <w:tc>
          <w:tcPr>
            <w:tcW w:w="2586" w:type="dxa"/>
          </w:tcPr>
          <w:p w:rsidR="00250DEB" w:rsidRPr="005A0EAF" w:rsidRDefault="00250DEB" w:rsidP="0013527D">
            <w:pPr>
              <w:autoSpaceDE w:val="0"/>
              <w:autoSpaceDN w:val="0"/>
              <w:adjustRightInd w:val="0"/>
              <w:spacing w:beforeLines="40" w:before="96" w:afterLines="40" w:after="96"/>
              <w:rPr>
                <w:rFonts w:cs="Arial"/>
                <w:color w:val="000000"/>
                <w:sz w:val="20"/>
                <w:szCs w:val="20"/>
              </w:rPr>
            </w:pPr>
            <w:r w:rsidRPr="005A0EAF">
              <w:rPr>
                <w:rFonts w:cs="Arial"/>
                <w:color w:val="000000"/>
                <w:sz w:val="20"/>
                <w:szCs w:val="20"/>
              </w:rPr>
              <w:t>Submission of v3 (Final) Interim Progress Report</w:t>
            </w:r>
          </w:p>
        </w:tc>
        <w:tc>
          <w:tcPr>
            <w:tcW w:w="4991" w:type="dxa"/>
          </w:tcPr>
          <w:p w:rsidR="00250DEB" w:rsidRPr="005A0EAF" w:rsidRDefault="00250DEB" w:rsidP="0013527D">
            <w:pPr>
              <w:autoSpaceDE w:val="0"/>
              <w:autoSpaceDN w:val="0"/>
              <w:adjustRightInd w:val="0"/>
              <w:spacing w:beforeLines="40" w:before="96" w:afterLines="40" w:after="96"/>
              <w:rPr>
                <w:rFonts w:cs="Arial"/>
                <w:color w:val="000000"/>
                <w:sz w:val="20"/>
                <w:szCs w:val="20"/>
              </w:rPr>
            </w:pPr>
            <w:r w:rsidRPr="005A0EAF">
              <w:rPr>
                <w:rFonts w:cs="Arial"/>
                <w:color w:val="000000"/>
                <w:sz w:val="20"/>
                <w:szCs w:val="20"/>
              </w:rPr>
              <w:t>Alongside the revised IPR, the Evaluation Team will need to demonstrate systematically if and how they have responded to each comment from the VSG, with justification.</w:t>
            </w:r>
          </w:p>
          <w:p w:rsidR="00250DEB" w:rsidRPr="005A0EAF" w:rsidRDefault="00250DEB" w:rsidP="0013527D">
            <w:pPr>
              <w:autoSpaceDE w:val="0"/>
              <w:autoSpaceDN w:val="0"/>
              <w:adjustRightInd w:val="0"/>
              <w:spacing w:beforeLines="40" w:before="96" w:afterLines="40" w:after="96"/>
              <w:rPr>
                <w:rFonts w:cs="Arial"/>
                <w:color w:val="000000"/>
                <w:sz w:val="20"/>
                <w:szCs w:val="20"/>
              </w:rPr>
            </w:pPr>
            <w:r w:rsidRPr="005A0EAF">
              <w:rPr>
                <w:rFonts w:cs="Arial"/>
                <w:color w:val="000000"/>
                <w:sz w:val="20"/>
                <w:szCs w:val="20"/>
              </w:rPr>
              <w:t>This version of the IPR is to be published on the SUN website.</w:t>
            </w:r>
          </w:p>
        </w:tc>
      </w:tr>
      <w:tr w:rsidR="00250DEB" w:rsidRPr="005A0EAF" w:rsidTr="005A0EAF">
        <w:trPr>
          <w:cantSplit/>
          <w:trHeight w:val="300"/>
          <w:jc w:val="center"/>
        </w:trPr>
        <w:tc>
          <w:tcPr>
            <w:tcW w:w="9245" w:type="dxa"/>
            <w:gridSpan w:val="3"/>
            <w:shd w:val="clear" w:color="auto" w:fill="BFBFBF" w:themeFill="background1" w:themeFillShade="BF"/>
          </w:tcPr>
          <w:p w:rsidR="00250DEB" w:rsidRPr="005A0EAF" w:rsidRDefault="00250DEB" w:rsidP="0013527D">
            <w:pPr>
              <w:keepNext/>
              <w:autoSpaceDE w:val="0"/>
              <w:autoSpaceDN w:val="0"/>
              <w:adjustRightInd w:val="0"/>
              <w:spacing w:beforeLines="40" w:before="96" w:afterLines="40" w:after="96"/>
              <w:rPr>
                <w:rFonts w:cs="Arial"/>
                <w:b/>
                <w:color w:val="000000"/>
                <w:sz w:val="20"/>
                <w:szCs w:val="20"/>
              </w:rPr>
            </w:pPr>
            <w:r w:rsidRPr="005A0EAF">
              <w:rPr>
                <w:rFonts w:cs="Arial"/>
                <w:b/>
                <w:color w:val="000000"/>
                <w:sz w:val="20"/>
                <w:szCs w:val="20"/>
              </w:rPr>
              <w:t>Phase 3 – Country Studies and Synthesis  (September to December)</w:t>
            </w:r>
          </w:p>
        </w:tc>
      </w:tr>
      <w:tr w:rsidR="00250DEB" w:rsidRPr="005A0EAF" w:rsidTr="005A0EAF">
        <w:trPr>
          <w:cantSplit/>
          <w:trHeight w:val="600"/>
          <w:jc w:val="center"/>
        </w:trPr>
        <w:tc>
          <w:tcPr>
            <w:tcW w:w="1668" w:type="dxa"/>
          </w:tcPr>
          <w:p w:rsidR="00250DEB" w:rsidRPr="005A0EAF" w:rsidRDefault="00250DEB" w:rsidP="0013527D">
            <w:pPr>
              <w:autoSpaceDE w:val="0"/>
              <w:autoSpaceDN w:val="0"/>
              <w:adjustRightInd w:val="0"/>
              <w:spacing w:beforeLines="40" w:before="96" w:afterLines="40" w:after="96"/>
              <w:rPr>
                <w:rFonts w:cs="Arial"/>
                <w:color w:val="000000"/>
                <w:sz w:val="20"/>
                <w:szCs w:val="20"/>
              </w:rPr>
            </w:pPr>
            <w:r w:rsidRPr="005A0EAF">
              <w:rPr>
                <w:rFonts w:cs="Arial"/>
                <w:color w:val="000000"/>
                <w:sz w:val="20"/>
                <w:szCs w:val="20"/>
              </w:rPr>
              <w:t xml:space="preserve">September and </w:t>
            </w:r>
            <w:r w:rsidR="005A0EAF">
              <w:rPr>
                <w:rFonts w:cs="Arial"/>
                <w:color w:val="000000"/>
                <w:sz w:val="20"/>
                <w:szCs w:val="20"/>
              </w:rPr>
              <w:t xml:space="preserve">October (see </w:t>
            </w:r>
            <w:r w:rsidR="00B404CC">
              <w:fldChar w:fldCharType="begin"/>
            </w:r>
            <w:r w:rsidR="00B404CC">
              <w:instrText xml:space="preserve"> REF _Ref393677823 \r \h  \* MERGEFORMAT </w:instrText>
            </w:r>
            <w:r w:rsidR="00B404CC">
              <w:fldChar w:fldCharType="separate"/>
            </w:r>
            <w:r w:rsidR="00D61A4F" w:rsidRPr="00D61A4F">
              <w:rPr>
                <w:rFonts w:cs="Arial"/>
                <w:color w:val="000000"/>
                <w:sz w:val="20"/>
                <w:szCs w:val="20"/>
              </w:rPr>
              <w:t>Annex K</w:t>
            </w:r>
            <w:r w:rsidR="00B404CC">
              <w:fldChar w:fldCharType="end"/>
            </w:r>
            <w:r w:rsidR="005A0EAF">
              <w:rPr>
                <w:rFonts w:cs="Arial"/>
                <w:color w:val="000000"/>
                <w:sz w:val="20"/>
                <w:szCs w:val="20"/>
              </w:rPr>
              <w:t xml:space="preserve">, </w:t>
            </w:r>
            <w:r w:rsidR="00B404CC">
              <w:fldChar w:fldCharType="begin"/>
            </w:r>
            <w:r w:rsidR="00B404CC">
              <w:instrText xml:space="preserve"> REF _Ref394083115 \r \h  \* MERGEFORMAT </w:instrText>
            </w:r>
            <w:r w:rsidR="00B404CC">
              <w:fldChar w:fldCharType="separate"/>
            </w:r>
            <w:r w:rsidR="00D61A4F" w:rsidRPr="00D61A4F">
              <w:rPr>
                <w:rFonts w:cs="Arial"/>
                <w:color w:val="000000"/>
                <w:sz w:val="20"/>
                <w:szCs w:val="20"/>
              </w:rPr>
              <w:t>Table 6</w:t>
            </w:r>
            <w:r w:rsidR="00B404CC">
              <w:fldChar w:fldCharType="end"/>
            </w:r>
            <w:r w:rsidR="005A0EAF">
              <w:rPr>
                <w:rFonts w:cs="Arial"/>
                <w:color w:val="000000"/>
                <w:sz w:val="20"/>
                <w:szCs w:val="20"/>
              </w:rPr>
              <w:t xml:space="preserve"> for tentative dates)</w:t>
            </w:r>
          </w:p>
        </w:tc>
        <w:tc>
          <w:tcPr>
            <w:tcW w:w="2586" w:type="dxa"/>
            <w:hideMark/>
          </w:tcPr>
          <w:p w:rsidR="00250DEB" w:rsidRPr="005A0EAF" w:rsidRDefault="00250DEB" w:rsidP="0013527D">
            <w:pPr>
              <w:autoSpaceDE w:val="0"/>
              <w:autoSpaceDN w:val="0"/>
              <w:adjustRightInd w:val="0"/>
              <w:spacing w:beforeLines="40" w:before="96" w:afterLines="40" w:after="96"/>
              <w:rPr>
                <w:rFonts w:cs="Arial"/>
                <w:color w:val="000000"/>
                <w:sz w:val="20"/>
                <w:szCs w:val="20"/>
              </w:rPr>
            </w:pPr>
            <w:r w:rsidRPr="005A0EAF">
              <w:rPr>
                <w:rFonts w:cs="Arial"/>
                <w:color w:val="000000"/>
                <w:sz w:val="20"/>
                <w:szCs w:val="20"/>
              </w:rPr>
              <w:t>Staggered country studies</w:t>
            </w:r>
          </w:p>
        </w:tc>
        <w:tc>
          <w:tcPr>
            <w:tcW w:w="4991" w:type="dxa"/>
            <w:hideMark/>
          </w:tcPr>
          <w:p w:rsidR="00250DEB" w:rsidRPr="005A0EAF" w:rsidRDefault="00250DEB" w:rsidP="0013527D">
            <w:pPr>
              <w:autoSpaceDE w:val="0"/>
              <w:autoSpaceDN w:val="0"/>
              <w:adjustRightInd w:val="0"/>
              <w:spacing w:beforeLines="40" w:before="96" w:afterLines="40" w:after="96"/>
              <w:rPr>
                <w:rFonts w:cs="Arial"/>
                <w:color w:val="000000"/>
                <w:sz w:val="20"/>
                <w:szCs w:val="20"/>
              </w:rPr>
            </w:pPr>
            <w:r w:rsidRPr="005A0EAF">
              <w:rPr>
                <w:rFonts w:cs="Arial"/>
                <w:color w:val="000000"/>
                <w:sz w:val="20"/>
                <w:szCs w:val="20"/>
              </w:rPr>
              <w:t xml:space="preserve">Country case studies will take place following completion of the comprehensive desk review and global research. </w:t>
            </w:r>
          </w:p>
        </w:tc>
      </w:tr>
      <w:tr w:rsidR="00250DEB" w:rsidRPr="005A0EAF" w:rsidTr="005A0EAF">
        <w:trPr>
          <w:cantSplit/>
          <w:trHeight w:val="600"/>
          <w:jc w:val="center"/>
        </w:trPr>
        <w:tc>
          <w:tcPr>
            <w:tcW w:w="1668" w:type="dxa"/>
          </w:tcPr>
          <w:p w:rsidR="00250DEB" w:rsidRPr="005A0EAF" w:rsidRDefault="00250DEB" w:rsidP="0013527D">
            <w:pPr>
              <w:autoSpaceDE w:val="0"/>
              <w:autoSpaceDN w:val="0"/>
              <w:adjustRightInd w:val="0"/>
              <w:spacing w:beforeLines="40" w:before="96" w:afterLines="40" w:after="96"/>
              <w:rPr>
                <w:rFonts w:cs="Arial"/>
                <w:color w:val="000000"/>
                <w:sz w:val="20"/>
                <w:szCs w:val="20"/>
              </w:rPr>
            </w:pPr>
            <w:r w:rsidRPr="005A0EAF">
              <w:rPr>
                <w:rFonts w:cs="Arial"/>
                <w:color w:val="000000"/>
                <w:sz w:val="20"/>
                <w:szCs w:val="20"/>
              </w:rPr>
              <w:t>Early November</w:t>
            </w:r>
          </w:p>
        </w:tc>
        <w:tc>
          <w:tcPr>
            <w:tcW w:w="2586" w:type="dxa"/>
            <w:hideMark/>
          </w:tcPr>
          <w:p w:rsidR="00250DEB" w:rsidRPr="005A0EAF" w:rsidRDefault="00250DEB" w:rsidP="0013527D">
            <w:pPr>
              <w:autoSpaceDE w:val="0"/>
              <w:autoSpaceDN w:val="0"/>
              <w:adjustRightInd w:val="0"/>
              <w:spacing w:beforeLines="40" w:before="96" w:afterLines="40" w:after="96"/>
              <w:rPr>
                <w:rFonts w:cs="Arial"/>
                <w:color w:val="000000"/>
                <w:sz w:val="20"/>
                <w:szCs w:val="20"/>
              </w:rPr>
            </w:pPr>
            <w:r w:rsidRPr="005A0EAF">
              <w:rPr>
                <w:rFonts w:cs="Arial"/>
                <w:color w:val="000000"/>
                <w:sz w:val="20"/>
                <w:szCs w:val="20"/>
              </w:rPr>
              <w:t>Survey</w:t>
            </w:r>
          </w:p>
        </w:tc>
        <w:tc>
          <w:tcPr>
            <w:tcW w:w="4991" w:type="dxa"/>
            <w:hideMark/>
          </w:tcPr>
          <w:p w:rsidR="00250DEB" w:rsidRPr="005A0EAF" w:rsidRDefault="00250DEB" w:rsidP="0013527D">
            <w:pPr>
              <w:autoSpaceDE w:val="0"/>
              <w:autoSpaceDN w:val="0"/>
              <w:adjustRightInd w:val="0"/>
              <w:spacing w:beforeLines="40" w:before="96" w:afterLines="40" w:after="96"/>
              <w:rPr>
                <w:rFonts w:cs="Arial"/>
                <w:color w:val="000000"/>
                <w:sz w:val="20"/>
                <w:szCs w:val="20"/>
              </w:rPr>
            </w:pPr>
            <w:r w:rsidRPr="005A0EAF">
              <w:rPr>
                <w:rFonts w:cs="Arial"/>
                <w:color w:val="000000"/>
                <w:sz w:val="20"/>
                <w:szCs w:val="20"/>
              </w:rPr>
              <w:t xml:space="preserve">To further test findings, a wider survey will take place following completion of the country case studies. This will take place early November to allow time for collection and analysis of results to feed into the final Evaluation Report. </w:t>
            </w:r>
          </w:p>
          <w:p w:rsidR="00250DEB" w:rsidRPr="005A0EAF" w:rsidRDefault="00250DEB" w:rsidP="0013527D">
            <w:pPr>
              <w:autoSpaceDE w:val="0"/>
              <w:autoSpaceDN w:val="0"/>
              <w:adjustRightInd w:val="0"/>
              <w:spacing w:beforeLines="40" w:before="96" w:afterLines="40" w:after="96"/>
              <w:rPr>
                <w:rFonts w:cs="Arial"/>
                <w:color w:val="000000"/>
                <w:sz w:val="20"/>
                <w:szCs w:val="20"/>
              </w:rPr>
            </w:pPr>
            <w:r w:rsidRPr="005A0EAF">
              <w:rPr>
                <w:rFonts w:cs="Arial"/>
                <w:color w:val="000000"/>
                <w:sz w:val="20"/>
                <w:szCs w:val="20"/>
              </w:rPr>
              <w:t xml:space="preserve">The team leader will supervise the survey design, with support from the research coordinator, who will also oversee administration of the survey. </w:t>
            </w:r>
          </w:p>
        </w:tc>
      </w:tr>
      <w:tr w:rsidR="00250DEB" w:rsidRPr="005A0EAF" w:rsidTr="005A0EAF">
        <w:trPr>
          <w:cantSplit/>
          <w:trHeight w:val="600"/>
          <w:jc w:val="center"/>
        </w:trPr>
        <w:tc>
          <w:tcPr>
            <w:tcW w:w="1668" w:type="dxa"/>
          </w:tcPr>
          <w:p w:rsidR="00250DEB" w:rsidRPr="005A0EAF" w:rsidRDefault="00250DEB" w:rsidP="00C46F67">
            <w:pPr>
              <w:rPr>
                <w:sz w:val="20"/>
                <w:szCs w:val="20"/>
              </w:rPr>
            </w:pPr>
            <w:r w:rsidRPr="005A0EAF">
              <w:rPr>
                <w:sz w:val="20"/>
                <w:szCs w:val="20"/>
              </w:rPr>
              <w:t xml:space="preserve">16-18 November </w:t>
            </w:r>
          </w:p>
        </w:tc>
        <w:tc>
          <w:tcPr>
            <w:tcW w:w="2586" w:type="dxa"/>
          </w:tcPr>
          <w:p w:rsidR="00250DEB" w:rsidRPr="005A0EAF" w:rsidRDefault="00250DEB" w:rsidP="00C46F67">
            <w:pPr>
              <w:rPr>
                <w:sz w:val="20"/>
                <w:szCs w:val="20"/>
              </w:rPr>
            </w:pPr>
            <w:r w:rsidRPr="005A0EAF">
              <w:rPr>
                <w:sz w:val="20"/>
                <w:szCs w:val="20"/>
              </w:rPr>
              <w:t>SUN Global Gathering in Rome</w:t>
            </w:r>
          </w:p>
        </w:tc>
        <w:tc>
          <w:tcPr>
            <w:tcW w:w="4991" w:type="dxa"/>
          </w:tcPr>
          <w:p w:rsidR="00250DEB" w:rsidRPr="005A0EAF" w:rsidRDefault="00250DEB" w:rsidP="00C46F67">
            <w:pPr>
              <w:rPr>
                <w:sz w:val="20"/>
                <w:szCs w:val="20"/>
              </w:rPr>
            </w:pPr>
            <w:r w:rsidRPr="005A0EAF">
              <w:rPr>
                <w:sz w:val="20"/>
                <w:szCs w:val="20"/>
              </w:rPr>
              <w:t>To maximise opportunity to interact  with relevant stakeholders, core team members will attend the SUN Global Gathering in Rome. Our budget provides for attendance by the TL, the research coordinator and up to three other team members.</w:t>
            </w:r>
          </w:p>
        </w:tc>
      </w:tr>
      <w:tr w:rsidR="00250DEB" w:rsidRPr="005A0EAF" w:rsidTr="005A0EAF">
        <w:trPr>
          <w:cantSplit/>
          <w:trHeight w:val="300"/>
          <w:jc w:val="center"/>
        </w:trPr>
        <w:tc>
          <w:tcPr>
            <w:tcW w:w="1668" w:type="dxa"/>
          </w:tcPr>
          <w:p w:rsidR="00250DEB" w:rsidRPr="005A0EAF" w:rsidRDefault="00250DEB" w:rsidP="0013527D">
            <w:pPr>
              <w:autoSpaceDE w:val="0"/>
              <w:autoSpaceDN w:val="0"/>
              <w:adjustRightInd w:val="0"/>
              <w:spacing w:beforeLines="40" w:before="96" w:afterLines="40" w:after="96"/>
              <w:rPr>
                <w:rFonts w:cs="Arial"/>
                <w:color w:val="000000"/>
                <w:sz w:val="20"/>
                <w:szCs w:val="20"/>
              </w:rPr>
            </w:pPr>
            <w:r w:rsidRPr="005A0EAF">
              <w:rPr>
                <w:rFonts w:cs="Arial"/>
                <w:color w:val="000000"/>
                <w:sz w:val="20"/>
                <w:szCs w:val="20"/>
              </w:rPr>
              <w:t>Late November – end December</w:t>
            </w:r>
          </w:p>
        </w:tc>
        <w:tc>
          <w:tcPr>
            <w:tcW w:w="2586" w:type="dxa"/>
            <w:hideMark/>
          </w:tcPr>
          <w:p w:rsidR="00250DEB" w:rsidRPr="005A0EAF" w:rsidRDefault="00250DEB" w:rsidP="0013527D">
            <w:pPr>
              <w:autoSpaceDE w:val="0"/>
              <w:autoSpaceDN w:val="0"/>
              <w:adjustRightInd w:val="0"/>
              <w:spacing w:beforeLines="40" w:before="96" w:afterLines="40" w:after="96"/>
              <w:rPr>
                <w:rFonts w:cs="Arial"/>
                <w:color w:val="000000"/>
                <w:sz w:val="20"/>
                <w:szCs w:val="20"/>
              </w:rPr>
            </w:pPr>
            <w:r w:rsidRPr="005A0EAF">
              <w:rPr>
                <w:rFonts w:cs="Arial"/>
                <w:color w:val="000000"/>
                <w:sz w:val="20"/>
                <w:szCs w:val="20"/>
              </w:rPr>
              <w:t>Translations (French and Spanish)</w:t>
            </w:r>
          </w:p>
        </w:tc>
        <w:tc>
          <w:tcPr>
            <w:tcW w:w="4991" w:type="dxa"/>
            <w:hideMark/>
          </w:tcPr>
          <w:p w:rsidR="00250DEB" w:rsidRPr="005A0EAF" w:rsidRDefault="00250DEB" w:rsidP="0013527D">
            <w:pPr>
              <w:autoSpaceDE w:val="0"/>
              <w:autoSpaceDN w:val="0"/>
              <w:adjustRightInd w:val="0"/>
              <w:spacing w:beforeLines="40" w:before="96" w:afterLines="40" w:after="96"/>
              <w:rPr>
                <w:rFonts w:cs="Arial"/>
                <w:color w:val="000000"/>
                <w:sz w:val="20"/>
                <w:szCs w:val="20"/>
              </w:rPr>
            </w:pPr>
            <w:r w:rsidRPr="005A0EAF">
              <w:rPr>
                <w:rFonts w:cs="Arial"/>
                <w:color w:val="000000"/>
                <w:sz w:val="20"/>
                <w:szCs w:val="20"/>
              </w:rPr>
              <w:t>To allow sufficient time for translation of the final evaluation report into French and Spanish, time will be scheduled from early November. Translators will begin translation of sections of the Final Evaluation Report ahead of submission of the draft. Translation can be reviewed in response to any comments received on the draft report.  (Realistically, final French and Spanish version may not be available until early January 2015.)</w:t>
            </w:r>
          </w:p>
        </w:tc>
      </w:tr>
      <w:tr w:rsidR="00250DEB" w:rsidRPr="005A0EAF" w:rsidTr="005A0EAF">
        <w:trPr>
          <w:cantSplit/>
          <w:trHeight w:val="300"/>
          <w:jc w:val="center"/>
        </w:trPr>
        <w:tc>
          <w:tcPr>
            <w:tcW w:w="1668" w:type="dxa"/>
          </w:tcPr>
          <w:p w:rsidR="00250DEB" w:rsidRPr="005A0EAF" w:rsidRDefault="00250DEB" w:rsidP="0013527D">
            <w:pPr>
              <w:autoSpaceDE w:val="0"/>
              <w:autoSpaceDN w:val="0"/>
              <w:adjustRightInd w:val="0"/>
              <w:spacing w:beforeLines="40" w:before="96" w:afterLines="40" w:after="96"/>
              <w:rPr>
                <w:rFonts w:cs="Arial"/>
                <w:color w:val="000000"/>
                <w:sz w:val="20"/>
                <w:szCs w:val="20"/>
              </w:rPr>
            </w:pPr>
            <w:r w:rsidRPr="005A0EAF">
              <w:rPr>
                <w:rFonts w:cs="Arial"/>
                <w:color w:val="000000"/>
                <w:sz w:val="20"/>
                <w:szCs w:val="20"/>
              </w:rPr>
              <w:t>1 December</w:t>
            </w:r>
          </w:p>
        </w:tc>
        <w:tc>
          <w:tcPr>
            <w:tcW w:w="2586" w:type="dxa"/>
          </w:tcPr>
          <w:p w:rsidR="00250DEB" w:rsidRPr="005A0EAF" w:rsidRDefault="00250DEB" w:rsidP="0013527D">
            <w:pPr>
              <w:autoSpaceDE w:val="0"/>
              <w:autoSpaceDN w:val="0"/>
              <w:adjustRightInd w:val="0"/>
              <w:spacing w:beforeLines="40" w:before="96" w:afterLines="40" w:after="96"/>
              <w:rPr>
                <w:rFonts w:cs="Arial"/>
                <w:color w:val="000000"/>
                <w:sz w:val="20"/>
                <w:szCs w:val="20"/>
              </w:rPr>
            </w:pPr>
            <w:r w:rsidRPr="005A0EAF">
              <w:rPr>
                <w:rFonts w:cs="Arial"/>
                <w:color w:val="000000"/>
                <w:sz w:val="20"/>
                <w:szCs w:val="20"/>
              </w:rPr>
              <w:t>Submission of v0 draft Final Report to internal QA panel</w:t>
            </w:r>
          </w:p>
        </w:tc>
        <w:tc>
          <w:tcPr>
            <w:tcW w:w="4991" w:type="dxa"/>
          </w:tcPr>
          <w:p w:rsidR="00250DEB" w:rsidRPr="005A0EAF" w:rsidRDefault="00250DEB" w:rsidP="0013527D">
            <w:pPr>
              <w:autoSpaceDE w:val="0"/>
              <w:autoSpaceDN w:val="0"/>
              <w:adjustRightInd w:val="0"/>
              <w:spacing w:beforeLines="40" w:before="96" w:afterLines="40" w:after="96"/>
              <w:rPr>
                <w:rFonts w:cs="Arial"/>
                <w:color w:val="000000"/>
                <w:sz w:val="20"/>
                <w:szCs w:val="20"/>
              </w:rPr>
            </w:pPr>
            <w:r w:rsidRPr="005A0EAF">
              <w:rPr>
                <w:rFonts w:cs="Arial"/>
                <w:i/>
                <w:color w:val="000000"/>
                <w:sz w:val="20"/>
                <w:szCs w:val="20"/>
              </w:rPr>
              <w:t xml:space="preserve"> </w:t>
            </w:r>
          </w:p>
        </w:tc>
      </w:tr>
      <w:tr w:rsidR="00250DEB" w:rsidRPr="005A0EAF" w:rsidTr="005A0EAF">
        <w:trPr>
          <w:cantSplit/>
          <w:trHeight w:val="300"/>
          <w:jc w:val="center"/>
        </w:trPr>
        <w:tc>
          <w:tcPr>
            <w:tcW w:w="1668" w:type="dxa"/>
          </w:tcPr>
          <w:p w:rsidR="00250DEB" w:rsidRPr="005A0EAF" w:rsidRDefault="00250DEB" w:rsidP="0013527D">
            <w:pPr>
              <w:autoSpaceDE w:val="0"/>
              <w:autoSpaceDN w:val="0"/>
              <w:adjustRightInd w:val="0"/>
              <w:spacing w:beforeLines="40" w:before="96" w:afterLines="40" w:after="96"/>
              <w:rPr>
                <w:rFonts w:cs="Arial"/>
                <w:color w:val="000000"/>
                <w:sz w:val="20"/>
                <w:szCs w:val="20"/>
              </w:rPr>
            </w:pPr>
            <w:r w:rsidRPr="005A0EAF">
              <w:rPr>
                <w:rFonts w:cs="Arial"/>
                <w:color w:val="000000"/>
                <w:sz w:val="20"/>
                <w:szCs w:val="20"/>
              </w:rPr>
              <w:t>5 December</w:t>
            </w:r>
          </w:p>
        </w:tc>
        <w:tc>
          <w:tcPr>
            <w:tcW w:w="2586" w:type="dxa"/>
          </w:tcPr>
          <w:p w:rsidR="00250DEB" w:rsidRPr="005A0EAF" w:rsidRDefault="00250DEB" w:rsidP="0013527D">
            <w:pPr>
              <w:autoSpaceDE w:val="0"/>
              <w:autoSpaceDN w:val="0"/>
              <w:adjustRightInd w:val="0"/>
              <w:spacing w:beforeLines="40" w:before="96" w:afterLines="40" w:after="96"/>
              <w:rPr>
                <w:rFonts w:cs="Arial"/>
                <w:color w:val="000000"/>
                <w:sz w:val="20"/>
                <w:szCs w:val="20"/>
              </w:rPr>
            </w:pPr>
            <w:r w:rsidRPr="005A0EAF">
              <w:rPr>
                <w:rFonts w:cs="Arial"/>
                <w:color w:val="000000"/>
                <w:sz w:val="20"/>
                <w:szCs w:val="20"/>
              </w:rPr>
              <w:t>Submission of v1 Final Report to EM and QAA panel</w:t>
            </w:r>
          </w:p>
        </w:tc>
        <w:tc>
          <w:tcPr>
            <w:tcW w:w="4991" w:type="dxa"/>
          </w:tcPr>
          <w:p w:rsidR="00250DEB" w:rsidRPr="005A0EAF" w:rsidRDefault="00250DEB" w:rsidP="0013527D">
            <w:pPr>
              <w:autoSpaceDE w:val="0"/>
              <w:autoSpaceDN w:val="0"/>
              <w:adjustRightInd w:val="0"/>
              <w:spacing w:beforeLines="40" w:before="96" w:afterLines="40" w:after="96"/>
              <w:rPr>
                <w:rFonts w:cs="Arial"/>
                <w:color w:val="000000"/>
                <w:sz w:val="20"/>
                <w:szCs w:val="20"/>
              </w:rPr>
            </w:pPr>
            <w:r w:rsidRPr="005A0EAF">
              <w:rPr>
                <w:rFonts w:cs="Arial"/>
                <w:color w:val="000000"/>
                <w:sz w:val="20"/>
                <w:szCs w:val="20"/>
              </w:rPr>
              <w:t>Noting the deadline indicated in the TOR, (¶36c) that ‘a draft should be made available for comment […] by the end of the first week of December’.</w:t>
            </w:r>
          </w:p>
          <w:p w:rsidR="00250DEB" w:rsidRPr="005A0EAF" w:rsidRDefault="00250DEB" w:rsidP="0013527D">
            <w:pPr>
              <w:autoSpaceDE w:val="0"/>
              <w:autoSpaceDN w:val="0"/>
              <w:adjustRightInd w:val="0"/>
              <w:spacing w:beforeLines="40" w:before="96" w:afterLines="40" w:after="96"/>
              <w:rPr>
                <w:rFonts w:cs="Arial"/>
                <w:color w:val="000000"/>
                <w:sz w:val="20"/>
                <w:szCs w:val="20"/>
              </w:rPr>
            </w:pPr>
            <w:r w:rsidRPr="005A0EAF">
              <w:rPr>
                <w:rFonts w:cs="Arial"/>
                <w:color w:val="000000"/>
                <w:sz w:val="20"/>
                <w:szCs w:val="20"/>
              </w:rPr>
              <w:t xml:space="preserve">The team leader will take responsibility for finalising the draft final report and this will take into account comments internal QA personnel prior to submission. </w:t>
            </w:r>
          </w:p>
          <w:p w:rsidR="00250DEB" w:rsidRPr="005A0EAF" w:rsidRDefault="00250DEB" w:rsidP="0013527D">
            <w:pPr>
              <w:autoSpaceDE w:val="0"/>
              <w:autoSpaceDN w:val="0"/>
              <w:adjustRightInd w:val="0"/>
              <w:spacing w:beforeLines="40" w:before="96" w:afterLines="40" w:after="96"/>
              <w:rPr>
                <w:rFonts w:cs="Arial"/>
                <w:color w:val="000000"/>
                <w:sz w:val="20"/>
                <w:szCs w:val="20"/>
              </w:rPr>
            </w:pPr>
            <w:r w:rsidRPr="005A0EAF">
              <w:rPr>
                <w:rFonts w:cs="Arial"/>
                <w:color w:val="000000"/>
                <w:sz w:val="20"/>
                <w:szCs w:val="20"/>
              </w:rPr>
              <w:t xml:space="preserve">EM will forward the report to the QAA panel. </w:t>
            </w:r>
          </w:p>
        </w:tc>
      </w:tr>
      <w:tr w:rsidR="00250DEB" w:rsidRPr="005A0EAF" w:rsidTr="005A0EAF">
        <w:trPr>
          <w:cantSplit/>
          <w:trHeight w:val="300"/>
          <w:jc w:val="center"/>
        </w:trPr>
        <w:tc>
          <w:tcPr>
            <w:tcW w:w="1668" w:type="dxa"/>
          </w:tcPr>
          <w:p w:rsidR="00250DEB" w:rsidRPr="005A0EAF" w:rsidRDefault="00250DEB" w:rsidP="0013527D">
            <w:pPr>
              <w:autoSpaceDE w:val="0"/>
              <w:autoSpaceDN w:val="0"/>
              <w:adjustRightInd w:val="0"/>
              <w:spacing w:beforeLines="40" w:before="96" w:afterLines="40" w:after="96"/>
              <w:rPr>
                <w:rFonts w:cs="Arial"/>
                <w:color w:val="000000"/>
                <w:sz w:val="20"/>
                <w:szCs w:val="20"/>
              </w:rPr>
            </w:pPr>
            <w:r w:rsidRPr="005A0EAF">
              <w:rPr>
                <w:rFonts w:cs="Arial"/>
                <w:color w:val="000000"/>
                <w:sz w:val="20"/>
                <w:szCs w:val="20"/>
              </w:rPr>
              <w:t>10 December</w:t>
            </w:r>
          </w:p>
        </w:tc>
        <w:tc>
          <w:tcPr>
            <w:tcW w:w="2586" w:type="dxa"/>
          </w:tcPr>
          <w:p w:rsidR="00250DEB" w:rsidRPr="005A0EAF" w:rsidRDefault="00250DEB" w:rsidP="0013527D">
            <w:pPr>
              <w:autoSpaceDE w:val="0"/>
              <w:autoSpaceDN w:val="0"/>
              <w:adjustRightInd w:val="0"/>
              <w:spacing w:beforeLines="40" w:before="96" w:afterLines="40" w:after="96"/>
              <w:rPr>
                <w:rFonts w:cs="Arial"/>
                <w:color w:val="000000"/>
                <w:sz w:val="20"/>
                <w:szCs w:val="20"/>
              </w:rPr>
            </w:pPr>
            <w:r w:rsidRPr="005A0EAF">
              <w:rPr>
                <w:rFonts w:cs="Arial"/>
                <w:color w:val="000000"/>
                <w:sz w:val="20"/>
                <w:szCs w:val="20"/>
              </w:rPr>
              <w:t>Provision of comments from EM and QAA panel on v1 Final Report</w:t>
            </w:r>
          </w:p>
        </w:tc>
        <w:tc>
          <w:tcPr>
            <w:tcW w:w="4991" w:type="dxa"/>
          </w:tcPr>
          <w:p w:rsidR="00250DEB" w:rsidRPr="005A0EAF" w:rsidRDefault="00250DEB" w:rsidP="0013527D">
            <w:pPr>
              <w:autoSpaceDE w:val="0"/>
              <w:autoSpaceDN w:val="0"/>
              <w:adjustRightInd w:val="0"/>
              <w:spacing w:beforeLines="40" w:before="96" w:afterLines="40" w:after="96"/>
              <w:rPr>
                <w:rFonts w:cs="Arial"/>
                <w:color w:val="000000"/>
                <w:sz w:val="20"/>
                <w:szCs w:val="20"/>
              </w:rPr>
            </w:pPr>
            <w:r w:rsidRPr="005A0EAF">
              <w:rPr>
                <w:rFonts w:cs="Arial"/>
                <w:color w:val="000000"/>
                <w:sz w:val="20"/>
                <w:szCs w:val="20"/>
              </w:rPr>
              <w:t>EM will have responsibility for returning consolidated comments to the team leader</w:t>
            </w:r>
          </w:p>
        </w:tc>
      </w:tr>
      <w:tr w:rsidR="00250DEB" w:rsidRPr="005A0EAF" w:rsidTr="005A0EAF">
        <w:trPr>
          <w:cantSplit/>
          <w:trHeight w:val="300"/>
          <w:jc w:val="center"/>
        </w:trPr>
        <w:tc>
          <w:tcPr>
            <w:tcW w:w="1668" w:type="dxa"/>
          </w:tcPr>
          <w:p w:rsidR="00250DEB" w:rsidRPr="005A0EAF" w:rsidRDefault="00250DEB" w:rsidP="0013527D">
            <w:pPr>
              <w:autoSpaceDE w:val="0"/>
              <w:autoSpaceDN w:val="0"/>
              <w:adjustRightInd w:val="0"/>
              <w:spacing w:beforeLines="40" w:before="96" w:afterLines="40" w:after="96"/>
              <w:rPr>
                <w:rFonts w:cs="Arial"/>
                <w:color w:val="000000"/>
                <w:sz w:val="20"/>
                <w:szCs w:val="20"/>
              </w:rPr>
            </w:pPr>
            <w:r w:rsidRPr="005A0EAF">
              <w:rPr>
                <w:rFonts w:cs="Arial"/>
                <w:color w:val="000000"/>
                <w:sz w:val="20"/>
                <w:szCs w:val="20"/>
              </w:rPr>
              <w:t>15 December</w:t>
            </w:r>
          </w:p>
        </w:tc>
        <w:tc>
          <w:tcPr>
            <w:tcW w:w="2586" w:type="dxa"/>
          </w:tcPr>
          <w:p w:rsidR="00250DEB" w:rsidRPr="005A0EAF" w:rsidRDefault="00250DEB" w:rsidP="0013527D">
            <w:pPr>
              <w:autoSpaceDE w:val="0"/>
              <w:autoSpaceDN w:val="0"/>
              <w:adjustRightInd w:val="0"/>
              <w:spacing w:beforeLines="40" w:before="96" w:afterLines="40" w:after="96"/>
              <w:rPr>
                <w:rFonts w:cs="Arial"/>
                <w:color w:val="000000"/>
                <w:sz w:val="20"/>
                <w:szCs w:val="20"/>
              </w:rPr>
            </w:pPr>
            <w:r w:rsidRPr="005A0EAF">
              <w:rPr>
                <w:rFonts w:cs="Arial"/>
                <w:color w:val="000000"/>
                <w:sz w:val="20"/>
                <w:szCs w:val="20"/>
              </w:rPr>
              <w:t>Submission of v2 Final Report to VSG</w:t>
            </w:r>
          </w:p>
        </w:tc>
        <w:tc>
          <w:tcPr>
            <w:tcW w:w="4991" w:type="dxa"/>
          </w:tcPr>
          <w:p w:rsidR="00250DEB" w:rsidRPr="005A0EAF" w:rsidRDefault="00250DEB" w:rsidP="0013527D">
            <w:pPr>
              <w:autoSpaceDE w:val="0"/>
              <w:autoSpaceDN w:val="0"/>
              <w:adjustRightInd w:val="0"/>
              <w:spacing w:beforeLines="40" w:before="96" w:afterLines="40" w:after="96"/>
              <w:rPr>
                <w:rFonts w:cs="Arial"/>
                <w:color w:val="000000"/>
                <w:sz w:val="20"/>
                <w:szCs w:val="20"/>
              </w:rPr>
            </w:pPr>
            <w:r w:rsidRPr="005A0EAF">
              <w:rPr>
                <w:rFonts w:cs="Arial"/>
                <w:color w:val="000000"/>
                <w:sz w:val="20"/>
                <w:szCs w:val="20"/>
              </w:rPr>
              <w:t>Alongside the revised Final Report, the Evaluation Team will need to demonstrate systematically if and how they have responded to each comment from the EM and QAA panel, with justification.</w:t>
            </w:r>
          </w:p>
        </w:tc>
      </w:tr>
      <w:tr w:rsidR="00250DEB" w:rsidRPr="005A0EAF" w:rsidTr="005A0EAF">
        <w:trPr>
          <w:cantSplit/>
          <w:trHeight w:val="300"/>
          <w:jc w:val="center"/>
        </w:trPr>
        <w:tc>
          <w:tcPr>
            <w:tcW w:w="1668" w:type="dxa"/>
          </w:tcPr>
          <w:p w:rsidR="00250DEB" w:rsidRPr="005A0EAF" w:rsidRDefault="00250DEB" w:rsidP="0013527D">
            <w:pPr>
              <w:autoSpaceDE w:val="0"/>
              <w:autoSpaceDN w:val="0"/>
              <w:adjustRightInd w:val="0"/>
              <w:spacing w:beforeLines="40" w:before="96" w:afterLines="40" w:after="96"/>
              <w:rPr>
                <w:rFonts w:cs="Arial"/>
                <w:color w:val="000000"/>
                <w:sz w:val="20"/>
                <w:szCs w:val="20"/>
              </w:rPr>
            </w:pPr>
            <w:r w:rsidRPr="005A0EAF">
              <w:rPr>
                <w:rFonts w:cs="Arial"/>
                <w:color w:val="000000"/>
                <w:sz w:val="20"/>
                <w:szCs w:val="20"/>
              </w:rPr>
              <w:t>By 19 December</w:t>
            </w:r>
          </w:p>
        </w:tc>
        <w:tc>
          <w:tcPr>
            <w:tcW w:w="2586" w:type="dxa"/>
          </w:tcPr>
          <w:p w:rsidR="00250DEB" w:rsidRPr="005A0EAF" w:rsidRDefault="00250DEB" w:rsidP="0013527D">
            <w:pPr>
              <w:autoSpaceDE w:val="0"/>
              <w:autoSpaceDN w:val="0"/>
              <w:adjustRightInd w:val="0"/>
              <w:spacing w:beforeLines="40" w:before="96" w:afterLines="40" w:after="96"/>
              <w:rPr>
                <w:rFonts w:cs="Arial"/>
                <w:color w:val="000000"/>
                <w:sz w:val="20"/>
                <w:szCs w:val="20"/>
              </w:rPr>
            </w:pPr>
            <w:r w:rsidRPr="005A0EAF">
              <w:rPr>
                <w:rFonts w:cs="Arial"/>
                <w:color w:val="000000"/>
                <w:sz w:val="20"/>
                <w:szCs w:val="20"/>
              </w:rPr>
              <w:t>Provision of comments from VSG on v2 of the Final Report</w:t>
            </w:r>
          </w:p>
        </w:tc>
        <w:tc>
          <w:tcPr>
            <w:tcW w:w="4991" w:type="dxa"/>
          </w:tcPr>
          <w:p w:rsidR="00250DEB" w:rsidRPr="005A0EAF" w:rsidRDefault="00250DEB" w:rsidP="0013527D">
            <w:pPr>
              <w:autoSpaceDE w:val="0"/>
              <w:autoSpaceDN w:val="0"/>
              <w:adjustRightInd w:val="0"/>
              <w:spacing w:beforeLines="40" w:before="96" w:afterLines="40" w:after="96"/>
              <w:rPr>
                <w:rFonts w:cs="Arial"/>
                <w:color w:val="000000"/>
                <w:sz w:val="20"/>
                <w:szCs w:val="20"/>
              </w:rPr>
            </w:pPr>
            <w:r w:rsidRPr="005A0EAF">
              <w:rPr>
                <w:rFonts w:cs="Arial"/>
                <w:color w:val="000000"/>
                <w:sz w:val="20"/>
                <w:szCs w:val="20"/>
              </w:rPr>
              <w:t xml:space="preserve">In order to meet the end-December deadline indicated (TOR (¶36c) , all comments on the draft report must be received by Friday 19 December to allow sufficient time for response  and incorporation. </w:t>
            </w:r>
          </w:p>
          <w:p w:rsidR="00250DEB" w:rsidRPr="005A0EAF" w:rsidRDefault="00250DEB" w:rsidP="0013527D">
            <w:pPr>
              <w:autoSpaceDE w:val="0"/>
              <w:autoSpaceDN w:val="0"/>
              <w:adjustRightInd w:val="0"/>
              <w:spacing w:beforeLines="40" w:before="96" w:afterLines="40" w:after="96"/>
              <w:rPr>
                <w:rFonts w:cs="Arial"/>
                <w:color w:val="000000"/>
                <w:sz w:val="20"/>
                <w:szCs w:val="20"/>
              </w:rPr>
            </w:pPr>
            <w:r w:rsidRPr="005A0EAF">
              <w:rPr>
                <w:rFonts w:cs="Arial"/>
                <w:color w:val="000000"/>
                <w:sz w:val="20"/>
                <w:szCs w:val="20"/>
              </w:rPr>
              <w:t xml:space="preserve">This is noting that finalisation of the report falls over a holiday season. </w:t>
            </w:r>
          </w:p>
          <w:p w:rsidR="00250DEB" w:rsidRPr="005A0EAF" w:rsidRDefault="00250DEB" w:rsidP="0013527D">
            <w:pPr>
              <w:autoSpaceDE w:val="0"/>
              <w:autoSpaceDN w:val="0"/>
              <w:adjustRightInd w:val="0"/>
              <w:spacing w:beforeLines="40" w:before="96" w:afterLines="40" w:after="96"/>
              <w:rPr>
                <w:rFonts w:cs="Arial"/>
                <w:color w:val="000000"/>
                <w:sz w:val="20"/>
                <w:szCs w:val="20"/>
              </w:rPr>
            </w:pPr>
            <w:r w:rsidRPr="005A0EAF">
              <w:rPr>
                <w:rFonts w:cs="Arial"/>
                <w:color w:val="000000"/>
                <w:sz w:val="20"/>
                <w:szCs w:val="20"/>
              </w:rPr>
              <w:t>EM will have responsibility for returning consolidated comments to the team leader.</w:t>
            </w:r>
          </w:p>
        </w:tc>
      </w:tr>
      <w:tr w:rsidR="00250DEB" w:rsidRPr="005A0EAF" w:rsidTr="005A0EAF">
        <w:trPr>
          <w:cantSplit/>
          <w:trHeight w:val="300"/>
          <w:jc w:val="center"/>
        </w:trPr>
        <w:tc>
          <w:tcPr>
            <w:tcW w:w="1668" w:type="dxa"/>
          </w:tcPr>
          <w:p w:rsidR="00250DEB" w:rsidRPr="005A0EAF" w:rsidRDefault="00250DEB" w:rsidP="0013527D">
            <w:pPr>
              <w:autoSpaceDE w:val="0"/>
              <w:autoSpaceDN w:val="0"/>
              <w:adjustRightInd w:val="0"/>
              <w:spacing w:beforeLines="40" w:before="96" w:afterLines="40" w:after="96"/>
              <w:rPr>
                <w:rFonts w:cs="Arial"/>
                <w:color w:val="000000"/>
                <w:sz w:val="20"/>
                <w:szCs w:val="20"/>
              </w:rPr>
            </w:pPr>
            <w:r w:rsidRPr="005A0EAF">
              <w:rPr>
                <w:rFonts w:cs="Arial"/>
                <w:color w:val="000000"/>
                <w:sz w:val="20"/>
                <w:szCs w:val="20"/>
              </w:rPr>
              <w:t>19-31 December</w:t>
            </w:r>
          </w:p>
        </w:tc>
        <w:tc>
          <w:tcPr>
            <w:tcW w:w="2586" w:type="dxa"/>
          </w:tcPr>
          <w:p w:rsidR="00250DEB" w:rsidRPr="005A0EAF" w:rsidRDefault="00250DEB" w:rsidP="0013527D">
            <w:pPr>
              <w:autoSpaceDE w:val="0"/>
              <w:autoSpaceDN w:val="0"/>
              <w:adjustRightInd w:val="0"/>
              <w:spacing w:beforeLines="40" w:before="96" w:afterLines="40" w:after="96"/>
              <w:rPr>
                <w:rFonts w:cs="Arial"/>
                <w:color w:val="000000"/>
                <w:sz w:val="20"/>
                <w:szCs w:val="20"/>
              </w:rPr>
            </w:pPr>
            <w:r w:rsidRPr="005A0EAF">
              <w:rPr>
                <w:rFonts w:cs="Arial"/>
                <w:color w:val="000000"/>
                <w:sz w:val="20"/>
                <w:szCs w:val="20"/>
              </w:rPr>
              <w:t>Incorporation of final comments</w:t>
            </w:r>
          </w:p>
        </w:tc>
        <w:tc>
          <w:tcPr>
            <w:tcW w:w="4991" w:type="dxa"/>
          </w:tcPr>
          <w:p w:rsidR="00250DEB" w:rsidRPr="005A0EAF" w:rsidRDefault="00250DEB" w:rsidP="0013527D">
            <w:pPr>
              <w:autoSpaceDE w:val="0"/>
              <w:autoSpaceDN w:val="0"/>
              <w:adjustRightInd w:val="0"/>
              <w:spacing w:beforeLines="40" w:before="96" w:afterLines="40" w:after="96"/>
              <w:rPr>
                <w:rFonts w:cs="Arial"/>
                <w:color w:val="000000"/>
                <w:sz w:val="20"/>
                <w:szCs w:val="20"/>
              </w:rPr>
            </w:pPr>
            <w:r w:rsidRPr="005A0EAF">
              <w:rPr>
                <w:rFonts w:cs="Arial"/>
                <w:color w:val="000000"/>
                <w:sz w:val="20"/>
                <w:szCs w:val="20"/>
              </w:rPr>
              <w:t>All comments received will be incorporated into the final document.</w:t>
            </w:r>
          </w:p>
          <w:p w:rsidR="00250DEB" w:rsidRDefault="00250DEB" w:rsidP="0013527D">
            <w:pPr>
              <w:autoSpaceDE w:val="0"/>
              <w:autoSpaceDN w:val="0"/>
              <w:adjustRightInd w:val="0"/>
              <w:spacing w:beforeLines="40" w:before="96" w:afterLines="40" w:after="96"/>
              <w:rPr>
                <w:rFonts w:cs="Arial"/>
                <w:color w:val="000000"/>
                <w:sz w:val="20"/>
                <w:szCs w:val="20"/>
              </w:rPr>
            </w:pPr>
            <w:r w:rsidRPr="005A0EAF">
              <w:rPr>
                <w:rFonts w:cs="Arial"/>
                <w:color w:val="000000"/>
                <w:sz w:val="20"/>
                <w:szCs w:val="20"/>
              </w:rPr>
              <w:t>Alongside the revised Final Report, the Evaluation Team will need to demonstrate systematically if and how they have responded to each comment from the VSG, with justification.</w:t>
            </w:r>
          </w:p>
          <w:p w:rsidR="005A0EAF" w:rsidRPr="005A0EAF" w:rsidRDefault="005A0EAF" w:rsidP="0013527D">
            <w:pPr>
              <w:autoSpaceDE w:val="0"/>
              <w:autoSpaceDN w:val="0"/>
              <w:adjustRightInd w:val="0"/>
              <w:spacing w:beforeLines="40" w:before="96" w:afterLines="40" w:after="96"/>
              <w:rPr>
                <w:rFonts w:cs="Arial"/>
                <w:color w:val="000000"/>
                <w:sz w:val="20"/>
                <w:szCs w:val="20"/>
              </w:rPr>
            </w:pPr>
            <w:r>
              <w:rPr>
                <w:rFonts w:cs="Arial"/>
                <w:color w:val="000000"/>
                <w:sz w:val="20"/>
                <w:szCs w:val="20"/>
              </w:rPr>
              <w:t>During this period, the QAA will also have sight of the final report, as revised in the light of VSG comments.  On the basis of this version the QAA will draft a letter for publication with the final report, commenting on its independence and quality.</w:t>
            </w:r>
          </w:p>
        </w:tc>
      </w:tr>
      <w:tr w:rsidR="00250DEB" w:rsidRPr="005A0EAF" w:rsidTr="005A0EAF">
        <w:trPr>
          <w:cantSplit/>
          <w:trHeight w:val="300"/>
          <w:jc w:val="center"/>
        </w:trPr>
        <w:tc>
          <w:tcPr>
            <w:tcW w:w="1668" w:type="dxa"/>
          </w:tcPr>
          <w:p w:rsidR="00250DEB" w:rsidRPr="005A0EAF" w:rsidRDefault="00250DEB" w:rsidP="0013527D">
            <w:pPr>
              <w:autoSpaceDE w:val="0"/>
              <w:autoSpaceDN w:val="0"/>
              <w:adjustRightInd w:val="0"/>
              <w:spacing w:beforeLines="40" w:before="96" w:afterLines="40" w:after="96"/>
              <w:rPr>
                <w:rFonts w:cs="Arial"/>
                <w:color w:val="000000"/>
                <w:sz w:val="20"/>
                <w:szCs w:val="20"/>
              </w:rPr>
            </w:pPr>
            <w:r w:rsidRPr="005A0EAF">
              <w:rPr>
                <w:rFonts w:cs="Arial"/>
                <w:color w:val="000000"/>
                <w:sz w:val="20"/>
                <w:szCs w:val="20"/>
              </w:rPr>
              <w:t>31 December</w:t>
            </w:r>
          </w:p>
        </w:tc>
        <w:tc>
          <w:tcPr>
            <w:tcW w:w="2586" w:type="dxa"/>
          </w:tcPr>
          <w:p w:rsidR="00250DEB" w:rsidRPr="005A0EAF" w:rsidRDefault="00250DEB" w:rsidP="0013527D">
            <w:pPr>
              <w:autoSpaceDE w:val="0"/>
              <w:autoSpaceDN w:val="0"/>
              <w:adjustRightInd w:val="0"/>
              <w:spacing w:beforeLines="40" w:before="96" w:afterLines="40" w:after="96"/>
              <w:rPr>
                <w:rFonts w:cs="Arial"/>
                <w:color w:val="000000"/>
                <w:sz w:val="20"/>
                <w:szCs w:val="20"/>
              </w:rPr>
            </w:pPr>
            <w:r w:rsidRPr="005A0EAF">
              <w:rPr>
                <w:rFonts w:cs="Arial"/>
                <w:color w:val="000000"/>
                <w:sz w:val="20"/>
                <w:szCs w:val="20"/>
              </w:rPr>
              <w:t>Submission of v3 Final Report</w:t>
            </w:r>
          </w:p>
        </w:tc>
        <w:tc>
          <w:tcPr>
            <w:tcW w:w="4991" w:type="dxa"/>
          </w:tcPr>
          <w:p w:rsidR="00250DEB" w:rsidRPr="005A0EAF" w:rsidRDefault="00250DEB" w:rsidP="0013527D">
            <w:pPr>
              <w:autoSpaceDE w:val="0"/>
              <w:autoSpaceDN w:val="0"/>
              <w:adjustRightInd w:val="0"/>
              <w:spacing w:beforeLines="40" w:before="96" w:afterLines="40" w:after="96"/>
              <w:rPr>
                <w:rFonts w:cs="Arial"/>
                <w:color w:val="000000"/>
                <w:sz w:val="20"/>
                <w:szCs w:val="20"/>
              </w:rPr>
            </w:pPr>
            <w:r w:rsidRPr="005A0EAF">
              <w:rPr>
                <w:rFonts w:cs="Arial"/>
                <w:color w:val="000000"/>
                <w:sz w:val="20"/>
                <w:szCs w:val="20"/>
              </w:rPr>
              <w:t>Definitive version submitted, and feeds into the continuation of the visioning exercise in early 2015. This version of the Final Report is to be published on the SUN website, alongside a statement from the QAA commenting on the independence and quality of the evaluation.</w:t>
            </w:r>
          </w:p>
        </w:tc>
      </w:tr>
      <w:tr w:rsidR="005A0EAF" w:rsidRPr="005A0EAF" w:rsidTr="005A0EAF">
        <w:trPr>
          <w:cantSplit/>
          <w:trHeight w:val="300"/>
          <w:jc w:val="center"/>
        </w:trPr>
        <w:tc>
          <w:tcPr>
            <w:tcW w:w="1668" w:type="dxa"/>
          </w:tcPr>
          <w:p w:rsidR="005A0EAF" w:rsidRPr="005A0EAF" w:rsidRDefault="0083458D" w:rsidP="0013527D">
            <w:pPr>
              <w:autoSpaceDE w:val="0"/>
              <w:autoSpaceDN w:val="0"/>
              <w:adjustRightInd w:val="0"/>
              <w:spacing w:beforeLines="40" w:before="96" w:afterLines="40" w:after="96"/>
              <w:rPr>
                <w:rFonts w:cs="Arial"/>
                <w:color w:val="000000"/>
                <w:sz w:val="20"/>
                <w:szCs w:val="20"/>
              </w:rPr>
            </w:pPr>
            <w:r>
              <w:rPr>
                <w:rFonts w:cs="Arial"/>
                <w:color w:val="000000"/>
                <w:sz w:val="20"/>
                <w:szCs w:val="20"/>
              </w:rPr>
              <w:t>January 2015</w:t>
            </w:r>
          </w:p>
        </w:tc>
        <w:tc>
          <w:tcPr>
            <w:tcW w:w="2586" w:type="dxa"/>
          </w:tcPr>
          <w:p w:rsidR="005A0EAF" w:rsidRPr="005A0EAF" w:rsidRDefault="0083458D" w:rsidP="0013527D">
            <w:pPr>
              <w:autoSpaceDE w:val="0"/>
              <w:autoSpaceDN w:val="0"/>
              <w:adjustRightInd w:val="0"/>
              <w:spacing w:beforeLines="40" w:before="96" w:afterLines="40" w:after="96"/>
              <w:rPr>
                <w:rFonts w:cs="Arial"/>
                <w:color w:val="000000"/>
                <w:sz w:val="20"/>
                <w:szCs w:val="20"/>
              </w:rPr>
            </w:pPr>
            <w:r>
              <w:rPr>
                <w:rFonts w:cs="Arial"/>
                <w:color w:val="000000"/>
                <w:sz w:val="20"/>
                <w:szCs w:val="20"/>
              </w:rPr>
              <w:t>Note on Approach and Methods</w:t>
            </w:r>
          </w:p>
        </w:tc>
        <w:tc>
          <w:tcPr>
            <w:tcW w:w="4991" w:type="dxa"/>
          </w:tcPr>
          <w:p w:rsidR="005A0EAF" w:rsidRPr="005A0EAF" w:rsidRDefault="0083458D" w:rsidP="0013527D">
            <w:pPr>
              <w:autoSpaceDE w:val="0"/>
              <w:autoSpaceDN w:val="0"/>
              <w:adjustRightInd w:val="0"/>
              <w:spacing w:beforeLines="40" w:before="96" w:afterLines="40" w:after="96"/>
              <w:rPr>
                <w:rFonts w:cs="Arial"/>
                <w:color w:val="000000"/>
                <w:sz w:val="20"/>
                <w:szCs w:val="20"/>
              </w:rPr>
            </w:pPr>
            <w:r>
              <w:rPr>
                <w:rFonts w:cs="Arial"/>
                <w:color w:val="000000"/>
                <w:sz w:val="20"/>
                <w:szCs w:val="20"/>
              </w:rPr>
              <w:t>Evaluation team's description of, and reflections on, thow the evaluation was carried out.</w:t>
            </w:r>
          </w:p>
        </w:tc>
      </w:tr>
    </w:tbl>
    <w:p w:rsidR="003537F8" w:rsidRPr="00510E44" w:rsidRDefault="003537F8" w:rsidP="00C46F67">
      <w:pPr>
        <w:pStyle w:val="SUNanxhead"/>
        <w:ind w:hanging="1920"/>
        <w:sectPr w:rsidR="003537F8" w:rsidRPr="00510E44" w:rsidSect="00A33191">
          <w:pgSz w:w="11909" w:h="16834" w:code="9"/>
          <w:pgMar w:top="1440" w:right="1440" w:bottom="1440" w:left="1440" w:header="576" w:footer="576" w:gutter="0"/>
          <w:cols w:space="720"/>
          <w:docGrid w:linePitch="299"/>
        </w:sectPr>
      </w:pPr>
    </w:p>
    <w:p w:rsidR="008218B7" w:rsidRPr="00510E44" w:rsidRDefault="00866A8A" w:rsidP="00C46F67">
      <w:pPr>
        <w:pStyle w:val="SUNanxhead"/>
        <w:ind w:hanging="1920"/>
      </w:pPr>
      <w:bookmarkStart w:id="242" w:name="_Ref393659241"/>
      <w:bookmarkStart w:id="243" w:name="_Ref393661334"/>
      <w:bookmarkStart w:id="244" w:name="_Ref393688323"/>
      <w:bookmarkStart w:id="245" w:name="_Toc396918853"/>
      <w:r w:rsidRPr="00510E44">
        <w:t>Approach to Interim SMS Assessment</w:t>
      </w:r>
      <w:bookmarkEnd w:id="232"/>
      <w:bookmarkEnd w:id="233"/>
      <w:bookmarkEnd w:id="241"/>
      <w:bookmarkEnd w:id="242"/>
      <w:bookmarkEnd w:id="243"/>
      <w:bookmarkEnd w:id="244"/>
      <w:bookmarkEnd w:id="245"/>
      <w:r w:rsidRPr="00510E44">
        <w:t xml:space="preserve"> </w:t>
      </w:r>
    </w:p>
    <w:p w:rsidR="002F0D53" w:rsidRPr="002F0D53" w:rsidRDefault="002F0D53" w:rsidP="00C46F67">
      <w:pPr>
        <w:keepNext/>
        <w:spacing w:before="240" w:after="120"/>
        <w:rPr>
          <w:b/>
        </w:rPr>
      </w:pPr>
      <w:r w:rsidRPr="002F0D53">
        <w:rPr>
          <w:b/>
        </w:rPr>
        <w:t>Introduction</w:t>
      </w:r>
    </w:p>
    <w:p w:rsidR="002F0D53" w:rsidRPr="002F0D53" w:rsidRDefault="002F0D53" w:rsidP="00C46F67">
      <w:pPr>
        <w:numPr>
          <w:ilvl w:val="0"/>
          <w:numId w:val="140"/>
        </w:numPr>
        <w:overflowPunct w:val="0"/>
        <w:adjustRightInd w:val="0"/>
        <w:spacing w:before="60" w:after="120"/>
        <w:ind w:left="0" w:firstLine="0"/>
        <w:rPr>
          <w:kern w:val="28"/>
        </w:rPr>
      </w:pPr>
      <w:r w:rsidRPr="002F0D53">
        <w:rPr>
          <w:kern w:val="28"/>
        </w:rPr>
        <w:t xml:space="preserve">The SUN ICE TOR include specific requirements for an interim assessment of the SUN secretariat (SMS), which are reproduced in </w:t>
      </w:r>
      <w:r w:rsidR="009E1352" w:rsidRPr="002F0D53">
        <w:rPr>
          <w:kern w:val="28"/>
        </w:rPr>
        <w:fldChar w:fldCharType="begin"/>
      </w:r>
      <w:r w:rsidRPr="002F0D53">
        <w:rPr>
          <w:kern w:val="28"/>
        </w:rPr>
        <w:instrText xml:space="preserve"> REF _Ref393791215 \r \p \h </w:instrText>
      </w:r>
      <w:r w:rsidR="009E1352" w:rsidRPr="002F0D53">
        <w:rPr>
          <w:kern w:val="28"/>
        </w:rPr>
      </w:r>
      <w:r w:rsidR="009E1352" w:rsidRPr="002F0D53">
        <w:rPr>
          <w:kern w:val="28"/>
        </w:rPr>
        <w:fldChar w:fldCharType="separate"/>
      </w:r>
      <w:r w:rsidR="00D61A4F">
        <w:rPr>
          <w:kern w:val="28"/>
        </w:rPr>
        <w:t>Table 12 below</w:t>
      </w:r>
      <w:r w:rsidR="009E1352" w:rsidRPr="002F0D53">
        <w:rPr>
          <w:kern w:val="28"/>
        </w:rPr>
        <w:fldChar w:fldCharType="end"/>
      </w:r>
      <w:r w:rsidRPr="002F0D53">
        <w:rPr>
          <w:kern w:val="28"/>
        </w:rPr>
        <w:t>. Part of the specification for the Interim Progress Report (IPR)is:</w:t>
      </w:r>
    </w:p>
    <w:p w:rsidR="002F0D53" w:rsidRPr="002F0D53" w:rsidRDefault="002F0D53" w:rsidP="00C46F67">
      <w:pPr>
        <w:spacing w:after="120" w:line="240" w:lineRule="auto"/>
        <w:ind w:left="720"/>
        <w:rPr>
          <w:sz w:val="20"/>
        </w:rPr>
      </w:pPr>
      <w:r w:rsidRPr="002F0D53">
        <w:rPr>
          <w:sz w:val="20"/>
        </w:rPr>
        <w:t>The section of the Interim Report assessing the work of the Secretariat will include material, complemented by a separate covering note to the relevant donors, sufficient to meet the Secretariat’s contractual obligations to those donors. (TOR ¶36b)</w:t>
      </w:r>
    </w:p>
    <w:p w:rsidR="002F0D53" w:rsidRPr="002F0D53" w:rsidRDefault="002F0D53" w:rsidP="00C46F67">
      <w:pPr>
        <w:overflowPunct w:val="0"/>
        <w:adjustRightInd w:val="0"/>
        <w:spacing w:before="60" w:after="120"/>
        <w:rPr>
          <w:kern w:val="28"/>
        </w:rPr>
      </w:pPr>
      <w:r w:rsidRPr="002F0D53">
        <w:rPr>
          <w:kern w:val="28"/>
        </w:rPr>
        <w:t>This annex explains how the evaluation team will approach this part of the assignment.</w:t>
      </w:r>
    </w:p>
    <w:p w:rsidR="002F0D53" w:rsidRPr="002F0D53" w:rsidRDefault="002F0D53" w:rsidP="00C46F67">
      <w:pPr>
        <w:numPr>
          <w:ilvl w:val="0"/>
          <w:numId w:val="140"/>
        </w:numPr>
        <w:overflowPunct w:val="0"/>
        <w:adjustRightInd w:val="0"/>
        <w:spacing w:before="60" w:after="120"/>
        <w:ind w:left="0" w:firstLine="0"/>
        <w:rPr>
          <w:kern w:val="28"/>
        </w:rPr>
      </w:pPr>
      <w:r w:rsidRPr="002F0D53">
        <w:rPr>
          <w:kern w:val="28"/>
        </w:rPr>
        <w:t xml:space="preserve">Apart from the contractual obligations to the SMS donors, there is a deeper issue.  The current mandate of the SMS (along with that of the Lead Group) extends only to the end of 2015. This is already starting to affect the management of the SMS (staff contracts cannot extend beyond 2015, for example), and the future efficiency of SUN depends on clarifying its future, and that of the SMS as soon as possible.  On the other hand, an assessment of SMS performance cannot be completely detached from that of SUN as a whole, and it is acknowledged that the ICE schedule is already undesirably compressed. We aim to reconcile this dilemma by conducting a rapid but systematic  review of SMS's role and performance as part of the preliminary review of SUN governance that will feed into the IPR. We note that it should be possible to reach some fairly robust conclusions about the SMS </w:t>
      </w:r>
      <w:r w:rsidRPr="002F0D53">
        <w:rPr>
          <w:i/>
          <w:kern w:val="28"/>
        </w:rPr>
        <w:t xml:space="preserve">management </w:t>
      </w:r>
      <w:r w:rsidRPr="002F0D53">
        <w:rPr>
          <w:kern w:val="28"/>
        </w:rPr>
        <w:t xml:space="preserve">performance even while our assessment of SUN's overall </w:t>
      </w:r>
      <w:r w:rsidRPr="002F0D53">
        <w:rPr>
          <w:i/>
          <w:kern w:val="28"/>
        </w:rPr>
        <w:t>governance</w:t>
      </w:r>
      <w:r w:rsidRPr="002F0D53">
        <w:rPr>
          <w:kern w:val="28"/>
        </w:rPr>
        <w:t xml:space="preserve"> arrangements is very tentative.</w:t>
      </w:r>
      <w:r w:rsidRPr="002F0D53">
        <w:rPr>
          <w:b/>
          <w:kern w:val="28"/>
          <w:vertAlign w:val="superscript"/>
        </w:rPr>
        <w:footnoteReference w:id="27"/>
      </w:r>
    </w:p>
    <w:p w:rsidR="002F0D53" w:rsidRPr="002F0D53" w:rsidRDefault="002F0D53" w:rsidP="00C46F67">
      <w:pPr>
        <w:keepNext/>
        <w:spacing w:before="240" w:after="120"/>
        <w:rPr>
          <w:b/>
        </w:rPr>
      </w:pPr>
      <w:r w:rsidRPr="002F0D53">
        <w:rPr>
          <w:b/>
        </w:rPr>
        <w:t>Approach</w:t>
      </w:r>
    </w:p>
    <w:p w:rsidR="002F0D53" w:rsidRPr="002F0D53" w:rsidRDefault="002F0D53" w:rsidP="00C46F67">
      <w:pPr>
        <w:numPr>
          <w:ilvl w:val="0"/>
          <w:numId w:val="140"/>
        </w:numPr>
        <w:overflowPunct w:val="0"/>
        <w:adjustRightInd w:val="0"/>
        <w:spacing w:before="60" w:after="120"/>
        <w:ind w:left="0" w:firstLine="0"/>
        <w:rPr>
          <w:kern w:val="28"/>
        </w:rPr>
      </w:pPr>
      <w:r w:rsidRPr="002F0D53">
        <w:rPr>
          <w:kern w:val="28"/>
        </w:rPr>
        <w:t>Our approach is designed to yield sufficient detail about SMS to include in (and alongside) the IPR, but within the context of an efficient approach to  summative and formative governance questions for the evaluation as a whole. This will involve the following elements:</w:t>
      </w:r>
    </w:p>
    <w:p w:rsidR="002F0D53" w:rsidRPr="002F0D53" w:rsidRDefault="002F0D53" w:rsidP="00C46F67">
      <w:pPr>
        <w:numPr>
          <w:ilvl w:val="0"/>
          <w:numId w:val="141"/>
        </w:numPr>
        <w:overflowPunct w:val="0"/>
        <w:adjustRightInd w:val="0"/>
        <w:spacing w:before="60" w:after="120"/>
        <w:rPr>
          <w:kern w:val="28"/>
        </w:rPr>
      </w:pPr>
      <w:r w:rsidRPr="002F0D53">
        <w:rPr>
          <w:b/>
          <w:kern w:val="28"/>
        </w:rPr>
        <w:t>Comprehensive mapping of the SUN governance and management structures and how they have evolved</w:t>
      </w:r>
      <w:r w:rsidRPr="002F0D53">
        <w:rPr>
          <w:kern w:val="28"/>
        </w:rPr>
        <w:t>, including responsibilities, linkages, key persons, lines of accountability, staffing, and sources of funding (and changes over time). Compare the structures and staffing to the goals of the movement and the manner in which the SUN movement has evolved.</w:t>
      </w:r>
    </w:p>
    <w:p w:rsidR="002F0D53" w:rsidRPr="002F0D53" w:rsidRDefault="002F0D53" w:rsidP="00C46F67">
      <w:pPr>
        <w:numPr>
          <w:ilvl w:val="0"/>
          <w:numId w:val="141"/>
        </w:numPr>
        <w:spacing w:before="120" w:after="120" w:line="240" w:lineRule="auto"/>
        <w:contextualSpacing/>
        <w:rPr>
          <w:kern w:val="28"/>
        </w:rPr>
      </w:pPr>
      <w:r w:rsidRPr="002F0D53">
        <w:rPr>
          <w:kern w:val="28"/>
        </w:rPr>
        <w:t xml:space="preserve">Review of documentation and of evidence from interviews to </w:t>
      </w:r>
      <w:r w:rsidRPr="002F0D53">
        <w:rPr>
          <w:b/>
          <w:kern w:val="28"/>
        </w:rPr>
        <w:t>map the decisions from the stewardship report and how these were followed up.</w:t>
      </w:r>
    </w:p>
    <w:p w:rsidR="002F0D53" w:rsidRPr="002F0D53" w:rsidRDefault="002F0D53" w:rsidP="00C46F67">
      <w:pPr>
        <w:sectPr w:rsidR="002F0D53" w:rsidRPr="002F0D53" w:rsidSect="00A33191">
          <w:pgSz w:w="11909" w:h="16834" w:code="9"/>
          <w:pgMar w:top="1440" w:right="1440" w:bottom="1440" w:left="1440" w:header="576" w:footer="576" w:gutter="0"/>
          <w:cols w:space="720"/>
          <w:docGrid w:linePitch="299"/>
        </w:sectPr>
      </w:pPr>
    </w:p>
    <w:p w:rsidR="002F0D53" w:rsidRPr="002F0D53" w:rsidRDefault="002F0D53" w:rsidP="00C46F67"/>
    <w:p w:rsidR="002F0D53" w:rsidRPr="002F0D53" w:rsidRDefault="002F0D53" w:rsidP="00C46F67">
      <w:pPr>
        <w:pStyle w:val="SUNTableTitle"/>
        <w:jc w:val="left"/>
      </w:pPr>
      <w:bookmarkStart w:id="246" w:name="_Ref393791215"/>
      <w:bookmarkStart w:id="247" w:name="_Toc393801621"/>
      <w:bookmarkStart w:id="248" w:name="_Toc396919130"/>
      <w:r w:rsidRPr="002F0D53">
        <w:rPr>
          <w:kern w:val="28"/>
        </w:rPr>
        <w:t>Requirements for a Mid-Term Evaluation of SMS within the ICE</w:t>
      </w:r>
      <w:bookmarkEnd w:id="246"/>
      <w:bookmarkEnd w:id="247"/>
      <w:bookmarkEnd w:id="248"/>
    </w:p>
    <w:tbl>
      <w:tblPr>
        <w:tblStyle w:val="TableGrid10"/>
        <w:tblW w:w="5000" w:type="pct"/>
        <w:jc w:val="center"/>
        <w:tblInd w:w="0" w:type="dxa"/>
        <w:tblCellMar>
          <w:top w:w="7" w:type="dxa"/>
          <w:right w:w="2" w:type="dxa"/>
        </w:tblCellMar>
        <w:tblLook w:val="04A0" w:firstRow="1" w:lastRow="0" w:firstColumn="1" w:lastColumn="0" w:noHBand="0" w:noVBand="1"/>
      </w:tblPr>
      <w:tblGrid>
        <w:gridCol w:w="344"/>
        <w:gridCol w:w="3121"/>
        <w:gridCol w:w="5960"/>
      </w:tblGrid>
      <w:tr w:rsidR="002F0D53" w:rsidRPr="002F0D53" w:rsidTr="00177F16">
        <w:trPr>
          <w:trHeight w:val="264"/>
          <w:tblHeader/>
          <w:jc w:val="center"/>
        </w:trPr>
        <w:tc>
          <w:tcPr>
            <w:tcW w:w="9425" w:type="dxa"/>
            <w:gridSpan w:val="3"/>
            <w:tcBorders>
              <w:top w:val="single" w:sz="4" w:space="0" w:color="000000"/>
              <w:left w:val="single" w:sz="4" w:space="0" w:color="000000"/>
              <w:bottom w:val="single" w:sz="4" w:space="0" w:color="000000"/>
              <w:right w:val="single" w:sz="4" w:space="0" w:color="000000"/>
            </w:tcBorders>
          </w:tcPr>
          <w:p w:rsidR="002F0D53" w:rsidRPr="002F0D53" w:rsidRDefault="002F0D53" w:rsidP="00C46F67">
            <w:pPr>
              <w:spacing w:after="0" w:line="259" w:lineRule="auto"/>
              <w:ind w:left="4"/>
              <w:rPr>
                <w:rFonts w:eastAsia="Times New Roman"/>
                <w:b/>
                <w:color w:val="000000"/>
                <w:szCs w:val="24"/>
                <w:lang w:eastAsia="en-GB"/>
              </w:rPr>
            </w:pPr>
            <w:r w:rsidRPr="002F0D53">
              <w:rPr>
                <w:rFonts w:eastAsia="Times New Roman"/>
                <w:color w:val="000000"/>
                <w:szCs w:val="24"/>
                <w:lang w:eastAsia="en-GB"/>
              </w:rPr>
              <w:t>The agreements (Memoranda of Understanding) between several donors which have provided financial support to the work of the SUN Secretariat (SMS) require a mid-term evaluation of the SMS. That evaluation, which has been integrated into the Independent Comprehensive Evaluation (ICE), however, requires a report in September in order to fulfil the Secretariat's contractual obligations to its donors. Thus, the Interim Progress Report of the ICE (to be submitted in early September) must include material sufficient to respond to the mid-term evaluation obligations of the SMS to its donors. Those obligations, as set out in (exact title of document), require an evaluation of SMS performance and progress on 12 SMS activity indicators in three results areas. These are summarized in the following table:</w:t>
            </w:r>
          </w:p>
        </w:tc>
      </w:tr>
      <w:tr w:rsidR="002F0D53" w:rsidRPr="002F0D53" w:rsidTr="00177F16">
        <w:trPr>
          <w:trHeight w:val="264"/>
          <w:tblHeader/>
          <w:jc w:val="center"/>
        </w:trPr>
        <w:tc>
          <w:tcPr>
            <w:tcW w:w="374" w:type="dxa"/>
            <w:tcBorders>
              <w:top w:val="single" w:sz="4" w:space="0" w:color="000000"/>
              <w:left w:val="single" w:sz="4" w:space="0" w:color="000000"/>
              <w:bottom w:val="single" w:sz="4" w:space="0" w:color="000000"/>
              <w:right w:val="nil"/>
            </w:tcBorders>
          </w:tcPr>
          <w:p w:rsidR="002F0D53" w:rsidRPr="002F0D53" w:rsidRDefault="002F0D53" w:rsidP="00C46F67">
            <w:pPr>
              <w:spacing w:after="160" w:line="259" w:lineRule="auto"/>
              <w:rPr>
                <w:rFonts w:eastAsia="Times New Roman"/>
                <w:color w:val="000000"/>
                <w:szCs w:val="24"/>
                <w:lang w:eastAsia="en-GB"/>
              </w:rPr>
            </w:pPr>
          </w:p>
        </w:tc>
        <w:tc>
          <w:tcPr>
            <w:tcW w:w="2978" w:type="dxa"/>
            <w:tcBorders>
              <w:top w:val="single" w:sz="4" w:space="0" w:color="000000"/>
              <w:left w:val="nil"/>
              <w:bottom w:val="single" w:sz="4" w:space="0" w:color="000000"/>
              <w:right w:val="single" w:sz="4" w:space="0" w:color="000000"/>
            </w:tcBorders>
          </w:tcPr>
          <w:p w:rsidR="002F0D53" w:rsidRPr="002F0D53" w:rsidRDefault="002F0D53" w:rsidP="00C46F67">
            <w:pPr>
              <w:spacing w:after="0" w:line="259" w:lineRule="auto"/>
              <w:ind w:left="980"/>
              <w:rPr>
                <w:rFonts w:eastAsia="Times New Roman"/>
                <w:color w:val="000000"/>
                <w:szCs w:val="24"/>
                <w:lang w:eastAsia="en-GB"/>
              </w:rPr>
            </w:pPr>
            <w:r w:rsidRPr="002F0D53">
              <w:rPr>
                <w:rFonts w:eastAsia="Times New Roman"/>
                <w:b/>
                <w:color w:val="000000"/>
                <w:szCs w:val="24"/>
                <w:lang w:eastAsia="en-GB"/>
              </w:rPr>
              <w:t xml:space="preserve">Result Area </w:t>
            </w:r>
          </w:p>
        </w:tc>
        <w:tc>
          <w:tcPr>
            <w:tcW w:w="5687" w:type="dxa"/>
            <w:tcBorders>
              <w:top w:val="single" w:sz="4" w:space="0" w:color="000000"/>
              <w:left w:val="single" w:sz="4" w:space="0" w:color="000000"/>
              <w:bottom w:val="single" w:sz="4" w:space="0" w:color="000000"/>
              <w:right w:val="single" w:sz="4" w:space="0" w:color="000000"/>
            </w:tcBorders>
          </w:tcPr>
          <w:p w:rsidR="002F0D53" w:rsidRPr="002F0D53" w:rsidRDefault="002F0D53" w:rsidP="00C46F67">
            <w:pPr>
              <w:spacing w:after="0" w:line="259" w:lineRule="auto"/>
              <w:ind w:left="4"/>
              <w:jc w:val="center"/>
              <w:rPr>
                <w:rFonts w:eastAsia="Times New Roman"/>
                <w:color w:val="000000"/>
                <w:szCs w:val="24"/>
                <w:lang w:eastAsia="en-GB"/>
              </w:rPr>
            </w:pPr>
            <w:r w:rsidRPr="002F0D53">
              <w:rPr>
                <w:rFonts w:eastAsia="Times New Roman"/>
                <w:b/>
                <w:color w:val="000000"/>
                <w:szCs w:val="24"/>
                <w:lang w:eastAsia="en-GB"/>
              </w:rPr>
              <w:t xml:space="preserve">SMS Activity Indicator </w:t>
            </w:r>
          </w:p>
        </w:tc>
      </w:tr>
      <w:tr w:rsidR="002F0D53" w:rsidRPr="002F0D53" w:rsidTr="00177F16">
        <w:trPr>
          <w:trHeight w:val="769"/>
          <w:jc w:val="center"/>
        </w:trPr>
        <w:tc>
          <w:tcPr>
            <w:tcW w:w="3618" w:type="dxa"/>
            <w:gridSpan w:val="2"/>
            <w:vMerge w:val="restart"/>
            <w:tcBorders>
              <w:top w:val="single" w:sz="4" w:space="0" w:color="000000"/>
              <w:left w:val="single" w:sz="4" w:space="0" w:color="000000"/>
              <w:right w:val="single" w:sz="4" w:space="0" w:color="000000"/>
            </w:tcBorders>
          </w:tcPr>
          <w:p w:rsidR="002F0D53" w:rsidRPr="002F0D53" w:rsidRDefault="002F0D53" w:rsidP="00C46F67">
            <w:pPr>
              <w:spacing w:after="0" w:line="259" w:lineRule="auto"/>
              <w:ind w:right="413"/>
              <w:rPr>
                <w:rFonts w:eastAsia="Times New Roman"/>
                <w:color w:val="000000"/>
                <w:szCs w:val="24"/>
                <w:lang w:eastAsia="en-GB"/>
              </w:rPr>
            </w:pPr>
            <w:r w:rsidRPr="002F0D53">
              <w:rPr>
                <w:rFonts w:eastAsia="Times New Roman"/>
                <w:b/>
                <w:color w:val="000000"/>
                <w:szCs w:val="24"/>
                <w:lang w:eastAsia="en-GB"/>
              </w:rPr>
              <w:t xml:space="preserve">Result Area 1 </w:t>
            </w:r>
          </w:p>
          <w:p w:rsidR="002F0D53" w:rsidRPr="002F0D53" w:rsidRDefault="002F0D53" w:rsidP="00C46F67">
            <w:pPr>
              <w:spacing w:after="0" w:line="259" w:lineRule="auto"/>
              <w:ind w:right="12"/>
              <w:rPr>
                <w:rFonts w:eastAsia="Times New Roman"/>
                <w:color w:val="000000"/>
                <w:szCs w:val="24"/>
                <w:lang w:eastAsia="en-GB"/>
              </w:rPr>
            </w:pPr>
            <w:r w:rsidRPr="002F0D53">
              <w:rPr>
                <w:rFonts w:eastAsia="Times New Roman"/>
                <w:color w:val="000000"/>
                <w:szCs w:val="24"/>
                <w:lang w:eastAsia="en-GB"/>
              </w:rPr>
              <w:t xml:space="preserve">The SUN Movement Lead Group is able to exercise stewardship over the Movement, sustain the political attention to under-nutrition and increase investments in direct nutrition interventions and nutrition sensitive development. </w:t>
            </w:r>
          </w:p>
        </w:tc>
        <w:tc>
          <w:tcPr>
            <w:tcW w:w="6337" w:type="dxa"/>
            <w:tcBorders>
              <w:top w:val="single" w:sz="4" w:space="0" w:color="000000"/>
              <w:left w:val="single" w:sz="4" w:space="0" w:color="000000"/>
              <w:bottom w:val="single" w:sz="4" w:space="0" w:color="000000"/>
              <w:right w:val="single" w:sz="4" w:space="0" w:color="000000"/>
            </w:tcBorders>
          </w:tcPr>
          <w:p w:rsidR="002F0D53" w:rsidRPr="002F0D53" w:rsidRDefault="002F0D53" w:rsidP="00C46F67">
            <w:pPr>
              <w:spacing w:after="0" w:line="259" w:lineRule="auto"/>
              <w:ind w:left="108" w:right="109"/>
              <w:rPr>
                <w:rFonts w:eastAsia="Times New Roman"/>
                <w:color w:val="000000"/>
                <w:szCs w:val="24"/>
                <w:lang w:eastAsia="en-GB"/>
              </w:rPr>
            </w:pPr>
            <w:r w:rsidRPr="002F0D53">
              <w:rPr>
                <w:rFonts w:eastAsia="Times New Roman"/>
                <w:color w:val="000000"/>
                <w:szCs w:val="24"/>
                <w:lang w:eastAsia="en-GB"/>
              </w:rPr>
              <w:t xml:space="preserve">1.1- Provide assistance to Lead Group so that it can exercise accountable stewardship over the Movement in line with its Strategy and Roadmap </w:t>
            </w:r>
          </w:p>
        </w:tc>
      </w:tr>
      <w:tr w:rsidR="002F0D53" w:rsidRPr="002F0D53" w:rsidTr="00177F16">
        <w:trPr>
          <w:trHeight w:val="770"/>
          <w:jc w:val="center"/>
        </w:trPr>
        <w:tc>
          <w:tcPr>
            <w:tcW w:w="0" w:type="auto"/>
            <w:gridSpan w:val="2"/>
            <w:vMerge/>
            <w:tcBorders>
              <w:left w:val="single" w:sz="4" w:space="0" w:color="000000"/>
              <w:right w:val="single" w:sz="4" w:space="0" w:color="000000"/>
            </w:tcBorders>
          </w:tcPr>
          <w:p w:rsidR="002F0D53" w:rsidRPr="002F0D53" w:rsidRDefault="002F0D53" w:rsidP="00C46F67">
            <w:pPr>
              <w:spacing w:after="160" w:line="259" w:lineRule="auto"/>
              <w:rPr>
                <w:rFonts w:eastAsia="Times New Roman"/>
                <w:color w:val="000000"/>
                <w:szCs w:val="24"/>
                <w:lang w:eastAsia="en-GB"/>
              </w:rPr>
            </w:pPr>
          </w:p>
        </w:tc>
        <w:tc>
          <w:tcPr>
            <w:tcW w:w="5421" w:type="dxa"/>
            <w:tcBorders>
              <w:top w:val="single" w:sz="4" w:space="0" w:color="000000"/>
              <w:left w:val="single" w:sz="4" w:space="0" w:color="000000"/>
              <w:bottom w:val="single" w:sz="4" w:space="0" w:color="000000"/>
              <w:right w:val="single" w:sz="4" w:space="0" w:color="000000"/>
            </w:tcBorders>
          </w:tcPr>
          <w:p w:rsidR="002F0D53" w:rsidRPr="002F0D53" w:rsidRDefault="002F0D53" w:rsidP="00C46F67">
            <w:pPr>
              <w:spacing w:after="0" w:line="259" w:lineRule="auto"/>
              <w:ind w:left="108" w:right="104"/>
              <w:rPr>
                <w:rFonts w:eastAsia="Times New Roman"/>
                <w:color w:val="000000"/>
                <w:szCs w:val="24"/>
                <w:lang w:eastAsia="en-GB"/>
              </w:rPr>
            </w:pPr>
            <w:r w:rsidRPr="002F0D53">
              <w:rPr>
                <w:rFonts w:eastAsia="Times New Roman"/>
                <w:color w:val="000000"/>
                <w:szCs w:val="24"/>
                <w:lang w:eastAsia="en-GB"/>
              </w:rPr>
              <w:t xml:space="preserve">1.2- Provide assistance to Lead Group Members and the Movement  as a whole to undertake effective resource mobilization for addressing undernutrition </w:t>
            </w:r>
          </w:p>
        </w:tc>
      </w:tr>
      <w:tr w:rsidR="002F0D53" w:rsidRPr="002F0D53" w:rsidTr="00177F16">
        <w:trPr>
          <w:trHeight w:val="516"/>
          <w:jc w:val="center"/>
        </w:trPr>
        <w:tc>
          <w:tcPr>
            <w:tcW w:w="0" w:type="auto"/>
            <w:gridSpan w:val="2"/>
            <w:vMerge/>
            <w:tcBorders>
              <w:left w:val="single" w:sz="4" w:space="0" w:color="000000"/>
              <w:right w:val="single" w:sz="4" w:space="0" w:color="000000"/>
            </w:tcBorders>
          </w:tcPr>
          <w:p w:rsidR="002F0D53" w:rsidRPr="002F0D53" w:rsidRDefault="002F0D53" w:rsidP="00C46F67">
            <w:pPr>
              <w:spacing w:after="160" w:line="259" w:lineRule="auto"/>
              <w:rPr>
                <w:rFonts w:eastAsia="Times New Roman"/>
                <w:color w:val="000000"/>
                <w:szCs w:val="24"/>
                <w:lang w:eastAsia="en-GB"/>
              </w:rPr>
            </w:pPr>
          </w:p>
        </w:tc>
        <w:tc>
          <w:tcPr>
            <w:tcW w:w="5421" w:type="dxa"/>
            <w:tcBorders>
              <w:top w:val="single" w:sz="4" w:space="0" w:color="000000"/>
              <w:left w:val="single" w:sz="4" w:space="0" w:color="000000"/>
              <w:bottom w:val="single" w:sz="4" w:space="0" w:color="000000"/>
              <w:right w:val="single" w:sz="4" w:space="0" w:color="000000"/>
            </w:tcBorders>
          </w:tcPr>
          <w:p w:rsidR="002F0D53" w:rsidRPr="002F0D53" w:rsidRDefault="002F0D53" w:rsidP="00C46F67">
            <w:pPr>
              <w:spacing w:after="0" w:line="259" w:lineRule="auto"/>
              <w:ind w:left="108"/>
              <w:rPr>
                <w:rFonts w:eastAsia="Times New Roman"/>
                <w:color w:val="000000"/>
                <w:szCs w:val="24"/>
                <w:lang w:eastAsia="en-GB"/>
              </w:rPr>
            </w:pPr>
            <w:r w:rsidRPr="002F0D53">
              <w:rPr>
                <w:rFonts w:eastAsia="Times New Roman"/>
                <w:color w:val="000000"/>
                <w:szCs w:val="24"/>
                <w:lang w:eastAsia="en-GB"/>
              </w:rPr>
              <w:t xml:space="preserve">1.3- Provide assistance to Lead Group Members to oversee the accountability of the overall SUN Movement </w:t>
            </w:r>
          </w:p>
        </w:tc>
      </w:tr>
      <w:tr w:rsidR="002F0D53" w:rsidRPr="002F0D53" w:rsidTr="00177F16">
        <w:trPr>
          <w:trHeight w:val="516"/>
          <w:jc w:val="center"/>
        </w:trPr>
        <w:tc>
          <w:tcPr>
            <w:tcW w:w="0" w:type="auto"/>
            <w:gridSpan w:val="2"/>
            <w:vMerge/>
            <w:tcBorders>
              <w:left w:val="single" w:sz="4" w:space="0" w:color="000000"/>
              <w:right w:val="single" w:sz="4" w:space="0" w:color="000000"/>
            </w:tcBorders>
          </w:tcPr>
          <w:p w:rsidR="002F0D53" w:rsidRPr="002F0D53" w:rsidRDefault="002F0D53" w:rsidP="00C46F67">
            <w:pPr>
              <w:spacing w:after="160" w:line="259" w:lineRule="auto"/>
              <w:rPr>
                <w:rFonts w:eastAsia="Times New Roman"/>
                <w:color w:val="000000"/>
                <w:szCs w:val="24"/>
                <w:lang w:eastAsia="en-GB"/>
              </w:rPr>
            </w:pPr>
          </w:p>
        </w:tc>
        <w:tc>
          <w:tcPr>
            <w:tcW w:w="5421" w:type="dxa"/>
            <w:tcBorders>
              <w:top w:val="single" w:sz="4" w:space="0" w:color="000000"/>
              <w:left w:val="single" w:sz="4" w:space="0" w:color="000000"/>
              <w:bottom w:val="single" w:sz="4" w:space="0" w:color="000000"/>
              <w:right w:val="single" w:sz="4" w:space="0" w:color="000000"/>
            </w:tcBorders>
          </w:tcPr>
          <w:p w:rsidR="002F0D53" w:rsidRPr="002F0D53" w:rsidRDefault="002F0D53" w:rsidP="00C46F67">
            <w:pPr>
              <w:spacing w:after="0" w:line="259" w:lineRule="auto"/>
              <w:ind w:left="108"/>
              <w:rPr>
                <w:rFonts w:eastAsia="Times New Roman"/>
                <w:color w:val="000000"/>
                <w:szCs w:val="24"/>
                <w:lang w:eastAsia="en-GB"/>
              </w:rPr>
            </w:pPr>
            <w:r w:rsidRPr="002F0D53">
              <w:rPr>
                <w:rFonts w:eastAsia="Times New Roman"/>
                <w:color w:val="000000"/>
                <w:szCs w:val="24"/>
                <w:lang w:eastAsia="en-GB"/>
              </w:rPr>
              <w:t xml:space="preserve">1.4- Enable Lead Group members to undertake effective High Level Advocacy </w:t>
            </w:r>
          </w:p>
        </w:tc>
      </w:tr>
      <w:tr w:rsidR="002F0D53" w:rsidRPr="002F0D53" w:rsidTr="00177F16">
        <w:trPr>
          <w:trHeight w:val="516"/>
          <w:jc w:val="center"/>
        </w:trPr>
        <w:tc>
          <w:tcPr>
            <w:tcW w:w="0" w:type="auto"/>
            <w:gridSpan w:val="2"/>
            <w:vMerge/>
            <w:tcBorders>
              <w:left w:val="single" w:sz="4" w:space="0" w:color="000000"/>
              <w:bottom w:val="single" w:sz="4" w:space="0" w:color="000000"/>
              <w:right w:val="single" w:sz="4" w:space="0" w:color="000000"/>
            </w:tcBorders>
          </w:tcPr>
          <w:p w:rsidR="002F0D53" w:rsidRPr="002F0D53" w:rsidRDefault="002F0D53" w:rsidP="00C46F67">
            <w:pPr>
              <w:spacing w:after="160" w:line="259" w:lineRule="auto"/>
              <w:rPr>
                <w:rFonts w:eastAsia="Times New Roman"/>
                <w:color w:val="000000"/>
                <w:szCs w:val="24"/>
                <w:lang w:eastAsia="en-GB"/>
              </w:rPr>
            </w:pPr>
          </w:p>
        </w:tc>
        <w:tc>
          <w:tcPr>
            <w:tcW w:w="5421" w:type="dxa"/>
            <w:tcBorders>
              <w:top w:val="single" w:sz="4" w:space="0" w:color="000000"/>
              <w:left w:val="single" w:sz="4" w:space="0" w:color="000000"/>
              <w:bottom w:val="single" w:sz="4" w:space="0" w:color="000000"/>
              <w:right w:val="single" w:sz="4" w:space="0" w:color="000000"/>
            </w:tcBorders>
          </w:tcPr>
          <w:p w:rsidR="002F0D53" w:rsidRPr="002F0D53" w:rsidRDefault="002F0D53" w:rsidP="00C46F67">
            <w:pPr>
              <w:spacing w:after="0" w:line="259" w:lineRule="auto"/>
              <w:ind w:left="108"/>
              <w:rPr>
                <w:rFonts w:eastAsia="Times New Roman"/>
                <w:color w:val="000000"/>
                <w:szCs w:val="24"/>
                <w:lang w:eastAsia="en-GB"/>
              </w:rPr>
            </w:pPr>
            <w:r w:rsidRPr="002F0D53">
              <w:rPr>
                <w:rFonts w:eastAsia="Times New Roman"/>
                <w:color w:val="000000"/>
                <w:szCs w:val="24"/>
                <w:lang w:eastAsia="en-GB"/>
              </w:rPr>
              <w:t xml:space="preserve">1.5- Foster greater understanding of the SUN Movement and its progress </w:t>
            </w:r>
          </w:p>
        </w:tc>
      </w:tr>
      <w:tr w:rsidR="002F0D53" w:rsidRPr="002F0D53" w:rsidTr="00177F16">
        <w:trPr>
          <w:trHeight w:val="585"/>
          <w:jc w:val="center"/>
        </w:trPr>
        <w:tc>
          <w:tcPr>
            <w:tcW w:w="3618" w:type="dxa"/>
            <w:gridSpan w:val="2"/>
            <w:vMerge w:val="restart"/>
            <w:tcBorders>
              <w:top w:val="single" w:sz="4" w:space="0" w:color="000000"/>
              <w:left w:val="single" w:sz="4" w:space="0" w:color="000000"/>
              <w:right w:val="single" w:sz="4" w:space="0" w:color="000000"/>
            </w:tcBorders>
          </w:tcPr>
          <w:p w:rsidR="002F0D53" w:rsidRPr="002F0D53" w:rsidRDefault="002F0D53" w:rsidP="00C46F67">
            <w:pPr>
              <w:spacing w:after="0" w:line="259" w:lineRule="auto"/>
              <w:ind w:right="413"/>
              <w:rPr>
                <w:rFonts w:eastAsia="Times New Roman"/>
                <w:color w:val="000000"/>
                <w:szCs w:val="24"/>
                <w:lang w:eastAsia="en-GB"/>
              </w:rPr>
            </w:pPr>
            <w:r w:rsidRPr="002F0D53">
              <w:rPr>
                <w:rFonts w:eastAsia="Times New Roman"/>
                <w:b/>
                <w:color w:val="000000"/>
                <w:szCs w:val="24"/>
                <w:lang w:eastAsia="en-GB"/>
              </w:rPr>
              <w:t xml:space="preserve">Result Area 2 </w:t>
            </w:r>
          </w:p>
          <w:p w:rsidR="002F0D53" w:rsidRPr="002F0D53" w:rsidRDefault="002F0D53" w:rsidP="00C46F67">
            <w:pPr>
              <w:spacing w:after="1" w:line="237" w:lineRule="auto"/>
              <w:ind w:right="109"/>
              <w:rPr>
                <w:rFonts w:eastAsia="Times New Roman"/>
                <w:color w:val="000000"/>
                <w:szCs w:val="24"/>
                <w:lang w:eastAsia="en-GB"/>
              </w:rPr>
            </w:pPr>
            <w:r w:rsidRPr="002F0D53">
              <w:rPr>
                <w:rFonts w:eastAsia="Times New Roman"/>
                <w:color w:val="000000"/>
                <w:szCs w:val="24"/>
                <w:lang w:eastAsia="en-GB"/>
              </w:rPr>
              <w:t xml:space="preserve">Provide assistance to Lead Group Members – and the Movement as a whole - to undertake effective resource mobilization for addressing under- nutrition.  </w:t>
            </w:r>
          </w:p>
        </w:tc>
        <w:tc>
          <w:tcPr>
            <w:tcW w:w="5421" w:type="dxa"/>
            <w:tcBorders>
              <w:top w:val="single" w:sz="4" w:space="0" w:color="000000"/>
              <w:left w:val="single" w:sz="4" w:space="0" w:color="000000"/>
              <w:bottom w:val="single" w:sz="4" w:space="0" w:color="000000"/>
              <w:right w:val="single" w:sz="4" w:space="0" w:color="000000"/>
            </w:tcBorders>
          </w:tcPr>
          <w:p w:rsidR="002F0D53" w:rsidRPr="002F0D53" w:rsidRDefault="002F0D53" w:rsidP="00C46F67">
            <w:pPr>
              <w:spacing w:after="0" w:line="259" w:lineRule="auto"/>
              <w:ind w:left="108"/>
              <w:rPr>
                <w:rFonts w:eastAsia="Times New Roman"/>
                <w:color w:val="000000"/>
                <w:szCs w:val="24"/>
                <w:lang w:eastAsia="en-GB"/>
              </w:rPr>
            </w:pPr>
            <w:r w:rsidRPr="002F0D53">
              <w:rPr>
                <w:rFonts w:eastAsia="Times New Roman"/>
                <w:color w:val="000000"/>
                <w:szCs w:val="24"/>
                <w:lang w:eastAsia="en-GB"/>
              </w:rPr>
              <w:t xml:space="preserve"> 2.1. Support SUN Countries to ensure they have timely access to the technical expertise they need </w:t>
            </w:r>
          </w:p>
        </w:tc>
      </w:tr>
      <w:tr w:rsidR="002F0D53" w:rsidRPr="002F0D53" w:rsidTr="00177F16">
        <w:trPr>
          <w:trHeight w:val="370"/>
          <w:jc w:val="center"/>
        </w:trPr>
        <w:tc>
          <w:tcPr>
            <w:tcW w:w="0" w:type="auto"/>
            <w:gridSpan w:val="2"/>
            <w:vMerge/>
            <w:tcBorders>
              <w:left w:val="single" w:sz="4" w:space="0" w:color="000000"/>
              <w:right w:val="single" w:sz="4" w:space="0" w:color="000000"/>
            </w:tcBorders>
          </w:tcPr>
          <w:p w:rsidR="002F0D53" w:rsidRPr="002F0D53" w:rsidRDefault="002F0D53" w:rsidP="00C46F67">
            <w:pPr>
              <w:spacing w:after="160" w:line="259" w:lineRule="auto"/>
              <w:rPr>
                <w:rFonts w:eastAsia="Times New Roman"/>
                <w:color w:val="000000"/>
                <w:szCs w:val="24"/>
                <w:lang w:eastAsia="en-GB"/>
              </w:rPr>
            </w:pPr>
          </w:p>
        </w:tc>
        <w:tc>
          <w:tcPr>
            <w:tcW w:w="5421" w:type="dxa"/>
            <w:tcBorders>
              <w:top w:val="single" w:sz="4" w:space="0" w:color="000000"/>
              <w:left w:val="single" w:sz="4" w:space="0" w:color="000000"/>
              <w:bottom w:val="single" w:sz="4" w:space="0" w:color="000000"/>
              <w:right w:val="single" w:sz="4" w:space="0" w:color="000000"/>
            </w:tcBorders>
          </w:tcPr>
          <w:p w:rsidR="002F0D53" w:rsidRPr="002F0D53" w:rsidRDefault="002F0D53" w:rsidP="00C46F67">
            <w:pPr>
              <w:spacing w:after="0" w:line="259" w:lineRule="auto"/>
              <w:ind w:left="108"/>
              <w:rPr>
                <w:rFonts w:eastAsia="Times New Roman"/>
                <w:color w:val="000000"/>
                <w:szCs w:val="24"/>
                <w:lang w:eastAsia="en-GB"/>
              </w:rPr>
            </w:pPr>
            <w:r w:rsidRPr="002F0D53">
              <w:rPr>
                <w:rFonts w:eastAsia="Times New Roman"/>
                <w:color w:val="000000"/>
                <w:szCs w:val="24"/>
                <w:lang w:eastAsia="en-GB"/>
              </w:rPr>
              <w:t xml:space="preserve"> 2.2. Track progress in SUN Countries </w:t>
            </w:r>
          </w:p>
        </w:tc>
      </w:tr>
      <w:tr w:rsidR="002F0D53" w:rsidRPr="002F0D53" w:rsidTr="00177F16">
        <w:trPr>
          <w:trHeight w:val="264"/>
          <w:jc w:val="center"/>
        </w:trPr>
        <w:tc>
          <w:tcPr>
            <w:tcW w:w="0" w:type="auto"/>
            <w:gridSpan w:val="2"/>
            <w:vMerge/>
            <w:tcBorders>
              <w:left w:val="single" w:sz="4" w:space="0" w:color="000000"/>
              <w:bottom w:val="single" w:sz="4" w:space="0" w:color="000000"/>
              <w:right w:val="single" w:sz="4" w:space="0" w:color="000000"/>
            </w:tcBorders>
          </w:tcPr>
          <w:p w:rsidR="002F0D53" w:rsidRPr="002F0D53" w:rsidRDefault="002F0D53" w:rsidP="00C46F67">
            <w:pPr>
              <w:spacing w:after="160" w:line="259" w:lineRule="auto"/>
              <w:rPr>
                <w:rFonts w:eastAsia="Times New Roman"/>
                <w:color w:val="000000"/>
                <w:szCs w:val="24"/>
                <w:lang w:eastAsia="en-GB"/>
              </w:rPr>
            </w:pPr>
          </w:p>
        </w:tc>
        <w:tc>
          <w:tcPr>
            <w:tcW w:w="5421" w:type="dxa"/>
            <w:tcBorders>
              <w:top w:val="single" w:sz="4" w:space="0" w:color="000000"/>
              <w:left w:val="single" w:sz="4" w:space="0" w:color="000000"/>
              <w:bottom w:val="single" w:sz="4" w:space="0" w:color="000000"/>
              <w:right w:val="single" w:sz="4" w:space="0" w:color="000000"/>
            </w:tcBorders>
          </w:tcPr>
          <w:p w:rsidR="002F0D53" w:rsidRPr="002F0D53" w:rsidRDefault="002F0D53" w:rsidP="00C46F67">
            <w:pPr>
              <w:spacing w:after="0" w:line="259" w:lineRule="auto"/>
              <w:ind w:left="108"/>
              <w:rPr>
                <w:rFonts w:eastAsia="Times New Roman"/>
                <w:color w:val="000000"/>
                <w:szCs w:val="24"/>
                <w:lang w:eastAsia="en-GB"/>
              </w:rPr>
            </w:pPr>
            <w:r w:rsidRPr="002F0D53">
              <w:rPr>
                <w:rFonts w:eastAsia="Times New Roman"/>
                <w:color w:val="000000"/>
                <w:szCs w:val="24"/>
                <w:lang w:eastAsia="en-GB"/>
              </w:rPr>
              <w:t xml:space="preserve"> 2.3.Empower stakeholder advocacy and communication </w:t>
            </w:r>
          </w:p>
        </w:tc>
      </w:tr>
      <w:tr w:rsidR="002F0D53" w:rsidRPr="002F0D53" w:rsidTr="00177F16">
        <w:trPr>
          <w:trHeight w:val="1022"/>
          <w:jc w:val="center"/>
        </w:trPr>
        <w:tc>
          <w:tcPr>
            <w:tcW w:w="3352" w:type="dxa"/>
            <w:gridSpan w:val="2"/>
            <w:vMerge w:val="restart"/>
            <w:tcBorders>
              <w:top w:val="single" w:sz="4" w:space="0" w:color="000000"/>
              <w:left w:val="single" w:sz="4" w:space="0" w:color="000000"/>
              <w:right w:val="single" w:sz="4" w:space="0" w:color="000000"/>
            </w:tcBorders>
          </w:tcPr>
          <w:p w:rsidR="002F0D53" w:rsidRPr="002F0D53" w:rsidRDefault="002F0D53" w:rsidP="00C46F67">
            <w:pPr>
              <w:spacing w:after="0" w:line="259" w:lineRule="auto"/>
              <w:rPr>
                <w:rFonts w:eastAsia="Times New Roman"/>
                <w:color w:val="000000"/>
                <w:szCs w:val="24"/>
                <w:lang w:eastAsia="en-GB"/>
              </w:rPr>
            </w:pPr>
            <w:r w:rsidRPr="002F0D53">
              <w:rPr>
                <w:rFonts w:eastAsia="Times New Roman"/>
                <w:b/>
                <w:color w:val="000000"/>
                <w:szCs w:val="24"/>
                <w:lang w:eastAsia="en-GB"/>
              </w:rPr>
              <w:t xml:space="preserve">Result Area 3 </w:t>
            </w:r>
          </w:p>
          <w:p w:rsidR="002F0D53" w:rsidRPr="002F0D53" w:rsidRDefault="002F0D53" w:rsidP="00C46F67">
            <w:pPr>
              <w:spacing w:after="0" w:line="259" w:lineRule="auto"/>
              <w:ind w:right="42"/>
              <w:rPr>
                <w:rFonts w:eastAsia="Times New Roman"/>
                <w:color w:val="000000"/>
                <w:szCs w:val="24"/>
                <w:lang w:eastAsia="en-GB"/>
              </w:rPr>
            </w:pPr>
            <w:r w:rsidRPr="002F0D53">
              <w:rPr>
                <w:rFonts w:eastAsia="Times New Roman"/>
                <w:color w:val="000000"/>
                <w:szCs w:val="24"/>
                <w:lang w:eastAsia="en-GB"/>
              </w:rPr>
              <w:t xml:space="preserve">Stakeholders from self-governing and mutually accountable SUN Networks respond to needs of SUN Countries in a timely and effective way and contribute to responsive and aligned assistance to SUN Countries. </w:t>
            </w:r>
          </w:p>
        </w:tc>
        <w:tc>
          <w:tcPr>
            <w:tcW w:w="5421" w:type="dxa"/>
            <w:tcBorders>
              <w:top w:val="single" w:sz="4" w:space="0" w:color="000000"/>
              <w:left w:val="single" w:sz="4" w:space="0" w:color="000000"/>
              <w:bottom w:val="single" w:sz="4" w:space="0" w:color="000000"/>
              <w:right w:val="single" w:sz="4" w:space="0" w:color="000000"/>
            </w:tcBorders>
          </w:tcPr>
          <w:p w:rsidR="002F0D53" w:rsidRPr="002F0D53" w:rsidRDefault="002F0D53" w:rsidP="00C46F67">
            <w:pPr>
              <w:spacing w:after="0" w:line="259" w:lineRule="auto"/>
              <w:ind w:left="108" w:right="164"/>
              <w:rPr>
                <w:rFonts w:eastAsia="Times New Roman"/>
                <w:color w:val="000000"/>
                <w:szCs w:val="24"/>
                <w:lang w:eastAsia="en-GB"/>
              </w:rPr>
            </w:pPr>
            <w:r w:rsidRPr="002F0D53">
              <w:rPr>
                <w:rFonts w:eastAsia="Times New Roman"/>
                <w:color w:val="000000"/>
                <w:szCs w:val="24"/>
                <w:lang w:eastAsia="en-GB"/>
              </w:rPr>
              <w:t xml:space="preserve">3.1. Ensure that the four SUN stakeholder networks provide an optimal service when receiving and responding to requests identified by governments and other stakeholders within SUN Countries </w:t>
            </w:r>
          </w:p>
        </w:tc>
      </w:tr>
      <w:tr w:rsidR="002F0D53" w:rsidRPr="002F0D53" w:rsidTr="00177F16">
        <w:trPr>
          <w:trHeight w:val="768"/>
          <w:jc w:val="center"/>
        </w:trPr>
        <w:tc>
          <w:tcPr>
            <w:tcW w:w="0" w:type="auto"/>
            <w:gridSpan w:val="2"/>
            <w:vMerge/>
            <w:tcBorders>
              <w:left w:val="single" w:sz="4" w:space="0" w:color="000000"/>
              <w:right w:val="single" w:sz="4" w:space="0" w:color="000000"/>
            </w:tcBorders>
          </w:tcPr>
          <w:p w:rsidR="002F0D53" w:rsidRPr="002F0D53" w:rsidRDefault="002F0D53" w:rsidP="00C46F67">
            <w:pPr>
              <w:spacing w:after="160" w:line="259" w:lineRule="auto"/>
              <w:rPr>
                <w:rFonts w:eastAsia="Times New Roman"/>
                <w:color w:val="000000"/>
                <w:szCs w:val="24"/>
                <w:lang w:eastAsia="en-GB"/>
              </w:rPr>
            </w:pPr>
          </w:p>
        </w:tc>
        <w:tc>
          <w:tcPr>
            <w:tcW w:w="5687" w:type="dxa"/>
            <w:tcBorders>
              <w:top w:val="single" w:sz="4" w:space="0" w:color="000000"/>
              <w:left w:val="single" w:sz="4" w:space="0" w:color="000000"/>
              <w:bottom w:val="single" w:sz="4" w:space="0" w:color="000000"/>
              <w:right w:val="single" w:sz="4" w:space="0" w:color="000000"/>
            </w:tcBorders>
          </w:tcPr>
          <w:p w:rsidR="002F0D53" w:rsidRPr="002F0D53" w:rsidRDefault="002F0D53" w:rsidP="00C46F67">
            <w:pPr>
              <w:spacing w:after="0" w:line="259" w:lineRule="auto"/>
              <w:ind w:left="108" w:right="110"/>
              <w:rPr>
                <w:rFonts w:eastAsia="Times New Roman"/>
                <w:color w:val="000000"/>
                <w:szCs w:val="24"/>
                <w:lang w:eastAsia="en-GB"/>
              </w:rPr>
            </w:pPr>
            <w:r w:rsidRPr="002F0D53">
              <w:rPr>
                <w:rFonts w:eastAsia="Times New Roman"/>
                <w:color w:val="000000"/>
                <w:szCs w:val="24"/>
                <w:lang w:eastAsia="en-GB"/>
              </w:rPr>
              <w:t xml:space="preserve">3.2. Ensure that strategies and actions of SUN Networks are in synergy with the overall SUN Movement strategy, and that they are monitored, reviewed and updated regularly </w:t>
            </w:r>
          </w:p>
        </w:tc>
      </w:tr>
      <w:tr w:rsidR="002F0D53" w:rsidRPr="002F0D53" w:rsidTr="00177F16">
        <w:trPr>
          <w:trHeight w:val="517"/>
          <w:jc w:val="center"/>
        </w:trPr>
        <w:tc>
          <w:tcPr>
            <w:tcW w:w="0" w:type="auto"/>
            <w:gridSpan w:val="2"/>
            <w:vMerge/>
            <w:tcBorders>
              <w:left w:val="single" w:sz="4" w:space="0" w:color="000000"/>
              <w:right w:val="single" w:sz="4" w:space="0" w:color="000000"/>
            </w:tcBorders>
          </w:tcPr>
          <w:p w:rsidR="002F0D53" w:rsidRPr="002F0D53" w:rsidRDefault="002F0D53" w:rsidP="00C46F67">
            <w:pPr>
              <w:spacing w:after="160" w:line="259" w:lineRule="auto"/>
              <w:rPr>
                <w:rFonts w:eastAsia="Times New Roman"/>
                <w:color w:val="000000"/>
                <w:szCs w:val="24"/>
                <w:lang w:eastAsia="en-GB"/>
              </w:rPr>
            </w:pPr>
          </w:p>
        </w:tc>
        <w:tc>
          <w:tcPr>
            <w:tcW w:w="5687" w:type="dxa"/>
            <w:tcBorders>
              <w:top w:val="single" w:sz="4" w:space="0" w:color="000000"/>
              <w:left w:val="single" w:sz="4" w:space="0" w:color="000000"/>
              <w:bottom w:val="single" w:sz="4" w:space="0" w:color="000000"/>
              <w:right w:val="single" w:sz="4" w:space="0" w:color="000000"/>
            </w:tcBorders>
          </w:tcPr>
          <w:p w:rsidR="002F0D53" w:rsidRPr="002F0D53" w:rsidRDefault="002F0D53" w:rsidP="00C46F67">
            <w:pPr>
              <w:spacing w:after="0" w:line="259" w:lineRule="auto"/>
              <w:ind w:left="108"/>
              <w:rPr>
                <w:rFonts w:eastAsia="Times New Roman"/>
                <w:color w:val="000000"/>
                <w:szCs w:val="24"/>
                <w:lang w:eastAsia="en-GB"/>
              </w:rPr>
            </w:pPr>
            <w:r w:rsidRPr="002F0D53">
              <w:rPr>
                <w:rFonts w:eastAsia="Times New Roman"/>
                <w:color w:val="000000"/>
                <w:szCs w:val="24"/>
                <w:lang w:eastAsia="en-GB"/>
              </w:rPr>
              <w:t xml:space="preserve">3.3. Provide support to the functioning of the SUN Multi-Partner Trust Fund </w:t>
            </w:r>
          </w:p>
        </w:tc>
      </w:tr>
      <w:tr w:rsidR="002F0D53" w:rsidRPr="002F0D53" w:rsidTr="00177F16">
        <w:trPr>
          <w:trHeight w:val="516"/>
          <w:jc w:val="center"/>
        </w:trPr>
        <w:tc>
          <w:tcPr>
            <w:tcW w:w="0" w:type="auto"/>
            <w:gridSpan w:val="2"/>
            <w:vMerge/>
            <w:tcBorders>
              <w:left w:val="single" w:sz="4" w:space="0" w:color="000000"/>
              <w:bottom w:val="single" w:sz="4" w:space="0" w:color="auto"/>
              <w:right w:val="single" w:sz="4" w:space="0" w:color="000000"/>
            </w:tcBorders>
          </w:tcPr>
          <w:p w:rsidR="002F0D53" w:rsidRPr="002F0D53" w:rsidRDefault="002F0D53" w:rsidP="00C46F67">
            <w:pPr>
              <w:spacing w:after="160" w:line="259" w:lineRule="auto"/>
              <w:rPr>
                <w:rFonts w:eastAsia="Times New Roman"/>
                <w:color w:val="000000"/>
                <w:szCs w:val="24"/>
                <w:lang w:eastAsia="en-GB"/>
              </w:rPr>
            </w:pPr>
          </w:p>
        </w:tc>
        <w:tc>
          <w:tcPr>
            <w:tcW w:w="5687" w:type="dxa"/>
            <w:tcBorders>
              <w:top w:val="single" w:sz="4" w:space="0" w:color="000000"/>
              <w:left w:val="single" w:sz="4" w:space="0" w:color="000000"/>
              <w:bottom w:val="single" w:sz="4" w:space="0" w:color="auto"/>
              <w:right w:val="single" w:sz="4" w:space="0" w:color="000000"/>
            </w:tcBorders>
          </w:tcPr>
          <w:p w:rsidR="002F0D53" w:rsidRPr="002F0D53" w:rsidRDefault="002F0D53" w:rsidP="00C46F67">
            <w:pPr>
              <w:spacing w:after="0" w:line="259" w:lineRule="auto"/>
              <w:ind w:left="108"/>
              <w:rPr>
                <w:rFonts w:eastAsia="Times New Roman"/>
                <w:color w:val="000000"/>
                <w:szCs w:val="24"/>
                <w:lang w:eastAsia="en-GB"/>
              </w:rPr>
            </w:pPr>
            <w:r w:rsidRPr="002F0D53">
              <w:rPr>
                <w:rFonts w:eastAsia="Times New Roman"/>
                <w:color w:val="000000"/>
                <w:szCs w:val="24"/>
                <w:lang w:eastAsia="en-GB"/>
              </w:rPr>
              <w:t xml:space="preserve">3.4. Facilitate communication, learning and engagement across the Movement </w:t>
            </w:r>
          </w:p>
        </w:tc>
      </w:tr>
      <w:tr w:rsidR="002F0D53" w:rsidRPr="002F0D53" w:rsidTr="00177F16">
        <w:trPr>
          <w:trHeight w:val="516"/>
          <w:jc w:val="center"/>
        </w:trPr>
        <w:tc>
          <w:tcPr>
            <w:tcW w:w="9425" w:type="dxa"/>
            <w:gridSpan w:val="3"/>
            <w:tcBorders>
              <w:top w:val="single" w:sz="4" w:space="0" w:color="auto"/>
            </w:tcBorders>
          </w:tcPr>
          <w:p w:rsidR="002F0D53" w:rsidRPr="002F0D53" w:rsidRDefault="002F0D53" w:rsidP="00C46F67">
            <w:pPr>
              <w:spacing w:after="0" w:line="259" w:lineRule="auto"/>
              <w:ind w:left="108"/>
              <w:rPr>
                <w:rFonts w:eastAsia="Times New Roman"/>
                <w:color w:val="000000"/>
                <w:sz w:val="20"/>
                <w:szCs w:val="24"/>
                <w:lang w:eastAsia="en-GB"/>
              </w:rPr>
            </w:pPr>
            <w:r w:rsidRPr="002F0D53">
              <w:rPr>
                <w:rFonts w:eastAsia="Times New Roman"/>
                <w:i/>
                <w:color w:val="000000"/>
                <w:sz w:val="20"/>
                <w:szCs w:val="24"/>
                <w:lang w:eastAsia="en-GB"/>
              </w:rPr>
              <w:t xml:space="preserve">Source: </w:t>
            </w:r>
            <w:r w:rsidRPr="002F0D53">
              <w:rPr>
                <w:rFonts w:eastAsia="Times New Roman"/>
                <w:color w:val="000000"/>
                <w:sz w:val="20"/>
                <w:szCs w:val="24"/>
                <w:lang w:eastAsia="en-GB"/>
              </w:rPr>
              <w:t>Reproduced from</w:t>
            </w:r>
            <w:r w:rsidRPr="002F0D53">
              <w:rPr>
                <w:rFonts w:eastAsia="Times New Roman"/>
                <w:i/>
                <w:color w:val="000000"/>
                <w:sz w:val="20"/>
                <w:szCs w:val="24"/>
                <w:lang w:eastAsia="en-GB"/>
              </w:rPr>
              <w:t xml:space="preserve"> </w:t>
            </w:r>
            <w:r w:rsidRPr="002F0D53">
              <w:rPr>
                <w:rFonts w:eastAsia="Times New Roman"/>
                <w:color w:val="000000"/>
                <w:sz w:val="20"/>
                <w:szCs w:val="24"/>
                <w:lang w:eastAsia="en-GB"/>
              </w:rPr>
              <w:t>TOR Annex D.</w:t>
            </w:r>
          </w:p>
        </w:tc>
      </w:tr>
    </w:tbl>
    <w:p w:rsidR="002F0D53" w:rsidRPr="002F0D53" w:rsidRDefault="002F0D53" w:rsidP="00C46F67">
      <w:pPr>
        <w:sectPr w:rsidR="002F0D53" w:rsidRPr="002F0D53" w:rsidSect="00177F16">
          <w:pgSz w:w="11909" w:h="16834" w:code="9"/>
          <w:pgMar w:top="1440" w:right="1247" w:bottom="1440" w:left="1247" w:header="578" w:footer="578" w:gutter="0"/>
          <w:cols w:space="720"/>
          <w:docGrid w:linePitch="299"/>
        </w:sectPr>
      </w:pPr>
    </w:p>
    <w:p w:rsidR="002F0D53" w:rsidRPr="002F0D53" w:rsidRDefault="002F0D53" w:rsidP="00C46F67">
      <w:pPr>
        <w:numPr>
          <w:ilvl w:val="0"/>
          <w:numId w:val="141"/>
        </w:numPr>
        <w:spacing w:after="120" w:line="240" w:lineRule="auto"/>
        <w:ind w:left="357" w:hanging="357"/>
        <w:rPr>
          <w:kern w:val="28"/>
        </w:rPr>
      </w:pPr>
      <w:r w:rsidRPr="002F0D53">
        <w:rPr>
          <w:kern w:val="28"/>
        </w:rPr>
        <w:t xml:space="preserve">Review of </w:t>
      </w:r>
      <w:r w:rsidRPr="002F0D53">
        <w:rPr>
          <w:b/>
          <w:kern w:val="28"/>
        </w:rPr>
        <w:t>recent reports on global partnerships</w:t>
      </w:r>
      <w:r w:rsidRPr="002F0D53">
        <w:rPr>
          <w:kern w:val="28"/>
        </w:rPr>
        <w:t xml:space="preserve"> for additional findings with respect to the factors that feed into the success and challenges which partnerships face and to identify lessons/suggestions of relevance to the SUN governance. (With respect to the roles of secretariats we will use the GPE and the IHP+ partnerships as principal comparators.)</w:t>
      </w:r>
    </w:p>
    <w:p w:rsidR="002F0D53" w:rsidRPr="002F0D53" w:rsidRDefault="002F0D53" w:rsidP="00C46F67">
      <w:pPr>
        <w:numPr>
          <w:ilvl w:val="0"/>
          <w:numId w:val="141"/>
        </w:numPr>
        <w:spacing w:after="120" w:line="240" w:lineRule="auto"/>
        <w:ind w:left="357" w:hanging="357"/>
        <w:rPr>
          <w:kern w:val="28"/>
        </w:rPr>
      </w:pPr>
      <w:r w:rsidRPr="002F0D53">
        <w:rPr>
          <w:kern w:val="28"/>
        </w:rPr>
        <w:t xml:space="preserve">Review, analysis and  synthesis of data collected and compiled by the SMS (SUN progress reports, including scorecards) as well as external data (Global Nutrition Report and other data etc.) which </w:t>
      </w:r>
      <w:r w:rsidRPr="002F0D53">
        <w:rPr>
          <w:b/>
          <w:kern w:val="28"/>
        </w:rPr>
        <w:t xml:space="preserve">document baselines and progress in SUN countries, and identify outstanding areas. </w:t>
      </w:r>
      <w:r w:rsidRPr="002F0D53">
        <w:rPr>
          <w:kern w:val="28"/>
        </w:rPr>
        <w:t xml:space="preserve">(For the purposes of interim findings, we will consider particularly what these reveal about the volume and quality of SMS's work.) </w:t>
      </w:r>
    </w:p>
    <w:p w:rsidR="002F0D53" w:rsidRPr="002F0D53" w:rsidRDefault="002F0D53" w:rsidP="00C46F67">
      <w:pPr>
        <w:numPr>
          <w:ilvl w:val="0"/>
          <w:numId w:val="141"/>
        </w:numPr>
        <w:spacing w:after="120" w:line="240" w:lineRule="auto"/>
        <w:ind w:left="357" w:hanging="357"/>
        <w:rPr>
          <w:kern w:val="28"/>
        </w:rPr>
      </w:pPr>
      <w:r w:rsidRPr="002F0D53">
        <w:rPr>
          <w:kern w:val="28"/>
        </w:rPr>
        <w:t xml:space="preserve">Carry out an </w:t>
      </w:r>
      <w:r w:rsidRPr="002F0D53">
        <w:rPr>
          <w:b/>
          <w:kern w:val="28"/>
        </w:rPr>
        <w:t>analysis of requests for technical (and other) support</w:t>
      </w:r>
      <w:r w:rsidRPr="002F0D53">
        <w:rPr>
          <w:kern w:val="28"/>
        </w:rPr>
        <w:t xml:space="preserve"> from SUN countries and response and follow-up (examining nature, time</w:t>
      </w:r>
      <w:r w:rsidR="00B31C63">
        <w:rPr>
          <w:kern w:val="28"/>
        </w:rPr>
        <w:t>liness and adequacy of support)</w:t>
      </w:r>
      <w:r w:rsidRPr="002F0D53">
        <w:rPr>
          <w:kern w:val="28"/>
        </w:rPr>
        <w:t xml:space="preserve">. Interviews (and, at a later stage, the survey – see </w:t>
      </w:r>
      <w:r w:rsidR="00B404CC">
        <w:fldChar w:fldCharType="begin"/>
      </w:r>
      <w:r w:rsidR="00B404CC">
        <w:instrText xml:space="preserve"> REF _Ref393661288 \r \h  \* MERGEFORMAT </w:instrText>
      </w:r>
      <w:r w:rsidR="00B404CC">
        <w:fldChar w:fldCharType="separate"/>
      </w:r>
      <w:r w:rsidR="00D61A4F" w:rsidRPr="00D61A4F">
        <w:rPr>
          <w:kern w:val="28"/>
        </w:rPr>
        <w:t>Annex M</w:t>
      </w:r>
      <w:r w:rsidR="00B404CC">
        <w:fldChar w:fldCharType="end"/>
      </w:r>
      <w:r w:rsidRPr="002F0D53">
        <w:rPr>
          <w:kern w:val="28"/>
        </w:rPr>
        <w:t>) will provide a sense of the quality/stakeholder assessment of this support.</w:t>
      </w:r>
    </w:p>
    <w:p w:rsidR="002F0D53" w:rsidRPr="002F0D53" w:rsidRDefault="002F0D53" w:rsidP="00C46F67">
      <w:pPr>
        <w:numPr>
          <w:ilvl w:val="0"/>
          <w:numId w:val="141"/>
        </w:numPr>
        <w:spacing w:after="120" w:line="240" w:lineRule="auto"/>
        <w:ind w:left="357" w:hanging="357"/>
        <w:rPr>
          <w:kern w:val="28"/>
        </w:rPr>
      </w:pPr>
      <w:r w:rsidRPr="002F0D53">
        <w:rPr>
          <w:b/>
          <w:kern w:val="28"/>
        </w:rPr>
        <w:t xml:space="preserve">Analysis of  funding and other support to the SMS, together with SMS budgets, </w:t>
      </w:r>
      <w:r w:rsidRPr="002F0D53">
        <w:rPr>
          <w:kern w:val="28"/>
        </w:rPr>
        <w:t>to understand resources mobilisation and usage.</w:t>
      </w:r>
    </w:p>
    <w:p w:rsidR="002F0D53" w:rsidRPr="002F0D53" w:rsidRDefault="002F0D53" w:rsidP="00C46F67">
      <w:pPr>
        <w:numPr>
          <w:ilvl w:val="0"/>
          <w:numId w:val="141"/>
        </w:numPr>
        <w:spacing w:after="120" w:line="240" w:lineRule="auto"/>
        <w:ind w:left="357" w:hanging="357"/>
        <w:rPr>
          <w:kern w:val="28"/>
        </w:rPr>
      </w:pPr>
      <w:r w:rsidRPr="002F0D53">
        <w:rPr>
          <w:kern w:val="28"/>
        </w:rPr>
        <w:t xml:space="preserve">Conduct a careful selection of </w:t>
      </w:r>
      <w:r w:rsidRPr="002F0D53">
        <w:rPr>
          <w:b/>
          <w:kern w:val="28"/>
        </w:rPr>
        <w:t>in-depth phone interviews</w:t>
      </w:r>
      <w:r w:rsidRPr="002F0D53">
        <w:rPr>
          <w:kern w:val="28"/>
        </w:rPr>
        <w:t xml:space="preserve"> with:</w:t>
      </w:r>
      <w:r w:rsidRPr="002F0D53">
        <w:rPr>
          <w:b/>
          <w:kern w:val="28"/>
          <w:vertAlign w:val="superscript"/>
        </w:rPr>
        <w:footnoteReference w:id="28"/>
      </w:r>
    </w:p>
    <w:p w:rsidR="002F0D53" w:rsidRPr="002F0D53" w:rsidRDefault="002F0D53" w:rsidP="00C46F67">
      <w:pPr>
        <w:widowControl w:val="0"/>
        <w:numPr>
          <w:ilvl w:val="0"/>
          <w:numId w:val="142"/>
        </w:numPr>
        <w:overflowPunct w:val="0"/>
        <w:adjustRightInd w:val="0"/>
        <w:spacing w:before="60" w:after="60" w:line="240" w:lineRule="auto"/>
        <w:ind w:hanging="357"/>
        <w:jc w:val="both"/>
        <w:rPr>
          <w:kern w:val="28"/>
        </w:rPr>
      </w:pPr>
      <w:r w:rsidRPr="002F0D53">
        <w:rPr>
          <w:kern w:val="28"/>
        </w:rPr>
        <w:t xml:space="preserve">SMS staff (senior and operational) for additional insights into the evolution of the governance structures, and their perceptions of the success and challenges. </w:t>
      </w:r>
    </w:p>
    <w:p w:rsidR="002F0D53" w:rsidRPr="002F0D53" w:rsidRDefault="002F0D53" w:rsidP="00C46F67">
      <w:pPr>
        <w:widowControl w:val="0"/>
        <w:numPr>
          <w:ilvl w:val="0"/>
          <w:numId w:val="142"/>
        </w:numPr>
        <w:overflowPunct w:val="0"/>
        <w:adjustRightInd w:val="0"/>
        <w:spacing w:before="60" w:after="60" w:line="240" w:lineRule="auto"/>
        <w:ind w:hanging="357"/>
        <w:jc w:val="both"/>
        <w:rPr>
          <w:kern w:val="28"/>
        </w:rPr>
      </w:pPr>
      <w:r w:rsidRPr="002F0D53">
        <w:rPr>
          <w:kern w:val="28"/>
        </w:rPr>
        <w:t>Members of the SUN movement Lead Group for insights into questions around governance and to assess how and to what extent the SMS has supported the Lead Group in its key tasks.</w:t>
      </w:r>
    </w:p>
    <w:p w:rsidR="002F0D53" w:rsidRPr="002F0D53" w:rsidRDefault="002F0D53" w:rsidP="00C46F67">
      <w:pPr>
        <w:widowControl w:val="0"/>
        <w:numPr>
          <w:ilvl w:val="0"/>
          <w:numId w:val="142"/>
        </w:numPr>
        <w:overflowPunct w:val="0"/>
        <w:adjustRightInd w:val="0"/>
        <w:spacing w:before="60" w:after="60" w:line="240" w:lineRule="auto"/>
        <w:ind w:hanging="357"/>
        <w:jc w:val="both"/>
        <w:rPr>
          <w:kern w:val="28"/>
        </w:rPr>
      </w:pPr>
      <w:r w:rsidRPr="002F0D53">
        <w:rPr>
          <w:kern w:val="28"/>
        </w:rPr>
        <w:t>Members of Visioning Sub Group, similarly.</w:t>
      </w:r>
    </w:p>
    <w:p w:rsidR="002F0D53" w:rsidRPr="002F0D53" w:rsidRDefault="002F0D53" w:rsidP="00C46F67">
      <w:pPr>
        <w:widowControl w:val="0"/>
        <w:numPr>
          <w:ilvl w:val="0"/>
          <w:numId w:val="142"/>
        </w:numPr>
        <w:overflowPunct w:val="0"/>
        <w:adjustRightInd w:val="0"/>
        <w:spacing w:before="60" w:after="60" w:line="240" w:lineRule="auto"/>
        <w:ind w:hanging="357"/>
        <w:jc w:val="both"/>
        <w:rPr>
          <w:kern w:val="28"/>
        </w:rPr>
      </w:pPr>
      <w:r w:rsidRPr="002F0D53">
        <w:rPr>
          <w:kern w:val="28"/>
        </w:rPr>
        <w:t xml:space="preserve">Focal points in a selection of countries (not limited to countries that will be the focus of country visits) – with questions to explore: </w:t>
      </w:r>
    </w:p>
    <w:p w:rsidR="002F0D53" w:rsidRPr="002F0D53" w:rsidRDefault="002F0D53" w:rsidP="00C46F67">
      <w:pPr>
        <w:widowControl w:val="0"/>
        <w:numPr>
          <w:ilvl w:val="1"/>
          <w:numId w:val="142"/>
        </w:numPr>
        <w:overflowPunct w:val="0"/>
        <w:adjustRightInd w:val="0"/>
        <w:spacing w:before="60" w:after="60" w:line="240" w:lineRule="auto"/>
        <w:ind w:hanging="357"/>
        <w:jc w:val="both"/>
        <w:rPr>
          <w:kern w:val="28"/>
        </w:rPr>
      </w:pPr>
      <w:r w:rsidRPr="002F0D53">
        <w:rPr>
          <w:kern w:val="28"/>
        </w:rPr>
        <w:t>SMS response to country requests for technical assistance</w:t>
      </w:r>
    </w:p>
    <w:p w:rsidR="002F0D53" w:rsidRPr="002F0D53" w:rsidRDefault="002F0D53" w:rsidP="00C46F67">
      <w:pPr>
        <w:widowControl w:val="0"/>
        <w:numPr>
          <w:ilvl w:val="1"/>
          <w:numId w:val="142"/>
        </w:numPr>
        <w:overflowPunct w:val="0"/>
        <w:adjustRightInd w:val="0"/>
        <w:spacing w:before="60" w:after="60" w:line="240" w:lineRule="auto"/>
        <w:ind w:hanging="357"/>
        <w:jc w:val="both"/>
        <w:rPr>
          <w:kern w:val="28"/>
        </w:rPr>
      </w:pPr>
      <w:r w:rsidRPr="002F0D53">
        <w:rPr>
          <w:kern w:val="28"/>
        </w:rPr>
        <w:t>SMS support to advocacy and communication efforts at country level</w:t>
      </w:r>
    </w:p>
    <w:p w:rsidR="002F0D53" w:rsidRPr="002F0D53" w:rsidRDefault="002F0D53" w:rsidP="00C46F67">
      <w:pPr>
        <w:widowControl w:val="0"/>
        <w:numPr>
          <w:ilvl w:val="1"/>
          <w:numId w:val="142"/>
        </w:numPr>
        <w:overflowPunct w:val="0"/>
        <w:adjustRightInd w:val="0"/>
        <w:spacing w:before="60" w:after="60" w:line="240" w:lineRule="auto"/>
        <w:ind w:hanging="357"/>
        <w:jc w:val="both"/>
        <w:rPr>
          <w:kern w:val="28"/>
        </w:rPr>
      </w:pPr>
      <w:r w:rsidRPr="002F0D53">
        <w:rPr>
          <w:kern w:val="28"/>
        </w:rPr>
        <w:t>SMS support to country planning and reporting processes</w:t>
      </w:r>
    </w:p>
    <w:p w:rsidR="002F0D53" w:rsidRPr="002F0D53" w:rsidRDefault="002F0D53" w:rsidP="00C46F67">
      <w:pPr>
        <w:widowControl w:val="0"/>
        <w:numPr>
          <w:ilvl w:val="1"/>
          <w:numId w:val="142"/>
        </w:numPr>
        <w:overflowPunct w:val="0"/>
        <w:adjustRightInd w:val="0"/>
        <w:spacing w:before="60" w:after="60" w:line="240" w:lineRule="auto"/>
        <w:ind w:hanging="357"/>
        <w:jc w:val="both"/>
        <w:rPr>
          <w:kern w:val="28"/>
        </w:rPr>
      </w:pPr>
      <w:r w:rsidRPr="002F0D53">
        <w:rPr>
          <w:kern w:val="28"/>
        </w:rPr>
        <w:t>Quality of communication and support overall</w:t>
      </w:r>
    </w:p>
    <w:p w:rsidR="002F0D53" w:rsidRPr="002F0D53" w:rsidRDefault="002F0D53" w:rsidP="00C46F67">
      <w:pPr>
        <w:widowControl w:val="0"/>
        <w:numPr>
          <w:ilvl w:val="0"/>
          <w:numId w:val="142"/>
        </w:numPr>
        <w:overflowPunct w:val="0"/>
        <w:adjustRightInd w:val="0"/>
        <w:spacing w:before="60" w:after="60" w:line="240" w:lineRule="auto"/>
        <w:ind w:hanging="357"/>
        <w:jc w:val="both"/>
        <w:rPr>
          <w:kern w:val="28"/>
        </w:rPr>
      </w:pPr>
      <w:r w:rsidRPr="002F0D53">
        <w:rPr>
          <w:kern w:val="28"/>
        </w:rPr>
        <w:t>Other country level observers (such as donor convenors) from a selection of countries (not limited to countries that will be the focus of country visits)</w:t>
      </w:r>
    </w:p>
    <w:p w:rsidR="002F0D53" w:rsidRPr="002F0D53" w:rsidRDefault="002F0D53" w:rsidP="00C46F67">
      <w:pPr>
        <w:widowControl w:val="0"/>
        <w:numPr>
          <w:ilvl w:val="0"/>
          <w:numId w:val="142"/>
        </w:numPr>
        <w:overflowPunct w:val="0"/>
        <w:adjustRightInd w:val="0"/>
        <w:spacing w:before="60" w:after="60" w:line="240" w:lineRule="auto"/>
        <w:ind w:hanging="357"/>
        <w:jc w:val="both"/>
        <w:rPr>
          <w:kern w:val="28"/>
        </w:rPr>
      </w:pPr>
      <w:r w:rsidRPr="002F0D53">
        <w:rPr>
          <w:kern w:val="28"/>
        </w:rPr>
        <w:t>Key informants from the various SUN Networks (donor, CSO, business, UN) to review how the SMS has supported the networks</w:t>
      </w:r>
    </w:p>
    <w:p w:rsidR="002F0D53" w:rsidRPr="002F0D53" w:rsidRDefault="002F0D53" w:rsidP="00C46F67">
      <w:pPr>
        <w:widowControl w:val="0"/>
        <w:numPr>
          <w:ilvl w:val="0"/>
          <w:numId w:val="142"/>
        </w:numPr>
        <w:overflowPunct w:val="0"/>
        <w:adjustRightInd w:val="0"/>
        <w:spacing w:before="60" w:after="120"/>
        <w:jc w:val="both"/>
        <w:rPr>
          <w:kern w:val="28"/>
        </w:rPr>
      </w:pPr>
      <w:r w:rsidRPr="002F0D53">
        <w:rPr>
          <w:kern w:val="28"/>
        </w:rPr>
        <w:t>The donors who have directly supported the SMS.</w:t>
      </w:r>
    </w:p>
    <w:p w:rsidR="002F0D53" w:rsidRPr="002F0D53" w:rsidRDefault="002F0D53" w:rsidP="00C46F67">
      <w:pPr>
        <w:numPr>
          <w:ilvl w:val="0"/>
          <w:numId w:val="140"/>
        </w:numPr>
        <w:overflowPunct w:val="0"/>
        <w:adjustRightInd w:val="0"/>
        <w:spacing w:before="60" w:after="120"/>
        <w:ind w:left="0" w:firstLine="0"/>
        <w:rPr>
          <w:kern w:val="28"/>
        </w:rPr>
      </w:pPr>
      <w:r w:rsidRPr="002F0D53">
        <w:rPr>
          <w:kern w:val="28"/>
        </w:rPr>
        <w:t>Our aim is to ensure that we rapidly gather enough information both to provide donors with sufficient data to meet their reporting requirements, and to support early recommendations as to whether and in what shape the SMS will continue to operate, at least in the short to medium term. It needs to be understood, however, that on all accounts this will be a preliminary response to these issues, to be further elaborated on, and if necessary revised, based on the country case studies which follow after the submission of the interim report. Care therefore needs to be taken to ensure that the precise nature of the interim product is understood, and that this is well communicated to those that engage with the product so as not to pre-empt the conclusions and recommendations that the final evaluation report will be putting forward at the end of the year.</w:t>
      </w:r>
    </w:p>
    <w:p w:rsidR="002F0D53" w:rsidRPr="002F0D53" w:rsidRDefault="002F0D53" w:rsidP="00C46F67">
      <w:pPr>
        <w:numPr>
          <w:ilvl w:val="0"/>
          <w:numId w:val="140"/>
        </w:numPr>
        <w:overflowPunct w:val="0"/>
        <w:adjustRightInd w:val="0"/>
        <w:spacing w:before="60" w:after="120"/>
        <w:ind w:left="0" w:firstLine="0"/>
        <w:rPr>
          <w:kern w:val="28"/>
        </w:rPr>
      </w:pPr>
      <w:r w:rsidRPr="002F0D53">
        <w:rPr>
          <w:kern w:val="28"/>
        </w:rPr>
        <w:t xml:space="preserve">The time-line for this product is very tight. The evaluation team will therefore need to use its resources to maximum effect. Early identification of key persons to interview, and support by the SMS to schedule these interviews, is critical given the holiday period in the northern hemisphere which may make access to these informants difficult. </w:t>
      </w:r>
    </w:p>
    <w:p w:rsidR="002F0D53" w:rsidRPr="002F0D53" w:rsidRDefault="009E1352" w:rsidP="00C46F67">
      <w:pPr>
        <w:numPr>
          <w:ilvl w:val="0"/>
          <w:numId w:val="140"/>
        </w:numPr>
        <w:overflowPunct w:val="0"/>
        <w:adjustRightInd w:val="0"/>
        <w:spacing w:before="60" w:after="120"/>
        <w:ind w:left="0" w:firstLine="0"/>
        <w:rPr>
          <w:kern w:val="28"/>
        </w:rPr>
      </w:pPr>
      <w:r w:rsidRPr="002F0D53">
        <w:rPr>
          <w:kern w:val="28"/>
        </w:rPr>
        <w:fldChar w:fldCharType="begin"/>
      </w:r>
      <w:r w:rsidR="002F0D53" w:rsidRPr="002F0D53">
        <w:rPr>
          <w:kern w:val="28"/>
        </w:rPr>
        <w:instrText xml:space="preserve"> REF _Ref393796569 \r \p \h </w:instrText>
      </w:r>
      <w:r w:rsidRPr="002F0D53">
        <w:rPr>
          <w:kern w:val="28"/>
        </w:rPr>
      </w:r>
      <w:r w:rsidRPr="002F0D53">
        <w:rPr>
          <w:kern w:val="28"/>
        </w:rPr>
        <w:fldChar w:fldCharType="separate"/>
      </w:r>
      <w:r w:rsidR="00D61A4F">
        <w:rPr>
          <w:kern w:val="28"/>
        </w:rPr>
        <w:t>Table 13 below</w:t>
      </w:r>
      <w:r w:rsidRPr="002F0D53">
        <w:rPr>
          <w:kern w:val="28"/>
        </w:rPr>
        <w:fldChar w:fldCharType="end"/>
      </w:r>
      <w:r w:rsidR="002F0D53" w:rsidRPr="002F0D53">
        <w:rPr>
          <w:kern w:val="28"/>
        </w:rPr>
        <w:t xml:space="preserve"> shows how each of the SMS indicators from </w:t>
      </w:r>
      <w:r w:rsidRPr="002F0D53">
        <w:rPr>
          <w:kern w:val="28"/>
        </w:rPr>
        <w:fldChar w:fldCharType="begin"/>
      </w:r>
      <w:r w:rsidR="002F0D53" w:rsidRPr="002F0D53">
        <w:rPr>
          <w:kern w:val="28"/>
        </w:rPr>
        <w:instrText xml:space="preserve"> REF _Ref393791215 \r \p \h </w:instrText>
      </w:r>
      <w:r w:rsidRPr="002F0D53">
        <w:rPr>
          <w:kern w:val="28"/>
        </w:rPr>
      </w:r>
      <w:r w:rsidRPr="002F0D53">
        <w:rPr>
          <w:kern w:val="28"/>
        </w:rPr>
        <w:fldChar w:fldCharType="separate"/>
      </w:r>
      <w:r w:rsidR="00D61A4F">
        <w:rPr>
          <w:kern w:val="28"/>
        </w:rPr>
        <w:t>Table 12 above</w:t>
      </w:r>
      <w:r w:rsidRPr="002F0D53">
        <w:rPr>
          <w:kern w:val="28"/>
        </w:rPr>
        <w:fldChar w:fldCharType="end"/>
      </w:r>
      <w:r w:rsidR="002F0D53" w:rsidRPr="002F0D53">
        <w:rPr>
          <w:kern w:val="28"/>
        </w:rPr>
        <w:t xml:space="preserve"> will be addressed. In addition to the lead consultant on governance, Mokoro will make full use of its team of researchers to mine and analyse the various data sources. This will start immediately as preliminary findings from the data analysis will feed into the questioning during phone interviews .  For the schedule of governance and SMS research activities see </w:t>
      </w:r>
      <w:r w:rsidRPr="002F0D53">
        <w:rPr>
          <w:kern w:val="28"/>
        </w:rPr>
        <w:fldChar w:fldCharType="begin"/>
      </w:r>
      <w:r w:rsidR="002F0D53" w:rsidRPr="002F0D53">
        <w:rPr>
          <w:kern w:val="28"/>
        </w:rPr>
        <w:instrText xml:space="preserve"> REF _Ref393796324 \r \p \h </w:instrText>
      </w:r>
      <w:r w:rsidRPr="002F0D53">
        <w:rPr>
          <w:kern w:val="28"/>
        </w:rPr>
      </w:r>
      <w:r w:rsidRPr="002F0D53">
        <w:rPr>
          <w:kern w:val="28"/>
        </w:rPr>
        <w:fldChar w:fldCharType="separate"/>
      </w:r>
      <w:r w:rsidR="00D61A4F">
        <w:rPr>
          <w:kern w:val="28"/>
        </w:rPr>
        <w:t>Table 14 below</w:t>
      </w:r>
      <w:r w:rsidRPr="002F0D53">
        <w:rPr>
          <w:kern w:val="28"/>
        </w:rPr>
        <w:fldChar w:fldCharType="end"/>
      </w:r>
      <w:r w:rsidR="002F0D53" w:rsidRPr="002F0D53">
        <w:rPr>
          <w:kern w:val="28"/>
        </w:rPr>
        <w:t>.</w:t>
      </w:r>
    </w:p>
    <w:p w:rsidR="002F0D53" w:rsidRPr="002F0D53" w:rsidRDefault="002F0D53" w:rsidP="00C46F67"/>
    <w:p w:rsidR="002F0D53" w:rsidRPr="002F0D53" w:rsidRDefault="002F0D53" w:rsidP="00C46F67"/>
    <w:p w:rsidR="002F0D53" w:rsidRPr="002F0D53" w:rsidRDefault="002F0D53" w:rsidP="00C46F67">
      <w:pPr>
        <w:sectPr w:rsidR="002F0D53" w:rsidRPr="002F0D53" w:rsidSect="00A33191">
          <w:pgSz w:w="11909" w:h="16834" w:code="9"/>
          <w:pgMar w:top="1440" w:right="1440" w:bottom="1440" w:left="1440" w:header="576" w:footer="576" w:gutter="0"/>
          <w:cols w:space="720"/>
          <w:docGrid w:linePitch="299"/>
        </w:sectPr>
      </w:pPr>
    </w:p>
    <w:p w:rsidR="002F0D53" w:rsidRPr="002F0D53" w:rsidRDefault="002F0D53" w:rsidP="00C46F67">
      <w:pPr>
        <w:pStyle w:val="SUNTableTitle"/>
      </w:pPr>
      <w:bookmarkStart w:id="249" w:name="_Ref393796569"/>
      <w:bookmarkStart w:id="250" w:name="_Toc393801622"/>
      <w:bookmarkStart w:id="251" w:name="_Toc396919131"/>
      <w:r w:rsidRPr="00E3250D">
        <w:t>Addressing</w:t>
      </w:r>
      <w:r w:rsidRPr="002F0D53">
        <w:t xml:space="preserve"> SMS Indicators</w:t>
      </w:r>
      <w:bookmarkEnd w:id="249"/>
      <w:bookmarkEnd w:id="250"/>
      <w:bookmarkEnd w:id="251"/>
    </w:p>
    <w:tbl>
      <w:tblPr>
        <w:tblStyle w:val="TableGrid61"/>
        <w:tblW w:w="5000" w:type="pct"/>
        <w:tblLayout w:type="fixed"/>
        <w:tblLook w:val="04A0" w:firstRow="1" w:lastRow="0" w:firstColumn="1" w:lastColumn="0" w:noHBand="0" w:noVBand="1"/>
      </w:tblPr>
      <w:tblGrid>
        <w:gridCol w:w="3334"/>
        <w:gridCol w:w="3221"/>
        <w:gridCol w:w="4247"/>
        <w:gridCol w:w="3368"/>
      </w:tblGrid>
      <w:tr w:rsidR="002F0D53" w:rsidRPr="002F0D53" w:rsidTr="00177F16">
        <w:trPr>
          <w:tblHeader/>
        </w:trPr>
        <w:tc>
          <w:tcPr>
            <w:tcW w:w="3227" w:type="dxa"/>
            <w:tcBorders>
              <w:bottom w:val="single" w:sz="4" w:space="0" w:color="auto"/>
            </w:tcBorders>
            <w:shd w:val="clear" w:color="auto" w:fill="95B3D7"/>
          </w:tcPr>
          <w:p w:rsidR="002F0D53" w:rsidRPr="002F0D53" w:rsidRDefault="002F0D53" w:rsidP="00C46F67">
            <w:pPr>
              <w:spacing w:before="120" w:after="120" w:line="240" w:lineRule="auto"/>
              <w:jc w:val="center"/>
              <w:rPr>
                <w:rFonts w:eastAsia="Times New Roman"/>
                <w:b/>
                <w:sz w:val="20"/>
                <w:szCs w:val="20"/>
              </w:rPr>
            </w:pPr>
            <w:r w:rsidRPr="002F0D53">
              <w:rPr>
                <w:rFonts w:eastAsia="Times New Roman"/>
                <w:b/>
                <w:sz w:val="20"/>
                <w:szCs w:val="20"/>
              </w:rPr>
              <w:t>SMS activity indicator</w:t>
            </w:r>
          </w:p>
        </w:tc>
        <w:tc>
          <w:tcPr>
            <w:tcW w:w="3118" w:type="dxa"/>
            <w:tcBorders>
              <w:bottom w:val="single" w:sz="4" w:space="0" w:color="auto"/>
            </w:tcBorders>
            <w:shd w:val="clear" w:color="auto" w:fill="95B3D7"/>
          </w:tcPr>
          <w:p w:rsidR="002F0D53" w:rsidRPr="002F0D53" w:rsidRDefault="002F0D53" w:rsidP="00C46F67">
            <w:pPr>
              <w:spacing w:before="120" w:after="120" w:line="240" w:lineRule="auto"/>
              <w:jc w:val="center"/>
              <w:rPr>
                <w:rFonts w:eastAsia="Times New Roman"/>
                <w:b/>
                <w:sz w:val="20"/>
                <w:szCs w:val="20"/>
              </w:rPr>
            </w:pPr>
            <w:r w:rsidRPr="002F0D53">
              <w:rPr>
                <w:rFonts w:eastAsia="Times New Roman"/>
                <w:b/>
                <w:sz w:val="20"/>
                <w:szCs w:val="20"/>
              </w:rPr>
              <w:t>Areas of examination</w:t>
            </w:r>
          </w:p>
        </w:tc>
        <w:tc>
          <w:tcPr>
            <w:tcW w:w="4111" w:type="dxa"/>
            <w:tcBorders>
              <w:bottom w:val="single" w:sz="4" w:space="0" w:color="auto"/>
            </w:tcBorders>
            <w:shd w:val="clear" w:color="auto" w:fill="95B3D7"/>
          </w:tcPr>
          <w:p w:rsidR="002F0D53" w:rsidRPr="002F0D53" w:rsidRDefault="002F0D53" w:rsidP="00C46F67">
            <w:pPr>
              <w:spacing w:before="120" w:after="120" w:line="240" w:lineRule="auto"/>
              <w:jc w:val="center"/>
              <w:rPr>
                <w:rFonts w:eastAsia="Times New Roman"/>
                <w:b/>
                <w:sz w:val="20"/>
                <w:szCs w:val="20"/>
              </w:rPr>
            </w:pPr>
            <w:r w:rsidRPr="002F0D53">
              <w:rPr>
                <w:rFonts w:eastAsia="Times New Roman"/>
                <w:b/>
                <w:sz w:val="20"/>
                <w:szCs w:val="20"/>
              </w:rPr>
              <w:t>Indicators/sources</w:t>
            </w:r>
          </w:p>
        </w:tc>
        <w:tc>
          <w:tcPr>
            <w:tcW w:w="3260" w:type="dxa"/>
            <w:tcBorders>
              <w:bottom w:val="single" w:sz="4" w:space="0" w:color="auto"/>
            </w:tcBorders>
            <w:shd w:val="clear" w:color="auto" w:fill="95B3D7"/>
          </w:tcPr>
          <w:p w:rsidR="002F0D53" w:rsidRPr="002F0D53" w:rsidRDefault="002F0D53" w:rsidP="00C46F67">
            <w:pPr>
              <w:spacing w:before="120" w:after="120" w:line="240" w:lineRule="auto"/>
              <w:jc w:val="center"/>
              <w:rPr>
                <w:rFonts w:eastAsia="Times New Roman"/>
                <w:b/>
                <w:sz w:val="20"/>
                <w:szCs w:val="20"/>
              </w:rPr>
            </w:pPr>
            <w:r w:rsidRPr="002F0D53">
              <w:rPr>
                <w:rFonts w:eastAsia="Times New Roman"/>
                <w:b/>
                <w:sz w:val="20"/>
                <w:szCs w:val="20"/>
              </w:rPr>
              <w:t>Observations</w:t>
            </w:r>
          </w:p>
        </w:tc>
      </w:tr>
      <w:tr w:rsidR="002F0D53" w:rsidRPr="002F0D53" w:rsidTr="00177F16">
        <w:tc>
          <w:tcPr>
            <w:tcW w:w="13716" w:type="dxa"/>
            <w:gridSpan w:val="4"/>
            <w:shd w:val="clear" w:color="auto" w:fill="CCCCCC"/>
          </w:tcPr>
          <w:p w:rsidR="002F0D53" w:rsidRPr="002F0D53" w:rsidRDefault="002F0D53" w:rsidP="00C46F67">
            <w:pPr>
              <w:spacing w:before="120" w:after="120" w:line="240" w:lineRule="auto"/>
              <w:jc w:val="center"/>
              <w:rPr>
                <w:rFonts w:eastAsia="Times New Roman"/>
                <w:i/>
                <w:sz w:val="20"/>
                <w:szCs w:val="20"/>
              </w:rPr>
            </w:pPr>
            <w:r w:rsidRPr="002F0D53">
              <w:rPr>
                <w:rFonts w:eastAsia="Times New Roman"/>
                <w:i/>
                <w:sz w:val="20"/>
                <w:szCs w:val="20"/>
              </w:rPr>
              <w:t>Result Area 1 – The SUN Movement Lead Group is able to exercise stewardship over the Movement, sustain the political attention to under-nutrition and increase investments in direct nutrition interventions and nutrition sensitive development</w:t>
            </w:r>
          </w:p>
        </w:tc>
      </w:tr>
      <w:tr w:rsidR="002F0D53" w:rsidRPr="002F0D53" w:rsidTr="00177F16">
        <w:tc>
          <w:tcPr>
            <w:tcW w:w="3227" w:type="dxa"/>
          </w:tcPr>
          <w:p w:rsidR="002F0D53" w:rsidRPr="002F0D53" w:rsidRDefault="002F0D53" w:rsidP="00C46F67">
            <w:pPr>
              <w:spacing w:before="120" w:after="120" w:line="240" w:lineRule="auto"/>
              <w:rPr>
                <w:rFonts w:eastAsia="Times New Roman"/>
                <w:sz w:val="20"/>
                <w:szCs w:val="20"/>
              </w:rPr>
            </w:pPr>
            <w:r w:rsidRPr="002F0D53">
              <w:rPr>
                <w:rFonts w:eastAsia="Times New Roman"/>
                <w:sz w:val="20"/>
                <w:szCs w:val="20"/>
              </w:rPr>
              <w:t>1.1 Provide assistance to the Lead Group (LG) so that it can exercise accountable stewardship over the Movement in line with its Strategy and Roadmap</w:t>
            </w:r>
          </w:p>
        </w:tc>
        <w:tc>
          <w:tcPr>
            <w:tcW w:w="3118" w:type="dxa"/>
          </w:tcPr>
          <w:p w:rsidR="002F0D53" w:rsidRPr="002F0D53" w:rsidRDefault="002F0D53" w:rsidP="00C46F67">
            <w:pPr>
              <w:spacing w:before="120" w:after="120" w:line="240" w:lineRule="auto"/>
              <w:rPr>
                <w:rFonts w:eastAsia="Times New Roman"/>
                <w:sz w:val="20"/>
                <w:szCs w:val="20"/>
              </w:rPr>
            </w:pPr>
            <w:r w:rsidRPr="002F0D53">
              <w:rPr>
                <w:rFonts w:eastAsia="Times New Roman"/>
                <w:sz w:val="20"/>
                <w:szCs w:val="20"/>
              </w:rPr>
              <w:t>Nature and quality of support provided by the SMS to the Lead Group and coverage of main areas of the strategy and road map</w:t>
            </w:r>
          </w:p>
        </w:tc>
        <w:tc>
          <w:tcPr>
            <w:tcW w:w="4111" w:type="dxa"/>
          </w:tcPr>
          <w:p w:rsidR="002F0D53" w:rsidRPr="002F0D53" w:rsidRDefault="002F0D53" w:rsidP="00C46F67">
            <w:pPr>
              <w:spacing w:before="120" w:after="120" w:line="240" w:lineRule="auto"/>
              <w:rPr>
                <w:rFonts w:eastAsia="Times New Roman"/>
                <w:sz w:val="20"/>
                <w:szCs w:val="20"/>
              </w:rPr>
            </w:pPr>
            <w:r w:rsidRPr="002F0D53">
              <w:rPr>
                <w:rFonts w:eastAsia="Times New Roman"/>
                <w:sz w:val="20"/>
                <w:szCs w:val="20"/>
              </w:rPr>
              <w:t>Review minutes of Lead Group meetings (and recommendations for the Lead Group arising from meetings) and review SUN SMS inception report and annual reports to establish how the SMS has supported the LG and what issues have arisen.</w:t>
            </w:r>
          </w:p>
          <w:p w:rsidR="002F0D53" w:rsidRPr="002F0D53" w:rsidRDefault="002F0D53" w:rsidP="00C46F67">
            <w:pPr>
              <w:spacing w:before="120" w:after="120" w:line="240" w:lineRule="auto"/>
              <w:rPr>
                <w:rFonts w:eastAsia="Times New Roman"/>
                <w:sz w:val="20"/>
                <w:szCs w:val="20"/>
              </w:rPr>
            </w:pPr>
            <w:r w:rsidRPr="002F0D53">
              <w:rPr>
                <w:rFonts w:eastAsia="Times New Roman"/>
                <w:sz w:val="20"/>
                <w:szCs w:val="20"/>
              </w:rPr>
              <w:t>Review notes from informal meeting with the Lead Group on advocacy opportunities (May 2013)</w:t>
            </w:r>
          </w:p>
          <w:p w:rsidR="002F0D53" w:rsidRPr="002F0D53" w:rsidRDefault="002F0D53" w:rsidP="00C46F67">
            <w:pPr>
              <w:spacing w:before="120" w:after="120" w:line="240" w:lineRule="auto"/>
              <w:rPr>
                <w:rFonts w:eastAsia="Times New Roman"/>
                <w:sz w:val="20"/>
                <w:szCs w:val="20"/>
              </w:rPr>
            </w:pPr>
            <w:r w:rsidRPr="002F0D53">
              <w:rPr>
                <w:rFonts w:eastAsia="Times New Roman"/>
                <w:sz w:val="20"/>
                <w:szCs w:val="20"/>
              </w:rPr>
              <w:t>Phone interviews with a selection of Lead Group members</w:t>
            </w:r>
          </w:p>
          <w:p w:rsidR="002F0D53" w:rsidRPr="002F0D53" w:rsidRDefault="002F0D53" w:rsidP="00C46F67">
            <w:pPr>
              <w:spacing w:before="120" w:after="120" w:line="240" w:lineRule="auto"/>
              <w:rPr>
                <w:rFonts w:eastAsia="Times New Roman"/>
                <w:sz w:val="20"/>
                <w:szCs w:val="20"/>
              </w:rPr>
            </w:pPr>
            <w:r w:rsidRPr="002F0D53">
              <w:rPr>
                <w:rFonts w:eastAsia="Times New Roman"/>
                <w:sz w:val="20"/>
                <w:szCs w:val="20"/>
              </w:rPr>
              <w:t xml:space="preserve">Phone interviews with SMS staff  who have linked directly with the Lead Group </w:t>
            </w:r>
          </w:p>
          <w:p w:rsidR="002F0D53" w:rsidRPr="002F0D53" w:rsidRDefault="002F0D53" w:rsidP="00C46F67">
            <w:pPr>
              <w:spacing w:before="120" w:after="120" w:line="240" w:lineRule="auto"/>
              <w:rPr>
                <w:rFonts w:eastAsia="Times New Roman"/>
                <w:sz w:val="20"/>
                <w:szCs w:val="20"/>
              </w:rPr>
            </w:pPr>
            <w:r w:rsidRPr="002F0D53">
              <w:rPr>
                <w:rFonts w:eastAsia="Times New Roman"/>
                <w:sz w:val="20"/>
                <w:szCs w:val="20"/>
              </w:rPr>
              <w:t xml:space="preserve">Review annual operating plans for the Movement </w:t>
            </w:r>
          </w:p>
        </w:tc>
        <w:tc>
          <w:tcPr>
            <w:tcW w:w="3260" w:type="dxa"/>
          </w:tcPr>
          <w:p w:rsidR="002F0D53" w:rsidRPr="002F0D53" w:rsidRDefault="002F0D53" w:rsidP="00C46F67">
            <w:pPr>
              <w:spacing w:before="120" w:after="120" w:line="240" w:lineRule="auto"/>
              <w:rPr>
                <w:rFonts w:eastAsia="Times New Roman"/>
                <w:sz w:val="20"/>
                <w:szCs w:val="20"/>
              </w:rPr>
            </w:pPr>
            <w:r w:rsidRPr="002F0D53">
              <w:rPr>
                <w:rFonts w:eastAsia="Times New Roman"/>
                <w:sz w:val="20"/>
                <w:szCs w:val="20"/>
              </w:rPr>
              <w:t>To be followed up at country level later to assess how stewardship is perceived at country level</w:t>
            </w:r>
          </w:p>
        </w:tc>
      </w:tr>
      <w:tr w:rsidR="002F0D53" w:rsidRPr="002F0D53" w:rsidTr="00177F16">
        <w:tc>
          <w:tcPr>
            <w:tcW w:w="3227" w:type="dxa"/>
          </w:tcPr>
          <w:p w:rsidR="002F0D53" w:rsidRPr="002F0D53" w:rsidRDefault="002F0D53" w:rsidP="00C46F67">
            <w:pPr>
              <w:spacing w:before="120" w:after="120" w:line="240" w:lineRule="auto"/>
              <w:rPr>
                <w:rFonts w:eastAsia="Times New Roman"/>
                <w:sz w:val="20"/>
                <w:szCs w:val="20"/>
              </w:rPr>
            </w:pPr>
            <w:r w:rsidRPr="002F0D53">
              <w:rPr>
                <w:rFonts w:eastAsia="Times New Roman"/>
                <w:sz w:val="20"/>
                <w:szCs w:val="20"/>
              </w:rPr>
              <w:t>1.2 Provide assistance to Lead Group Members and the Movement as a whole to undertake effective resource mobilization for addressing under nutrition</w:t>
            </w:r>
          </w:p>
        </w:tc>
        <w:tc>
          <w:tcPr>
            <w:tcW w:w="3118" w:type="dxa"/>
          </w:tcPr>
          <w:p w:rsidR="002F0D53" w:rsidRPr="002F0D53" w:rsidRDefault="002F0D53" w:rsidP="00C46F67">
            <w:pPr>
              <w:spacing w:before="120" w:after="120" w:line="240" w:lineRule="auto"/>
              <w:rPr>
                <w:rFonts w:eastAsia="Times New Roman"/>
                <w:sz w:val="20"/>
                <w:szCs w:val="20"/>
              </w:rPr>
            </w:pPr>
            <w:r w:rsidRPr="002F0D53">
              <w:rPr>
                <w:rFonts w:eastAsia="Times New Roman"/>
                <w:sz w:val="20"/>
                <w:szCs w:val="20"/>
              </w:rPr>
              <w:t>Identify and assess the quality and pertinence of SMS endeavors to support resource mobilization</w:t>
            </w:r>
          </w:p>
          <w:p w:rsidR="002F0D53" w:rsidRPr="002F0D53" w:rsidRDefault="002F0D53" w:rsidP="00C46F67">
            <w:pPr>
              <w:spacing w:before="120" w:after="120" w:line="240" w:lineRule="auto"/>
              <w:rPr>
                <w:rFonts w:eastAsia="Times New Roman"/>
                <w:sz w:val="20"/>
                <w:szCs w:val="20"/>
              </w:rPr>
            </w:pPr>
            <w:r w:rsidRPr="002F0D53">
              <w:rPr>
                <w:rFonts w:eastAsia="Times New Roman"/>
                <w:sz w:val="20"/>
                <w:szCs w:val="20"/>
              </w:rPr>
              <w:t xml:space="preserve">Examine funding patterns to the SMS over time in relation to funding needs, budgets </w:t>
            </w:r>
          </w:p>
          <w:p w:rsidR="002F0D53" w:rsidRPr="002F0D53" w:rsidRDefault="002F0D53" w:rsidP="00C46F67">
            <w:pPr>
              <w:spacing w:before="120" w:after="120" w:line="240" w:lineRule="auto"/>
              <w:rPr>
                <w:rFonts w:eastAsia="Times New Roman"/>
                <w:sz w:val="20"/>
                <w:szCs w:val="20"/>
              </w:rPr>
            </w:pPr>
          </w:p>
        </w:tc>
        <w:tc>
          <w:tcPr>
            <w:tcW w:w="4111" w:type="dxa"/>
          </w:tcPr>
          <w:p w:rsidR="002F0D53" w:rsidRPr="002F0D53" w:rsidRDefault="002F0D53" w:rsidP="00C46F67">
            <w:pPr>
              <w:spacing w:before="120" w:after="120" w:line="240" w:lineRule="auto"/>
              <w:rPr>
                <w:rFonts w:eastAsia="Times New Roman"/>
                <w:sz w:val="20"/>
                <w:szCs w:val="20"/>
              </w:rPr>
            </w:pPr>
            <w:r w:rsidRPr="002F0D53">
              <w:rPr>
                <w:rFonts w:eastAsia="Times New Roman"/>
                <w:sz w:val="20"/>
                <w:szCs w:val="20"/>
              </w:rPr>
              <w:t>Review minutes of Lead Group</w:t>
            </w:r>
          </w:p>
          <w:p w:rsidR="002F0D53" w:rsidRPr="002F0D53" w:rsidRDefault="002F0D53" w:rsidP="00C46F67">
            <w:pPr>
              <w:spacing w:before="120" w:after="120" w:line="240" w:lineRule="auto"/>
              <w:rPr>
                <w:rFonts w:eastAsia="Times New Roman"/>
                <w:sz w:val="20"/>
                <w:szCs w:val="20"/>
              </w:rPr>
            </w:pPr>
            <w:r w:rsidRPr="002F0D53">
              <w:rPr>
                <w:rFonts w:eastAsia="Times New Roman"/>
                <w:sz w:val="20"/>
                <w:szCs w:val="20"/>
              </w:rPr>
              <w:t>Analyze internal reports of the SMS on financing requests and financial investments. Map the funding trends to the Secretariat (through Annual Financial reports and proposals developed for funding)</w:t>
            </w:r>
          </w:p>
          <w:p w:rsidR="002F0D53" w:rsidRPr="002F0D53" w:rsidRDefault="002F0D53" w:rsidP="00C46F67">
            <w:pPr>
              <w:spacing w:before="120" w:after="120" w:line="240" w:lineRule="auto"/>
              <w:rPr>
                <w:rFonts w:eastAsia="Times New Roman"/>
                <w:sz w:val="20"/>
                <w:szCs w:val="20"/>
              </w:rPr>
            </w:pPr>
            <w:r w:rsidRPr="002F0D53">
              <w:rPr>
                <w:rFonts w:eastAsia="Times New Roman"/>
                <w:sz w:val="20"/>
                <w:szCs w:val="20"/>
              </w:rPr>
              <w:t xml:space="preserve">Map engagement with activities to promote resource mobilization (namely the Nutrition for Growth event in London, 2013 and commissioning of a Columbia University study on nutrition sensitive investments) through documentation and interviews. </w:t>
            </w:r>
          </w:p>
          <w:p w:rsidR="002F0D53" w:rsidRPr="002F0D53" w:rsidRDefault="002F0D53" w:rsidP="00C46F67">
            <w:pPr>
              <w:spacing w:before="120" w:after="120" w:line="240" w:lineRule="auto"/>
              <w:rPr>
                <w:rFonts w:eastAsia="Times New Roman"/>
                <w:sz w:val="20"/>
                <w:szCs w:val="20"/>
              </w:rPr>
            </w:pPr>
            <w:r w:rsidRPr="002F0D53">
              <w:rPr>
                <w:rFonts w:eastAsia="Times New Roman"/>
                <w:sz w:val="20"/>
                <w:szCs w:val="20"/>
              </w:rPr>
              <w:t xml:space="preserve">Review status and development of the investment case for nutrition. </w:t>
            </w:r>
          </w:p>
          <w:p w:rsidR="002F0D53" w:rsidRPr="002F0D53" w:rsidRDefault="002F0D53" w:rsidP="00C46F67">
            <w:pPr>
              <w:spacing w:before="120" w:after="120" w:line="240" w:lineRule="auto"/>
              <w:rPr>
                <w:rFonts w:eastAsia="Times New Roman"/>
                <w:sz w:val="20"/>
                <w:szCs w:val="20"/>
              </w:rPr>
            </w:pPr>
            <w:r w:rsidRPr="002F0D53">
              <w:rPr>
                <w:rFonts w:eastAsia="Times New Roman"/>
                <w:sz w:val="20"/>
                <w:szCs w:val="20"/>
              </w:rPr>
              <w:t>Phone interviews with a small selection of LG members</w:t>
            </w:r>
          </w:p>
          <w:p w:rsidR="002F0D53" w:rsidRPr="002F0D53" w:rsidRDefault="002F0D53" w:rsidP="00C46F67">
            <w:pPr>
              <w:spacing w:before="120" w:after="120" w:line="240" w:lineRule="auto"/>
              <w:rPr>
                <w:rFonts w:eastAsia="Times New Roman"/>
                <w:sz w:val="20"/>
                <w:szCs w:val="20"/>
              </w:rPr>
            </w:pPr>
            <w:r w:rsidRPr="002F0D53">
              <w:rPr>
                <w:rFonts w:eastAsia="Times New Roman"/>
                <w:sz w:val="20"/>
                <w:szCs w:val="20"/>
              </w:rPr>
              <w:t>Phone interviews with SMS staff that have linked directly with the Lead Group</w:t>
            </w:r>
          </w:p>
          <w:p w:rsidR="002F0D53" w:rsidRPr="002F0D53" w:rsidRDefault="002F0D53" w:rsidP="00C46F67">
            <w:pPr>
              <w:spacing w:before="120" w:after="120" w:line="240" w:lineRule="auto"/>
              <w:rPr>
                <w:rFonts w:eastAsia="Times New Roman"/>
                <w:sz w:val="20"/>
                <w:szCs w:val="20"/>
              </w:rPr>
            </w:pPr>
            <w:r w:rsidRPr="002F0D53">
              <w:rPr>
                <w:rFonts w:eastAsia="Times New Roman"/>
                <w:sz w:val="20"/>
                <w:szCs w:val="20"/>
              </w:rPr>
              <w:t>Phone interviews with selected focal points to understand how funding has evolved</w:t>
            </w:r>
          </w:p>
        </w:tc>
        <w:tc>
          <w:tcPr>
            <w:tcW w:w="3260" w:type="dxa"/>
          </w:tcPr>
          <w:p w:rsidR="002F0D53" w:rsidRPr="002F0D53" w:rsidRDefault="002F0D53" w:rsidP="00C46F67">
            <w:pPr>
              <w:spacing w:before="120" w:after="120" w:line="240" w:lineRule="auto"/>
              <w:rPr>
                <w:rFonts w:eastAsia="Times New Roman"/>
                <w:sz w:val="20"/>
                <w:szCs w:val="20"/>
              </w:rPr>
            </w:pPr>
            <w:r w:rsidRPr="002F0D53">
              <w:rPr>
                <w:rFonts w:eastAsia="Times New Roman"/>
                <w:sz w:val="20"/>
                <w:szCs w:val="20"/>
              </w:rPr>
              <w:t>Provided data can be assembled relatively easily the analysis of SUN’s fund raising success needs to be examined against the context of overall funding patterns to nutrition and other development issues (but this work will not be complete at IPR stage)</w:t>
            </w:r>
          </w:p>
        </w:tc>
      </w:tr>
      <w:tr w:rsidR="002F0D53" w:rsidRPr="002F0D53" w:rsidTr="00177F16">
        <w:tc>
          <w:tcPr>
            <w:tcW w:w="3227" w:type="dxa"/>
          </w:tcPr>
          <w:p w:rsidR="002F0D53" w:rsidRPr="002F0D53" w:rsidRDefault="002F0D53" w:rsidP="00C46F67">
            <w:pPr>
              <w:spacing w:before="120" w:after="120" w:line="240" w:lineRule="auto"/>
              <w:rPr>
                <w:rFonts w:eastAsia="Times New Roman"/>
                <w:sz w:val="20"/>
                <w:szCs w:val="20"/>
              </w:rPr>
            </w:pPr>
            <w:r w:rsidRPr="002F0D53">
              <w:rPr>
                <w:rFonts w:eastAsia="Times New Roman"/>
                <w:sz w:val="20"/>
                <w:szCs w:val="20"/>
              </w:rPr>
              <w:t>1.3 Provide assistance to the Lead Group members to oversee the accountability of the overall SUN movement</w:t>
            </w:r>
          </w:p>
        </w:tc>
        <w:tc>
          <w:tcPr>
            <w:tcW w:w="3118" w:type="dxa"/>
          </w:tcPr>
          <w:p w:rsidR="002F0D53" w:rsidRPr="002F0D53" w:rsidRDefault="002F0D53" w:rsidP="00C46F67">
            <w:pPr>
              <w:spacing w:before="120" w:after="120" w:line="240" w:lineRule="auto"/>
              <w:rPr>
                <w:rFonts w:eastAsia="Times New Roman"/>
                <w:sz w:val="20"/>
                <w:szCs w:val="20"/>
              </w:rPr>
            </w:pPr>
            <w:r w:rsidRPr="002F0D53">
              <w:rPr>
                <w:rFonts w:eastAsia="Times New Roman"/>
                <w:sz w:val="20"/>
                <w:szCs w:val="20"/>
              </w:rPr>
              <w:t xml:space="preserve">Assess the level of satisfaction of the lead group with SMS support/inputs into accountability </w:t>
            </w:r>
          </w:p>
        </w:tc>
        <w:tc>
          <w:tcPr>
            <w:tcW w:w="4111" w:type="dxa"/>
          </w:tcPr>
          <w:p w:rsidR="002F0D53" w:rsidRPr="002F0D53" w:rsidRDefault="002F0D53" w:rsidP="00C46F67">
            <w:pPr>
              <w:spacing w:before="120" w:after="120" w:line="240" w:lineRule="auto"/>
              <w:rPr>
                <w:rFonts w:eastAsia="Times New Roman"/>
                <w:sz w:val="20"/>
                <w:szCs w:val="20"/>
              </w:rPr>
            </w:pPr>
            <w:r w:rsidRPr="002F0D53">
              <w:rPr>
                <w:rFonts w:eastAsia="Times New Roman"/>
                <w:sz w:val="20"/>
                <w:szCs w:val="20"/>
              </w:rPr>
              <w:t>Phone interviews with selected members of the Lead Group</w:t>
            </w:r>
          </w:p>
          <w:p w:rsidR="002F0D53" w:rsidRPr="002F0D53" w:rsidRDefault="002F0D53" w:rsidP="00C46F67">
            <w:pPr>
              <w:spacing w:before="120" w:after="120" w:line="240" w:lineRule="auto"/>
              <w:rPr>
                <w:rFonts w:eastAsia="Times New Roman"/>
                <w:sz w:val="20"/>
                <w:szCs w:val="20"/>
              </w:rPr>
            </w:pPr>
            <w:r w:rsidRPr="002F0D53">
              <w:rPr>
                <w:rFonts w:eastAsia="Times New Roman"/>
                <w:sz w:val="20"/>
                <w:szCs w:val="20"/>
              </w:rPr>
              <w:t>Phone interviews with donors</w:t>
            </w:r>
          </w:p>
          <w:p w:rsidR="002F0D53" w:rsidRPr="002F0D53" w:rsidRDefault="002F0D53" w:rsidP="00C46F67">
            <w:pPr>
              <w:spacing w:before="120" w:after="120" w:line="240" w:lineRule="auto"/>
              <w:rPr>
                <w:rFonts w:eastAsia="Times New Roman"/>
                <w:sz w:val="20"/>
                <w:szCs w:val="20"/>
              </w:rPr>
            </w:pPr>
            <w:r w:rsidRPr="002F0D53">
              <w:rPr>
                <w:rFonts w:eastAsia="Times New Roman"/>
                <w:sz w:val="20"/>
                <w:szCs w:val="20"/>
              </w:rPr>
              <w:t>Review of documentation for issues related to the interaction between SMS and Lead Group (Lead Group meeting minutes, progress reports, email exchanges, monitoring reports)</w:t>
            </w:r>
          </w:p>
          <w:p w:rsidR="002F0D53" w:rsidRPr="002F0D53" w:rsidRDefault="002F0D53" w:rsidP="00C46F67">
            <w:pPr>
              <w:spacing w:before="120" w:after="120" w:line="240" w:lineRule="auto"/>
              <w:rPr>
                <w:rFonts w:eastAsia="Times New Roman"/>
                <w:sz w:val="20"/>
                <w:szCs w:val="20"/>
              </w:rPr>
            </w:pPr>
            <w:r w:rsidRPr="002F0D53">
              <w:rPr>
                <w:rFonts w:eastAsia="Times New Roman"/>
                <w:sz w:val="20"/>
                <w:szCs w:val="20"/>
              </w:rPr>
              <w:t xml:space="preserve">Review the Accountability Framework and M&amp;E Framework.  </w:t>
            </w:r>
          </w:p>
        </w:tc>
        <w:tc>
          <w:tcPr>
            <w:tcW w:w="3260" w:type="dxa"/>
          </w:tcPr>
          <w:p w:rsidR="002F0D53" w:rsidRPr="002F0D53" w:rsidRDefault="002F0D53" w:rsidP="00C46F67">
            <w:pPr>
              <w:spacing w:before="120" w:after="120" w:line="240" w:lineRule="auto"/>
              <w:rPr>
                <w:rFonts w:eastAsia="Times New Roman"/>
                <w:sz w:val="20"/>
                <w:szCs w:val="20"/>
              </w:rPr>
            </w:pPr>
          </w:p>
        </w:tc>
      </w:tr>
      <w:tr w:rsidR="002F0D53" w:rsidRPr="002F0D53" w:rsidTr="00177F16">
        <w:tc>
          <w:tcPr>
            <w:tcW w:w="3227" w:type="dxa"/>
          </w:tcPr>
          <w:p w:rsidR="002F0D53" w:rsidRPr="002F0D53" w:rsidRDefault="002F0D53" w:rsidP="00C46F67">
            <w:pPr>
              <w:spacing w:before="120" w:after="120" w:line="240" w:lineRule="auto"/>
              <w:rPr>
                <w:rFonts w:eastAsia="Times New Roman"/>
                <w:sz w:val="20"/>
                <w:szCs w:val="20"/>
              </w:rPr>
            </w:pPr>
            <w:r w:rsidRPr="002F0D53">
              <w:rPr>
                <w:rFonts w:eastAsia="Times New Roman"/>
                <w:sz w:val="20"/>
                <w:szCs w:val="20"/>
              </w:rPr>
              <w:t>1. 4 Enable Lead Group members to undertake high level advocacy</w:t>
            </w:r>
          </w:p>
        </w:tc>
        <w:tc>
          <w:tcPr>
            <w:tcW w:w="3118" w:type="dxa"/>
          </w:tcPr>
          <w:p w:rsidR="002F0D53" w:rsidRPr="002F0D53" w:rsidRDefault="002F0D53" w:rsidP="00C46F67">
            <w:pPr>
              <w:spacing w:before="120" w:after="120" w:line="240" w:lineRule="auto"/>
              <w:rPr>
                <w:rFonts w:eastAsia="Times New Roman"/>
                <w:sz w:val="20"/>
                <w:szCs w:val="20"/>
              </w:rPr>
            </w:pPr>
            <w:r w:rsidRPr="002F0D53">
              <w:rPr>
                <w:rFonts w:eastAsia="Times New Roman"/>
                <w:sz w:val="20"/>
                <w:szCs w:val="20"/>
              </w:rPr>
              <w:t>Map high level advocacy engagement of Lead Group over evaluation period (type of events, audience, and evidence of follow up?)</w:t>
            </w:r>
          </w:p>
          <w:p w:rsidR="002F0D53" w:rsidRPr="002F0D53" w:rsidRDefault="002F0D53" w:rsidP="00C46F67">
            <w:pPr>
              <w:spacing w:before="120" w:after="120" w:line="240" w:lineRule="auto"/>
              <w:rPr>
                <w:rFonts w:eastAsia="Times New Roman"/>
                <w:sz w:val="20"/>
                <w:szCs w:val="20"/>
              </w:rPr>
            </w:pPr>
            <w:r w:rsidRPr="002F0D53">
              <w:rPr>
                <w:rFonts w:eastAsia="Times New Roman"/>
                <w:sz w:val="20"/>
                <w:szCs w:val="20"/>
              </w:rPr>
              <w:t>Identify and assess the quality and pertinence of the inputs that the SMS has provided into high level advocacy events</w:t>
            </w:r>
          </w:p>
        </w:tc>
        <w:tc>
          <w:tcPr>
            <w:tcW w:w="4111" w:type="dxa"/>
          </w:tcPr>
          <w:p w:rsidR="002F0D53" w:rsidRPr="002F0D53" w:rsidRDefault="002F0D53" w:rsidP="00C46F67">
            <w:pPr>
              <w:spacing w:before="120" w:after="120" w:line="240" w:lineRule="auto"/>
              <w:rPr>
                <w:rFonts w:eastAsia="Times New Roman"/>
                <w:sz w:val="20"/>
                <w:szCs w:val="20"/>
              </w:rPr>
            </w:pPr>
            <w:r w:rsidRPr="002F0D53">
              <w:rPr>
                <w:rFonts w:eastAsia="Times New Roman"/>
                <w:sz w:val="20"/>
                <w:szCs w:val="20"/>
              </w:rPr>
              <w:t>Phone interviews with selected members of the Lead Group</w:t>
            </w:r>
          </w:p>
          <w:p w:rsidR="002F0D53" w:rsidRPr="002F0D53" w:rsidRDefault="002F0D53" w:rsidP="00C46F67">
            <w:pPr>
              <w:spacing w:before="120" w:after="120" w:line="240" w:lineRule="auto"/>
              <w:rPr>
                <w:rFonts w:eastAsia="Times New Roman"/>
                <w:sz w:val="20"/>
                <w:szCs w:val="20"/>
              </w:rPr>
            </w:pPr>
            <w:r w:rsidRPr="002F0D53">
              <w:rPr>
                <w:rFonts w:eastAsia="Times New Roman"/>
                <w:sz w:val="20"/>
                <w:szCs w:val="20"/>
              </w:rPr>
              <w:t>Phone interviews with donors</w:t>
            </w:r>
          </w:p>
          <w:p w:rsidR="002F0D53" w:rsidRPr="002F0D53" w:rsidRDefault="002F0D53" w:rsidP="00C46F67">
            <w:pPr>
              <w:spacing w:before="120" w:after="120" w:line="240" w:lineRule="auto"/>
              <w:rPr>
                <w:rFonts w:eastAsia="Times New Roman"/>
                <w:sz w:val="20"/>
                <w:szCs w:val="20"/>
              </w:rPr>
            </w:pPr>
            <w:r w:rsidRPr="002F0D53">
              <w:rPr>
                <w:rFonts w:eastAsia="Times New Roman"/>
                <w:sz w:val="20"/>
                <w:szCs w:val="20"/>
              </w:rPr>
              <w:t>Phone interviews with other networks</w:t>
            </w:r>
          </w:p>
          <w:p w:rsidR="002F0D53" w:rsidRPr="002F0D53" w:rsidRDefault="002F0D53" w:rsidP="00C46F67">
            <w:pPr>
              <w:spacing w:before="120" w:after="120" w:line="240" w:lineRule="auto"/>
              <w:rPr>
                <w:rFonts w:eastAsia="Times New Roman"/>
                <w:sz w:val="20"/>
                <w:szCs w:val="20"/>
              </w:rPr>
            </w:pPr>
            <w:r w:rsidRPr="002F0D53">
              <w:rPr>
                <w:rFonts w:eastAsia="Times New Roman"/>
                <w:sz w:val="20"/>
                <w:szCs w:val="20"/>
              </w:rPr>
              <w:t>Review records of Lead Group member attendance at high level advocacy events and key messages delivered by the SMS (press releases, communications etc.) as well as follow-up communications (blogs, twitter activity etc.). Primarily through Secretariat reports and internet scanning.</w:t>
            </w:r>
          </w:p>
        </w:tc>
        <w:tc>
          <w:tcPr>
            <w:tcW w:w="3260" w:type="dxa"/>
          </w:tcPr>
          <w:p w:rsidR="002F0D53" w:rsidRPr="002F0D53" w:rsidRDefault="002F0D53" w:rsidP="00C46F67">
            <w:pPr>
              <w:spacing w:before="120" w:after="120" w:line="240" w:lineRule="auto"/>
              <w:rPr>
                <w:rFonts w:eastAsia="Times New Roman"/>
                <w:sz w:val="20"/>
                <w:szCs w:val="20"/>
              </w:rPr>
            </w:pPr>
          </w:p>
        </w:tc>
      </w:tr>
      <w:tr w:rsidR="002F0D53" w:rsidRPr="002F0D53" w:rsidTr="00177F16">
        <w:tc>
          <w:tcPr>
            <w:tcW w:w="3227" w:type="dxa"/>
            <w:tcBorders>
              <w:bottom w:val="single" w:sz="4" w:space="0" w:color="auto"/>
            </w:tcBorders>
          </w:tcPr>
          <w:p w:rsidR="002F0D53" w:rsidRPr="002F0D53" w:rsidRDefault="002F0D53" w:rsidP="00C46F67">
            <w:pPr>
              <w:rPr>
                <w:rFonts w:eastAsia="Times New Roman"/>
                <w:sz w:val="20"/>
                <w:szCs w:val="20"/>
              </w:rPr>
            </w:pPr>
            <w:r w:rsidRPr="002F0D53">
              <w:rPr>
                <w:rFonts w:eastAsia="Times New Roman"/>
                <w:sz w:val="20"/>
                <w:szCs w:val="20"/>
              </w:rPr>
              <w:t>1. 5 Foster greater understanding of the SUN movement and its progress</w:t>
            </w:r>
          </w:p>
        </w:tc>
        <w:tc>
          <w:tcPr>
            <w:tcW w:w="3118" w:type="dxa"/>
            <w:tcBorders>
              <w:bottom w:val="single" w:sz="4" w:space="0" w:color="auto"/>
            </w:tcBorders>
          </w:tcPr>
          <w:p w:rsidR="002F0D53" w:rsidRPr="002F0D53" w:rsidRDefault="002F0D53" w:rsidP="00C46F67">
            <w:pPr>
              <w:rPr>
                <w:rFonts w:eastAsia="Times New Roman"/>
                <w:sz w:val="20"/>
                <w:szCs w:val="20"/>
              </w:rPr>
            </w:pPr>
            <w:r w:rsidRPr="002F0D53">
              <w:rPr>
                <w:rFonts w:eastAsia="Times New Roman"/>
                <w:sz w:val="20"/>
                <w:szCs w:val="20"/>
              </w:rPr>
              <w:t>Assess a selection of communication materials from the beginning of the evaluation period against a selection of more recent documentation</w:t>
            </w:r>
          </w:p>
        </w:tc>
        <w:tc>
          <w:tcPr>
            <w:tcW w:w="4111" w:type="dxa"/>
            <w:tcBorders>
              <w:bottom w:val="single" w:sz="4" w:space="0" w:color="auto"/>
            </w:tcBorders>
          </w:tcPr>
          <w:p w:rsidR="002F0D53" w:rsidRPr="002F0D53" w:rsidRDefault="002F0D53" w:rsidP="00C46F67">
            <w:pPr>
              <w:rPr>
                <w:rFonts w:eastAsia="Times New Roman"/>
                <w:sz w:val="20"/>
                <w:szCs w:val="20"/>
              </w:rPr>
            </w:pPr>
            <w:r w:rsidRPr="002F0D53">
              <w:rPr>
                <w:rFonts w:eastAsia="Times New Roman"/>
                <w:sz w:val="20"/>
                <w:szCs w:val="20"/>
              </w:rPr>
              <w:t>Review SUN communication materials (briefs, press releases, progress reports, discussion briefs etc.).</w:t>
            </w:r>
          </w:p>
          <w:p w:rsidR="002F0D53" w:rsidRPr="002F0D53" w:rsidRDefault="002F0D53" w:rsidP="00C46F67">
            <w:pPr>
              <w:rPr>
                <w:rFonts w:eastAsia="Times New Roman"/>
                <w:sz w:val="20"/>
                <w:szCs w:val="20"/>
              </w:rPr>
            </w:pPr>
            <w:r w:rsidRPr="002F0D53">
              <w:rPr>
                <w:rFonts w:eastAsia="Times New Roman"/>
                <w:sz w:val="20"/>
                <w:szCs w:val="20"/>
              </w:rPr>
              <w:t>Review SUN website development  activities and map availability of documentation in different languages (through website scans and interviews)</w:t>
            </w:r>
          </w:p>
          <w:p w:rsidR="002F0D53" w:rsidRPr="002F0D53" w:rsidRDefault="002F0D53" w:rsidP="00C46F67">
            <w:pPr>
              <w:rPr>
                <w:rFonts w:eastAsia="Times New Roman"/>
                <w:sz w:val="20"/>
                <w:szCs w:val="20"/>
              </w:rPr>
            </w:pPr>
            <w:r w:rsidRPr="002F0D53">
              <w:rPr>
                <w:rFonts w:eastAsia="Times New Roman"/>
                <w:sz w:val="20"/>
                <w:szCs w:val="20"/>
              </w:rPr>
              <w:t>Review concept notes, plans for Global Gathering in Rome and ICN2 through interviews and documentation</w:t>
            </w:r>
          </w:p>
          <w:p w:rsidR="002F0D53" w:rsidRPr="002F0D53" w:rsidRDefault="002F0D53" w:rsidP="00C46F67">
            <w:pPr>
              <w:rPr>
                <w:rFonts w:eastAsia="Times New Roman"/>
                <w:sz w:val="20"/>
                <w:szCs w:val="20"/>
              </w:rPr>
            </w:pPr>
            <w:r w:rsidRPr="002F0D53">
              <w:rPr>
                <w:rFonts w:eastAsia="Times New Roman"/>
                <w:sz w:val="20"/>
                <w:szCs w:val="20"/>
              </w:rPr>
              <w:t>SMS reports to Lead Group/donors</w:t>
            </w:r>
          </w:p>
          <w:p w:rsidR="002F0D53" w:rsidRPr="002F0D53" w:rsidRDefault="002F0D53" w:rsidP="00C46F67">
            <w:pPr>
              <w:rPr>
                <w:rFonts w:eastAsia="Times New Roman"/>
                <w:sz w:val="20"/>
                <w:szCs w:val="20"/>
              </w:rPr>
            </w:pPr>
            <w:r w:rsidRPr="002F0D53">
              <w:rPr>
                <w:rFonts w:eastAsia="Times New Roman"/>
                <w:sz w:val="20"/>
                <w:szCs w:val="20"/>
              </w:rPr>
              <w:t>Phone interviews with donors and network leads</w:t>
            </w:r>
          </w:p>
        </w:tc>
        <w:tc>
          <w:tcPr>
            <w:tcW w:w="3260" w:type="dxa"/>
            <w:tcBorders>
              <w:bottom w:val="single" w:sz="4" w:space="0" w:color="auto"/>
            </w:tcBorders>
          </w:tcPr>
          <w:p w:rsidR="002F0D53" w:rsidRPr="002F0D53" w:rsidRDefault="002F0D53" w:rsidP="00C46F67">
            <w:pPr>
              <w:rPr>
                <w:rFonts w:eastAsia="Times New Roman"/>
                <w:sz w:val="20"/>
                <w:szCs w:val="20"/>
              </w:rPr>
            </w:pPr>
          </w:p>
        </w:tc>
      </w:tr>
      <w:tr w:rsidR="002F0D53" w:rsidRPr="002F0D53" w:rsidTr="00177F16">
        <w:tc>
          <w:tcPr>
            <w:tcW w:w="13716" w:type="dxa"/>
            <w:gridSpan w:val="4"/>
            <w:shd w:val="clear" w:color="auto" w:fill="CCCCCC"/>
          </w:tcPr>
          <w:p w:rsidR="002F0D53" w:rsidRPr="002F0D53" w:rsidRDefault="002F0D53" w:rsidP="00C46F67">
            <w:pPr>
              <w:spacing w:before="120" w:after="120" w:line="240" w:lineRule="auto"/>
              <w:jc w:val="center"/>
              <w:rPr>
                <w:rFonts w:eastAsia="Times New Roman"/>
                <w:sz w:val="20"/>
                <w:szCs w:val="20"/>
              </w:rPr>
            </w:pPr>
            <w:r w:rsidRPr="002F0D53">
              <w:rPr>
                <w:rFonts w:eastAsia="Times New Roman"/>
                <w:sz w:val="20"/>
                <w:szCs w:val="20"/>
              </w:rPr>
              <w:t xml:space="preserve">Result Area 2: Provide assistance to the Lead Group Members – and the Movement as a whole – to undertake effective resource mobilization </w:t>
            </w:r>
          </w:p>
        </w:tc>
      </w:tr>
      <w:tr w:rsidR="002F0D53" w:rsidRPr="002F0D53" w:rsidTr="00177F16">
        <w:tc>
          <w:tcPr>
            <w:tcW w:w="3227" w:type="dxa"/>
          </w:tcPr>
          <w:p w:rsidR="002F0D53" w:rsidRPr="002F0D53" w:rsidRDefault="002F0D53" w:rsidP="00C46F67">
            <w:pPr>
              <w:spacing w:before="120" w:after="120" w:line="240" w:lineRule="auto"/>
              <w:rPr>
                <w:rFonts w:eastAsia="Times New Roman"/>
                <w:sz w:val="20"/>
                <w:szCs w:val="20"/>
              </w:rPr>
            </w:pPr>
            <w:r w:rsidRPr="002F0D53">
              <w:rPr>
                <w:rFonts w:eastAsia="Times New Roman"/>
                <w:sz w:val="20"/>
                <w:szCs w:val="20"/>
              </w:rPr>
              <w:t>2.1 Support SUN countries to ensure they have timely access to the technical expertise they need</w:t>
            </w:r>
          </w:p>
        </w:tc>
        <w:tc>
          <w:tcPr>
            <w:tcW w:w="3118" w:type="dxa"/>
          </w:tcPr>
          <w:p w:rsidR="002F0D53" w:rsidRPr="002F0D53" w:rsidRDefault="002F0D53" w:rsidP="00C46F67">
            <w:pPr>
              <w:spacing w:before="120" w:after="120" w:line="240" w:lineRule="auto"/>
              <w:rPr>
                <w:rFonts w:eastAsia="Times New Roman"/>
                <w:sz w:val="20"/>
                <w:szCs w:val="20"/>
              </w:rPr>
            </w:pPr>
            <w:r w:rsidRPr="002F0D53">
              <w:rPr>
                <w:rFonts w:eastAsia="Times New Roman"/>
                <w:sz w:val="20"/>
                <w:szCs w:val="20"/>
              </w:rPr>
              <w:t>Analysis of requests for technical support from SUN countries and response and of extent and quality of follow-up by SMS</w:t>
            </w:r>
          </w:p>
        </w:tc>
        <w:tc>
          <w:tcPr>
            <w:tcW w:w="4111" w:type="dxa"/>
          </w:tcPr>
          <w:p w:rsidR="002F0D53" w:rsidRPr="002F0D53" w:rsidRDefault="002F0D53" w:rsidP="00C46F67">
            <w:pPr>
              <w:spacing w:before="120" w:after="120" w:line="240" w:lineRule="auto"/>
              <w:rPr>
                <w:rFonts w:eastAsia="Times New Roman"/>
                <w:sz w:val="20"/>
                <w:szCs w:val="20"/>
              </w:rPr>
            </w:pPr>
            <w:r w:rsidRPr="002F0D53">
              <w:rPr>
                <w:rFonts w:eastAsia="Times New Roman"/>
                <w:sz w:val="20"/>
                <w:szCs w:val="20"/>
              </w:rPr>
              <w:t>Review of country focal point call schedules and call minutes, and review country briefs prepared and shared.</w:t>
            </w:r>
          </w:p>
          <w:p w:rsidR="002F0D53" w:rsidRPr="002F0D53" w:rsidRDefault="002F0D53" w:rsidP="00C46F67">
            <w:pPr>
              <w:spacing w:before="120" w:after="120" w:line="240" w:lineRule="auto"/>
              <w:rPr>
                <w:rFonts w:eastAsia="Times New Roman"/>
                <w:sz w:val="20"/>
                <w:szCs w:val="20"/>
              </w:rPr>
            </w:pPr>
            <w:r w:rsidRPr="002F0D53">
              <w:rPr>
                <w:rFonts w:eastAsia="Times New Roman"/>
                <w:sz w:val="20"/>
                <w:szCs w:val="20"/>
              </w:rPr>
              <w:t>Review of the number of requests that were responded to versus those made to assess the nature, timeliness and adequacy of support.</w:t>
            </w:r>
          </w:p>
          <w:p w:rsidR="002F0D53" w:rsidRPr="002F0D53" w:rsidRDefault="002F0D53" w:rsidP="00C46F67">
            <w:pPr>
              <w:spacing w:before="120" w:after="120" w:line="240" w:lineRule="auto"/>
              <w:rPr>
                <w:rFonts w:eastAsia="Times New Roman"/>
                <w:sz w:val="20"/>
                <w:szCs w:val="20"/>
              </w:rPr>
            </w:pPr>
            <w:r w:rsidRPr="002F0D53">
              <w:rPr>
                <w:rFonts w:eastAsia="Times New Roman"/>
                <w:sz w:val="20"/>
                <w:szCs w:val="20"/>
              </w:rPr>
              <w:t xml:space="preserve">Review country Learning Route activities and reports and activities connected with Conflict of Interest. </w:t>
            </w:r>
          </w:p>
          <w:p w:rsidR="002F0D53" w:rsidRPr="002F0D53" w:rsidRDefault="002F0D53" w:rsidP="00C46F67">
            <w:pPr>
              <w:spacing w:before="120" w:after="120" w:line="240" w:lineRule="auto"/>
              <w:rPr>
                <w:rFonts w:eastAsia="Times New Roman"/>
                <w:sz w:val="20"/>
                <w:szCs w:val="20"/>
              </w:rPr>
            </w:pPr>
            <w:r w:rsidRPr="002F0D53">
              <w:rPr>
                <w:rFonts w:eastAsia="Times New Roman"/>
                <w:sz w:val="20"/>
                <w:szCs w:val="20"/>
              </w:rPr>
              <w:t xml:space="preserve">Selected phone interviews, including with focal points on quality of support etc. </w:t>
            </w:r>
          </w:p>
        </w:tc>
        <w:tc>
          <w:tcPr>
            <w:tcW w:w="3260" w:type="dxa"/>
          </w:tcPr>
          <w:p w:rsidR="002F0D53" w:rsidRPr="002F0D53" w:rsidRDefault="002F0D53" w:rsidP="00C46F67">
            <w:pPr>
              <w:spacing w:before="120" w:after="120" w:line="240" w:lineRule="auto"/>
              <w:rPr>
                <w:rFonts w:eastAsia="Times New Roman"/>
                <w:sz w:val="20"/>
                <w:szCs w:val="20"/>
              </w:rPr>
            </w:pPr>
            <w:r w:rsidRPr="002F0D53">
              <w:rPr>
                <w:rFonts w:eastAsia="Times New Roman"/>
                <w:sz w:val="20"/>
                <w:szCs w:val="20"/>
              </w:rPr>
              <w:t>To be further explored in-depth through the country studies</w:t>
            </w:r>
          </w:p>
        </w:tc>
      </w:tr>
      <w:tr w:rsidR="002F0D53" w:rsidRPr="002F0D53" w:rsidTr="002F0D53">
        <w:trPr>
          <w:cantSplit/>
        </w:trPr>
        <w:tc>
          <w:tcPr>
            <w:tcW w:w="3227" w:type="dxa"/>
          </w:tcPr>
          <w:p w:rsidR="002F0D53" w:rsidRPr="002F0D53" w:rsidRDefault="002F0D53" w:rsidP="00C46F67">
            <w:pPr>
              <w:spacing w:before="120" w:after="120" w:line="240" w:lineRule="auto"/>
              <w:rPr>
                <w:rFonts w:eastAsia="Times New Roman"/>
                <w:sz w:val="20"/>
                <w:szCs w:val="20"/>
              </w:rPr>
            </w:pPr>
            <w:r w:rsidRPr="002F0D53">
              <w:rPr>
                <w:rFonts w:eastAsia="Times New Roman"/>
                <w:sz w:val="20"/>
                <w:szCs w:val="20"/>
              </w:rPr>
              <w:t>2.2 Track progress in SUN countries</w:t>
            </w:r>
          </w:p>
        </w:tc>
        <w:tc>
          <w:tcPr>
            <w:tcW w:w="3118" w:type="dxa"/>
          </w:tcPr>
          <w:p w:rsidR="002F0D53" w:rsidRPr="002F0D53" w:rsidRDefault="002F0D53" w:rsidP="00C46F67">
            <w:pPr>
              <w:spacing w:before="120" w:after="120" w:line="240" w:lineRule="auto"/>
              <w:rPr>
                <w:rFonts w:eastAsia="Times New Roman"/>
                <w:sz w:val="20"/>
                <w:szCs w:val="20"/>
              </w:rPr>
            </w:pPr>
            <w:r w:rsidRPr="002F0D53">
              <w:rPr>
                <w:rFonts w:eastAsia="Times New Roman"/>
                <w:sz w:val="20"/>
                <w:szCs w:val="20"/>
              </w:rPr>
              <w:t>Review, analyze and prepare a synthesis of data collected and compiled by the SMS as well as external data on base lines and progress in SUN countries</w:t>
            </w:r>
          </w:p>
          <w:p w:rsidR="002F0D53" w:rsidRPr="002F0D53" w:rsidRDefault="002F0D53" w:rsidP="00C46F67">
            <w:pPr>
              <w:spacing w:before="120" w:after="120" w:line="240" w:lineRule="auto"/>
              <w:rPr>
                <w:rFonts w:eastAsia="Times New Roman"/>
                <w:sz w:val="20"/>
                <w:szCs w:val="20"/>
              </w:rPr>
            </w:pPr>
            <w:r w:rsidRPr="002F0D53">
              <w:rPr>
                <w:rFonts w:eastAsia="Times New Roman"/>
                <w:sz w:val="20"/>
                <w:szCs w:val="20"/>
              </w:rPr>
              <w:t>Perceptions of key parties/stakeholders on progress</w:t>
            </w:r>
          </w:p>
        </w:tc>
        <w:tc>
          <w:tcPr>
            <w:tcW w:w="4111" w:type="dxa"/>
          </w:tcPr>
          <w:p w:rsidR="002F0D53" w:rsidRPr="002F0D53" w:rsidRDefault="002F0D53" w:rsidP="00C46F67">
            <w:pPr>
              <w:spacing w:before="120" w:after="120" w:line="240" w:lineRule="auto"/>
              <w:rPr>
                <w:rFonts w:eastAsia="Times New Roman"/>
                <w:sz w:val="20"/>
                <w:szCs w:val="20"/>
              </w:rPr>
            </w:pPr>
            <w:r w:rsidRPr="002F0D53">
              <w:rPr>
                <w:rFonts w:eastAsia="Times New Roman"/>
                <w:sz w:val="20"/>
                <w:szCs w:val="20"/>
              </w:rPr>
              <w:t xml:space="preserve">Documentation review(country fiches, country table progress update tables, SUN Movement Annual Progress Reports, minutes of calls), for comparison between base-lines and progress to date in a selection of countries </w:t>
            </w:r>
          </w:p>
          <w:p w:rsidR="002F0D53" w:rsidRPr="002F0D53" w:rsidRDefault="002F0D53" w:rsidP="00C46F67">
            <w:pPr>
              <w:spacing w:before="120" w:after="120" w:line="240" w:lineRule="auto"/>
              <w:rPr>
                <w:rFonts w:eastAsia="Times New Roman"/>
                <w:sz w:val="20"/>
                <w:szCs w:val="20"/>
              </w:rPr>
            </w:pPr>
            <w:r w:rsidRPr="002F0D53">
              <w:rPr>
                <w:rFonts w:eastAsia="Times New Roman"/>
                <w:sz w:val="20"/>
                <w:szCs w:val="20"/>
              </w:rPr>
              <w:t>Focal point interviews</w:t>
            </w:r>
          </w:p>
          <w:p w:rsidR="002F0D53" w:rsidRPr="002F0D53" w:rsidRDefault="002F0D53" w:rsidP="00C46F67">
            <w:pPr>
              <w:spacing w:before="120" w:after="120" w:line="240" w:lineRule="auto"/>
              <w:rPr>
                <w:rFonts w:eastAsia="Times New Roman"/>
                <w:sz w:val="20"/>
                <w:szCs w:val="20"/>
              </w:rPr>
            </w:pPr>
            <w:r w:rsidRPr="002F0D53">
              <w:rPr>
                <w:rFonts w:eastAsia="Times New Roman"/>
                <w:sz w:val="20"/>
                <w:szCs w:val="20"/>
              </w:rPr>
              <w:t>Phone interviews with various, including Secretariat Country Team staff</w:t>
            </w:r>
          </w:p>
        </w:tc>
        <w:tc>
          <w:tcPr>
            <w:tcW w:w="3260" w:type="dxa"/>
          </w:tcPr>
          <w:p w:rsidR="002F0D53" w:rsidRPr="002F0D53" w:rsidRDefault="002F0D53" w:rsidP="00C46F67">
            <w:pPr>
              <w:spacing w:before="120" w:after="120" w:line="240" w:lineRule="auto"/>
              <w:rPr>
                <w:rFonts w:eastAsia="Times New Roman"/>
                <w:sz w:val="20"/>
                <w:szCs w:val="20"/>
              </w:rPr>
            </w:pPr>
            <w:r w:rsidRPr="002F0D53">
              <w:rPr>
                <w:rFonts w:eastAsia="Times New Roman"/>
                <w:sz w:val="20"/>
                <w:szCs w:val="20"/>
              </w:rPr>
              <w:t>Perceptions from a range of countries will be gathered through interviews by the time of the IPR, but detailed analysis of the experience of specific countries will not be available until after the CCSs.</w:t>
            </w:r>
          </w:p>
        </w:tc>
      </w:tr>
      <w:tr w:rsidR="002F0D53" w:rsidRPr="002F0D53" w:rsidTr="00177F16">
        <w:tc>
          <w:tcPr>
            <w:tcW w:w="3227" w:type="dxa"/>
            <w:tcBorders>
              <w:bottom w:val="single" w:sz="4" w:space="0" w:color="auto"/>
            </w:tcBorders>
          </w:tcPr>
          <w:p w:rsidR="002F0D53" w:rsidRPr="002F0D53" w:rsidRDefault="002F0D53" w:rsidP="00C46F67">
            <w:pPr>
              <w:spacing w:before="120" w:after="120" w:line="240" w:lineRule="auto"/>
              <w:rPr>
                <w:rFonts w:eastAsia="Times New Roman"/>
                <w:sz w:val="20"/>
                <w:szCs w:val="20"/>
              </w:rPr>
            </w:pPr>
            <w:r w:rsidRPr="002F0D53">
              <w:rPr>
                <w:rFonts w:eastAsia="Times New Roman"/>
                <w:sz w:val="20"/>
                <w:szCs w:val="20"/>
              </w:rPr>
              <w:t xml:space="preserve">2.3 Empower stakeholder advocacy and communication </w:t>
            </w:r>
          </w:p>
        </w:tc>
        <w:tc>
          <w:tcPr>
            <w:tcW w:w="3118" w:type="dxa"/>
            <w:tcBorders>
              <w:bottom w:val="single" w:sz="4" w:space="0" w:color="auto"/>
            </w:tcBorders>
          </w:tcPr>
          <w:p w:rsidR="002F0D53" w:rsidRPr="002F0D53" w:rsidRDefault="002F0D53" w:rsidP="00C46F67">
            <w:pPr>
              <w:spacing w:before="120" w:after="120" w:line="240" w:lineRule="auto"/>
              <w:rPr>
                <w:rFonts w:eastAsia="Times New Roman"/>
                <w:sz w:val="20"/>
                <w:szCs w:val="20"/>
              </w:rPr>
            </w:pPr>
            <w:r w:rsidRPr="002F0D53">
              <w:rPr>
                <w:rFonts w:eastAsia="Times New Roman"/>
                <w:sz w:val="20"/>
                <w:szCs w:val="20"/>
              </w:rPr>
              <w:t>Analysis of the nature, frequency, quality and if possible outcomes of a selection of stakeholder advocacy efforts</w:t>
            </w:r>
          </w:p>
        </w:tc>
        <w:tc>
          <w:tcPr>
            <w:tcW w:w="4111" w:type="dxa"/>
            <w:tcBorders>
              <w:bottom w:val="single" w:sz="4" w:space="0" w:color="auto"/>
            </w:tcBorders>
          </w:tcPr>
          <w:p w:rsidR="002F0D53" w:rsidRPr="002F0D53" w:rsidRDefault="002F0D53" w:rsidP="00C46F67">
            <w:pPr>
              <w:spacing w:before="120" w:after="120" w:line="240" w:lineRule="auto"/>
              <w:rPr>
                <w:rFonts w:eastAsia="Times New Roman"/>
                <w:sz w:val="20"/>
                <w:szCs w:val="20"/>
              </w:rPr>
            </w:pPr>
            <w:r w:rsidRPr="002F0D53">
              <w:rPr>
                <w:rFonts w:eastAsia="Times New Roman"/>
                <w:sz w:val="20"/>
                <w:szCs w:val="20"/>
              </w:rPr>
              <w:t>Perceptions of selected stakeholders as expressed in interviews</w:t>
            </w:r>
          </w:p>
          <w:p w:rsidR="002F0D53" w:rsidRPr="002F0D53" w:rsidRDefault="002F0D53" w:rsidP="00C46F67">
            <w:pPr>
              <w:spacing w:before="120" w:after="120" w:line="240" w:lineRule="auto"/>
              <w:rPr>
                <w:rFonts w:eastAsia="Times New Roman"/>
                <w:sz w:val="20"/>
                <w:szCs w:val="20"/>
              </w:rPr>
            </w:pPr>
            <w:r w:rsidRPr="002F0D53">
              <w:rPr>
                <w:rFonts w:eastAsia="Times New Roman"/>
                <w:sz w:val="20"/>
                <w:szCs w:val="20"/>
              </w:rPr>
              <w:t>Documentation and report review for advocacy efforts (including communications shared on the website, details of visits to SUN Countries, learning events organized and Advocacy and Communication Team meetings organised)</w:t>
            </w:r>
          </w:p>
        </w:tc>
        <w:tc>
          <w:tcPr>
            <w:tcW w:w="3260" w:type="dxa"/>
            <w:tcBorders>
              <w:bottom w:val="single" w:sz="4" w:space="0" w:color="auto"/>
            </w:tcBorders>
          </w:tcPr>
          <w:p w:rsidR="002F0D53" w:rsidRPr="002F0D53" w:rsidRDefault="002F0D53" w:rsidP="00C46F67">
            <w:pPr>
              <w:spacing w:before="120" w:after="120" w:line="240" w:lineRule="auto"/>
              <w:rPr>
                <w:rFonts w:eastAsia="Times New Roman"/>
                <w:sz w:val="20"/>
                <w:szCs w:val="20"/>
              </w:rPr>
            </w:pPr>
            <w:r w:rsidRPr="002F0D53">
              <w:rPr>
                <w:rFonts w:eastAsia="Times New Roman"/>
                <w:sz w:val="20"/>
                <w:szCs w:val="20"/>
              </w:rPr>
              <w:t>Also to be followed up at country level</w:t>
            </w:r>
          </w:p>
        </w:tc>
      </w:tr>
      <w:tr w:rsidR="002F0D53" w:rsidRPr="002F0D53" w:rsidTr="00177F16">
        <w:tc>
          <w:tcPr>
            <w:tcW w:w="13716" w:type="dxa"/>
            <w:gridSpan w:val="4"/>
            <w:shd w:val="clear" w:color="auto" w:fill="CCCCCC"/>
          </w:tcPr>
          <w:p w:rsidR="002F0D53" w:rsidRPr="002F0D53" w:rsidRDefault="002F0D53" w:rsidP="00C46F67">
            <w:pPr>
              <w:spacing w:before="120" w:after="120" w:line="240" w:lineRule="auto"/>
              <w:jc w:val="center"/>
              <w:rPr>
                <w:rFonts w:eastAsia="Times New Roman"/>
                <w:sz w:val="20"/>
                <w:szCs w:val="20"/>
              </w:rPr>
            </w:pPr>
            <w:r w:rsidRPr="002F0D53">
              <w:rPr>
                <w:rFonts w:eastAsia="Times New Roman"/>
                <w:sz w:val="20"/>
                <w:szCs w:val="20"/>
              </w:rPr>
              <w:t>Result Area 3: Stakeholders from self-governing and mutually accountable SUN networks respond to the needs of SUN countries in timely and effective way and contribute to responsive and aligned assistance to SUN countries</w:t>
            </w:r>
          </w:p>
        </w:tc>
      </w:tr>
      <w:tr w:rsidR="002F0D53" w:rsidRPr="002F0D53" w:rsidTr="00177F16">
        <w:tc>
          <w:tcPr>
            <w:tcW w:w="3227" w:type="dxa"/>
          </w:tcPr>
          <w:p w:rsidR="002F0D53" w:rsidRPr="002F0D53" w:rsidRDefault="002F0D53" w:rsidP="00C46F67">
            <w:pPr>
              <w:spacing w:before="120" w:after="120" w:line="240" w:lineRule="auto"/>
              <w:rPr>
                <w:rFonts w:eastAsia="Times New Roman"/>
                <w:sz w:val="20"/>
                <w:szCs w:val="20"/>
              </w:rPr>
            </w:pPr>
            <w:r w:rsidRPr="002F0D53">
              <w:rPr>
                <w:rFonts w:eastAsia="Times New Roman"/>
                <w:sz w:val="20"/>
                <w:szCs w:val="20"/>
              </w:rPr>
              <w:t>3.1 Ensure that the four SUN stakeholder networks provide an optimal service when receiving and responding to requests identified by governments and other stakeholders within SUN Countries</w:t>
            </w:r>
          </w:p>
        </w:tc>
        <w:tc>
          <w:tcPr>
            <w:tcW w:w="3118" w:type="dxa"/>
          </w:tcPr>
          <w:p w:rsidR="002F0D53" w:rsidRPr="002F0D53" w:rsidRDefault="002F0D53" w:rsidP="00C46F67">
            <w:pPr>
              <w:spacing w:before="120" w:after="120" w:line="240" w:lineRule="auto"/>
              <w:rPr>
                <w:rFonts w:eastAsia="Times New Roman"/>
                <w:sz w:val="20"/>
                <w:szCs w:val="20"/>
              </w:rPr>
            </w:pPr>
            <w:r w:rsidRPr="002F0D53">
              <w:rPr>
                <w:rFonts w:eastAsia="Times New Roman"/>
                <w:sz w:val="20"/>
                <w:szCs w:val="20"/>
              </w:rPr>
              <w:t>Analysis of the nature, timeliness and quality of responses provided by the networks</w:t>
            </w:r>
          </w:p>
        </w:tc>
        <w:tc>
          <w:tcPr>
            <w:tcW w:w="4111" w:type="dxa"/>
          </w:tcPr>
          <w:p w:rsidR="002F0D53" w:rsidRPr="002F0D53" w:rsidRDefault="002F0D53" w:rsidP="00C46F67">
            <w:pPr>
              <w:spacing w:before="120" w:after="120" w:line="240" w:lineRule="auto"/>
              <w:rPr>
                <w:rFonts w:eastAsia="Times New Roman"/>
                <w:sz w:val="20"/>
                <w:szCs w:val="20"/>
              </w:rPr>
            </w:pPr>
            <w:r w:rsidRPr="002F0D53">
              <w:rPr>
                <w:rFonts w:eastAsia="Times New Roman"/>
                <w:sz w:val="20"/>
                <w:szCs w:val="20"/>
              </w:rPr>
              <w:t>Documentation reviews (network progress reports, network terms of reference and strategies)</w:t>
            </w:r>
          </w:p>
          <w:p w:rsidR="002F0D53" w:rsidRPr="002F0D53" w:rsidRDefault="002F0D53" w:rsidP="00C46F67">
            <w:pPr>
              <w:spacing w:before="120" w:after="120" w:line="240" w:lineRule="auto"/>
              <w:rPr>
                <w:rFonts w:eastAsia="Times New Roman"/>
                <w:sz w:val="20"/>
                <w:szCs w:val="20"/>
              </w:rPr>
            </w:pPr>
            <w:r w:rsidRPr="002F0D53">
              <w:rPr>
                <w:rFonts w:eastAsia="Times New Roman"/>
                <w:sz w:val="20"/>
                <w:szCs w:val="20"/>
              </w:rPr>
              <w:t>Selection of cases, from the documentation, and analysis of follow-up</w:t>
            </w:r>
          </w:p>
          <w:p w:rsidR="002F0D53" w:rsidRPr="002F0D53" w:rsidRDefault="002F0D53" w:rsidP="00C46F67">
            <w:pPr>
              <w:spacing w:before="120" w:after="120" w:line="240" w:lineRule="auto"/>
              <w:rPr>
                <w:rFonts w:eastAsia="Times New Roman"/>
                <w:sz w:val="20"/>
                <w:szCs w:val="20"/>
              </w:rPr>
            </w:pPr>
            <w:r w:rsidRPr="002F0D53">
              <w:rPr>
                <w:rFonts w:eastAsia="Times New Roman"/>
                <w:sz w:val="20"/>
                <w:szCs w:val="20"/>
              </w:rPr>
              <w:t>Phone interviews</w:t>
            </w:r>
          </w:p>
        </w:tc>
        <w:tc>
          <w:tcPr>
            <w:tcW w:w="3260" w:type="dxa"/>
          </w:tcPr>
          <w:p w:rsidR="002F0D53" w:rsidRPr="002F0D53" w:rsidRDefault="002F0D53" w:rsidP="00C46F67">
            <w:pPr>
              <w:spacing w:before="120" w:after="120" w:line="240" w:lineRule="auto"/>
              <w:rPr>
                <w:rFonts w:eastAsia="Times New Roman"/>
                <w:sz w:val="20"/>
                <w:szCs w:val="20"/>
              </w:rPr>
            </w:pPr>
            <w:r w:rsidRPr="002F0D53">
              <w:rPr>
                <w:rFonts w:eastAsia="Times New Roman"/>
                <w:sz w:val="20"/>
                <w:szCs w:val="20"/>
              </w:rPr>
              <w:t>To be followed up during the field visits</w:t>
            </w:r>
          </w:p>
        </w:tc>
      </w:tr>
      <w:tr w:rsidR="002F0D53" w:rsidRPr="002F0D53" w:rsidTr="00177F16">
        <w:trPr>
          <w:cantSplit/>
        </w:trPr>
        <w:tc>
          <w:tcPr>
            <w:tcW w:w="3227" w:type="dxa"/>
          </w:tcPr>
          <w:p w:rsidR="002F0D53" w:rsidRPr="002F0D53" w:rsidRDefault="002F0D53" w:rsidP="00C46F67">
            <w:pPr>
              <w:spacing w:before="120" w:after="120" w:line="240" w:lineRule="auto"/>
              <w:rPr>
                <w:rFonts w:eastAsia="Times New Roman"/>
                <w:sz w:val="20"/>
                <w:szCs w:val="20"/>
              </w:rPr>
            </w:pPr>
            <w:r w:rsidRPr="002F0D53">
              <w:rPr>
                <w:rFonts w:eastAsia="Times New Roman"/>
                <w:sz w:val="20"/>
                <w:szCs w:val="20"/>
              </w:rPr>
              <w:t>3.2 Ensure that strategies and actions of SUN networks are in synergy with the overall SUN movement strategies, and that they are monitored, reviewed and updated regularly</w:t>
            </w:r>
          </w:p>
        </w:tc>
        <w:tc>
          <w:tcPr>
            <w:tcW w:w="3118" w:type="dxa"/>
          </w:tcPr>
          <w:p w:rsidR="002F0D53" w:rsidRPr="002F0D53" w:rsidRDefault="002F0D53" w:rsidP="00C46F67">
            <w:pPr>
              <w:spacing w:before="120" w:after="120" w:line="240" w:lineRule="auto"/>
              <w:rPr>
                <w:rFonts w:eastAsia="Times New Roman"/>
                <w:sz w:val="20"/>
                <w:szCs w:val="20"/>
              </w:rPr>
            </w:pPr>
            <w:r w:rsidRPr="002F0D53">
              <w:rPr>
                <w:rFonts w:eastAsia="Times New Roman"/>
                <w:sz w:val="20"/>
                <w:szCs w:val="20"/>
              </w:rPr>
              <w:t>Mapping of the strategies and actions of individual networks against the overall strategies for SUN and analysis for coherence and completeness</w:t>
            </w:r>
          </w:p>
        </w:tc>
        <w:tc>
          <w:tcPr>
            <w:tcW w:w="4111" w:type="dxa"/>
          </w:tcPr>
          <w:p w:rsidR="002F0D53" w:rsidRPr="002F0D53" w:rsidRDefault="002F0D53" w:rsidP="00C46F67">
            <w:pPr>
              <w:spacing w:before="120" w:after="120" w:line="240" w:lineRule="auto"/>
              <w:rPr>
                <w:rFonts w:eastAsia="Times New Roman"/>
                <w:sz w:val="20"/>
                <w:szCs w:val="20"/>
              </w:rPr>
            </w:pPr>
            <w:r w:rsidRPr="002F0D53">
              <w:rPr>
                <w:rFonts w:eastAsia="Times New Roman"/>
                <w:sz w:val="20"/>
                <w:szCs w:val="20"/>
              </w:rPr>
              <w:t>Documentation analysis (especially network progress  reports; network terms of reference and strategies</w:t>
            </w:r>
          </w:p>
          <w:p w:rsidR="002F0D53" w:rsidRPr="002F0D53" w:rsidRDefault="002F0D53" w:rsidP="00C46F67">
            <w:pPr>
              <w:spacing w:before="120" w:after="120" w:line="240" w:lineRule="auto"/>
              <w:rPr>
                <w:rFonts w:eastAsia="Times New Roman"/>
                <w:sz w:val="20"/>
                <w:szCs w:val="20"/>
              </w:rPr>
            </w:pPr>
          </w:p>
        </w:tc>
        <w:tc>
          <w:tcPr>
            <w:tcW w:w="3260" w:type="dxa"/>
          </w:tcPr>
          <w:p w:rsidR="002F0D53" w:rsidRPr="002F0D53" w:rsidRDefault="002F0D53" w:rsidP="00C46F67">
            <w:pPr>
              <w:spacing w:before="120" w:after="120" w:line="240" w:lineRule="auto"/>
              <w:rPr>
                <w:rFonts w:eastAsia="Times New Roman"/>
                <w:sz w:val="20"/>
                <w:szCs w:val="20"/>
              </w:rPr>
            </w:pPr>
          </w:p>
        </w:tc>
      </w:tr>
      <w:tr w:rsidR="002F0D53" w:rsidRPr="002F0D53" w:rsidTr="00177F16">
        <w:tc>
          <w:tcPr>
            <w:tcW w:w="3227" w:type="dxa"/>
          </w:tcPr>
          <w:p w:rsidR="002F0D53" w:rsidRPr="002F0D53" w:rsidRDefault="002F0D53" w:rsidP="00C46F67">
            <w:pPr>
              <w:spacing w:before="120" w:after="120" w:line="240" w:lineRule="auto"/>
              <w:rPr>
                <w:rFonts w:eastAsia="Times New Roman"/>
                <w:sz w:val="20"/>
                <w:szCs w:val="20"/>
              </w:rPr>
            </w:pPr>
            <w:r w:rsidRPr="002F0D53">
              <w:rPr>
                <w:rFonts w:eastAsia="Times New Roman"/>
                <w:sz w:val="20"/>
                <w:szCs w:val="20"/>
              </w:rPr>
              <w:t>3.3 Provide support to the functioning of the SUN Multi-Partner Trust Fund</w:t>
            </w:r>
          </w:p>
        </w:tc>
        <w:tc>
          <w:tcPr>
            <w:tcW w:w="3118" w:type="dxa"/>
          </w:tcPr>
          <w:p w:rsidR="002F0D53" w:rsidRPr="002F0D53" w:rsidRDefault="002F0D53" w:rsidP="00C46F67">
            <w:pPr>
              <w:spacing w:before="120" w:after="120" w:line="240" w:lineRule="auto"/>
              <w:rPr>
                <w:rFonts w:eastAsia="Times New Roman"/>
                <w:sz w:val="20"/>
                <w:szCs w:val="20"/>
              </w:rPr>
            </w:pPr>
            <w:r w:rsidRPr="002F0D53">
              <w:rPr>
                <w:rFonts w:eastAsia="Times New Roman"/>
                <w:sz w:val="20"/>
                <w:szCs w:val="20"/>
              </w:rPr>
              <w:t>Analysis of the type and adequacy of support to the MPTF</w:t>
            </w:r>
          </w:p>
        </w:tc>
        <w:tc>
          <w:tcPr>
            <w:tcW w:w="4111" w:type="dxa"/>
          </w:tcPr>
          <w:p w:rsidR="002F0D53" w:rsidRPr="002F0D53" w:rsidRDefault="002F0D53" w:rsidP="00C46F67">
            <w:pPr>
              <w:spacing w:before="120" w:after="120" w:line="240" w:lineRule="auto"/>
              <w:rPr>
                <w:rFonts w:eastAsia="Times New Roman"/>
                <w:sz w:val="20"/>
                <w:szCs w:val="20"/>
              </w:rPr>
            </w:pPr>
            <w:r w:rsidRPr="002F0D53">
              <w:rPr>
                <w:rFonts w:eastAsia="Times New Roman"/>
                <w:sz w:val="20"/>
                <w:szCs w:val="20"/>
              </w:rPr>
              <w:t>Selected phone interviews</w:t>
            </w:r>
          </w:p>
          <w:p w:rsidR="002F0D53" w:rsidRPr="002F0D53" w:rsidRDefault="002F0D53" w:rsidP="00C46F67">
            <w:pPr>
              <w:spacing w:before="120" w:after="120" w:line="240" w:lineRule="auto"/>
              <w:rPr>
                <w:rFonts w:eastAsia="Times New Roman"/>
                <w:sz w:val="20"/>
                <w:szCs w:val="20"/>
              </w:rPr>
            </w:pPr>
            <w:r w:rsidRPr="002F0D53">
              <w:rPr>
                <w:rFonts w:eastAsia="Times New Roman"/>
                <w:sz w:val="20"/>
                <w:szCs w:val="20"/>
              </w:rPr>
              <w:t xml:space="preserve">Review of reports as available on MPTF produced by the Secretariat– including comments by the SMS on proposals and briefing materials for the Lead Group. </w:t>
            </w:r>
          </w:p>
          <w:p w:rsidR="002F0D53" w:rsidRPr="002F0D53" w:rsidRDefault="002F0D53" w:rsidP="00C46F67">
            <w:pPr>
              <w:spacing w:before="120" w:after="120" w:line="240" w:lineRule="auto"/>
              <w:rPr>
                <w:rFonts w:eastAsia="Times New Roman"/>
                <w:sz w:val="20"/>
                <w:szCs w:val="20"/>
              </w:rPr>
            </w:pPr>
            <w:r w:rsidRPr="002F0D53">
              <w:rPr>
                <w:rFonts w:eastAsia="Times New Roman"/>
                <w:sz w:val="20"/>
                <w:szCs w:val="20"/>
              </w:rPr>
              <w:t>Review MPTF narrative and financial reports</w:t>
            </w:r>
          </w:p>
        </w:tc>
        <w:tc>
          <w:tcPr>
            <w:tcW w:w="3260" w:type="dxa"/>
          </w:tcPr>
          <w:p w:rsidR="002F0D53" w:rsidRPr="002F0D53" w:rsidRDefault="002F0D53" w:rsidP="00C46F67">
            <w:pPr>
              <w:spacing w:before="120" w:after="120" w:line="240" w:lineRule="auto"/>
              <w:rPr>
                <w:rFonts w:eastAsia="Times New Roman"/>
                <w:sz w:val="20"/>
                <w:szCs w:val="20"/>
              </w:rPr>
            </w:pPr>
            <w:r w:rsidRPr="002F0D53">
              <w:rPr>
                <w:rFonts w:eastAsia="Times New Roman"/>
                <w:sz w:val="20"/>
                <w:szCs w:val="20"/>
              </w:rPr>
              <w:t>Full verdict on the MPTF will not be available at IPR stage.</w:t>
            </w:r>
          </w:p>
        </w:tc>
      </w:tr>
      <w:tr w:rsidR="002F0D53" w:rsidRPr="002F0D53" w:rsidTr="00177F16">
        <w:tc>
          <w:tcPr>
            <w:tcW w:w="3227" w:type="dxa"/>
          </w:tcPr>
          <w:p w:rsidR="002F0D53" w:rsidRPr="002F0D53" w:rsidRDefault="002F0D53" w:rsidP="00C46F67">
            <w:pPr>
              <w:spacing w:before="120" w:after="120" w:line="240" w:lineRule="auto"/>
              <w:rPr>
                <w:rFonts w:eastAsia="Times New Roman"/>
                <w:sz w:val="20"/>
                <w:szCs w:val="20"/>
              </w:rPr>
            </w:pPr>
            <w:r w:rsidRPr="002F0D53">
              <w:rPr>
                <w:rFonts w:eastAsia="Times New Roman"/>
                <w:sz w:val="20"/>
                <w:szCs w:val="20"/>
              </w:rPr>
              <w:t xml:space="preserve">3. 4 Facilitate communication, learning and engagement across the movement </w:t>
            </w:r>
          </w:p>
        </w:tc>
        <w:tc>
          <w:tcPr>
            <w:tcW w:w="3118" w:type="dxa"/>
          </w:tcPr>
          <w:p w:rsidR="002F0D53" w:rsidRPr="002F0D53" w:rsidRDefault="002F0D53" w:rsidP="00C46F67">
            <w:pPr>
              <w:spacing w:before="120" w:after="120" w:line="240" w:lineRule="auto"/>
              <w:rPr>
                <w:rFonts w:eastAsia="Times New Roman"/>
                <w:sz w:val="20"/>
                <w:szCs w:val="20"/>
              </w:rPr>
            </w:pPr>
            <w:r w:rsidRPr="002F0D53">
              <w:rPr>
                <w:rFonts w:eastAsia="Times New Roman"/>
                <w:sz w:val="20"/>
                <w:szCs w:val="20"/>
              </w:rPr>
              <w:t>Analysis (partial) of the extent to which SUN has contributed to improved communication across movement</w:t>
            </w:r>
          </w:p>
        </w:tc>
        <w:tc>
          <w:tcPr>
            <w:tcW w:w="4111" w:type="dxa"/>
          </w:tcPr>
          <w:p w:rsidR="002F0D53" w:rsidRPr="002F0D53" w:rsidRDefault="002F0D53" w:rsidP="00C46F67">
            <w:pPr>
              <w:spacing w:before="120" w:after="120" w:line="240" w:lineRule="auto"/>
              <w:rPr>
                <w:rFonts w:eastAsia="Times New Roman"/>
                <w:sz w:val="20"/>
                <w:szCs w:val="20"/>
              </w:rPr>
            </w:pPr>
            <w:r w:rsidRPr="002F0D53">
              <w:rPr>
                <w:rFonts w:eastAsia="Times New Roman"/>
                <w:sz w:val="20"/>
                <w:szCs w:val="20"/>
              </w:rPr>
              <w:t>Interviews with selected stakeholders for perceptions on progress on communication and learning</w:t>
            </w:r>
          </w:p>
          <w:p w:rsidR="002F0D53" w:rsidRPr="002F0D53" w:rsidRDefault="002F0D53" w:rsidP="00C46F67">
            <w:pPr>
              <w:spacing w:before="120" w:after="120" w:line="240" w:lineRule="auto"/>
              <w:rPr>
                <w:rFonts w:eastAsia="Times New Roman"/>
                <w:sz w:val="20"/>
                <w:szCs w:val="20"/>
              </w:rPr>
            </w:pPr>
            <w:r w:rsidRPr="002F0D53">
              <w:rPr>
                <w:rFonts w:eastAsia="Times New Roman"/>
                <w:sz w:val="20"/>
                <w:szCs w:val="20"/>
              </w:rPr>
              <w:t xml:space="preserve">Mapping of type and frequency of key global communication and learning efforts that were supported by the SMS </w:t>
            </w:r>
          </w:p>
          <w:p w:rsidR="002F0D53" w:rsidRPr="002F0D53" w:rsidRDefault="002F0D53" w:rsidP="00C46F67">
            <w:pPr>
              <w:spacing w:before="120" w:after="120" w:line="240" w:lineRule="auto"/>
              <w:rPr>
                <w:rFonts w:eastAsia="Times New Roman"/>
                <w:sz w:val="20"/>
                <w:szCs w:val="20"/>
              </w:rPr>
            </w:pPr>
            <w:r w:rsidRPr="002F0D53">
              <w:rPr>
                <w:rFonts w:eastAsia="Times New Roman"/>
                <w:sz w:val="20"/>
                <w:szCs w:val="20"/>
              </w:rPr>
              <w:t xml:space="preserve">Review of development of SUN Network online spaces (Business Development) and other online activities – through interviews and internet scanning. </w:t>
            </w:r>
          </w:p>
          <w:p w:rsidR="002F0D53" w:rsidRPr="002F0D53" w:rsidRDefault="002F0D53" w:rsidP="00C46F67">
            <w:pPr>
              <w:spacing w:before="120" w:after="120" w:line="240" w:lineRule="auto"/>
              <w:rPr>
                <w:rFonts w:eastAsia="Times New Roman"/>
                <w:sz w:val="20"/>
                <w:szCs w:val="20"/>
              </w:rPr>
            </w:pPr>
          </w:p>
        </w:tc>
        <w:tc>
          <w:tcPr>
            <w:tcW w:w="3260" w:type="dxa"/>
          </w:tcPr>
          <w:p w:rsidR="002F0D53" w:rsidRPr="002F0D53" w:rsidRDefault="002F0D53" w:rsidP="00C46F67">
            <w:pPr>
              <w:spacing w:before="120" w:after="120" w:line="240" w:lineRule="auto"/>
              <w:rPr>
                <w:rFonts w:eastAsia="Times New Roman"/>
                <w:sz w:val="20"/>
                <w:szCs w:val="20"/>
              </w:rPr>
            </w:pPr>
            <w:r w:rsidRPr="002F0D53">
              <w:rPr>
                <w:rFonts w:eastAsia="Times New Roman"/>
                <w:sz w:val="20"/>
                <w:szCs w:val="20"/>
              </w:rPr>
              <w:t>Country level communication and learning to be further assessed through the country case studies.</w:t>
            </w:r>
          </w:p>
        </w:tc>
      </w:tr>
    </w:tbl>
    <w:p w:rsidR="002F0D53" w:rsidRPr="002F0D53" w:rsidRDefault="002F0D53" w:rsidP="00C46F67">
      <w:pPr>
        <w:spacing w:before="120" w:after="120" w:line="240" w:lineRule="auto"/>
        <w:rPr>
          <w:rFonts w:ascii="Cambria" w:eastAsia="Times New Roman" w:hAnsi="Cambria"/>
          <w:szCs w:val="24"/>
          <w:lang w:val="en-US"/>
        </w:rPr>
      </w:pPr>
    </w:p>
    <w:p w:rsidR="002F0D53" w:rsidRPr="002F0D53" w:rsidRDefault="002F0D53" w:rsidP="00C46F67">
      <w:pPr>
        <w:sectPr w:rsidR="002F0D53" w:rsidRPr="002F0D53" w:rsidSect="00177F16">
          <w:pgSz w:w="16834" w:h="11909" w:orient="landscape" w:code="9"/>
          <w:pgMar w:top="1440" w:right="1440" w:bottom="1440" w:left="1440" w:header="576" w:footer="576" w:gutter="0"/>
          <w:cols w:space="720"/>
          <w:docGrid w:linePitch="326"/>
        </w:sectPr>
      </w:pPr>
    </w:p>
    <w:p w:rsidR="002F0D53" w:rsidRPr="002F0D53" w:rsidRDefault="002F0D53" w:rsidP="00C46F67"/>
    <w:p w:rsidR="002F0D53" w:rsidRPr="002F0D53" w:rsidRDefault="002F0D53" w:rsidP="00C46F67">
      <w:pPr>
        <w:pStyle w:val="SUNTableTitle"/>
      </w:pPr>
      <w:bookmarkStart w:id="252" w:name="_Ref393796324"/>
      <w:bookmarkStart w:id="253" w:name="_Toc393801623"/>
      <w:bookmarkStart w:id="254" w:name="_Toc396919132"/>
      <w:r w:rsidRPr="002F0D53">
        <w:t>Schedule of Governance/SMS Research for Interim Report</w:t>
      </w:r>
      <w:bookmarkEnd w:id="252"/>
      <w:bookmarkEnd w:id="253"/>
      <w:bookmarkEnd w:id="254"/>
    </w:p>
    <w:tbl>
      <w:tblPr>
        <w:tblStyle w:val="TableGrid"/>
        <w:tblW w:w="5000" w:type="pct"/>
        <w:tblInd w:w="108" w:type="dxa"/>
        <w:tblLook w:val="04A0" w:firstRow="1" w:lastRow="0" w:firstColumn="1" w:lastColumn="0" w:noHBand="0" w:noVBand="1"/>
      </w:tblPr>
      <w:tblGrid>
        <w:gridCol w:w="2455"/>
        <w:gridCol w:w="2917"/>
        <w:gridCol w:w="3873"/>
      </w:tblGrid>
      <w:tr w:rsidR="002F0D53" w:rsidRPr="002F0D53" w:rsidTr="00177F16">
        <w:trPr>
          <w:cantSplit/>
          <w:tblHeader/>
        </w:trPr>
        <w:tc>
          <w:tcPr>
            <w:tcW w:w="2268" w:type="dxa"/>
            <w:shd w:val="clear" w:color="auto" w:fill="95B3D7" w:themeFill="accent1" w:themeFillTint="99"/>
          </w:tcPr>
          <w:p w:rsidR="002F0D53" w:rsidRPr="002F0D53" w:rsidRDefault="002F0D53" w:rsidP="00C46F67">
            <w:pPr>
              <w:keepNext/>
              <w:rPr>
                <w:b/>
                <w:sz w:val="20"/>
                <w:szCs w:val="20"/>
              </w:rPr>
            </w:pPr>
            <w:r w:rsidRPr="002F0D53">
              <w:rPr>
                <w:b/>
                <w:sz w:val="20"/>
                <w:szCs w:val="20"/>
              </w:rPr>
              <w:t>Dates</w:t>
            </w:r>
          </w:p>
        </w:tc>
        <w:tc>
          <w:tcPr>
            <w:tcW w:w="2694" w:type="dxa"/>
            <w:shd w:val="clear" w:color="auto" w:fill="95B3D7" w:themeFill="accent1" w:themeFillTint="99"/>
          </w:tcPr>
          <w:p w:rsidR="002F0D53" w:rsidRPr="002F0D53" w:rsidRDefault="002F0D53" w:rsidP="00C46F67">
            <w:pPr>
              <w:keepNext/>
              <w:rPr>
                <w:b/>
                <w:sz w:val="20"/>
                <w:szCs w:val="20"/>
              </w:rPr>
            </w:pPr>
            <w:r w:rsidRPr="002F0D53">
              <w:rPr>
                <w:b/>
                <w:sz w:val="20"/>
                <w:szCs w:val="20"/>
              </w:rPr>
              <w:t>Activity</w:t>
            </w:r>
          </w:p>
        </w:tc>
        <w:tc>
          <w:tcPr>
            <w:tcW w:w="3577" w:type="dxa"/>
            <w:shd w:val="clear" w:color="auto" w:fill="95B3D7" w:themeFill="accent1" w:themeFillTint="99"/>
          </w:tcPr>
          <w:p w:rsidR="002F0D53" w:rsidRPr="002F0D53" w:rsidRDefault="002F0D53" w:rsidP="00C46F67">
            <w:pPr>
              <w:keepNext/>
              <w:rPr>
                <w:b/>
                <w:sz w:val="20"/>
                <w:szCs w:val="20"/>
              </w:rPr>
            </w:pPr>
            <w:r w:rsidRPr="002F0D53">
              <w:rPr>
                <w:b/>
                <w:sz w:val="20"/>
                <w:szCs w:val="20"/>
              </w:rPr>
              <w:t>Comments</w:t>
            </w:r>
          </w:p>
        </w:tc>
      </w:tr>
      <w:tr w:rsidR="002F0D53" w:rsidRPr="002F0D53" w:rsidTr="00177F16">
        <w:trPr>
          <w:cantSplit/>
        </w:trPr>
        <w:tc>
          <w:tcPr>
            <w:tcW w:w="2268" w:type="dxa"/>
          </w:tcPr>
          <w:p w:rsidR="002F0D53" w:rsidRPr="002F0D53" w:rsidRDefault="002F0D53" w:rsidP="00C46F67">
            <w:pPr>
              <w:rPr>
                <w:sz w:val="20"/>
                <w:szCs w:val="20"/>
              </w:rPr>
            </w:pPr>
            <w:r w:rsidRPr="002F0D53">
              <w:rPr>
                <w:sz w:val="20"/>
                <w:szCs w:val="20"/>
              </w:rPr>
              <w:t>In progress (beginning 07 July)</w:t>
            </w:r>
          </w:p>
        </w:tc>
        <w:tc>
          <w:tcPr>
            <w:tcW w:w="2694" w:type="dxa"/>
          </w:tcPr>
          <w:p w:rsidR="002F0D53" w:rsidRPr="002F0D53" w:rsidRDefault="002F0D53" w:rsidP="00C46F67">
            <w:pPr>
              <w:rPr>
                <w:sz w:val="20"/>
                <w:szCs w:val="20"/>
              </w:rPr>
            </w:pPr>
            <w:r w:rsidRPr="002F0D53">
              <w:rPr>
                <w:sz w:val="20"/>
                <w:szCs w:val="20"/>
              </w:rPr>
              <w:t>Identification of key documentation</w:t>
            </w:r>
            <w:r>
              <w:rPr>
                <w:sz w:val="20"/>
                <w:szCs w:val="20"/>
              </w:rPr>
              <w:br/>
            </w:r>
          </w:p>
          <w:p w:rsidR="002F0D53" w:rsidRPr="002F0D53" w:rsidRDefault="002F0D53" w:rsidP="00C46F67">
            <w:pPr>
              <w:rPr>
                <w:sz w:val="20"/>
                <w:szCs w:val="20"/>
              </w:rPr>
            </w:pPr>
            <w:r w:rsidRPr="002F0D53">
              <w:rPr>
                <w:sz w:val="20"/>
                <w:szCs w:val="20"/>
              </w:rPr>
              <w:t>Interview scheduling</w:t>
            </w:r>
          </w:p>
        </w:tc>
        <w:tc>
          <w:tcPr>
            <w:tcW w:w="3577" w:type="dxa"/>
          </w:tcPr>
          <w:p w:rsidR="002F0D53" w:rsidRPr="002F0D53" w:rsidRDefault="002F0D53" w:rsidP="00C46F67">
            <w:pPr>
              <w:numPr>
                <w:ilvl w:val="0"/>
                <w:numId w:val="143"/>
              </w:numPr>
              <w:spacing w:after="120" w:line="240" w:lineRule="auto"/>
              <w:ind w:left="333" w:hanging="670"/>
              <w:contextualSpacing/>
              <w:rPr>
                <w:kern w:val="28"/>
                <w:sz w:val="20"/>
                <w:szCs w:val="20"/>
              </w:rPr>
            </w:pPr>
            <w:r w:rsidRPr="002F0D53">
              <w:rPr>
                <w:kern w:val="28"/>
                <w:sz w:val="20"/>
                <w:szCs w:val="20"/>
              </w:rPr>
              <w:t>Compiling key documents available</w:t>
            </w:r>
          </w:p>
          <w:p w:rsidR="002F0D53" w:rsidRPr="002F0D53" w:rsidRDefault="002F0D53" w:rsidP="00C46F67">
            <w:pPr>
              <w:numPr>
                <w:ilvl w:val="0"/>
                <w:numId w:val="143"/>
              </w:numPr>
              <w:spacing w:before="120" w:after="120" w:line="240" w:lineRule="auto"/>
              <w:ind w:left="333" w:hanging="670"/>
              <w:contextualSpacing/>
              <w:rPr>
                <w:kern w:val="28"/>
                <w:sz w:val="20"/>
                <w:szCs w:val="20"/>
              </w:rPr>
            </w:pPr>
            <w:r w:rsidRPr="002F0D53">
              <w:rPr>
                <w:kern w:val="28"/>
                <w:sz w:val="20"/>
                <w:szCs w:val="20"/>
              </w:rPr>
              <w:t>Identifying ‘gaps’ in documentation</w:t>
            </w:r>
          </w:p>
          <w:p w:rsidR="002F0D53" w:rsidRPr="002F0D53" w:rsidRDefault="002F0D53" w:rsidP="00C46F67">
            <w:pPr>
              <w:numPr>
                <w:ilvl w:val="0"/>
                <w:numId w:val="143"/>
              </w:numPr>
              <w:spacing w:before="120" w:after="120" w:line="240" w:lineRule="auto"/>
              <w:ind w:left="333" w:hanging="670"/>
              <w:contextualSpacing/>
              <w:rPr>
                <w:kern w:val="28"/>
                <w:sz w:val="20"/>
                <w:szCs w:val="20"/>
              </w:rPr>
            </w:pPr>
            <w:r w:rsidRPr="002F0D53">
              <w:rPr>
                <w:kern w:val="28"/>
                <w:sz w:val="20"/>
                <w:szCs w:val="20"/>
              </w:rPr>
              <w:t>Requesting further documentation as required</w:t>
            </w:r>
          </w:p>
          <w:p w:rsidR="002F0D53" w:rsidRPr="002F0D53" w:rsidRDefault="002F0D53" w:rsidP="00C46F67">
            <w:pPr>
              <w:numPr>
                <w:ilvl w:val="0"/>
                <w:numId w:val="143"/>
              </w:numPr>
              <w:spacing w:before="120" w:after="120" w:line="240" w:lineRule="auto"/>
              <w:ind w:left="333" w:hanging="670"/>
              <w:contextualSpacing/>
              <w:rPr>
                <w:kern w:val="28"/>
                <w:sz w:val="20"/>
                <w:szCs w:val="20"/>
              </w:rPr>
            </w:pPr>
            <w:r w:rsidRPr="002F0D53">
              <w:rPr>
                <w:kern w:val="28"/>
                <w:sz w:val="20"/>
                <w:szCs w:val="20"/>
              </w:rPr>
              <w:t>Contact interview targets and set-up interviews</w:t>
            </w:r>
          </w:p>
        </w:tc>
      </w:tr>
      <w:tr w:rsidR="002F0D53" w:rsidRPr="002F0D53" w:rsidTr="00177F16">
        <w:trPr>
          <w:cantSplit/>
        </w:trPr>
        <w:tc>
          <w:tcPr>
            <w:tcW w:w="2268" w:type="dxa"/>
          </w:tcPr>
          <w:p w:rsidR="002F0D53" w:rsidRPr="002F0D53" w:rsidRDefault="002F0D53" w:rsidP="00C46F67">
            <w:pPr>
              <w:rPr>
                <w:sz w:val="20"/>
                <w:szCs w:val="20"/>
              </w:rPr>
            </w:pPr>
            <w:r w:rsidRPr="002F0D53">
              <w:rPr>
                <w:sz w:val="20"/>
                <w:szCs w:val="20"/>
              </w:rPr>
              <w:t>23 July – mid August</w:t>
            </w:r>
          </w:p>
        </w:tc>
        <w:tc>
          <w:tcPr>
            <w:tcW w:w="2694" w:type="dxa"/>
          </w:tcPr>
          <w:p w:rsidR="002F0D53" w:rsidRPr="002F0D53" w:rsidRDefault="002F0D53" w:rsidP="00C46F67">
            <w:pPr>
              <w:rPr>
                <w:sz w:val="20"/>
                <w:szCs w:val="20"/>
              </w:rPr>
            </w:pPr>
            <w:r w:rsidRPr="002F0D53">
              <w:rPr>
                <w:sz w:val="20"/>
                <w:szCs w:val="20"/>
              </w:rPr>
              <w:t>Data analysis</w:t>
            </w:r>
          </w:p>
        </w:tc>
        <w:tc>
          <w:tcPr>
            <w:tcW w:w="3577" w:type="dxa"/>
          </w:tcPr>
          <w:p w:rsidR="002F0D53" w:rsidRPr="002F0D53" w:rsidRDefault="002F0D53" w:rsidP="00C46F67">
            <w:pPr>
              <w:numPr>
                <w:ilvl w:val="0"/>
                <w:numId w:val="143"/>
              </w:numPr>
              <w:spacing w:after="120" w:line="240" w:lineRule="auto"/>
              <w:ind w:left="333" w:hanging="670"/>
              <w:contextualSpacing/>
              <w:rPr>
                <w:kern w:val="28"/>
                <w:sz w:val="20"/>
                <w:szCs w:val="20"/>
              </w:rPr>
            </w:pPr>
            <w:r w:rsidRPr="002F0D53">
              <w:rPr>
                <w:kern w:val="28"/>
                <w:sz w:val="20"/>
                <w:szCs w:val="20"/>
              </w:rPr>
              <w:t xml:space="preserve">Drawing out key information from documents </w:t>
            </w:r>
          </w:p>
          <w:p w:rsidR="002F0D53" w:rsidRPr="002F0D53" w:rsidRDefault="002F0D53" w:rsidP="00C46F67">
            <w:pPr>
              <w:numPr>
                <w:ilvl w:val="0"/>
                <w:numId w:val="143"/>
              </w:numPr>
              <w:spacing w:before="120" w:after="120" w:line="240" w:lineRule="auto"/>
              <w:ind w:left="333" w:hanging="670"/>
              <w:contextualSpacing/>
              <w:rPr>
                <w:kern w:val="28"/>
                <w:sz w:val="20"/>
                <w:szCs w:val="20"/>
              </w:rPr>
            </w:pPr>
            <w:r w:rsidRPr="002F0D53">
              <w:rPr>
                <w:kern w:val="28"/>
                <w:sz w:val="20"/>
                <w:szCs w:val="20"/>
              </w:rPr>
              <w:t>Analysing information against indicators</w:t>
            </w:r>
          </w:p>
          <w:p w:rsidR="002F0D53" w:rsidRPr="002F0D53" w:rsidRDefault="002F0D53" w:rsidP="00C46F67">
            <w:pPr>
              <w:numPr>
                <w:ilvl w:val="0"/>
                <w:numId w:val="143"/>
              </w:numPr>
              <w:spacing w:before="120" w:after="120" w:line="240" w:lineRule="auto"/>
              <w:ind w:left="333" w:hanging="670"/>
              <w:contextualSpacing/>
              <w:rPr>
                <w:kern w:val="28"/>
                <w:sz w:val="20"/>
                <w:szCs w:val="20"/>
              </w:rPr>
            </w:pPr>
            <w:r w:rsidRPr="002F0D53">
              <w:rPr>
                <w:kern w:val="28"/>
                <w:sz w:val="20"/>
                <w:szCs w:val="20"/>
              </w:rPr>
              <w:t>Analysing funding sources</w:t>
            </w:r>
          </w:p>
        </w:tc>
      </w:tr>
      <w:tr w:rsidR="002F0D53" w:rsidRPr="002F0D53" w:rsidTr="00177F16">
        <w:trPr>
          <w:cantSplit/>
        </w:trPr>
        <w:tc>
          <w:tcPr>
            <w:tcW w:w="2268" w:type="dxa"/>
          </w:tcPr>
          <w:p w:rsidR="002F0D53" w:rsidRPr="002F0D53" w:rsidRDefault="002F0D53" w:rsidP="00C46F67">
            <w:pPr>
              <w:rPr>
                <w:sz w:val="20"/>
                <w:szCs w:val="20"/>
              </w:rPr>
            </w:pPr>
            <w:r w:rsidRPr="002F0D53">
              <w:rPr>
                <w:sz w:val="20"/>
                <w:szCs w:val="20"/>
              </w:rPr>
              <w:t>21 July – mid August</w:t>
            </w:r>
          </w:p>
        </w:tc>
        <w:tc>
          <w:tcPr>
            <w:tcW w:w="2694" w:type="dxa"/>
          </w:tcPr>
          <w:p w:rsidR="002F0D53" w:rsidRPr="002F0D53" w:rsidRDefault="002F0D53" w:rsidP="00C46F67">
            <w:pPr>
              <w:rPr>
                <w:sz w:val="20"/>
                <w:szCs w:val="20"/>
              </w:rPr>
            </w:pPr>
            <w:r w:rsidRPr="002F0D53">
              <w:rPr>
                <w:sz w:val="20"/>
                <w:szCs w:val="20"/>
              </w:rPr>
              <w:t>Conduct phone interviews</w:t>
            </w:r>
          </w:p>
        </w:tc>
        <w:tc>
          <w:tcPr>
            <w:tcW w:w="3577" w:type="dxa"/>
          </w:tcPr>
          <w:p w:rsidR="002F0D53" w:rsidRPr="002F0D53" w:rsidRDefault="002F0D53" w:rsidP="00C46F67">
            <w:pPr>
              <w:numPr>
                <w:ilvl w:val="0"/>
                <w:numId w:val="143"/>
              </w:numPr>
              <w:spacing w:after="120" w:line="240" w:lineRule="auto"/>
              <w:ind w:left="333" w:hanging="670"/>
              <w:contextualSpacing/>
              <w:rPr>
                <w:kern w:val="28"/>
                <w:sz w:val="20"/>
                <w:szCs w:val="20"/>
              </w:rPr>
            </w:pPr>
            <w:r w:rsidRPr="002F0D53">
              <w:rPr>
                <w:kern w:val="28"/>
                <w:sz w:val="20"/>
                <w:szCs w:val="20"/>
              </w:rPr>
              <w:t>In-depth interviews with key stakeholders</w:t>
            </w:r>
          </w:p>
          <w:p w:rsidR="002F0D53" w:rsidRPr="002F0D53" w:rsidRDefault="002F0D53" w:rsidP="00C46F67">
            <w:pPr>
              <w:numPr>
                <w:ilvl w:val="0"/>
                <w:numId w:val="143"/>
              </w:numPr>
              <w:spacing w:before="120" w:after="120" w:line="240" w:lineRule="auto"/>
              <w:ind w:left="333" w:hanging="670"/>
              <w:contextualSpacing/>
              <w:rPr>
                <w:kern w:val="28"/>
                <w:sz w:val="20"/>
                <w:szCs w:val="20"/>
              </w:rPr>
            </w:pPr>
            <w:r w:rsidRPr="002F0D53">
              <w:rPr>
                <w:kern w:val="28"/>
                <w:sz w:val="20"/>
                <w:szCs w:val="20"/>
              </w:rPr>
              <w:t xml:space="preserve">Standardised questions on governance to be asked </w:t>
            </w:r>
          </w:p>
        </w:tc>
      </w:tr>
      <w:tr w:rsidR="002F0D53" w:rsidRPr="002F0D53" w:rsidTr="00177F16">
        <w:trPr>
          <w:cantSplit/>
        </w:trPr>
        <w:tc>
          <w:tcPr>
            <w:tcW w:w="2268" w:type="dxa"/>
          </w:tcPr>
          <w:p w:rsidR="002F0D53" w:rsidRPr="002F0D53" w:rsidRDefault="002F0D53" w:rsidP="00C46F67">
            <w:pPr>
              <w:rPr>
                <w:sz w:val="20"/>
                <w:szCs w:val="20"/>
              </w:rPr>
            </w:pPr>
            <w:r w:rsidRPr="002F0D53">
              <w:rPr>
                <w:sz w:val="20"/>
                <w:szCs w:val="20"/>
              </w:rPr>
              <w:t>28 July – mid/late August</w:t>
            </w:r>
          </w:p>
        </w:tc>
        <w:tc>
          <w:tcPr>
            <w:tcW w:w="2694" w:type="dxa"/>
          </w:tcPr>
          <w:p w:rsidR="002F0D53" w:rsidRPr="002F0D53" w:rsidRDefault="002F0D53" w:rsidP="00C46F67">
            <w:pPr>
              <w:rPr>
                <w:sz w:val="20"/>
                <w:szCs w:val="20"/>
              </w:rPr>
            </w:pPr>
            <w:r w:rsidRPr="002F0D53">
              <w:rPr>
                <w:sz w:val="20"/>
                <w:szCs w:val="20"/>
              </w:rPr>
              <w:t>Analysis of phone interviews</w:t>
            </w:r>
          </w:p>
        </w:tc>
        <w:tc>
          <w:tcPr>
            <w:tcW w:w="3577" w:type="dxa"/>
          </w:tcPr>
          <w:p w:rsidR="002F0D53" w:rsidRPr="002F0D53" w:rsidRDefault="002F0D53" w:rsidP="00C46F67">
            <w:pPr>
              <w:numPr>
                <w:ilvl w:val="0"/>
                <w:numId w:val="143"/>
              </w:numPr>
              <w:spacing w:after="120" w:line="240" w:lineRule="auto"/>
              <w:ind w:left="333" w:hanging="670"/>
              <w:contextualSpacing/>
              <w:rPr>
                <w:kern w:val="28"/>
                <w:sz w:val="20"/>
                <w:szCs w:val="20"/>
              </w:rPr>
            </w:pPr>
            <w:r w:rsidRPr="002F0D53">
              <w:rPr>
                <w:kern w:val="28"/>
                <w:sz w:val="20"/>
                <w:szCs w:val="20"/>
              </w:rPr>
              <w:t>Compile interviewee analysis document</w:t>
            </w:r>
          </w:p>
          <w:p w:rsidR="002F0D53" w:rsidRPr="002F0D53" w:rsidRDefault="002F0D53" w:rsidP="00C46F67">
            <w:pPr>
              <w:numPr>
                <w:ilvl w:val="0"/>
                <w:numId w:val="143"/>
              </w:numPr>
              <w:spacing w:before="120" w:after="120" w:line="240" w:lineRule="auto"/>
              <w:ind w:left="333" w:hanging="670"/>
              <w:contextualSpacing/>
              <w:rPr>
                <w:kern w:val="28"/>
                <w:sz w:val="20"/>
                <w:szCs w:val="20"/>
              </w:rPr>
            </w:pPr>
            <w:r w:rsidRPr="002F0D53">
              <w:rPr>
                <w:kern w:val="28"/>
                <w:sz w:val="20"/>
                <w:szCs w:val="20"/>
              </w:rPr>
              <w:t>Draw out key details from interviews to feed into analysis</w:t>
            </w:r>
          </w:p>
        </w:tc>
      </w:tr>
      <w:tr w:rsidR="002F0D53" w:rsidRPr="002F0D53" w:rsidTr="00177F16">
        <w:trPr>
          <w:cantSplit/>
        </w:trPr>
        <w:tc>
          <w:tcPr>
            <w:tcW w:w="2268" w:type="dxa"/>
          </w:tcPr>
          <w:p w:rsidR="002F0D53" w:rsidRPr="002F0D53" w:rsidRDefault="002F0D53" w:rsidP="00C46F67">
            <w:pPr>
              <w:rPr>
                <w:sz w:val="20"/>
                <w:szCs w:val="20"/>
              </w:rPr>
            </w:pPr>
            <w:r w:rsidRPr="002F0D53">
              <w:rPr>
                <w:sz w:val="20"/>
                <w:szCs w:val="20"/>
              </w:rPr>
              <w:t>Mid-end August</w:t>
            </w:r>
          </w:p>
        </w:tc>
        <w:tc>
          <w:tcPr>
            <w:tcW w:w="2694" w:type="dxa"/>
          </w:tcPr>
          <w:p w:rsidR="002F0D53" w:rsidRPr="002F0D53" w:rsidRDefault="002F0D53" w:rsidP="00C46F67">
            <w:pPr>
              <w:rPr>
                <w:sz w:val="20"/>
                <w:szCs w:val="20"/>
              </w:rPr>
            </w:pPr>
            <w:r w:rsidRPr="002F0D53">
              <w:rPr>
                <w:sz w:val="20"/>
                <w:szCs w:val="20"/>
              </w:rPr>
              <w:t>Drafting</w:t>
            </w:r>
          </w:p>
        </w:tc>
        <w:tc>
          <w:tcPr>
            <w:tcW w:w="3577" w:type="dxa"/>
          </w:tcPr>
          <w:p w:rsidR="002F0D53" w:rsidRPr="002F0D53" w:rsidRDefault="002F0D53" w:rsidP="00C46F67">
            <w:pPr>
              <w:numPr>
                <w:ilvl w:val="0"/>
                <w:numId w:val="143"/>
              </w:numPr>
              <w:spacing w:after="120" w:line="240" w:lineRule="auto"/>
              <w:ind w:left="333" w:hanging="670"/>
              <w:contextualSpacing/>
              <w:rPr>
                <w:kern w:val="28"/>
                <w:sz w:val="20"/>
                <w:szCs w:val="20"/>
              </w:rPr>
            </w:pPr>
            <w:r w:rsidRPr="002F0D53">
              <w:rPr>
                <w:kern w:val="28"/>
                <w:sz w:val="20"/>
                <w:szCs w:val="20"/>
              </w:rPr>
              <w:t>Evidence from analysis and interviews to feed into the progress report</w:t>
            </w:r>
          </w:p>
        </w:tc>
      </w:tr>
      <w:tr w:rsidR="002F0D53" w:rsidRPr="002F0D53" w:rsidTr="00177F16">
        <w:trPr>
          <w:cantSplit/>
        </w:trPr>
        <w:tc>
          <w:tcPr>
            <w:tcW w:w="2268" w:type="dxa"/>
          </w:tcPr>
          <w:p w:rsidR="002F0D53" w:rsidRPr="002F0D53" w:rsidRDefault="002F0D53" w:rsidP="00C46F67">
            <w:pPr>
              <w:rPr>
                <w:sz w:val="20"/>
                <w:szCs w:val="20"/>
              </w:rPr>
            </w:pPr>
            <w:r>
              <w:rPr>
                <w:sz w:val="20"/>
                <w:szCs w:val="20"/>
              </w:rPr>
              <w:t>29 August</w:t>
            </w:r>
          </w:p>
        </w:tc>
        <w:tc>
          <w:tcPr>
            <w:tcW w:w="2694" w:type="dxa"/>
          </w:tcPr>
          <w:p w:rsidR="002F0D53" w:rsidRPr="002F0D53" w:rsidRDefault="002F0D53" w:rsidP="00C46F67">
            <w:pPr>
              <w:rPr>
                <w:sz w:val="20"/>
                <w:szCs w:val="20"/>
              </w:rPr>
            </w:pPr>
            <w:r>
              <w:rPr>
                <w:sz w:val="20"/>
                <w:szCs w:val="20"/>
              </w:rPr>
              <w:t>Submission of v0 for internal QA review</w:t>
            </w:r>
          </w:p>
        </w:tc>
        <w:tc>
          <w:tcPr>
            <w:tcW w:w="3577" w:type="dxa"/>
          </w:tcPr>
          <w:p w:rsidR="002F0D53" w:rsidRPr="002F0D53" w:rsidRDefault="002F0D53" w:rsidP="00C46F67">
            <w:pPr>
              <w:numPr>
                <w:ilvl w:val="0"/>
                <w:numId w:val="143"/>
              </w:numPr>
              <w:spacing w:after="120" w:line="240" w:lineRule="auto"/>
              <w:ind w:left="333" w:hanging="670"/>
              <w:contextualSpacing/>
              <w:rPr>
                <w:kern w:val="28"/>
                <w:sz w:val="20"/>
                <w:szCs w:val="20"/>
              </w:rPr>
            </w:pPr>
          </w:p>
        </w:tc>
      </w:tr>
      <w:tr w:rsidR="002F0D53" w:rsidRPr="002F0D53" w:rsidTr="00177F16">
        <w:trPr>
          <w:cantSplit/>
        </w:trPr>
        <w:tc>
          <w:tcPr>
            <w:tcW w:w="2268" w:type="dxa"/>
          </w:tcPr>
          <w:p w:rsidR="002F0D53" w:rsidRPr="002F0D53" w:rsidRDefault="002F0D53" w:rsidP="00C46F67">
            <w:pPr>
              <w:rPr>
                <w:i/>
                <w:sz w:val="20"/>
                <w:szCs w:val="20"/>
              </w:rPr>
            </w:pPr>
            <w:r w:rsidRPr="002F0D53">
              <w:rPr>
                <w:i/>
                <w:sz w:val="20"/>
                <w:szCs w:val="20"/>
              </w:rPr>
              <w:t xml:space="preserve">02 September </w:t>
            </w:r>
          </w:p>
        </w:tc>
        <w:tc>
          <w:tcPr>
            <w:tcW w:w="2694" w:type="dxa"/>
          </w:tcPr>
          <w:p w:rsidR="002F0D53" w:rsidRPr="002F0D53" w:rsidRDefault="002F0D53" w:rsidP="00C46F67">
            <w:pPr>
              <w:rPr>
                <w:sz w:val="20"/>
                <w:szCs w:val="20"/>
              </w:rPr>
            </w:pPr>
            <w:r w:rsidRPr="002F0D53">
              <w:rPr>
                <w:sz w:val="20"/>
                <w:szCs w:val="20"/>
              </w:rPr>
              <w:t xml:space="preserve">Submission </w:t>
            </w:r>
            <w:r>
              <w:rPr>
                <w:sz w:val="20"/>
                <w:szCs w:val="20"/>
              </w:rPr>
              <w:t>of v1 to EM etc and respond</w:t>
            </w:r>
            <w:r w:rsidRPr="002F0D53">
              <w:rPr>
                <w:sz w:val="20"/>
                <w:szCs w:val="20"/>
              </w:rPr>
              <w:t xml:space="preserve"> to comments</w:t>
            </w:r>
          </w:p>
        </w:tc>
        <w:tc>
          <w:tcPr>
            <w:tcW w:w="3577" w:type="dxa"/>
          </w:tcPr>
          <w:p w:rsidR="002F0D53" w:rsidRPr="002F0D53" w:rsidRDefault="002F0D53" w:rsidP="00C46F67">
            <w:pPr>
              <w:rPr>
                <w:sz w:val="20"/>
                <w:szCs w:val="20"/>
              </w:rPr>
            </w:pPr>
          </w:p>
        </w:tc>
      </w:tr>
      <w:tr w:rsidR="002F0D53" w:rsidRPr="002F0D53" w:rsidTr="00177F16">
        <w:trPr>
          <w:cantSplit/>
        </w:trPr>
        <w:tc>
          <w:tcPr>
            <w:tcW w:w="2268" w:type="dxa"/>
          </w:tcPr>
          <w:p w:rsidR="002F0D53" w:rsidRPr="002F0D53" w:rsidRDefault="002F0D53" w:rsidP="00C46F67">
            <w:pPr>
              <w:rPr>
                <w:i/>
                <w:sz w:val="20"/>
                <w:szCs w:val="20"/>
              </w:rPr>
            </w:pPr>
            <w:r w:rsidRPr="002F0D53">
              <w:rPr>
                <w:i/>
                <w:sz w:val="20"/>
                <w:szCs w:val="20"/>
              </w:rPr>
              <w:t>17 September</w:t>
            </w:r>
          </w:p>
        </w:tc>
        <w:tc>
          <w:tcPr>
            <w:tcW w:w="2694" w:type="dxa"/>
          </w:tcPr>
          <w:p w:rsidR="002F0D53" w:rsidRPr="002F0D53" w:rsidRDefault="002F0D53" w:rsidP="00C46F67">
            <w:pPr>
              <w:rPr>
                <w:sz w:val="20"/>
                <w:szCs w:val="20"/>
              </w:rPr>
            </w:pPr>
            <w:r w:rsidRPr="002F0D53">
              <w:rPr>
                <w:sz w:val="20"/>
                <w:szCs w:val="20"/>
              </w:rPr>
              <w:t>Finalisation</w:t>
            </w:r>
          </w:p>
        </w:tc>
        <w:tc>
          <w:tcPr>
            <w:tcW w:w="3577" w:type="dxa"/>
          </w:tcPr>
          <w:p w:rsidR="002F0D53" w:rsidRPr="002F0D53" w:rsidRDefault="002F0D53" w:rsidP="00C46F67">
            <w:pPr>
              <w:numPr>
                <w:ilvl w:val="0"/>
                <w:numId w:val="143"/>
              </w:numPr>
              <w:spacing w:after="120" w:line="240" w:lineRule="auto"/>
              <w:ind w:left="333" w:hanging="670"/>
              <w:contextualSpacing/>
              <w:rPr>
                <w:kern w:val="28"/>
                <w:sz w:val="20"/>
                <w:szCs w:val="20"/>
              </w:rPr>
            </w:pPr>
            <w:r w:rsidRPr="002F0D53">
              <w:rPr>
                <w:kern w:val="28"/>
                <w:sz w:val="20"/>
                <w:szCs w:val="20"/>
              </w:rPr>
              <w:t>Final version with responses to comments  / revisions incorporated</w:t>
            </w:r>
          </w:p>
        </w:tc>
      </w:tr>
    </w:tbl>
    <w:p w:rsidR="002F0D53" w:rsidRPr="002F0D53" w:rsidRDefault="002F0D53" w:rsidP="00C46F67"/>
    <w:p w:rsidR="009E26C6" w:rsidRPr="002F0D53" w:rsidRDefault="009E26C6" w:rsidP="00C46F67"/>
    <w:p w:rsidR="009E26C6" w:rsidRPr="00510E44" w:rsidRDefault="009E26C6" w:rsidP="00C46F67"/>
    <w:p w:rsidR="003537F8" w:rsidRPr="00510E44" w:rsidRDefault="003537F8" w:rsidP="00C46F67">
      <w:pPr>
        <w:pStyle w:val="SUNanxhead"/>
        <w:ind w:hanging="1920"/>
        <w:sectPr w:rsidR="003537F8" w:rsidRPr="00510E44" w:rsidSect="00A33191">
          <w:pgSz w:w="11909" w:h="16834" w:code="9"/>
          <w:pgMar w:top="1440" w:right="1440" w:bottom="1440" w:left="1440" w:header="576" w:footer="576" w:gutter="0"/>
          <w:cols w:space="720"/>
          <w:docGrid w:linePitch="299"/>
        </w:sectPr>
      </w:pPr>
      <w:bookmarkStart w:id="255" w:name="_Ref393599204"/>
    </w:p>
    <w:p w:rsidR="008218B7" w:rsidRPr="00510E44" w:rsidRDefault="008218B7" w:rsidP="00C46F67">
      <w:pPr>
        <w:pStyle w:val="SUNanxhead"/>
        <w:ind w:hanging="1920"/>
      </w:pPr>
      <w:bookmarkStart w:id="256" w:name="_Ref393688362"/>
      <w:bookmarkStart w:id="257" w:name="_Toc396918854"/>
      <w:r w:rsidRPr="00510E44">
        <w:t>Outline of Interim Progress Report (IPR)</w:t>
      </w:r>
      <w:bookmarkEnd w:id="255"/>
      <w:bookmarkEnd w:id="256"/>
      <w:bookmarkEnd w:id="257"/>
    </w:p>
    <w:p w:rsidR="00A65072" w:rsidRPr="001347B4" w:rsidRDefault="00A65072" w:rsidP="00C46F67">
      <w:pPr>
        <w:pStyle w:val="ListParagraph"/>
        <w:widowControl/>
        <w:numPr>
          <w:ilvl w:val="0"/>
          <w:numId w:val="144"/>
        </w:numPr>
        <w:spacing w:before="120" w:after="60"/>
        <w:ind w:left="0" w:firstLine="0"/>
      </w:pPr>
      <w:r>
        <w:t>The IPR is  described in the TOR as follows:</w:t>
      </w:r>
    </w:p>
    <w:p w:rsidR="00A65072" w:rsidRDefault="00A65072" w:rsidP="00C46F67">
      <w:pPr>
        <w:pStyle w:val="SUNquote"/>
      </w:pPr>
      <w:r w:rsidRPr="0090138B">
        <w:t xml:space="preserve">An </w:t>
      </w:r>
      <w:r w:rsidRPr="0090138B">
        <w:rPr>
          <w:b/>
        </w:rPr>
        <w:t>interim progress report</w:t>
      </w:r>
      <w:r w:rsidRPr="0090138B">
        <w:t xml:space="preserve"> to be submitted to the VSG at the beginning of September, so that they may inform the Lead Group of the evaluation’s status and any major issues for their meeting mid-September. The interim report would outline the principal findings to date, hypotheses and options for broad recommendations being explored for the evolution of the SUN Movement. The section of the Interim Report assessing the work of the Secretariat will include material, complemented by a separate covering note to the relevant donors, sufficient to meet the Secretariat’s contractual obligations to those donors. It is understood that any recommendations or options in the Interim Report on future changes to the Secretariat may be subject to further analysis and the conclusions of the final report. The VSG would at that time also recommend to the Lead Group the process for planning the visioning review for which the evaluation results and recommendations will comprise </w:t>
      </w:r>
      <w:r>
        <w:t xml:space="preserve">a principal component. </w:t>
      </w:r>
    </w:p>
    <w:p w:rsidR="00A65072" w:rsidRDefault="00A65072" w:rsidP="00C46F67">
      <w:pPr>
        <w:pStyle w:val="ListParagraph"/>
        <w:widowControl/>
        <w:numPr>
          <w:ilvl w:val="0"/>
          <w:numId w:val="144"/>
        </w:numPr>
        <w:spacing w:before="240" w:after="60"/>
        <w:ind w:left="0" w:firstLine="0"/>
        <w:jc w:val="left"/>
      </w:pPr>
      <w:r>
        <w:t>At technical proposal stage, we envisaged the IPR as a substantial document that would present our compilation of  global data, and use this as a basis for preliminary findings that would be further informed by the subsequent country case studies. We no longer consider this practical or appropriate for the following reasons:</w:t>
      </w:r>
    </w:p>
    <w:p w:rsidR="00A65072" w:rsidRDefault="00A65072" w:rsidP="00C46F67">
      <w:pPr>
        <w:pStyle w:val="ListParagraph"/>
        <w:widowControl/>
        <w:numPr>
          <w:ilvl w:val="0"/>
          <w:numId w:val="143"/>
        </w:numPr>
        <w:spacing w:before="0" w:after="60"/>
        <w:jc w:val="left"/>
      </w:pPr>
      <w:r>
        <w:t>The preparation time is too short, and the Lead Group, as its immediate recipients, would not have time to absorb a hefty document.</w:t>
      </w:r>
    </w:p>
    <w:p w:rsidR="00A65072" w:rsidRDefault="00A65072" w:rsidP="00C46F67">
      <w:pPr>
        <w:pStyle w:val="ListParagraph"/>
        <w:widowControl/>
        <w:numPr>
          <w:ilvl w:val="0"/>
          <w:numId w:val="143"/>
        </w:numPr>
        <w:spacing w:before="0" w:after="60"/>
        <w:jc w:val="left"/>
      </w:pPr>
      <w:r>
        <w:t>Our review of data availability (</w:t>
      </w:r>
      <w:r w:rsidR="009E1352">
        <w:fldChar w:fldCharType="begin"/>
      </w:r>
      <w:r>
        <w:instrText xml:space="preserve"> REF _Ref393661192 \r \h </w:instrText>
      </w:r>
      <w:r w:rsidR="009E1352">
        <w:fldChar w:fldCharType="separate"/>
      </w:r>
      <w:r w:rsidR="00D61A4F">
        <w:t>Annex I</w:t>
      </w:r>
      <w:r w:rsidR="009E1352">
        <w:fldChar w:fldCharType="end"/>
      </w:r>
      <w:r>
        <w:t>) shows that a better strategy is to draw on the data from the SUN annual report and from the GRN; these – particularly the latter – will not be fully available until later.</w:t>
      </w:r>
    </w:p>
    <w:p w:rsidR="00A65072" w:rsidRDefault="00A65072" w:rsidP="00C46F67">
      <w:pPr>
        <w:pStyle w:val="ListParagraph"/>
        <w:widowControl/>
        <w:numPr>
          <w:ilvl w:val="0"/>
          <w:numId w:val="143"/>
        </w:numPr>
        <w:spacing w:before="0" w:after="60"/>
        <w:jc w:val="left"/>
      </w:pPr>
      <w:r>
        <w:t>Our early research and discussions with SUN principals emphasise the importance of (a) putting  broad options for SUN's strategy and governance over the short, medium and long term on the table; and (b) agreeing with the LG and VSG a strategy that allows for as much consultation as possible around these options to feed into our final report.</w:t>
      </w:r>
    </w:p>
    <w:p w:rsidR="00A65072" w:rsidRDefault="00A65072" w:rsidP="00C46F67">
      <w:pPr>
        <w:pStyle w:val="ListParagraph"/>
        <w:widowControl/>
        <w:numPr>
          <w:ilvl w:val="0"/>
          <w:numId w:val="144"/>
        </w:numPr>
        <w:spacing w:before="240" w:after="60"/>
        <w:ind w:left="0" w:firstLine="0"/>
      </w:pPr>
      <w:r>
        <w:t>We therefore envisage a short IPR (accompanied by a more detailed SMS paper), which would have the following main sections:</w:t>
      </w:r>
    </w:p>
    <w:p w:rsidR="00A65072" w:rsidRPr="00762A21" w:rsidRDefault="00A65072" w:rsidP="00C46F67">
      <w:pPr>
        <w:pStyle w:val="ListParagraph"/>
        <w:widowControl/>
        <w:numPr>
          <w:ilvl w:val="0"/>
          <w:numId w:val="145"/>
        </w:numPr>
        <w:spacing w:before="240" w:after="60"/>
        <w:ind w:hanging="654"/>
        <w:jc w:val="left"/>
        <w:rPr>
          <w:b/>
        </w:rPr>
      </w:pPr>
      <w:r w:rsidRPr="00762A21">
        <w:rPr>
          <w:b/>
        </w:rPr>
        <w:t>BACKGROUND</w:t>
      </w:r>
      <w:r>
        <w:rPr>
          <w:b/>
        </w:rPr>
        <w:t xml:space="preserve"> </w:t>
      </w:r>
      <w:r>
        <w:t>– brief context on the history of SUN, the purposes of the ICE, the work that the evaluation team has conducted so far and the further work that is in the pipeline.</w:t>
      </w:r>
    </w:p>
    <w:p w:rsidR="00A65072" w:rsidRPr="003C5D30" w:rsidRDefault="00A65072" w:rsidP="00C46F67">
      <w:pPr>
        <w:pStyle w:val="ListParagraph"/>
        <w:widowControl/>
        <w:numPr>
          <w:ilvl w:val="0"/>
          <w:numId w:val="145"/>
        </w:numPr>
        <w:spacing w:before="240" w:after="60"/>
        <w:ind w:hanging="654"/>
        <w:jc w:val="left"/>
        <w:rPr>
          <w:b/>
        </w:rPr>
      </w:pPr>
      <w:r>
        <w:rPr>
          <w:b/>
        </w:rPr>
        <w:t>PRELIMINARY PERCEPTIONS OF SUN</w:t>
      </w:r>
      <w:r>
        <w:t xml:space="preserve"> – set against our understanding of the SUN theory of change, what is the range of views about SUN's success, or not, in achieving its main objectives? And what are the various perceptions about possible future roles for SUN or for successor programmes?</w:t>
      </w:r>
    </w:p>
    <w:p w:rsidR="00A65072" w:rsidRPr="003C5D30" w:rsidRDefault="00A65072" w:rsidP="00C46F67">
      <w:pPr>
        <w:pStyle w:val="ListParagraph"/>
        <w:widowControl/>
        <w:numPr>
          <w:ilvl w:val="0"/>
          <w:numId w:val="145"/>
        </w:numPr>
        <w:spacing w:before="240" w:after="60"/>
        <w:ind w:hanging="654"/>
        <w:jc w:val="left"/>
        <w:rPr>
          <w:b/>
        </w:rPr>
      </w:pPr>
      <w:r>
        <w:rPr>
          <w:b/>
        </w:rPr>
        <w:t xml:space="preserve">ALTERNATIVE FUTURES FOR SUN </w:t>
      </w:r>
      <w:r>
        <w:t>– based on the evaluation team's findings so far, including broad comparisons with other global partnerships, what broad strategy and governance options (short, medium and long term) is the ICE considering? Offer (most likely in matrix format) a summary of possible strengths and weaknesses of different options.</w:t>
      </w:r>
    </w:p>
    <w:p w:rsidR="00A65072" w:rsidRPr="00627909" w:rsidRDefault="00A65072" w:rsidP="00C46F67">
      <w:pPr>
        <w:pStyle w:val="ListParagraph"/>
        <w:widowControl/>
        <w:numPr>
          <w:ilvl w:val="0"/>
          <w:numId w:val="145"/>
        </w:numPr>
        <w:spacing w:before="240" w:after="60"/>
        <w:ind w:hanging="654"/>
        <w:jc w:val="left"/>
        <w:rPr>
          <w:b/>
        </w:rPr>
      </w:pPr>
      <w:r>
        <w:rPr>
          <w:b/>
        </w:rPr>
        <w:t xml:space="preserve">NEXT STEPS – </w:t>
      </w:r>
      <w:r>
        <w:t>the purpose of the IP</w:t>
      </w:r>
      <w:r w:rsidRPr="003C5D30">
        <w:t xml:space="preserve">R </w:t>
      </w:r>
      <w:r>
        <w:t xml:space="preserve">is to stimulate thinking among SUN stakeholders and facilitate the consultative process of the evaluation; set out the timetable for the rest of the evaluation and the specific opportunities for input stakeholders will have, both through the  ICE and during the visioning exercise commencing in 2015. </w:t>
      </w:r>
      <w:r>
        <w:rPr>
          <w:i/>
        </w:rPr>
        <w:t>(Note this will require prior liaison between the ICE team and VSG to develop an integrated narrative of how the two exercises will work.)</w:t>
      </w:r>
    </w:p>
    <w:p w:rsidR="00A65072" w:rsidRPr="00762A21" w:rsidRDefault="00A65072" w:rsidP="00C46F67">
      <w:pPr>
        <w:pStyle w:val="ListParagraph"/>
        <w:widowControl/>
        <w:numPr>
          <w:ilvl w:val="0"/>
          <w:numId w:val="145"/>
        </w:numPr>
        <w:spacing w:before="240" w:after="60"/>
        <w:ind w:hanging="654"/>
        <w:jc w:val="left"/>
        <w:rPr>
          <w:b/>
        </w:rPr>
      </w:pPr>
      <w:r>
        <w:rPr>
          <w:b/>
        </w:rPr>
        <w:t xml:space="preserve">ANNEXES </w:t>
      </w:r>
      <w:r>
        <w:t xml:space="preserve"> – the minimum necessary to share analysis (such as the basic Theory of Change) and preliminary findings of particular interest. (We expect to attach the more detailed SMS review as a separate document.)</w:t>
      </w:r>
    </w:p>
    <w:p w:rsidR="009E26C6" w:rsidRPr="00510E44" w:rsidRDefault="009E26C6" w:rsidP="00C46F67"/>
    <w:p w:rsidR="009E26C6" w:rsidRPr="00510E44" w:rsidRDefault="009E26C6" w:rsidP="00C46F67"/>
    <w:p w:rsidR="001B6DB1" w:rsidRPr="00510E44" w:rsidRDefault="001B6DB1" w:rsidP="00C46F67">
      <w:pPr>
        <w:pStyle w:val="SUNanxhead"/>
        <w:sectPr w:rsidR="001B6DB1" w:rsidRPr="00510E44" w:rsidSect="00A33191">
          <w:pgSz w:w="11909" w:h="16834" w:code="9"/>
          <w:pgMar w:top="1440" w:right="1440" w:bottom="1440" w:left="1440" w:header="576" w:footer="576" w:gutter="0"/>
          <w:cols w:space="720"/>
          <w:docGrid w:linePitch="299"/>
        </w:sectPr>
      </w:pPr>
      <w:bookmarkStart w:id="258" w:name="_Ref393597096"/>
    </w:p>
    <w:p w:rsidR="00446319" w:rsidRPr="00510E44" w:rsidRDefault="000037AE" w:rsidP="00C46F67">
      <w:pPr>
        <w:pStyle w:val="SUNanxhead"/>
        <w:ind w:hanging="1920"/>
      </w:pPr>
      <w:bookmarkStart w:id="259" w:name="_Ref393602393"/>
      <w:bookmarkStart w:id="260" w:name="_Toc396918855"/>
      <w:r w:rsidRPr="00510E44">
        <w:t>Bibliography</w:t>
      </w:r>
      <w:bookmarkEnd w:id="258"/>
      <w:bookmarkEnd w:id="259"/>
      <w:bookmarkEnd w:id="260"/>
      <w:r w:rsidRPr="00510E44">
        <w:t xml:space="preserve"> </w:t>
      </w:r>
    </w:p>
    <w:p w:rsidR="00720C9E" w:rsidRPr="00510E44" w:rsidRDefault="00717050" w:rsidP="00C46F67">
      <w:r w:rsidRPr="00510E44">
        <w:t>"</w:t>
      </w:r>
      <w:r w:rsidR="002C6E5A" w:rsidRPr="00510E44">
        <w:t>Location</w:t>
      </w:r>
      <w:r w:rsidRPr="00510E44">
        <w:t>"</w:t>
      </w:r>
      <w:r w:rsidR="002C6E5A" w:rsidRPr="00510E44">
        <w:t xml:space="preserve"> in the</w:t>
      </w:r>
      <w:r w:rsidRPr="00510E44">
        <w:t xml:space="preserve"> listing below refers to folder</w:t>
      </w:r>
      <w:r w:rsidR="002C6E5A" w:rsidRPr="00510E44">
        <w:t xml:space="preserve"> and document numbers in the evaluation team's electronic library.</w:t>
      </w:r>
    </w:p>
    <w:tbl>
      <w:tblPr>
        <w:tblStyle w:val="TableGrid5"/>
        <w:tblW w:w="553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74"/>
        <w:gridCol w:w="7109"/>
        <w:gridCol w:w="1242"/>
      </w:tblGrid>
      <w:tr w:rsidR="00517C69" w:rsidRPr="00510E44" w:rsidTr="00B95466">
        <w:trPr>
          <w:cantSplit/>
          <w:tblHeader/>
          <w:jc w:val="center"/>
        </w:trPr>
        <w:tc>
          <w:tcPr>
            <w:tcW w:w="1874" w:type="dxa"/>
            <w:shd w:val="clear" w:color="auto" w:fill="95B3D7" w:themeFill="accent1" w:themeFillTint="99"/>
          </w:tcPr>
          <w:p w:rsidR="00517C69" w:rsidRPr="00510E44" w:rsidRDefault="00517C69" w:rsidP="00C46F67">
            <w:pPr>
              <w:widowControl w:val="0"/>
              <w:tabs>
                <w:tab w:val="left" w:pos="284"/>
              </w:tabs>
              <w:overflowPunct w:val="0"/>
              <w:adjustRightInd w:val="0"/>
              <w:spacing w:before="96" w:after="96" w:line="264" w:lineRule="auto"/>
              <w:ind w:left="709"/>
              <w:rPr>
                <w:b/>
                <w:sz w:val="20"/>
              </w:rPr>
            </w:pPr>
            <w:r w:rsidRPr="00510E44">
              <w:rPr>
                <w:rFonts w:cs="Arial"/>
                <w:b/>
                <w:sz w:val="20"/>
                <w:szCs w:val="20"/>
              </w:rPr>
              <w:t>short</w:t>
            </w:r>
            <w:r w:rsidRPr="00510E44">
              <w:rPr>
                <w:b/>
                <w:sz w:val="20"/>
              </w:rPr>
              <w:t xml:space="preserve"> ref</w:t>
            </w:r>
          </w:p>
        </w:tc>
        <w:tc>
          <w:tcPr>
            <w:tcW w:w="7109" w:type="dxa"/>
            <w:shd w:val="clear" w:color="auto" w:fill="95B3D7" w:themeFill="accent1" w:themeFillTint="99"/>
          </w:tcPr>
          <w:p w:rsidR="00517C69" w:rsidRPr="00510E44" w:rsidRDefault="00517C69" w:rsidP="00C46F67">
            <w:pPr>
              <w:spacing w:before="96" w:after="96" w:line="264" w:lineRule="auto"/>
              <w:ind w:left="34" w:hanging="34"/>
              <w:rPr>
                <w:b/>
                <w:sz w:val="20"/>
              </w:rPr>
            </w:pPr>
            <w:r w:rsidRPr="00510E44">
              <w:rPr>
                <w:b/>
                <w:sz w:val="20"/>
              </w:rPr>
              <w:t>full ref</w:t>
            </w:r>
          </w:p>
        </w:tc>
        <w:tc>
          <w:tcPr>
            <w:tcW w:w="1242" w:type="dxa"/>
            <w:shd w:val="clear" w:color="auto" w:fill="95B3D7" w:themeFill="accent1" w:themeFillTint="99"/>
          </w:tcPr>
          <w:p w:rsidR="00517C69" w:rsidRPr="00510E44" w:rsidRDefault="00517C69" w:rsidP="00C46F67">
            <w:pPr>
              <w:spacing w:before="96" w:after="96" w:line="264" w:lineRule="auto"/>
              <w:ind w:left="34" w:hanging="34"/>
              <w:rPr>
                <w:b/>
                <w:sz w:val="20"/>
              </w:rPr>
            </w:pPr>
            <w:r w:rsidRPr="00510E44">
              <w:rPr>
                <w:b/>
                <w:sz w:val="20"/>
              </w:rPr>
              <w:t>location</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426"/>
              <w:rPr>
                <w:rFonts w:eastAsiaTheme="minorHAnsi" w:cs="Arial"/>
                <w:sz w:val="20"/>
                <w:szCs w:val="20"/>
              </w:rPr>
            </w:pPr>
            <w:r w:rsidRPr="00510E44">
              <w:rPr>
                <w:rFonts w:eastAsiaTheme="minorHAnsi" w:cs="Arial"/>
                <w:sz w:val="20"/>
                <w:szCs w:val="20"/>
              </w:rPr>
              <w:t>1,000 Days Partnership</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1,000 Days Partnership Progress Report. </w:t>
            </w:r>
            <w:r w:rsidRPr="00510E44">
              <w:rPr>
                <w:rFonts w:cs="Arial"/>
                <w:bCs/>
                <w:sz w:val="20"/>
              </w:rPr>
              <w:t>June 2013.</w:t>
            </w:r>
          </w:p>
        </w:tc>
        <w:tc>
          <w:tcPr>
            <w:tcW w:w="1242" w:type="dxa"/>
          </w:tcPr>
          <w:p w:rsidR="00517C69" w:rsidRPr="00510E44" w:rsidRDefault="00517C69" w:rsidP="00C46F67">
            <w:pPr>
              <w:spacing w:before="96" w:after="96" w:line="264" w:lineRule="auto"/>
              <w:ind w:left="34" w:hanging="34"/>
              <w:rPr>
                <w:sz w:val="20"/>
              </w:rPr>
            </w:pPr>
            <w:r w:rsidRPr="00510E44">
              <w:rPr>
                <w:sz w:val="20"/>
              </w:rPr>
              <w:t>1.2-1</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426"/>
              <w:rPr>
                <w:rFonts w:eastAsiaTheme="minorHAnsi" w:cs="Arial"/>
                <w:sz w:val="20"/>
                <w:szCs w:val="20"/>
              </w:rPr>
            </w:pPr>
            <w:r w:rsidRPr="00510E44">
              <w:rPr>
                <w:rFonts w:eastAsiaTheme="minorHAnsi" w:cs="Arial"/>
                <w:sz w:val="20"/>
                <w:szCs w:val="20"/>
              </w:rPr>
              <w:t>Acosta &amp; Fanzo 2012</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Fighting Maternal and Child Malnutrition: Analysing the political and institutional determinants of delivering a national multisectoral response in six countries.</w:t>
            </w:r>
            <w:r w:rsidRPr="00510E44">
              <w:rPr>
                <w:rFonts w:cs="Arial"/>
                <w:bCs/>
                <w:sz w:val="20"/>
              </w:rPr>
              <w:t xml:space="preserve"> Andrés Mejía Acosta and Jessica Fanzo. Institute of Development Studies, April 2012.</w:t>
            </w:r>
          </w:p>
        </w:tc>
        <w:tc>
          <w:tcPr>
            <w:tcW w:w="1242" w:type="dxa"/>
          </w:tcPr>
          <w:p w:rsidR="00517C69" w:rsidRPr="00510E44" w:rsidRDefault="00517C69" w:rsidP="00C46F67">
            <w:pPr>
              <w:spacing w:before="96" w:after="96" w:line="264" w:lineRule="auto"/>
              <w:ind w:left="34" w:hanging="34"/>
              <w:rPr>
                <w:sz w:val="20"/>
              </w:rPr>
            </w:pPr>
            <w:r w:rsidRPr="00510E44">
              <w:rPr>
                <w:sz w:val="20"/>
              </w:rPr>
              <w:t>8.1-6</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426"/>
              <w:rPr>
                <w:rFonts w:eastAsiaTheme="minorHAnsi" w:cs="Arial"/>
                <w:sz w:val="20"/>
                <w:szCs w:val="20"/>
              </w:rPr>
            </w:pPr>
            <w:r w:rsidRPr="00510E44">
              <w:rPr>
                <w:rFonts w:eastAsiaTheme="minorHAnsi" w:cs="Arial"/>
                <w:sz w:val="20"/>
                <w:szCs w:val="20"/>
              </w:rPr>
              <w:t>Acosta 2011</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Analysing Nutrition Governance: Brazil Country Report. </w:t>
            </w:r>
            <w:r w:rsidRPr="00510E44">
              <w:rPr>
                <w:rFonts w:cs="Arial"/>
                <w:bCs/>
                <w:sz w:val="20"/>
              </w:rPr>
              <w:t xml:space="preserve"> Andrés Mejía Acosta. Institute of Development Studies, September 2011. </w:t>
            </w:r>
          </w:p>
        </w:tc>
        <w:tc>
          <w:tcPr>
            <w:tcW w:w="1242" w:type="dxa"/>
          </w:tcPr>
          <w:p w:rsidR="00517C69" w:rsidRPr="00510E44" w:rsidRDefault="00517C69" w:rsidP="00C46F67">
            <w:pPr>
              <w:spacing w:before="96" w:after="96" w:line="264" w:lineRule="auto"/>
              <w:ind w:left="34" w:hanging="34"/>
              <w:rPr>
                <w:sz w:val="20"/>
              </w:rPr>
            </w:pPr>
            <w:r w:rsidRPr="00510E44">
              <w:rPr>
                <w:sz w:val="20"/>
              </w:rPr>
              <w:t>8.1-3</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426"/>
              <w:rPr>
                <w:rFonts w:eastAsiaTheme="minorHAnsi" w:cs="Arial"/>
                <w:sz w:val="20"/>
                <w:szCs w:val="20"/>
              </w:rPr>
            </w:pPr>
            <w:bookmarkStart w:id="261" w:name="_Ref392143334"/>
            <w:r w:rsidRPr="00510E44">
              <w:rPr>
                <w:rFonts w:eastAsiaTheme="minorHAnsi" w:cs="Arial"/>
                <w:sz w:val="20"/>
                <w:szCs w:val="20"/>
              </w:rPr>
              <w:t>Ainsworth &amp; Ambel 2010</w:t>
            </w:r>
            <w:bookmarkEnd w:id="261"/>
          </w:p>
        </w:tc>
        <w:tc>
          <w:tcPr>
            <w:tcW w:w="7109" w:type="dxa"/>
          </w:tcPr>
          <w:p w:rsidR="00517C69" w:rsidRPr="00510E44" w:rsidRDefault="00517C69" w:rsidP="00C46F67">
            <w:pPr>
              <w:spacing w:before="96" w:after="96" w:line="264" w:lineRule="auto"/>
              <w:ind w:left="34" w:hanging="34"/>
              <w:rPr>
                <w:rFonts w:cs="Arial"/>
                <w:bCs/>
                <w:i/>
                <w:sz w:val="20"/>
              </w:rPr>
            </w:pPr>
            <w:r w:rsidRPr="00510E44">
              <w:rPr>
                <w:rFonts w:cs="Arial"/>
                <w:bCs/>
                <w:i/>
                <w:sz w:val="20"/>
              </w:rPr>
              <w:t xml:space="preserve">What can we learn from nutrition impact evaluations? Lessons from a review of interventions to reduce child malnutrition in developing countries. </w:t>
            </w:r>
            <w:r w:rsidRPr="00510E44">
              <w:rPr>
                <w:rFonts w:cs="Arial"/>
                <w:bCs/>
                <w:sz w:val="20"/>
              </w:rPr>
              <w:t>M. Ainsworth, and A. Ambel, Washington DC: World Bank, 2010.</w:t>
            </w:r>
          </w:p>
        </w:tc>
        <w:tc>
          <w:tcPr>
            <w:tcW w:w="1242" w:type="dxa"/>
          </w:tcPr>
          <w:p w:rsidR="00517C69" w:rsidRPr="00510E44" w:rsidRDefault="00517C69" w:rsidP="00C46F67">
            <w:pPr>
              <w:spacing w:before="96" w:after="96" w:line="264" w:lineRule="auto"/>
              <w:ind w:left="34" w:hanging="34"/>
              <w:rPr>
                <w:sz w:val="20"/>
              </w:rPr>
            </w:pP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426"/>
              <w:rPr>
                <w:rFonts w:eastAsiaTheme="minorHAnsi" w:cs="Arial"/>
                <w:sz w:val="20"/>
                <w:szCs w:val="20"/>
              </w:rPr>
            </w:pPr>
            <w:r w:rsidRPr="00510E44">
              <w:rPr>
                <w:rFonts w:eastAsiaTheme="minorHAnsi" w:cs="Arial"/>
                <w:sz w:val="20"/>
                <w:szCs w:val="20"/>
              </w:rPr>
              <w:t>Ayee 2014</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Report on Conclusions Drawn from Enhanced Learning Exercise for the Consultation Process on Engaging in the SUN Movement for Scaling Up Nutrition: Preventing and Managing Conflict of Interest held in Accra on 1-2 April 2014. </w:t>
            </w:r>
            <w:r w:rsidRPr="00510E44">
              <w:rPr>
                <w:rFonts w:cs="Arial"/>
                <w:bCs/>
                <w:sz w:val="20"/>
              </w:rPr>
              <w:t>Joseph A.R. Ayee, Accra, 4</w:t>
            </w:r>
            <w:r w:rsidRPr="00510E44">
              <w:rPr>
                <w:rFonts w:cs="Arial"/>
                <w:bCs/>
                <w:sz w:val="20"/>
                <w:vertAlign w:val="superscript"/>
              </w:rPr>
              <w:t>th</w:t>
            </w:r>
            <w:r w:rsidRPr="00510E44">
              <w:rPr>
                <w:rFonts w:cs="Arial"/>
                <w:bCs/>
                <w:sz w:val="20"/>
              </w:rPr>
              <w:t xml:space="preserve"> April 2014.</w:t>
            </w:r>
          </w:p>
        </w:tc>
        <w:tc>
          <w:tcPr>
            <w:tcW w:w="1242" w:type="dxa"/>
          </w:tcPr>
          <w:p w:rsidR="00517C69" w:rsidRPr="00510E44" w:rsidRDefault="00517C69" w:rsidP="00C46F67">
            <w:pPr>
              <w:spacing w:before="96" w:after="96" w:line="264" w:lineRule="auto"/>
              <w:ind w:left="34" w:hanging="34"/>
              <w:rPr>
                <w:sz w:val="20"/>
              </w:rPr>
            </w:pPr>
            <w:r w:rsidRPr="00510E44">
              <w:rPr>
                <w:sz w:val="20"/>
              </w:rPr>
              <w:t>0.3.3.3-3</w:t>
            </w:r>
          </w:p>
        </w:tc>
      </w:tr>
      <w:tr w:rsidR="00517C69" w:rsidRPr="00510E44" w:rsidTr="00BC6806">
        <w:trPr>
          <w:cantSplit/>
          <w:jc w:val="center"/>
        </w:trPr>
        <w:tc>
          <w:tcPr>
            <w:tcW w:w="1874" w:type="dxa"/>
          </w:tcPr>
          <w:p w:rsidR="00517C69" w:rsidRPr="00510E44" w:rsidDel="00F07F1F" w:rsidRDefault="00517C69" w:rsidP="00C46F67">
            <w:pPr>
              <w:widowControl w:val="0"/>
              <w:numPr>
                <w:ilvl w:val="0"/>
                <w:numId w:val="19"/>
              </w:numPr>
              <w:tabs>
                <w:tab w:val="left" w:pos="284"/>
              </w:tabs>
              <w:overflowPunct w:val="0"/>
              <w:adjustRightInd w:val="0"/>
              <w:spacing w:before="96" w:after="96" w:line="264" w:lineRule="auto"/>
              <w:ind w:left="284" w:hanging="426"/>
              <w:rPr>
                <w:rFonts w:eastAsiaTheme="minorHAnsi" w:cs="Arial"/>
                <w:sz w:val="20"/>
                <w:szCs w:val="20"/>
              </w:rPr>
            </w:pPr>
            <w:bookmarkStart w:id="262" w:name="_Ref388059835"/>
            <w:r w:rsidRPr="00510E44">
              <w:rPr>
                <w:rFonts w:eastAsiaTheme="minorHAnsi" w:cs="Arial"/>
                <w:sz w:val="20"/>
                <w:szCs w:val="20"/>
              </w:rPr>
              <w:t>Balogun 2011</w:t>
            </w:r>
            <w:bookmarkEnd w:id="262"/>
          </w:p>
        </w:tc>
        <w:tc>
          <w:tcPr>
            <w:tcW w:w="7109" w:type="dxa"/>
          </w:tcPr>
          <w:p w:rsidR="00517C69" w:rsidRPr="00510E44" w:rsidDel="00F07F1F" w:rsidRDefault="00517C69" w:rsidP="00C46F67">
            <w:pPr>
              <w:spacing w:before="96" w:after="96" w:line="264" w:lineRule="auto"/>
              <w:ind w:left="34" w:hanging="34"/>
              <w:rPr>
                <w:rFonts w:cs="Arial"/>
                <w:bCs/>
                <w:sz w:val="20"/>
              </w:rPr>
            </w:pPr>
            <w:r w:rsidRPr="00510E44">
              <w:rPr>
                <w:rFonts w:cs="Arial"/>
                <w:bCs/>
                <w:i/>
                <w:sz w:val="20"/>
              </w:rPr>
              <w:t>Synthesis Note of Comprehensive Evaluations for International Institutions</w:t>
            </w:r>
            <w:r w:rsidRPr="00510E44">
              <w:rPr>
                <w:rFonts w:cs="Arial"/>
                <w:bCs/>
                <w:sz w:val="20"/>
              </w:rPr>
              <w:t>. Paul Balogun, prepared on behalf of the Global Environment Facility Evaluations Office (GEFEO), 16 August 2011.</w:t>
            </w:r>
          </w:p>
        </w:tc>
        <w:tc>
          <w:tcPr>
            <w:tcW w:w="1242" w:type="dxa"/>
          </w:tcPr>
          <w:p w:rsidR="00517C69" w:rsidRPr="00510E44" w:rsidRDefault="00517C69" w:rsidP="00C46F67">
            <w:pPr>
              <w:spacing w:before="96" w:after="96" w:line="264" w:lineRule="auto"/>
              <w:ind w:left="34" w:hanging="34"/>
              <w:rPr>
                <w:sz w:val="20"/>
              </w:rPr>
            </w:pPr>
            <w:r w:rsidRPr="00510E44">
              <w:rPr>
                <w:sz w:val="20"/>
              </w:rPr>
              <w:t>4.2-2</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426"/>
              <w:rPr>
                <w:rFonts w:eastAsiaTheme="minorHAnsi" w:cs="Arial"/>
                <w:sz w:val="20"/>
                <w:szCs w:val="20"/>
              </w:rPr>
            </w:pPr>
            <w:r w:rsidRPr="00510E44">
              <w:rPr>
                <w:rFonts w:eastAsiaTheme="minorHAnsi" w:cs="Arial"/>
                <w:sz w:val="20"/>
                <w:szCs w:val="20"/>
              </w:rPr>
              <w:t>Bezanson &amp; Isenman 2012</w:t>
            </w:r>
          </w:p>
        </w:tc>
        <w:tc>
          <w:tcPr>
            <w:tcW w:w="7109" w:type="dxa"/>
          </w:tcPr>
          <w:p w:rsidR="00517C69" w:rsidRPr="00510E44" w:rsidRDefault="00517C69" w:rsidP="00C46F67">
            <w:pPr>
              <w:spacing w:before="96" w:after="96" w:line="264" w:lineRule="auto"/>
              <w:ind w:left="34" w:hanging="34"/>
              <w:rPr>
                <w:rFonts w:cs="Arial"/>
                <w:bCs/>
                <w:sz w:val="20"/>
                <w:szCs w:val="20"/>
              </w:rPr>
            </w:pPr>
            <w:r w:rsidRPr="00510E44">
              <w:rPr>
                <w:rFonts w:cs="Arial"/>
                <w:bCs/>
                <w:i/>
                <w:sz w:val="20"/>
                <w:szCs w:val="20"/>
              </w:rPr>
              <w:t>Governance of New Global Partnerships: Challenges, Weaknesses and Lessons.</w:t>
            </w:r>
            <w:r w:rsidRPr="00510E44">
              <w:rPr>
                <w:rFonts w:cs="Arial"/>
                <w:bCs/>
                <w:sz w:val="20"/>
                <w:szCs w:val="20"/>
              </w:rPr>
              <w:t xml:space="preserve"> Keith A. Bezanson and Paul Isenman. CGDPolicy Paper 014. Center for Global Development, October 2012.</w:t>
            </w:r>
          </w:p>
        </w:tc>
        <w:tc>
          <w:tcPr>
            <w:tcW w:w="1242" w:type="dxa"/>
          </w:tcPr>
          <w:p w:rsidR="00517C69" w:rsidRPr="00510E44" w:rsidRDefault="00517C69" w:rsidP="0013527D">
            <w:pPr>
              <w:spacing w:before="96" w:afterLines="50" w:after="120" w:line="240" w:lineRule="auto"/>
              <w:ind w:left="34" w:hanging="34"/>
              <w:rPr>
                <w:sz w:val="20"/>
              </w:rPr>
            </w:pPr>
            <w:r w:rsidRPr="00510E44">
              <w:rPr>
                <w:sz w:val="20"/>
              </w:rPr>
              <w:t>7.1-3</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426"/>
              <w:rPr>
                <w:rFonts w:eastAsiaTheme="minorHAnsi" w:cs="Arial"/>
                <w:sz w:val="20"/>
                <w:szCs w:val="20"/>
              </w:rPr>
            </w:pPr>
            <w:r w:rsidRPr="00510E44">
              <w:rPr>
                <w:rFonts w:eastAsiaTheme="minorHAnsi" w:cs="Arial"/>
                <w:sz w:val="20"/>
                <w:szCs w:val="20"/>
              </w:rPr>
              <w:t>Bhutta 2008</w:t>
            </w:r>
          </w:p>
        </w:tc>
        <w:tc>
          <w:tcPr>
            <w:tcW w:w="7109" w:type="dxa"/>
          </w:tcPr>
          <w:p w:rsidR="00517C69" w:rsidRPr="00510E44" w:rsidRDefault="00517C69" w:rsidP="00C46F67">
            <w:pPr>
              <w:spacing w:before="96" w:after="96" w:line="264" w:lineRule="auto"/>
              <w:ind w:left="34" w:hanging="34"/>
              <w:rPr>
                <w:rFonts w:cs="Arial"/>
                <w:bCs/>
                <w:i/>
                <w:sz w:val="20"/>
                <w:szCs w:val="20"/>
              </w:rPr>
            </w:pPr>
            <w:r w:rsidRPr="00510E44">
              <w:rPr>
                <w:rFonts w:cs="Arial"/>
                <w:bCs/>
                <w:i/>
                <w:sz w:val="20"/>
                <w:szCs w:val="20"/>
              </w:rPr>
              <w:t>Maternal and Child Undernutrition 3. What works? Interventions for maternal and child undernutrition and survival</w:t>
            </w:r>
            <w:r w:rsidRPr="00510E44">
              <w:rPr>
                <w:rFonts w:cs="Arial"/>
                <w:bCs/>
                <w:sz w:val="20"/>
                <w:szCs w:val="20"/>
              </w:rPr>
              <w:t xml:space="preserve"> in </w:t>
            </w:r>
            <w:r w:rsidRPr="00510E44">
              <w:rPr>
                <w:rFonts w:cs="Arial"/>
                <w:bCs/>
                <w:i/>
                <w:sz w:val="20"/>
                <w:szCs w:val="20"/>
              </w:rPr>
              <w:t xml:space="preserve">‘The Lancet’ </w:t>
            </w:r>
            <w:r w:rsidRPr="00510E44">
              <w:rPr>
                <w:rFonts w:cs="Arial"/>
                <w:color w:val="000000"/>
                <w:sz w:val="20"/>
                <w:szCs w:val="20"/>
              </w:rPr>
              <w:t xml:space="preserve">Vol. 371 February 2, 2008, pp. 417–440. </w:t>
            </w:r>
            <w:r w:rsidRPr="00510E44">
              <w:rPr>
                <w:rFonts w:eastAsia="Times New Roman"/>
                <w:color w:val="000000"/>
                <w:sz w:val="20"/>
                <w:szCs w:val="20"/>
                <w:lang w:eastAsia="en-GB"/>
              </w:rPr>
              <w:t>Zulfiqar A Bhutta, Tahmeed Ahmed, Robert E Black, Simon Cousens, Kathryn Dewey, Elsa Giugliani, Batool A Haider, Betty Kirkwood Saul S Morris, H P S Sachdev, Meera Shekar, for the Maternal and Child Undernutrition Study Group. The Lancet, 2 February 2008.</w:t>
            </w:r>
          </w:p>
        </w:tc>
        <w:tc>
          <w:tcPr>
            <w:tcW w:w="1242" w:type="dxa"/>
          </w:tcPr>
          <w:p w:rsidR="00517C69" w:rsidRPr="00510E44" w:rsidRDefault="00517C69" w:rsidP="0013527D">
            <w:pPr>
              <w:spacing w:before="96" w:afterLines="50" w:after="120" w:line="240" w:lineRule="auto"/>
              <w:ind w:left="34" w:hanging="34"/>
              <w:rPr>
                <w:sz w:val="20"/>
              </w:rPr>
            </w:pPr>
            <w:r w:rsidRPr="00510E44">
              <w:rPr>
                <w:sz w:val="20"/>
              </w:rPr>
              <w:t>5.3-5</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426"/>
              <w:rPr>
                <w:rFonts w:eastAsiaTheme="minorHAnsi" w:cs="Arial"/>
                <w:sz w:val="20"/>
                <w:szCs w:val="20"/>
              </w:rPr>
            </w:pPr>
            <w:r w:rsidRPr="00510E44">
              <w:rPr>
                <w:rFonts w:eastAsiaTheme="minorHAnsi" w:cs="Arial"/>
                <w:sz w:val="20"/>
                <w:szCs w:val="20"/>
              </w:rPr>
              <w:t>Bhutta 2013</w:t>
            </w:r>
          </w:p>
        </w:tc>
        <w:tc>
          <w:tcPr>
            <w:tcW w:w="7109" w:type="dxa"/>
          </w:tcPr>
          <w:p w:rsidR="00517C69" w:rsidRPr="00510E44" w:rsidRDefault="00517C69" w:rsidP="00C46F67">
            <w:pPr>
              <w:spacing w:before="96" w:after="96" w:line="264" w:lineRule="auto"/>
              <w:ind w:left="34" w:hanging="34"/>
              <w:rPr>
                <w:rFonts w:cs="Arial"/>
                <w:bCs/>
                <w:sz w:val="20"/>
                <w:szCs w:val="20"/>
              </w:rPr>
            </w:pPr>
            <w:r w:rsidRPr="00510E44">
              <w:rPr>
                <w:rFonts w:cs="Arial"/>
                <w:bCs/>
                <w:i/>
                <w:sz w:val="20"/>
                <w:szCs w:val="20"/>
              </w:rPr>
              <w:t>Early nutrition and adult outcomes: pieces of the puzzle</w:t>
            </w:r>
            <w:r w:rsidRPr="00510E44">
              <w:rPr>
                <w:rFonts w:cs="Arial"/>
                <w:bCs/>
                <w:sz w:val="20"/>
                <w:szCs w:val="20"/>
              </w:rPr>
              <w:t xml:space="preserve">. Comment in </w:t>
            </w:r>
            <w:r w:rsidRPr="00510E44">
              <w:rPr>
                <w:rFonts w:cs="Arial"/>
                <w:bCs/>
                <w:i/>
                <w:sz w:val="20"/>
                <w:szCs w:val="20"/>
              </w:rPr>
              <w:t>‘The Lancet’</w:t>
            </w:r>
            <w:r w:rsidRPr="00510E44">
              <w:rPr>
                <w:rFonts w:cs="Arial"/>
                <w:bCs/>
                <w:sz w:val="20"/>
                <w:szCs w:val="20"/>
              </w:rPr>
              <w:t xml:space="preserve"> </w:t>
            </w:r>
            <w:r w:rsidRPr="00510E44">
              <w:rPr>
                <w:rFonts w:cs="Arial"/>
                <w:color w:val="000000"/>
                <w:sz w:val="20"/>
                <w:szCs w:val="20"/>
              </w:rPr>
              <w:t xml:space="preserve">Vol. 382 August 10, 2013, pp. 486–487. Zulfiqar A. Bhutta. The Lancet, 10 August 2013. </w:t>
            </w:r>
          </w:p>
        </w:tc>
        <w:tc>
          <w:tcPr>
            <w:tcW w:w="1242" w:type="dxa"/>
          </w:tcPr>
          <w:p w:rsidR="00517C69" w:rsidRPr="00510E44" w:rsidRDefault="00517C69" w:rsidP="0013527D">
            <w:pPr>
              <w:spacing w:before="96" w:afterLines="50" w:after="120" w:line="240" w:lineRule="auto"/>
              <w:ind w:left="34" w:hanging="34"/>
              <w:rPr>
                <w:sz w:val="20"/>
              </w:rPr>
            </w:pPr>
            <w:r w:rsidRPr="00510E44">
              <w:rPr>
                <w:sz w:val="20"/>
              </w:rPr>
              <w:t>5.2-15</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426"/>
              <w:rPr>
                <w:rFonts w:eastAsiaTheme="minorHAnsi" w:cs="Arial"/>
                <w:sz w:val="20"/>
                <w:szCs w:val="20"/>
              </w:rPr>
            </w:pPr>
            <w:r w:rsidRPr="00510E44">
              <w:rPr>
                <w:rFonts w:eastAsiaTheme="minorHAnsi" w:cs="Arial"/>
                <w:sz w:val="20"/>
                <w:szCs w:val="20"/>
              </w:rPr>
              <w:t>Bhutta et al. 2013</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Maternal and Child Nutrition 2. Evidence-based interventions for </w:t>
            </w:r>
            <w:r w:rsidRPr="00510E44">
              <w:rPr>
                <w:rFonts w:cs="Arial"/>
                <w:bCs/>
                <w:i/>
                <w:sz w:val="20"/>
                <w:szCs w:val="20"/>
              </w:rPr>
              <w:t>improvement</w:t>
            </w:r>
            <w:r w:rsidRPr="00510E44">
              <w:rPr>
                <w:rFonts w:cs="Arial"/>
                <w:bCs/>
                <w:i/>
                <w:sz w:val="20"/>
              </w:rPr>
              <w:t xml:space="preserve"> of maternal and child nutrition: what can be done and at what cost?</w:t>
            </w:r>
            <w:r w:rsidRPr="00510E44">
              <w:rPr>
                <w:rFonts w:cs="Arial"/>
                <w:bCs/>
                <w:sz w:val="20"/>
              </w:rPr>
              <w:t xml:space="preserve"> in </w:t>
            </w:r>
            <w:r w:rsidRPr="00510E44">
              <w:rPr>
                <w:rFonts w:cs="Arial"/>
                <w:bCs/>
                <w:i/>
                <w:sz w:val="20"/>
              </w:rPr>
              <w:t xml:space="preserve">‘The Lancet’ </w:t>
            </w:r>
            <w:r w:rsidRPr="00510E44">
              <w:rPr>
                <w:rFonts w:cs="Arial"/>
                <w:bCs/>
                <w:sz w:val="20"/>
              </w:rPr>
              <w:t>Vol 382 August 3, 2013, pp 452–477 . Zulfiqar A Bhutta, Jai K Das, Arjumand Rizvi, Michelle F Gaffey, Neff Walker, Susan Horton, Patrick Webb, Anna Lartey, Robert E Black, The Lancet Nutrition Interventions Review Group, and the Maternal and Child Nutrition Study Group. The Lancet, 3 August 2013.</w:t>
            </w:r>
          </w:p>
        </w:tc>
        <w:tc>
          <w:tcPr>
            <w:tcW w:w="1242" w:type="dxa"/>
          </w:tcPr>
          <w:p w:rsidR="00517C69" w:rsidRPr="00510E44" w:rsidRDefault="00517C69" w:rsidP="0013527D">
            <w:pPr>
              <w:spacing w:before="96" w:afterLines="50" w:after="120" w:line="240" w:lineRule="auto"/>
              <w:ind w:left="34" w:hanging="34"/>
              <w:rPr>
                <w:sz w:val="20"/>
              </w:rPr>
            </w:pPr>
            <w:r w:rsidRPr="00510E44">
              <w:rPr>
                <w:sz w:val="20"/>
              </w:rPr>
              <w:t>5.2-4</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426"/>
              <w:rPr>
                <w:rFonts w:eastAsiaTheme="minorHAnsi" w:cs="Arial"/>
                <w:sz w:val="20"/>
                <w:szCs w:val="20"/>
              </w:rPr>
            </w:pPr>
            <w:r w:rsidRPr="00510E44">
              <w:rPr>
                <w:rFonts w:eastAsiaTheme="minorHAnsi" w:cs="Arial"/>
                <w:sz w:val="20"/>
                <w:szCs w:val="20"/>
              </w:rPr>
              <w:t>Black et al. 2008</w:t>
            </w:r>
          </w:p>
        </w:tc>
        <w:tc>
          <w:tcPr>
            <w:tcW w:w="7109" w:type="dxa"/>
          </w:tcPr>
          <w:p w:rsidR="00517C69" w:rsidRPr="00510E44" w:rsidRDefault="00517C69" w:rsidP="00C46F67">
            <w:pPr>
              <w:spacing w:before="96" w:after="96" w:line="264" w:lineRule="auto"/>
              <w:ind w:left="34" w:hanging="34"/>
              <w:rPr>
                <w:rFonts w:cs="Arial"/>
                <w:bCs/>
                <w:i/>
                <w:sz w:val="20"/>
              </w:rPr>
            </w:pPr>
            <w:r w:rsidRPr="00510E44">
              <w:rPr>
                <w:rFonts w:cs="Arial"/>
                <w:bCs/>
                <w:i/>
                <w:sz w:val="20"/>
                <w:szCs w:val="20"/>
              </w:rPr>
              <w:t>Maternal and Child Undernutrition 1. Maternal and child undernutrition: global and regional exposures and health consequences</w:t>
            </w:r>
            <w:r w:rsidRPr="00510E44">
              <w:rPr>
                <w:rFonts w:cs="Arial"/>
                <w:bCs/>
                <w:sz w:val="20"/>
                <w:szCs w:val="20"/>
              </w:rPr>
              <w:t xml:space="preserve"> in </w:t>
            </w:r>
            <w:r w:rsidRPr="00510E44">
              <w:rPr>
                <w:rFonts w:cs="Arial"/>
                <w:bCs/>
                <w:i/>
                <w:sz w:val="20"/>
                <w:szCs w:val="20"/>
              </w:rPr>
              <w:t>‘The Lancet’</w:t>
            </w:r>
            <w:r w:rsidRPr="00510E44">
              <w:rPr>
                <w:rFonts w:cs="Arial"/>
                <w:bCs/>
                <w:sz w:val="20"/>
                <w:szCs w:val="20"/>
              </w:rPr>
              <w:t xml:space="preserve"> </w:t>
            </w:r>
            <w:r w:rsidRPr="00510E44">
              <w:rPr>
                <w:rFonts w:cs="Arial"/>
                <w:color w:val="000000"/>
                <w:sz w:val="20"/>
                <w:szCs w:val="20"/>
              </w:rPr>
              <w:t xml:space="preserve">Vol. 371 January 19, 2008, pp. 243–260. </w:t>
            </w:r>
            <w:r w:rsidRPr="00510E44">
              <w:rPr>
                <w:rFonts w:eastAsia="Times New Roman"/>
                <w:color w:val="000000"/>
                <w:sz w:val="20"/>
                <w:szCs w:val="20"/>
                <w:lang w:eastAsia="en-GB"/>
              </w:rPr>
              <w:t>Robert E Black, Lindsay H Allen, Zulfiqar A Bhutta, Laura E Caulfield, Mercedes de Onis, Majid Ezzati, Colin Mathers, Juan Rivera, for the Maternal and Child Undernutrition Study Group. The Lancet, 19 January 2008.</w:t>
            </w:r>
          </w:p>
        </w:tc>
        <w:tc>
          <w:tcPr>
            <w:tcW w:w="1242" w:type="dxa"/>
          </w:tcPr>
          <w:p w:rsidR="00517C69" w:rsidRPr="00510E44" w:rsidRDefault="00517C69" w:rsidP="00C46F67">
            <w:pPr>
              <w:spacing w:before="96" w:after="96" w:line="264" w:lineRule="auto"/>
              <w:ind w:left="34" w:hanging="34"/>
              <w:rPr>
                <w:sz w:val="20"/>
              </w:rPr>
            </w:pPr>
            <w:r w:rsidRPr="00510E44">
              <w:rPr>
                <w:sz w:val="20"/>
              </w:rPr>
              <w:t>5.3-3</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426"/>
              <w:rPr>
                <w:rFonts w:eastAsiaTheme="minorHAnsi" w:cs="Arial"/>
                <w:sz w:val="20"/>
                <w:szCs w:val="20"/>
              </w:rPr>
            </w:pPr>
            <w:r w:rsidRPr="00510E44">
              <w:rPr>
                <w:rFonts w:eastAsiaTheme="minorHAnsi" w:cs="Arial"/>
                <w:sz w:val="20"/>
                <w:szCs w:val="20"/>
              </w:rPr>
              <w:t>Black et al. 2013</w:t>
            </w:r>
          </w:p>
        </w:tc>
        <w:tc>
          <w:tcPr>
            <w:tcW w:w="7109" w:type="dxa"/>
          </w:tcPr>
          <w:p w:rsidR="00517C69" w:rsidRPr="00510E44" w:rsidRDefault="00517C69" w:rsidP="00C46F67">
            <w:pPr>
              <w:spacing w:before="96" w:after="96" w:line="264" w:lineRule="auto"/>
              <w:ind w:left="34" w:hanging="34"/>
              <w:rPr>
                <w:rFonts w:ascii="Times New Roman" w:eastAsia="Times New Roman" w:hAnsi="Times New Roman"/>
                <w:color w:val="000000"/>
                <w:sz w:val="19"/>
                <w:szCs w:val="19"/>
                <w:lang w:eastAsia="en-GB"/>
              </w:rPr>
            </w:pPr>
            <w:r w:rsidRPr="00510E44">
              <w:rPr>
                <w:rFonts w:cs="Arial"/>
                <w:bCs/>
                <w:i/>
                <w:sz w:val="20"/>
              </w:rPr>
              <w:t xml:space="preserve">Maternal and Child Undernutrition 1. Maternal and child undernutrition and overweight in low-income and middle-income countries </w:t>
            </w:r>
            <w:r w:rsidRPr="00510E44">
              <w:rPr>
                <w:rFonts w:cs="Arial"/>
                <w:bCs/>
                <w:sz w:val="20"/>
              </w:rPr>
              <w:t xml:space="preserve">in </w:t>
            </w:r>
            <w:r w:rsidRPr="00510E44">
              <w:rPr>
                <w:rFonts w:cs="Arial"/>
                <w:bCs/>
                <w:i/>
                <w:sz w:val="20"/>
              </w:rPr>
              <w:t xml:space="preserve">‘The Lancet’ </w:t>
            </w:r>
            <w:r w:rsidRPr="00510E44">
              <w:rPr>
                <w:rFonts w:cs="Arial"/>
                <w:bCs/>
                <w:sz w:val="20"/>
              </w:rPr>
              <w:t>Vol 382 August 3, 2013 . Robert E Black, Cesar G Victora, Susan P Walker, Zulfiqar A Bhutta, Parul Christian, Mercedes de Onis, Majid Ezzati, Sally Grantham-McGregor, Joanne Katz, Reynaldo Martorell, Ricardo Uauy, and the Maternal and Child Nutrition Study Group. The Lancet, August 2013.</w:t>
            </w:r>
          </w:p>
        </w:tc>
        <w:tc>
          <w:tcPr>
            <w:tcW w:w="1242" w:type="dxa"/>
          </w:tcPr>
          <w:p w:rsidR="00517C69" w:rsidRPr="00510E44" w:rsidRDefault="00517C69" w:rsidP="00C46F67">
            <w:pPr>
              <w:spacing w:before="96" w:after="96" w:line="264" w:lineRule="auto"/>
              <w:ind w:left="34" w:hanging="34"/>
              <w:rPr>
                <w:sz w:val="20"/>
              </w:rPr>
            </w:pPr>
            <w:r w:rsidRPr="00510E44">
              <w:rPr>
                <w:sz w:val="20"/>
              </w:rPr>
              <w:t>5.2-3</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40" w:lineRule="auto"/>
              <w:ind w:left="284" w:hanging="426"/>
              <w:rPr>
                <w:rFonts w:eastAsiaTheme="minorHAnsi" w:cs="Arial"/>
                <w:sz w:val="20"/>
                <w:szCs w:val="20"/>
              </w:rPr>
            </w:pPr>
            <w:r w:rsidRPr="00510E44">
              <w:rPr>
                <w:rFonts w:eastAsiaTheme="minorHAnsi" w:cs="Arial"/>
                <w:sz w:val="20"/>
                <w:szCs w:val="20"/>
              </w:rPr>
              <w:t>BMGF 2014</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szCs w:val="20"/>
              </w:rPr>
              <w:t>Sustainable</w:t>
            </w:r>
            <w:r w:rsidRPr="00510E44">
              <w:rPr>
                <w:rFonts w:cs="Arial"/>
                <w:bCs/>
                <w:i/>
                <w:sz w:val="20"/>
              </w:rPr>
              <w:t xml:space="preserve"> Agriculture, Food Security and Nutrition in the Post-2015 Framework. Discussion Paper. </w:t>
            </w:r>
            <w:r w:rsidRPr="00510E44">
              <w:rPr>
                <w:rFonts w:cs="Arial"/>
                <w:bCs/>
                <w:sz w:val="20"/>
              </w:rPr>
              <w:t>Bill &amp; Melinda Gates Foundation, March 2014.</w:t>
            </w:r>
          </w:p>
        </w:tc>
        <w:tc>
          <w:tcPr>
            <w:tcW w:w="1242" w:type="dxa"/>
          </w:tcPr>
          <w:p w:rsidR="00517C69" w:rsidRPr="00510E44" w:rsidRDefault="00517C69" w:rsidP="00C46F67">
            <w:pPr>
              <w:spacing w:before="96" w:after="96" w:line="264" w:lineRule="auto"/>
              <w:rPr>
                <w:sz w:val="20"/>
              </w:rPr>
            </w:pPr>
            <w:r w:rsidRPr="00510E44">
              <w:rPr>
                <w:sz w:val="20"/>
              </w:rPr>
              <w:t>2.1.1-1</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426"/>
              <w:rPr>
                <w:rFonts w:eastAsiaTheme="minorHAnsi" w:cs="Arial"/>
                <w:sz w:val="20"/>
                <w:szCs w:val="20"/>
              </w:rPr>
            </w:pPr>
            <w:r w:rsidRPr="00510E44">
              <w:rPr>
                <w:rFonts w:eastAsiaTheme="minorHAnsi" w:cs="Arial"/>
                <w:sz w:val="20"/>
                <w:szCs w:val="20"/>
              </w:rPr>
              <w:t>Boyce &amp; Dolan 2013</w:t>
            </w:r>
          </w:p>
        </w:tc>
        <w:tc>
          <w:tcPr>
            <w:tcW w:w="7109" w:type="dxa"/>
          </w:tcPr>
          <w:p w:rsidR="00517C69" w:rsidRPr="00510E44" w:rsidRDefault="00517C69" w:rsidP="00C46F67">
            <w:pPr>
              <w:spacing w:before="96" w:after="96" w:line="264" w:lineRule="auto"/>
              <w:ind w:left="34" w:hanging="34"/>
              <w:rPr>
                <w:rFonts w:cs="Arial"/>
                <w:bCs/>
                <w:sz w:val="20"/>
                <w:szCs w:val="20"/>
              </w:rPr>
            </w:pPr>
            <w:r w:rsidRPr="00510E44">
              <w:rPr>
                <w:rFonts w:cs="Arial"/>
                <w:bCs/>
                <w:i/>
                <w:sz w:val="20"/>
                <w:szCs w:val="20"/>
              </w:rPr>
              <w:t>MQSUN SUN Costing – Phase II (extension). Malawi Country Visit Report (draft 1)</w:t>
            </w:r>
            <w:r w:rsidRPr="00510E44">
              <w:rPr>
                <w:rFonts w:eastAsia="Times New Roman" w:cs="Arial"/>
                <w:color w:val="000000"/>
                <w:sz w:val="20"/>
                <w:szCs w:val="20"/>
                <w:lang w:eastAsia="en-GB"/>
              </w:rPr>
              <w:t>. Simone Boyce and Carmel Dolan. SUN Movement Secretariat, May 2013.</w:t>
            </w:r>
          </w:p>
        </w:tc>
        <w:tc>
          <w:tcPr>
            <w:tcW w:w="1242" w:type="dxa"/>
          </w:tcPr>
          <w:p w:rsidR="00517C69" w:rsidRPr="00510E44" w:rsidRDefault="00517C69" w:rsidP="00C46F67">
            <w:pPr>
              <w:spacing w:before="96" w:after="96" w:line="264" w:lineRule="auto"/>
              <w:ind w:left="34" w:hanging="34"/>
              <w:rPr>
                <w:sz w:val="20"/>
              </w:rPr>
            </w:pPr>
            <w:r w:rsidRPr="00510E44">
              <w:rPr>
                <w:sz w:val="20"/>
              </w:rPr>
              <w:t>8.2-3</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426"/>
              <w:rPr>
                <w:rFonts w:eastAsiaTheme="minorHAnsi" w:cs="Arial"/>
                <w:sz w:val="20"/>
                <w:szCs w:val="20"/>
              </w:rPr>
            </w:pPr>
            <w:r w:rsidRPr="00510E44">
              <w:rPr>
                <w:rFonts w:eastAsiaTheme="minorHAnsi" w:cs="Arial"/>
                <w:sz w:val="20"/>
                <w:szCs w:val="20"/>
              </w:rPr>
              <w:t>Boyce et al. 2013</w:t>
            </w:r>
          </w:p>
        </w:tc>
        <w:tc>
          <w:tcPr>
            <w:tcW w:w="7109" w:type="dxa"/>
          </w:tcPr>
          <w:p w:rsidR="00517C69" w:rsidRPr="00510E44" w:rsidRDefault="00517C69" w:rsidP="00C46F67">
            <w:pPr>
              <w:spacing w:before="96" w:after="96" w:line="264" w:lineRule="auto"/>
              <w:ind w:left="34" w:hanging="34"/>
              <w:rPr>
                <w:rFonts w:cs="Arial"/>
                <w:bCs/>
                <w:sz w:val="20"/>
                <w:szCs w:val="20"/>
              </w:rPr>
            </w:pPr>
            <w:r w:rsidRPr="00510E44">
              <w:rPr>
                <w:rFonts w:cs="Arial"/>
                <w:bCs/>
                <w:i/>
                <w:sz w:val="20"/>
              </w:rPr>
              <w:t>Assessing the Cost of Scaling Up Nutrition in Kenya: An Evaluation of Nutrition Plan Components and Financing Gaps.</w:t>
            </w:r>
            <w:r w:rsidRPr="00510E44">
              <w:rPr>
                <w:rFonts w:cs="Arial"/>
                <w:bCs/>
                <w:sz w:val="20"/>
              </w:rPr>
              <w:t xml:space="preserve"> Simone Boyce, Carmel Dolan and Paul Rees-Thomas. SUN Movement Secretariat, April 1 2013.</w:t>
            </w:r>
          </w:p>
        </w:tc>
        <w:tc>
          <w:tcPr>
            <w:tcW w:w="1242" w:type="dxa"/>
          </w:tcPr>
          <w:p w:rsidR="00517C69" w:rsidRPr="00510E44" w:rsidRDefault="00517C69" w:rsidP="00C46F67">
            <w:pPr>
              <w:spacing w:before="96" w:after="96" w:line="264" w:lineRule="auto"/>
              <w:ind w:left="34" w:hanging="34"/>
              <w:rPr>
                <w:sz w:val="20"/>
              </w:rPr>
            </w:pPr>
            <w:r w:rsidRPr="00510E44">
              <w:rPr>
                <w:sz w:val="20"/>
              </w:rPr>
              <w:t>8.2-6</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40" w:lineRule="auto"/>
              <w:ind w:left="284" w:hanging="426"/>
              <w:rPr>
                <w:rFonts w:eastAsiaTheme="minorHAnsi" w:cs="Arial"/>
                <w:sz w:val="20"/>
                <w:szCs w:val="20"/>
              </w:rPr>
            </w:pPr>
            <w:r w:rsidRPr="00510E44">
              <w:rPr>
                <w:rFonts w:eastAsiaTheme="minorHAnsi" w:cs="Arial"/>
                <w:sz w:val="20"/>
                <w:szCs w:val="20"/>
              </w:rPr>
              <w:t>Buse &amp; Tanaka 2011</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Global </w:t>
            </w:r>
            <w:r w:rsidRPr="00510E44">
              <w:rPr>
                <w:rFonts w:cs="Arial"/>
                <w:bCs/>
                <w:i/>
                <w:sz w:val="20"/>
                <w:szCs w:val="20"/>
              </w:rPr>
              <w:t>Public</w:t>
            </w:r>
            <w:r w:rsidRPr="00510E44">
              <w:rPr>
                <w:rFonts w:cs="Arial"/>
                <w:bCs/>
                <w:i/>
                <w:sz w:val="20"/>
              </w:rPr>
              <w:t>-Private Health Partnerships: lessons learned from ten years of experience and evaluation</w:t>
            </w:r>
            <w:r w:rsidRPr="00510E44">
              <w:rPr>
                <w:rFonts w:cs="Arial"/>
                <w:bCs/>
                <w:sz w:val="20"/>
              </w:rPr>
              <w:t xml:space="preserve"> in </w:t>
            </w:r>
            <w:r w:rsidRPr="00510E44">
              <w:rPr>
                <w:rFonts w:cs="Arial"/>
                <w:bCs/>
                <w:i/>
                <w:sz w:val="20"/>
              </w:rPr>
              <w:t>‘International Dental Journal’ 2011; 61 (Suppl. 2:2–10.</w:t>
            </w:r>
            <w:r w:rsidRPr="00510E44">
              <w:rPr>
                <w:rFonts w:cs="Arial"/>
                <w:bCs/>
                <w:sz w:val="20"/>
              </w:rPr>
              <w:t xml:space="preserve"> Kent Buse and Sonja Tanaka. FDI World Dental Federation, 2011.</w:t>
            </w:r>
          </w:p>
        </w:tc>
        <w:tc>
          <w:tcPr>
            <w:tcW w:w="1242" w:type="dxa"/>
          </w:tcPr>
          <w:p w:rsidR="00517C69" w:rsidRPr="00510E44" w:rsidRDefault="00517C69" w:rsidP="00C46F67">
            <w:pPr>
              <w:spacing w:before="96" w:after="96" w:line="264" w:lineRule="auto"/>
              <w:rPr>
                <w:sz w:val="20"/>
              </w:rPr>
            </w:pPr>
            <w:r w:rsidRPr="00510E44">
              <w:rPr>
                <w:sz w:val="20"/>
              </w:rPr>
              <w:t>7.1-1</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426"/>
              <w:rPr>
                <w:rFonts w:eastAsiaTheme="minorHAnsi" w:cs="Arial"/>
                <w:sz w:val="20"/>
                <w:szCs w:val="20"/>
              </w:rPr>
            </w:pPr>
            <w:r w:rsidRPr="00510E44">
              <w:rPr>
                <w:rFonts w:eastAsiaTheme="minorHAnsi" w:cs="Arial"/>
                <w:sz w:val="20"/>
                <w:szCs w:val="20"/>
              </w:rPr>
              <w:t>Byrce et al. 2008</w:t>
            </w:r>
          </w:p>
        </w:tc>
        <w:tc>
          <w:tcPr>
            <w:tcW w:w="7109" w:type="dxa"/>
          </w:tcPr>
          <w:p w:rsidR="00517C69" w:rsidRPr="00510E44" w:rsidRDefault="00517C69" w:rsidP="00C46F67">
            <w:pPr>
              <w:spacing w:before="96" w:after="96" w:line="264" w:lineRule="auto"/>
              <w:ind w:left="34" w:hanging="34"/>
              <w:rPr>
                <w:rFonts w:cs="Arial"/>
                <w:bCs/>
                <w:sz w:val="20"/>
                <w:szCs w:val="20"/>
              </w:rPr>
            </w:pPr>
            <w:r w:rsidRPr="00510E44">
              <w:rPr>
                <w:rFonts w:cs="Arial"/>
                <w:bCs/>
                <w:i/>
                <w:sz w:val="20"/>
                <w:szCs w:val="20"/>
              </w:rPr>
              <w:t>Maternal and Child Undernutrition 4. Maternal and child undernutrition: effective action at national level</w:t>
            </w:r>
            <w:r w:rsidRPr="00510E44">
              <w:rPr>
                <w:rFonts w:cs="Arial"/>
                <w:bCs/>
                <w:sz w:val="20"/>
                <w:szCs w:val="20"/>
              </w:rPr>
              <w:t xml:space="preserve"> in </w:t>
            </w:r>
            <w:r w:rsidRPr="00510E44">
              <w:rPr>
                <w:rFonts w:cs="Arial"/>
                <w:bCs/>
                <w:i/>
                <w:sz w:val="20"/>
                <w:szCs w:val="20"/>
              </w:rPr>
              <w:t>‘The Lancet’</w:t>
            </w:r>
            <w:r w:rsidRPr="00510E44">
              <w:rPr>
                <w:rFonts w:cs="Arial"/>
                <w:bCs/>
                <w:sz w:val="20"/>
                <w:szCs w:val="20"/>
              </w:rPr>
              <w:t xml:space="preserve"> </w:t>
            </w:r>
            <w:r w:rsidRPr="00510E44">
              <w:rPr>
                <w:rFonts w:cs="Arial"/>
                <w:color w:val="000000"/>
                <w:sz w:val="20"/>
                <w:szCs w:val="20"/>
              </w:rPr>
              <w:t xml:space="preserve">Vol. 371 February 9, 2008, pp. 510–536. </w:t>
            </w:r>
            <w:r w:rsidRPr="00510E44">
              <w:rPr>
                <w:rFonts w:eastAsia="Times New Roman"/>
                <w:color w:val="000000"/>
                <w:sz w:val="20"/>
                <w:szCs w:val="20"/>
                <w:lang w:eastAsia="en-GB"/>
              </w:rPr>
              <w:t xml:space="preserve">Jennifer Bryce, Denise Coitinho, Ian Darnton-Hill, David Pelletier, Per Pinstrup-Andersen, for the Maternal and Child Undernutrition Study Group. The Lancet, 9 February 2008. </w:t>
            </w:r>
          </w:p>
        </w:tc>
        <w:tc>
          <w:tcPr>
            <w:tcW w:w="1242" w:type="dxa"/>
          </w:tcPr>
          <w:p w:rsidR="00517C69" w:rsidRPr="00510E44" w:rsidRDefault="00517C69" w:rsidP="00C46F67">
            <w:pPr>
              <w:spacing w:before="96" w:after="96" w:line="264" w:lineRule="auto"/>
              <w:ind w:left="34" w:hanging="34"/>
              <w:rPr>
                <w:sz w:val="20"/>
              </w:rPr>
            </w:pPr>
            <w:r w:rsidRPr="00510E44">
              <w:rPr>
                <w:sz w:val="20"/>
              </w:rPr>
              <w:t>5.3-6</w:t>
            </w:r>
          </w:p>
        </w:tc>
      </w:tr>
      <w:tr w:rsidR="00517C69" w:rsidRPr="00510E44" w:rsidTr="00BC6806">
        <w:trPr>
          <w:cantSplit/>
          <w:jc w:val="center"/>
        </w:trPr>
        <w:tc>
          <w:tcPr>
            <w:tcW w:w="1874" w:type="dxa"/>
          </w:tcPr>
          <w:p w:rsidR="00517C69" w:rsidRPr="00510E44" w:rsidDel="00F07F1F" w:rsidRDefault="00517C69" w:rsidP="00C46F67">
            <w:pPr>
              <w:widowControl w:val="0"/>
              <w:numPr>
                <w:ilvl w:val="0"/>
                <w:numId w:val="19"/>
              </w:numPr>
              <w:tabs>
                <w:tab w:val="left" w:pos="284"/>
              </w:tabs>
              <w:overflowPunct w:val="0"/>
              <w:adjustRightInd w:val="0"/>
              <w:spacing w:before="96" w:after="96" w:line="240" w:lineRule="auto"/>
              <w:ind w:left="284" w:hanging="426"/>
              <w:rPr>
                <w:rFonts w:eastAsiaTheme="minorHAnsi" w:cs="Arial"/>
                <w:sz w:val="20"/>
                <w:szCs w:val="20"/>
              </w:rPr>
            </w:pPr>
            <w:r w:rsidRPr="00510E44">
              <w:rPr>
                <w:rFonts w:eastAsiaTheme="minorHAnsi" w:cs="Arial"/>
                <w:sz w:val="20"/>
                <w:szCs w:val="20"/>
              </w:rPr>
              <w:t>Cambridge Education, OPM &amp; Mokoro 2010</w:t>
            </w:r>
          </w:p>
        </w:tc>
        <w:tc>
          <w:tcPr>
            <w:tcW w:w="7109" w:type="dxa"/>
          </w:tcPr>
          <w:p w:rsidR="00517C69" w:rsidRPr="00510E44" w:rsidDel="00F07F1F" w:rsidRDefault="00517C69" w:rsidP="00C46F67">
            <w:pPr>
              <w:spacing w:before="96" w:after="96" w:line="264" w:lineRule="auto"/>
              <w:ind w:left="34" w:hanging="34"/>
              <w:rPr>
                <w:rFonts w:cs="Arial"/>
                <w:bCs/>
                <w:i/>
                <w:sz w:val="20"/>
              </w:rPr>
            </w:pPr>
            <w:r w:rsidRPr="00510E44">
              <w:rPr>
                <w:rFonts w:cs="Arial"/>
                <w:bCs/>
                <w:i/>
                <w:sz w:val="20"/>
              </w:rPr>
              <w:t xml:space="preserve">Final Synthesis Report: Volumes 1–5. Mid-Term Evaluation of the EFA Fast Track Initiative. </w:t>
            </w:r>
            <w:r w:rsidRPr="00510E44">
              <w:rPr>
                <w:rFonts w:cs="Arial"/>
                <w:bCs/>
                <w:sz w:val="20"/>
              </w:rPr>
              <w:t>Cambridge Education, Mokoro and OPM, February 2010.</w:t>
            </w:r>
          </w:p>
        </w:tc>
        <w:tc>
          <w:tcPr>
            <w:tcW w:w="1242" w:type="dxa"/>
          </w:tcPr>
          <w:p w:rsidR="00517C69" w:rsidRPr="00510E44" w:rsidRDefault="00517C69" w:rsidP="00C46F67">
            <w:pPr>
              <w:spacing w:before="96" w:after="96" w:line="264" w:lineRule="auto"/>
              <w:ind w:left="34" w:hanging="34"/>
              <w:rPr>
                <w:sz w:val="20"/>
              </w:rPr>
            </w:pPr>
            <w:r w:rsidRPr="00510E44">
              <w:rPr>
                <w:sz w:val="20"/>
              </w:rPr>
              <w:t>t7.1.3-1-5</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426"/>
              <w:rPr>
                <w:rFonts w:eastAsiaTheme="minorHAnsi" w:cs="Arial"/>
                <w:sz w:val="20"/>
                <w:szCs w:val="20"/>
              </w:rPr>
            </w:pPr>
            <w:bookmarkStart w:id="263" w:name="_Ref393657586"/>
            <w:r w:rsidRPr="00510E44">
              <w:rPr>
                <w:rFonts w:eastAsiaTheme="minorHAnsi" w:cs="Arial"/>
                <w:sz w:val="20"/>
                <w:szCs w:val="20"/>
              </w:rPr>
              <w:t>Carter 2012</w:t>
            </w:r>
            <w:bookmarkEnd w:id="263"/>
          </w:p>
        </w:tc>
        <w:tc>
          <w:tcPr>
            <w:tcW w:w="7109" w:type="dxa"/>
          </w:tcPr>
          <w:p w:rsidR="00517C69" w:rsidRPr="00510E44" w:rsidRDefault="00517C69" w:rsidP="00C46F67">
            <w:pPr>
              <w:spacing w:before="96" w:after="96" w:line="264" w:lineRule="auto"/>
              <w:ind w:left="34" w:hanging="34"/>
              <w:rPr>
                <w:rFonts w:cs="Arial"/>
                <w:bCs/>
                <w:i/>
                <w:sz w:val="20"/>
              </w:rPr>
            </w:pPr>
            <w:r w:rsidRPr="00510E44">
              <w:rPr>
                <w:rFonts w:cs="Arial"/>
                <w:bCs/>
                <w:i/>
                <w:sz w:val="20"/>
              </w:rPr>
              <w:t xml:space="preserve">Theory-based evaluation approach. </w:t>
            </w:r>
            <w:r w:rsidRPr="00510E44">
              <w:rPr>
                <w:rFonts w:cs="Arial"/>
                <w:bCs/>
                <w:sz w:val="20"/>
              </w:rPr>
              <w:t>GSDRC Helpdesk Research Report</w:t>
            </w:r>
            <w:r w:rsidRPr="00510E44">
              <w:rPr>
                <w:rFonts w:cs="Arial"/>
                <w:bCs/>
                <w:i/>
                <w:sz w:val="20"/>
              </w:rPr>
              <w:t xml:space="preserve">. </w:t>
            </w:r>
            <w:r w:rsidRPr="00510E44">
              <w:rPr>
                <w:rFonts w:cs="Arial"/>
                <w:bCs/>
                <w:sz w:val="20"/>
              </w:rPr>
              <w:t>Becky Carter. Birmingham, UK: Governance and Social Development Resource Centre, University of Birmingham, December 2012.</w:t>
            </w:r>
          </w:p>
        </w:tc>
        <w:tc>
          <w:tcPr>
            <w:tcW w:w="1242" w:type="dxa"/>
          </w:tcPr>
          <w:p w:rsidR="00517C69" w:rsidRPr="00510E44" w:rsidRDefault="00517C69" w:rsidP="00C46F67">
            <w:pPr>
              <w:spacing w:before="96" w:after="96" w:line="264" w:lineRule="auto"/>
              <w:ind w:left="34" w:hanging="34"/>
              <w:rPr>
                <w:sz w:val="20"/>
              </w:rPr>
            </w:pPr>
            <w:r w:rsidRPr="00510E44">
              <w:rPr>
                <w:sz w:val="20"/>
              </w:rPr>
              <w:t>4.6-2</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40" w:lineRule="auto"/>
              <w:ind w:left="284" w:hanging="426"/>
              <w:rPr>
                <w:rFonts w:eastAsiaTheme="minorHAnsi" w:cs="Arial"/>
                <w:sz w:val="20"/>
                <w:szCs w:val="20"/>
              </w:rPr>
            </w:pPr>
            <w:r w:rsidRPr="00510E44">
              <w:rPr>
                <w:rFonts w:eastAsiaTheme="minorHAnsi" w:cs="Arial"/>
                <w:sz w:val="20"/>
                <w:szCs w:val="20"/>
              </w:rPr>
              <w:t>CFS 2013</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sz w:val="20"/>
              </w:rPr>
              <w:t>Brochure of the Committee on World Food Security (CFS). CFS, 2013</w:t>
            </w:r>
          </w:p>
        </w:tc>
        <w:tc>
          <w:tcPr>
            <w:tcW w:w="1242" w:type="dxa"/>
          </w:tcPr>
          <w:p w:rsidR="00517C69" w:rsidRPr="00510E44" w:rsidRDefault="00517C69" w:rsidP="00C46F67">
            <w:pPr>
              <w:spacing w:before="96" w:after="96" w:line="264" w:lineRule="auto"/>
              <w:ind w:left="34" w:hanging="34"/>
              <w:rPr>
                <w:sz w:val="20"/>
              </w:rPr>
            </w:pPr>
            <w:r w:rsidRPr="00510E44">
              <w:rPr>
                <w:sz w:val="20"/>
              </w:rPr>
              <w:t>6.1-1</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40" w:lineRule="auto"/>
              <w:ind w:left="284" w:hanging="426"/>
              <w:rPr>
                <w:rFonts w:eastAsiaTheme="minorHAnsi" w:cs="Arial"/>
                <w:sz w:val="20"/>
                <w:szCs w:val="20"/>
              </w:rPr>
            </w:pPr>
            <w:r w:rsidRPr="00510E44">
              <w:rPr>
                <w:rFonts w:eastAsiaTheme="minorHAnsi" w:cs="Arial"/>
                <w:sz w:val="20"/>
                <w:szCs w:val="20"/>
              </w:rPr>
              <w:t>CFS n.d.</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Committee on World Food Security (CFS) Information Note. </w:t>
            </w:r>
            <w:r w:rsidRPr="00510E44">
              <w:rPr>
                <w:rFonts w:cs="Arial"/>
                <w:bCs/>
                <w:sz w:val="20"/>
              </w:rPr>
              <w:t xml:space="preserve"> CFS, no date. </w:t>
            </w:r>
          </w:p>
        </w:tc>
        <w:tc>
          <w:tcPr>
            <w:tcW w:w="1242" w:type="dxa"/>
          </w:tcPr>
          <w:p w:rsidR="00517C69" w:rsidRPr="00510E44" w:rsidRDefault="00517C69" w:rsidP="00C46F67">
            <w:pPr>
              <w:spacing w:before="96" w:after="96" w:line="264" w:lineRule="auto"/>
              <w:ind w:left="34" w:hanging="34"/>
              <w:rPr>
                <w:sz w:val="20"/>
              </w:rPr>
            </w:pPr>
            <w:r w:rsidRPr="00510E44">
              <w:rPr>
                <w:sz w:val="20"/>
              </w:rPr>
              <w:t>6.1-2</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40" w:lineRule="auto"/>
              <w:ind w:left="284" w:hanging="426"/>
              <w:rPr>
                <w:rFonts w:eastAsiaTheme="minorHAnsi" w:cs="Arial"/>
                <w:sz w:val="20"/>
                <w:szCs w:val="20"/>
              </w:rPr>
            </w:pPr>
            <w:bookmarkStart w:id="264" w:name="_Ref393654434"/>
            <w:r w:rsidRPr="00510E44">
              <w:rPr>
                <w:rFonts w:eastAsiaTheme="minorHAnsi" w:cs="Arial"/>
                <w:sz w:val="20"/>
                <w:szCs w:val="20"/>
              </w:rPr>
              <w:t>CGIAR 2013</w:t>
            </w:r>
            <w:bookmarkEnd w:id="264"/>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CGIAR Standards for Independent External Evaluation. Annexes</w:t>
            </w:r>
            <w:r w:rsidRPr="00510E44">
              <w:rPr>
                <w:rFonts w:cs="Arial"/>
                <w:bCs/>
                <w:sz w:val="20"/>
              </w:rPr>
              <w:t xml:space="preserve">. </w:t>
            </w:r>
            <w:r w:rsidRPr="00510E44">
              <w:rPr>
                <w:rFonts w:cs="Arial"/>
                <w:bCs/>
                <w:i/>
                <w:sz w:val="20"/>
              </w:rPr>
              <w:t xml:space="preserve">October2013 draft. </w:t>
            </w:r>
            <w:r w:rsidRPr="00510E44">
              <w:rPr>
                <w:rFonts w:cs="Arial"/>
                <w:bCs/>
                <w:sz w:val="20"/>
              </w:rPr>
              <w:t>CGIAR, October 2013</w:t>
            </w:r>
          </w:p>
        </w:tc>
        <w:tc>
          <w:tcPr>
            <w:tcW w:w="1242" w:type="dxa"/>
          </w:tcPr>
          <w:p w:rsidR="00517C69" w:rsidRPr="00510E44" w:rsidRDefault="00517C69" w:rsidP="00C46F67">
            <w:pPr>
              <w:spacing w:before="96" w:after="96" w:line="264" w:lineRule="auto"/>
              <w:ind w:left="34" w:hanging="34"/>
              <w:rPr>
                <w:sz w:val="20"/>
              </w:rPr>
            </w:pPr>
            <w:r w:rsidRPr="00510E44">
              <w:rPr>
                <w:sz w:val="20"/>
              </w:rPr>
              <w:t>t2.4-1</w:t>
            </w:r>
          </w:p>
        </w:tc>
      </w:tr>
      <w:tr w:rsidR="00A71041" w:rsidRPr="00510E44" w:rsidTr="00BC6806">
        <w:trPr>
          <w:cantSplit/>
          <w:jc w:val="center"/>
        </w:trPr>
        <w:tc>
          <w:tcPr>
            <w:tcW w:w="1874" w:type="dxa"/>
          </w:tcPr>
          <w:p w:rsidR="00A71041" w:rsidRPr="00510E44" w:rsidRDefault="00B51065" w:rsidP="00C46F67">
            <w:pPr>
              <w:widowControl w:val="0"/>
              <w:numPr>
                <w:ilvl w:val="0"/>
                <w:numId w:val="19"/>
              </w:numPr>
              <w:tabs>
                <w:tab w:val="left" w:pos="284"/>
              </w:tabs>
              <w:overflowPunct w:val="0"/>
              <w:adjustRightInd w:val="0"/>
              <w:spacing w:before="96" w:after="96" w:line="240" w:lineRule="auto"/>
              <w:ind w:left="284" w:hanging="426"/>
              <w:rPr>
                <w:rFonts w:eastAsiaTheme="minorHAnsi" w:cs="Arial"/>
                <w:sz w:val="20"/>
                <w:szCs w:val="20"/>
              </w:rPr>
            </w:pPr>
            <w:bookmarkStart w:id="265" w:name="_Ref393658051"/>
            <w:r w:rsidRPr="00510E44">
              <w:rPr>
                <w:rFonts w:cs="Arial"/>
                <w:sz w:val="20"/>
                <w:szCs w:val="20"/>
              </w:rPr>
              <w:t xml:space="preserve">Clark &amp; Anderson </w:t>
            </w:r>
            <w:r w:rsidR="00A71041" w:rsidRPr="00510E44">
              <w:rPr>
                <w:rFonts w:cs="Arial"/>
                <w:sz w:val="20"/>
                <w:szCs w:val="20"/>
              </w:rPr>
              <w:t>2004</w:t>
            </w:r>
            <w:bookmarkEnd w:id="265"/>
          </w:p>
        </w:tc>
        <w:tc>
          <w:tcPr>
            <w:tcW w:w="7109" w:type="dxa"/>
          </w:tcPr>
          <w:p w:rsidR="00A71041" w:rsidRPr="00510E44" w:rsidRDefault="00B51065" w:rsidP="00C46F67">
            <w:pPr>
              <w:spacing w:before="96" w:after="96" w:line="264" w:lineRule="auto"/>
              <w:ind w:left="34" w:hanging="34"/>
              <w:rPr>
                <w:rFonts w:cs="Arial"/>
                <w:bCs/>
                <w:i/>
                <w:sz w:val="20"/>
              </w:rPr>
            </w:pPr>
            <w:r w:rsidRPr="00510E44">
              <w:rPr>
                <w:rFonts w:cs="Arial"/>
                <w:bCs/>
                <w:i/>
                <w:sz w:val="20"/>
              </w:rPr>
              <w:t xml:space="preserve">Theories of Change and Logical Models: telling the apart. </w:t>
            </w:r>
            <w:r w:rsidRPr="00510E44">
              <w:rPr>
                <w:rFonts w:cs="Arial"/>
                <w:bCs/>
                <w:sz w:val="20"/>
              </w:rPr>
              <w:t>Presentation at American Evaluation Association. H. Clark and A. Anderson. Atlanta, Georgia, November 2004</w:t>
            </w:r>
          </w:p>
        </w:tc>
        <w:tc>
          <w:tcPr>
            <w:tcW w:w="1242" w:type="dxa"/>
          </w:tcPr>
          <w:p w:rsidR="00A71041" w:rsidRPr="00510E44" w:rsidRDefault="00A71041" w:rsidP="00C46F67">
            <w:pPr>
              <w:spacing w:before="96" w:after="96" w:line="264" w:lineRule="auto"/>
              <w:ind w:left="34" w:hanging="34"/>
              <w:rPr>
                <w:sz w:val="20"/>
              </w:rPr>
            </w:pP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426"/>
              <w:rPr>
                <w:rFonts w:eastAsiaTheme="minorHAnsi" w:cs="Arial"/>
                <w:sz w:val="20"/>
                <w:szCs w:val="20"/>
              </w:rPr>
            </w:pPr>
            <w:r w:rsidRPr="00510E44">
              <w:rPr>
                <w:rFonts w:eastAsiaTheme="minorHAnsi" w:cs="Arial"/>
                <w:sz w:val="20"/>
                <w:szCs w:val="20"/>
              </w:rPr>
              <w:t>Commins et al 2013</w:t>
            </w:r>
          </w:p>
        </w:tc>
        <w:tc>
          <w:tcPr>
            <w:tcW w:w="7109" w:type="dxa"/>
          </w:tcPr>
          <w:p w:rsidR="00517C69" w:rsidRPr="00510E44" w:rsidRDefault="00517C69" w:rsidP="00C46F67">
            <w:pPr>
              <w:spacing w:before="96" w:after="96" w:line="264" w:lineRule="auto"/>
              <w:ind w:left="34" w:hanging="34"/>
              <w:rPr>
                <w:rFonts w:cs="Arial"/>
                <w:bCs/>
                <w:i/>
                <w:sz w:val="20"/>
              </w:rPr>
            </w:pPr>
            <w:r w:rsidRPr="00510E44">
              <w:rPr>
                <w:rFonts w:cs="Arial"/>
                <w:bCs/>
                <w:i/>
                <w:sz w:val="20"/>
              </w:rPr>
              <w:t xml:space="preserve">Pooled Funding to Support Service Delivery: Lessons of Experience from Fragile and Conflict-Affected States. </w:t>
            </w:r>
            <w:r w:rsidRPr="00510E44">
              <w:rPr>
                <w:rFonts w:cs="Arial"/>
                <w:bCs/>
                <w:sz w:val="20"/>
              </w:rPr>
              <w:t>Stephen Commins (Team Leader), Fiona Davies, Anthea Gordon, Elizabeth Hodson, Jacob Hughes and Stephen Lister. Commissioned by DFID, May 2013.</w:t>
            </w:r>
          </w:p>
        </w:tc>
        <w:tc>
          <w:tcPr>
            <w:tcW w:w="1242" w:type="dxa"/>
          </w:tcPr>
          <w:p w:rsidR="00517C69" w:rsidRPr="00510E44" w:rsidRDefault="00517C69" w:rsidP="00C46F67">
            <w:pPr>
              <w:spacing w:before="96" w:after="96" w:line="264" w:lineRule="auto"/>
              <w:ind w:left="34" w:hanging="34"/>
              <w:rPr>
                <w:sz w:val="20"/>
              </w:rPr>
            </w:pPr>
            <w:r w:rsidRPr="00510E44">
              <w:rPr>
                <w:sz w:val="20"/>
              </w:rPr>
              <w:t>t7.1.4-1</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40" w:lineRule="auto"/>
              <w:ind w:left="284" w:hanging="426"/>
              <w:rPr>
                <w:rFonts w:eastAsiaTheme="minorHAnsi" w:cs="Arial"/>
                <w:sz w:val="20"/>
                <w:szCs w:val="20"/>
              </w:rPr>
            </w:pPr>
            <w:r w:rsidRPr="00510E44">
              <w:rPr>
                <w:rFonts w:eastAsiaTheme="minorHAnsi" w:cs="Arial"/>
                <w:sz w:val="20"/>
                <w:szCs w:val="20"/>
              </w:rPr>
              <w:t>Concern Worldwide  2011</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Terms of Reference for ‘1,000 Days to Scale Up Nutrition for Mothers and Children: Building Political Commitment.</w:t>
            </w:r>
            <w:r w:rsidRPr="00510E44">
              <w:rPr>
                <w:rFonts w:cs="Arial"/>
                <w:bCs/>
                <w:sz w:val="20"/>
              </w:rPr>
              <w:t xml:space="preserve"> Concern Worldwide, June 14 2011.</w:t>
            </w:r>
          </w:p>
        </w:tc>
        <w:tc>
          <w:tcPr>
            <w:tcW w:w="1242" w:type="dxa"/>
          </w:tcPr>
          <w:p w:rsidR="00517C69" w:rsidRPr="00510E44" w:rsidRDefault="00517C69" w:rsidP="00C46F67">
            <w:pPr>
              <w:spacing w:before="96" w:after="96" w:line="264" w:lineRule="auto"/>
              <w:ind w:left="34" w:hanging="34"/>
              <w:rPr>
                <w:sz w:val="20"/>
              </w:rPr>
            </w:pPr>
            <w:r w:rsidRPr="00510E44">
              <w:rPr>
                <w:sz w:val="20"/>
              </w:rPr>
              <w:t>0.5.2-2</w:t>
            </w:r>
          </w:p>
        </w:tc>
      </w:tr>
      <w:tr w:rsidR="007837BA" w:rsidRPr="00510E44" w:rsidTr="00BC6806">
        <w:trPr>
          <w:cantSplit/>
          <w:jc w:val="center"/>
        </w:trPr>
        <w:tc>
          <w:tcPr>
            <w:tcW w:w="1874" w:type="dxa"/>
          </w:tcPr>
          <w:p w:rsidR="007837BA" w:rsidRPr="00510E44" w:rsidRDefault="007837BA" w:rsidP="00C46F67">
            <w:pPr>
              <w:widowControl w:val="0"/>
              <w:numPr>
                <w:ilvl w:val="0"/>
                <w:numId w:val="19"/>
              </w:numPr>
              <w:tabs>
                <w:tab w:val="left" w:pos="284"/>
              </w:tabs>
              <w:overflowPunct w:val="0"/>
              <w:adjustRightInd w:val="0"/>
              <w:spacing w:before="96" w:after="96" w:line="240" w:lineRule="auto"/>
              <w:ind w:left="284" w:hanging="426"/>
              <w:rPr>
                <w:rFonts w:eastAsiaTheme="minorHAnsi" w:cs="Arial"/>
                <w:sz w:val="20"/>
                <w:szCs w:val="20"/>
              </w:rPr>
            </w:pPr>
            <w:bookmarkStart w:id="266" w:name="_Ref393660084"/>
            <w:r w:rsidRPr="00510E44">
              <w:rPr>
                <w:rFonts w:eastAsiaTheme="minorHAnsi" w:cs="Arial"/>
                <w:sz w:val="20"/>
                <w:szCs w:val="20"/>
              </w:rPr>
              <w:t>Copenhagen Consensus 2012</w:t>
            </w:r>
            <w:bookmarkEnd w:id="266"/>
          </w:p>
        </w:tc>
        <w:tc>
          <w:tcPr>
            <w:tcW w:w="7109" w:type="dxa"/>
          </w:tcPr>
          <w:p w:rsidR="007837BA" w:rsidRPr="00510E44" w:rsidRDefault="007837BA" w:rsidP="00C46F67">
            <w:pPr>
              <w:spacing w:before="96" w:after="96" w:line="264" w:lineRule="auto"/>
              <w:ind w:left="34" w:hanging="34"/>
              <w:rPr>
                <w:rFonts w:cs="Arial"/>
                <w:bCs/>
                <w:sz w:val="20"/>
              </w:rPr>
            </w:pPr>
            <w:r w:rsidRPr="00510E44">
              <w:rPr>
                <w:rFonts w:cs="Arial"/>
                <w:bCs/>
                <w:i/>
                <w:sz w:val="20"/>
              </w:rPr>
              <w:t xml:space="preserve">Copenhagen Consensus 2012: Expert Panel Findings. </w:t>
            </w:r>
            <w:r w:rsidRPr="00510E44">
              <w:rPr>
                <w:rFonts w:cs="Arial"/>
                <w:bCs/>
                <w:sz w:val="20"/>
              </w:rPr>
              <w:t xml:space="preserve"> Summary of findings of expert panel asked to set priorities among a series of proposals for confronting ten of the world’s most important challenges.</w:t>
            </w:r>
          </w:p>
        </w:tc>
        <w:tc>
          <w:tcPr>
            <w:tcW w:w="1242" w:type="dxa"/>
          </w:tcPr>
          <w:p w:rsidR="007837BA" w:rsidRPr="00510E44" w:rsidRDefault="007837BA" w:rsidP="00C46F67">
            <w:pPr>
              <w:spacing w:before="96" w:after="96" w:line="264" w:lineRule="auto"/>
              <w:ind w:left="34" w:hanging="34"/>
              <w:rPr>
                <w:sz w:val="20"/>
              </w:rPr>
            </w:pPr>
            <w:r w:rsidRPr="00510E44">
              <w:rPr>
                <w:sz w:val="20"/>
              </w:rPr>
              <w:t>5-5</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40" w:lineRule="auto"/>
              <w:ind w:left="284" w:hanging="426"/>
              <w:rPr>
                <w:rFonts w:eastAsiaTheme="minorHAnsi" w:cs="Arial"/>
                <w:sz w:val="20"/>
                <w:szCs w:val="20"/>
              </w:rPr>
            </w:pPr>
            <w:r w:rsidRPr="00510E44">
              <w:rPr>
                <w:rFonts w:eastAsiaTheme="minorHAnsi" w:cs="Arial"/>
                <w:sz w:val="20"/>
                <w:szCs w:val="20"/>
              </w:rPr>
              <w:t>Connolly &amp; Rees-Thomas 2013</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Assessing the Cost of Scaling Up Nutrition in Nepal: An Evaluation of Nutrition Plan Components and Financing Gaps. </w:t>
            </w:r>
            <w:r w:rsidRPr="00510E44">
              <w:rPr>
                <w:rFonts w:cs="Arial"/>
                <w:bCs/>
                <w:sz w:val="20"/>
              </w:rPr>
              <w:t>Helen Connolly and Paul Rees-Thomas. Sun Movement Secretariat, March 2013.</w:t>
            </w:r>
          </w:p>
        </w:tc>
        <w:tc>
          <w:tcPr>
            <w:tcW w:w="1242" w:type="dxa"/>
          </w:tcPr>
          <w:p w:rsidR="00517C69" w:rsidRPr="00510E44" w:rsidRDefault="00517C69" w:rsidP="00C46F67">
            <w:pPr>
              <w:spacing w:before="96" w:after="96" w:line="264" w:lineRule="auto"/>
              <w:ind w:left="34" w:hanging="34"/>
              <w:rPr>
                <w:sz w:val="20"/>
              </w:rPr>
            </w:pPr>
            <w:r w:rsidRPr="00510E44">
              <w:rPr>
                <w:sz w:val="20"/>
              </w:rPr>
              <w:t>8.2-8</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40" w:lineRule="auto"/>
              <w:ind w:left="284" w:hanging="426"/>
              <w:rPr>
                <w:rFonts w:eastAsiaTheme="minorHAnsi" w:cs="Arial"/>
                <w:sz w:val="20"/>
                <w:szCs w:val="20"/>
              </w:rPr>
            </w:pPr>
            <w:r w:rsidRPr="00510E44">
              <w:rPr>
                <w:rFonts w:eastAsiaTheme="minorHAnsi" w:cs="Arial"/>
                <w:sz w:val="20"/>
                <w:szCs w:val="20"/>
              </w:rPr>
              <w:t>Connolly &amp; Rees-Thomas 2013</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Assessing the Cost of Scaling Up Nutrition in Indonesia: An Evaluation of Nutrition Plan Components and Financing Gaps. </w:t>
            </w:r>
            <w:r w:rsidRPr="00510E44">
              <w:rPr>
                <w:rFonts w:cs="Arial"/>
                <w:bCs/>
                <w:sz w:val="20"/>
              </w:rPr>
              <w:t>Helen Connolly and Paul Rees-Thomas. Sun Movement Secretariat, June 2013.</w:t>
            </w:r>
          </w:p>
        </w:tc>
        <w:tc>
          <w:tcPr>
            <w:tcW w:w="1242" w:type="dxa"/>
          </w:tcPr>
          <w:p w:rsidR="00517C69" w:rsidRPr="00510E44" w:rsidRDefault="00517C69" w:rsidP="00C46F67">
            <w:pPr>
              <w:spacing w:before="96" w:after="96" w:line="264" w:lineRule="auto"/>
              <w:ind w:left="34" w:hanging="34"/>
              <w:rPr>
                <w:sz w:val="20"/>
              </w:rPr>
            </w:pPr>
            <w:r w:rsidRPr="00510E44">
              <w:rPr>
                <w:sz w:val="20"/>
              </w:rPr>
              <w:t>8.2-2</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426"/>
              <w:rPr>
                <w:rFonts w:eastAsiaTheme="minorHAnsi" w:cs="Arial"/>
                <w:sz w:val="20"/>
                <w:szCs w:val="20"/>
              </w:rPr>
            </w:pPr>
            <w:r w:rsidRPr="00510E44">
              <w:rPr>
                <w:rFonts w:eastAsiaTheme="minorHAnsi" w:cs="Arial"/>
                <w:sz w:val="20"/>
                <w:szCs w:val="20"/>
              </w:rPr>
              <w:t>DFID 2013a</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Annual Review </w:t>
            </w:r>
            <w:r w:rsidRPr="00510E44">
              <w:rPr>
                <w:rFonts w:cs="Arial"/>
                <w:bCs/>
                <w:sz w:val="20"/>
              </w:rPr>
              <w:t xml:space="preserve">of </w:t>
            </w:r>
            <w:r w:rsidRPr="00510E44">
              <w:rPr>
                <w:rFonts w:cs="Arial"/>
                <w:bCs/>
                <w:i/>
                <w:sz w:val="20"/>
              </w:rPr>
              <w:t xml:space="preserve">Strengthening International Co-ordination and Leadership on Nutrition and Food Security </w:t>
            </w:r>
            <w:r w:rsidRPr="00510E44">
              <w:rPr>
                <w:rFonts w:cs="Arial"/>
                <w:bCs/>
                <w:sz w:val="20"/>
              </w:rPr>
              <w:t>for October 2011 – October 2012. [Electronic document title: DFID SUN annual review 2012 Final.] DFID, January 2013</w:t>
            </w:r>
          </w:p>
        </w:tc>
        <w:tc>
          <w:tcPr>
            <w:tcW w:w="1242" w:type="dxa"/>
          </w:tcPr>
          <w:p w:rsidR="00517C69" w:rsidRPr="00510E44" w:rsidRDefault="00517C69" w:rsidP="00C46F67">
            <w:pPr>
              <w:spacing w:before="96" w:after="96" w:line="264" w:lineRule="auto"/>
              <w:ind w:left="34" w:hanging="34"/>
              <w:rPr>
                <w:sz w:val="20"/>
              </w:rPr>
            </w:pPr>
            <w:r w:rsidRPr="00510E44">
              <w:rPr>
                <w:sz w:val="20"/>
              </w:rPr>
              <w:t>0.3.2-6</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426"/>
              <w:rPr>
                <w:rFonts w:eastAsiaTheme="minorHAnsi" w:cs="Arial"/>
                <w:sz w:val="20"/>
                <w:szCs w:val="20"/>
              </w:rPr>
            </w:pPr>
            <w:r w:rsidRPr="00510E44">
              <w:rPr>
                <w:rFonts w:eastAsiaTheme="minorHAnsi" w:cs="Arial"/>
                <w:sz w:val="20"/>
                <w:szCs w:val="20"/>
              </w:rPr>
              <w:t>DFID 2013b</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Nutrition for Growth Commitments: Executive Summary</w:t>
            </w:r>
            <w:r w:rsidRPr="00510E44">
              <w:rPr>
                <w:rFonts w:cs="Arial"/>
                <w:bCs/>
                <w:sz w:val="20"/>
              </w:rPr>
              <w:t>. DFID, June 2013.</w:t>
            </w:r>
          </w:p>
        </w:tc>
        <w:tc>
          <w:tcPr>
            <w:tcW w:w="1242" w:type="dxa"/>
          </w:tcPr>
          <w:p w:rsidR="00517C69" w:rsidRPr="00510E44" w:rsidRDefault="00517C69" w:rsidP="00C46F67">
            <w:pPr>
              <w:spacing w:before="96" w:after="96" w:line="264" w:lineRule="auto"/>
              <w:ind w:left="34" w:hanging="34"/>
              <w:rPr>
                <w:sz w:val="20"/>
              </w:rPr>
            </w:pPr>
            <w:r w:rsidRPr="00510E44">
              <w:rPr>
                <w:sz w:val="20"/>
              </w:rPr>
              <w:t>6.2-1</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426"/>
              <w:rPr>
                <w:rFonts w:eastAsiaTheme="minorHAnsi" w:cs="Arial"/>
                <w:sz w:val="20"/>
                <w:szCs w:val="20"/>
              </w:rPr>
            </w:pPr>
            <w:r w:rsidRPr="00510E44">
              <w:rPr>
                <w:rFonts w:eastAsiaTheme="minorHAnsi" w:cs="Arial"/>
                <w:sz w:val="20"/>
                <w:szCs w:val="20"/>
              </w:rPr>
              <w:t>DFID 2014</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Annual Review </w:t>
            </w:r>
            <w:r w:rsidRPr="00510E44">
              <w:rPr>
                <w:rFonts w:cs="Arial"/>
                <w:bCs/>
                <w:sz w:val="20"/>
              </w:rPr>
              <w:t xml:space="preserve">of </w:t>
            </w:r>
            <w:r w:rsidRPr="00510E44">
              <w:rPr>
                <w:rFonts w:cs="Arial"/>
                <w:bCs/>
                <w:i/>
                <w:sz w:val="20"/>
              </w:rPr>
              <w:t xml:space="preserve">Strengthening International Co-ordination and Leadership on Nutrition and Food Security </w:t>
            </w:r>
            <w:r w:rsidRPr="00510E44">
              <w:rPr>
                <w:rFonts w:cs="Arial"/>
                <w:bCs/>
                <w:sz w:val="20"/>
              </w:rPr>
              <w:t>for October 2012– December 2013. [Electronic document title: DFID SMS review 2012-2013 (Draft).] DFID, February 2014</w:t>
            </w:r>
          </w:p>
        </w:tc>
        <w:tc>
          <w:tcPr>
            <w:tcW w:w="1242" w:type="dxa"/>
          </w:tcPr>
          <w:p w:rsidR="00517C69" w:rsidRPr="00510E44" w:rsidRDefault="00517C69" w:rsidP="00C46F67">
            <w:pPr>
              <w:spacing w:before="96" w:after="96" w:line="264" w:lineRule="auto"/>
              <w:ind w:left="34" w:hanging="34"/>
              <w:rPr>
                <w:sz w:val="20"/>
              </w:rPr>
            </w:pPr>
            <w:r w:rsidRPr="00510E44">
              <w:rPr>
                <w:sz w:val="20"/>
              </w:rPr>
              <w:t>0.3.2-7</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426"/>
              <w:rPr>
                <w:rFonts w:eastAsiaTheme="minorHAnsi" w:cs="Arial"/>
                <w:sz w:val="20"/>
                <w:szCs w:val="20"/>
              </w:rPr>
            </w:pPr>
            <w:r w:rsidRPr="00510E44">
              <w:rPr>
                <w:rFonts w:eastAsiaTheme="minorHAnsi" w:cs="Arial"/>
                <w:sz w:val="20"/>
                <w:szCs w:val="20"/>
              </w:rPr>
              <w:t>Di Ciommo</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The Aid Financing Landscape for Nutrition. </w:t>
            </w:r>
            <w:r w:rsidRPr="00510E44">
              <w:rPr>
                <w:rFonts w:cs="Arial"/>
                <w:bCs/>
                <w:sz w:val="20"/>
              </w:rPr>
              <w:t>Mariella Di Ciommo. Development Initiatives, April 2013.</w:t>
            </w:r>
          </w:p>
        </w:tc>
        <w:tc>
          <w:tcPr>
            <w:tcW w:w="1242" w:type="dxa"/>
          </w:tcPr>
          <w:p w:rsidR="00517C69" w:rsidRPr="00510E44" w:rsidRDefault="00517C69" w:rsidP="00C46F67">
            <w:pPr>
              <w:spacing w:before="96" w:after="96" w:line="264" w:lineRule="auto"/>
              <w:ind w:left="34" w:hanging="34"/>
              <w:rPr>
                <w:sz w:val="20"/>
              </w:rPr>
            </w:pPr>
            <w:r w:rsidRPr="00510E44">
              <w:rPr>
                <w:sz w:val="20"/>
              </w:rPr>
              <w:t>8-04</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426"/>
              <w:rPr>
                <w:rFonts w:eastAsiaTheme="minorHAnsi" w:cs="Arial"/>
                <w:sz w:val="20"/>
                <w:szCs w:val="20"/>
              </w:rPr>
            </w:pPr>
            <w:r w:rsidRPr="00510E44">
              <w:rPr>
                <w:rFonts w:eastAsiaTheme="minorHAnsi" w:cs="Arial"/>
                <w:sz w:val="20"/>
                <w:szCs w:val="20"/>
              </w:rPr>
              <w:t>European Commission 2014</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sz w:val="20"/>
              </w:rPr>
              <w:t>Review of the first annual narrative report of Support to the SUN Movement Secretariat covering the period from 15</w:t>
            </w:r>
            <w:r w:rsidRPr="00510E44">
              <w:rPr>
                <w:rFonts w:cs="Arial"/>
                <w:bCs/>
                <w:sz w:val="20"/>
                <w:vertAlign w:val="superscript"/>
              </w:rPr>
              <w:t>th</w:t>
            </w:r>
            <w:r w:rsidRPr="00510E44">
              <w:rPr>
                <w:rFonts w:cs="Arial"/>
                <w:bCs/>
                <w:sz w:val="20"/>
              </w:rPr>
              <w:t xml:space="preserve"> December 2012 to 30</w:t>
            </w:r>
            <w:r w:rsidRPr="00510E44">
              <w:rPr>
                <w:rFonts w:cs="Arial"/>
                <w:bCs/>
                <w:sz w:val="20"/>
                <w:vertAlign w:val="superscript"/>
              </w:rPr>
              <w:t>th</w:t>
            </w:r>
            <w:r w:rsidRPr="00510E44">
              <w:rPr>
                <w:rFonts w:cs="Arial"/>
                <w:bCs/>
                <w:sz w:val="20"/>
              </w:rPr>
              <w:t xml:space="preserve"> September 2013.  Brussels, 5 February 2014.</w:t>
            </w:r>
          </w:p>
        </w:tc>
        <w:tc>
          <w:tcPr>
            <w:tcW w:w="1242" w:type="dxa"/>
          </w:tcPr>
          <w:p w:rsidR="00517C69" w:rsidRPr="00510E44" w:rsidRDefault="00517C69" w:rsidP="00C46F67">
            <w:pPr>
              <w:spacing w:before="96" w:after="96" w:line="264" w:lineRule="auto"/>
              <w:ind w:left="34" w:hanging="34"/>
              <w:rPr>
                <w:sz w:val="20"/>
              </w:rPr>
            </w:pPr>
            <w:r w:rsidRPr="00510E44">
              <w:rPr>
                <w:sz w:val="20"/>
              </w:rPr>
              <w:t>0.3.2-5a</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40" w:lineRule="auto"/>
              <w:ind w:left="284" w:hanging="426"/>
              <w:rPr>
                <w:rFonts w:eastAsiaTheme="minorHAnsi" w:cs="Arial"/>
                <w:sz w:val="20"/>
                <w:szCs w:val="20"/>
              </w:rPr>
            </w:pPr>
            <w:r w:rsidRPr="00510E44">
              <w:rPr>
                <w:rFonts w:eastAsiaTheme="minorHAnsi" w:cs="Arial"/>
                <w:sz w:val="20"/>
                <w:szCs w:val="20"/>
              </w:rPr>
              <w:t>FAO 2011</w:t>
            </w:r>
          </w:p>
        </w:tc>
        <w:tc>
          <w:tcPr>
            <w:tcW w:w="7109" w:type="dxa"/>
          </w:tcPr>
          <w:p w:rsidR="00517C69" w:rsidRPr="00510E44" w:rsidRDefault="00517C69" w:rsidP="00C46F67">
            <w:pPr>
              <w:spacing w:before="96" w:after="96" w:line="264" w:lineRule="auto"/>
              <w:ind w:left="34" w:hanging="34"/>
              <w:rPr>
                <w:rFonts w:cs="Arial"/>
                <w:bCs/>
                <w:i/>
                <w:sz w:val="20"/>
              </w:rPr>
            </w:pPr>
            <w:r w:rsidRPr="00510E44">
              <w:rPr>
                <w:rFonts w:cs="Arial"/>
                <w:bCs/>
                <w:i/>
                <w:sz w:val="20"/>
              </w:rPr>
              <w:t xml:space="preserve">Evaluation of FAO’s role and work in nutrition. </w:t>
            </w:r>
            <w:r w:rsidRPr="00510E44">
              <w:rPr>
                <w:rFonts w:cs="Arial"/>
                <w:bCs/>
                <w:sz w:val="20"/>
              </w:rPr>
              <w:t>Rome: FAO Office of Evaluation, June 2011.</w:t>
            </w:r>
          </w:p>
        </w:tc>
        <w:tc>
          <w:tcPr>
            <w:tcW w:w="1242" w:type="dxa"/>
          </w:tcPr>
          <w:p w:rsidR="00517C69" w:rsidRPr="00510E44" w:rsidRDefault="00517C69" w:rsidP="00C46F67">
            <w:pPr>
              <w:spacing w:before="96" w:after="96" w:line="264" w:lineRule="auto"/>
              <w:ind w:left="34" w:hanging="34"/>
              <w:rPr>
                <w:sz w:val="20"/>
              </w:rPr>
            </w:pPr>
            <w:r w:rsidRPr="00510E44">
              <w:rPr>
                <w:sz w:val="20"/>
              </w:rPr>
              <w:t>1.9-2</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40" w:lineRule="auto"/>
              <w:ind w:left="284" w:hanging="426"/>
              <w:rPr>
                <w:rFonts w:eastAsiaTheme="minorHAnsi" w:cs="Arial"/>
                <w:sz w:val="20"/>
                <w:szCs w:val="20"/>
              </w:rPr>
            </w:pPr>
            <w:r w:rsidRPr="00510E44">
              <w:rPr>
                <w:rFonts w:eastAsiaTheme="minorHAnsi" w:cs="Arial"/>
                <w:sz w:val="20"/>
                <w:szCs w:val="20"/>
              </w:rPr>
              <w:t>FAO 2012</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Strategy and vision for FAO’s work in nutrition.</w:t>
            </w:r>
            <w:r w:rsidRPr="00510E44">
              <w:rPr>
                <w:rFonts w:cs="Arial"/>
                <w:bCs/>
                <w:sz w:val="20"/>
              </w:rPr>
              <w:t xml:space="preserve"> FAO Programme Committee, Hundred and Twelfth Session, Rome, 5-9 November 2012.</w:t>
            </w:r>
          </w:p>
        </w:tc>
        <w:tc>
          <w:tcPr>
            <w:tcW w:w="1242" w:type="dxa"/>
          </w:tcPr>
          <w:p w:rsidR="00517C69" w:rsidRPr="00510E44" w:rsidRDefault="00517C69" w:rsidP="00C46F67">
            <w:pPr>
              <w:spacing w:before="96" w:after="96" w:line="264" w:lineRule="auto"/>
              <w:ind w:left="34" w:hanging="34"/>
              <w:rPr>
                <w:sz w:val="20"/>
              </w:rPr>
            </w:pPr>
            <w:r w:rsidRPr="00510E44">
              <w:rPr>
                <w:sz w:val="20"/>
              </w:rPr>
              <w:t>1.9-3</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40" w:lineRule="auto"/>
              <w:ind w:left="284" w:hanging="426"/>
              <w:rPr>
                <w:rFonts w:eastAsiaTheme="minorHAnsi" w:cs="Arial"/>
                <w:sz w:val="20"/>
                <w:szCs w:val="20"/>
              </w:rPr>
            </w:pPr>
            <w:r w:rsidRPr="00510E44">
              <w:rPr>
                <w:rFonts w:eastAsiaTheme="minorHAnsi" w:cs="Arial"/>
                <w:sz w:val="20"/>
                <w:szCs w:val="20"/>
              </w:rPr>
              <w:t>FAO 2013</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Evaluation of FAO’s Role in Investment for Food and Nutrition Security, Agriculture and Rural Development. </w:t>
            </w:r>
            <w:r w:rsidRPr="00510E44">
              <w:rPr>
                <w:rFonts w:cs="Arial"/>
                <w:bCs/>
                <w:sz w:val="20"/>
              </w:rPr>
              <w:t>FAO Office of Evaluation, January 2013.</w:t>
            </w:r>
          </w:p>
        </w:tc>
        <w:tc>
          <w:tcPr>
            <w:tcW w:w="1242" w:type="dxa"/>
          </w:tcPr>
          <w:p w:rsidR="00517C69" w:rsidRPr="00510E44" w:rsidRDefault="00517C69" w:rsidP="00C46F67">
            <w:pPr>
              <w:spacing w:before="96" w:after="96" w:line="264" w:lineRule="auto"/>
              <w:ind w:left="34" w:hanging="34"/>
              <w:rPr>
                <w:sz w:val="20"/>
              </w:rPr>
            </w:pPr>
            <w:r w:rsidRPr="00510E44">
              <w:rPr>
                <w:sz w:val="20"/>
              </w:rPr>
              <w:t>1.9-4</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40" w:lineRule="auto"/>
              <w:ind w:left="284" w:hanging="426"/>
              <w:rPr>
                <w:rFonts w:eastAsiaTheme="minorHAnsi" w:cs="Arial"/>
                <w:sz w:val="20"/>
                <w:szCs w:val="20"/>
              </w:rPr>
            </w:pPr>
            <w:r w:rsidRPr="00510E44">
              <w:rPr>
                <w:rFonts w:eastAsiaTheme="minorHAnsi" w:cs="Arial"/>
                <w:sz w:val="20"/>
                <w:szCs w:val="20"/>
              </w:rPr>
              <w:t>FAO et al.</w:t>
            </w:r>
            <w:r w:rsidRPr="00510E44">
              <w:rPr>
                <w:rFonts w:eastAsiaTheme="minorHAnsi" w:cstheme="minorBidi"/>
                <w:sz w:val="22"/>
              </w:rPr>
              <w:t xml:space="preserve"> 2014</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Post 2015 Development Agenda. Rome-based Agencies Targets and Indicators. </w:t>
            </w:r>
            <w:r w:rsidRPr="00510E44">
              <w:rPr>
                <w:rFonts w:cs="Arial"/>
                <w:bCs/>
                <w:sz w:val="20"/>
              </w:rPr>
              <w:t>Rome: FAO, IFAD, WFP, March 2014.</w:t>
            </w:r>
          </w:p>
        </w:tc>
        <w:tc>
          <w:tcPr>
            <w:tcW w:w="1242" w:type="dxa"/>
          </w:tcPr>
          <w:p w:rsidR="00517C69" w:rsidRPr="00510E44" w:rsidRDefault="00517C69" w:rsidP="00C46F67">
            <w:pPr>
              <w:spacing w:before="96" w:after="96" w:line="264" w:lineRule="auto"/>
              <w:ind w:left="34" w:hanging="34"/>
              <w:rPr>
                <w:sz w:val="20"/>
              </w:rPr>
            </w:pPr>
            <w:r w:rsidRPr="00510E44">
              <w:rPr>
                <w:sz w:val="20"/>
              </w:rPr>
              <w:t>2.1.1-2</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426"/>
              <w:rPr>
                <w:rFonts w:eastAsiaTheme="minorHAnsi" w:cs="Arial"/>
                <w:sz w:val="20"/>
                <w:szCs w:val="20"/>
              </w:rPr>
            </w:pPr>
            <w:bookmarkStart w:id="267" w:name="_Ref388059181"/>
            <w:r w:rsidRPr="00510E44">
              <w:rPr>
                <w:rFonts w:eastAsiaTheme="minorHAnsi" w:cs="Arial"/>
                <w:sz w:val="20"/>
                <w:szCs w:val="20"/>
              </w:rPr>
              <w:t>GEF EO 2012</w:t>
            </w:r>
            <w:bookmarkEnd w:id="267"/>
          </w:p>
        </w:tc>
        <w:tc>
          <w:tcPr>
            <w:tcW w:w="7109" w:type="dxa"/>
          </w:tcPr>
          <w:p w:rsidR="00517C69" w:rsidRPr="00510E44" w:rsidRDefault="00517C69" w:rsidP="00C46F67">
            <w:pPr>
              <w:spacing w:before="96" w:after="96" w:line="264" w:lineRule="auto"/>
              <w:ind w:left="34" w:hanging="34"/>
              <w:rPr>
                <w:rFonts w:cs="Arial"/>
                <w:bCs/>
                <w:i/>
                <w:sz w:val="20"/>
              </w:rPr>
            </w:pPr>
            <w:r w:rsidRPr="00510E44">
              <w:rPr>
                <w:rFonts w:cs="Arial"/>
                <w:bCs/>
                <w:i/>
                <w:sz w:val="20"/>
              </w:rPr>
              <w:t xml:space="preserve">Learning lessons from comprehensive evaluations of international institutions. </w:t>
            </w:r>
            <w:r w:rsidRPr="00510E44">
              <w:rPr>
                <w:rFonts w:cs="Arial"/>
                <w:bCs/>
                <w:sz w:val="20"/>
              </w:rPr>
              <w:t>Briefing note. GEF Evaluation Office, 15 November 2012.</w:t>
            </w:r>
          </w:p>
        </w:tc>
        <w:tc>
          <w:tcPr>
            <w:tcW w:w="1242" w:type="dxa"/>
          </w:tcPr>
          <w:p w:rsidR="00517C69" w:rsidRPr="00510E44" w:rsidRDefault="00517C69" w:rsidP="00C46F67">
            <w:pPr>
              <w:spacing w:before="96" w:after="96" w:line="264" w:lineRule="auto"/>
              <w:ind w:left="34" w:hanging="34"/>
              <w:rPr>
                <w:sz w:val="20"/>
              </w:rPr>
            </w:pPr>
            <w:r w:rsidRPr="00510E44">
              <w:rPr>
                <w:sz w:val="20"/>
              </w:rPr>
              <w:t>4.2-1</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426"/>
              <w:rPr>
                <w:rFonts w:eastAsiaTheme="minorHAnsi" w:cs="Arial"/>
                <w:sz w:val="20"/>
                <w:szCs w:val="20"/>
              </w:rPr>
            </w:pPr>
            <w:r w:rsidRPr="00510E44">
              <w:rPr>
                <w:rFonts w:eastAsiaTheme="minorHAnsi" w:cs="Arial"/>
                <w:sz w:val="20"/>
                <w:szCs w:val="20"/>
              </w:rPr>
              <w:t>Gillespie et al. 2013</w:t>
            </w:r>
          </w:p>
        </w:tc>
        <w:tc>
          <w:tcPr>
            <w:tcW w:w="7109" w:type="dxa"/>
          </w:tcPr>
          <w:p w:rsidR="00517C69" w:rsidRPr="00510E44" w:rsidRDefault="00517C69" w:rsidP="00C46F67">
            <w:pPr>
              <w:spacing w:before="96" w:after="96" w:line="264" w:lineRule="auto"/>
              <w:ind w:left="34" w:hanging="34"/>
              <w:rPr>
                <w:rFonts w:cs="Arial"/>
                <w:bCs/>
                <w:i/>
                <w:sz w:val="20"/>
              </w:rPr>
            </w:pPr>
            <w:r w:rsidRPr="00510E44">
              <w:rPr>
                <w:rFonts w:cs="Arial"/>
                <w:bCs/>
                <w:i/>
                <w:sz w:val="20"/>
              </w:rPr>
              <w:t>Maternal and Child Nutrition 4. The politics of reducing malnutrition: building commitment and accelerating progress</w:t>
            </w:r>
            <w:r w:rsidRPr="00510E44">
              <w:rPr>
                <w:rFonts w:cs="Arial"/>
                <w:bCs/>
                <w:sz w:val="20"/>
              </w:rPr>
              <w:t xml:space="preserve"> in ‘</w:t>
            </w:r>
            <w:r w:rsidRPr="00510E44">
              <w:rPr>
                <w:rFonts w:cs="Arial"/>
                <w:bCs/>
                <w:i/>
                <w:sz w:val="20"/>
              </w:rPr>
              <w:t xml:space="preserve">The Lancet’ </w:t>
            </w:r>
            <w:r w:rsidRPr="00510E44">
              <w:rPr>
                <w:rFonts w:cs="Arial"/>
                <w:bCs/>
                <w:sz w:val="20"/>
              </w:rPr>
              <w:t>Vol. 382 August 10, 2013. Stuart Gillespie, Lawrence Haddad, Venkatesh Mannar, Purnima Menon, Nicholas Nisbett, and the Maternal and Child Nutrition Study Group. The Lancet, August 2013.</w:t>
            </w:r>
          </w:p>
        </w:tc>
        <w:tc>
          <w:tcPr>
            <w:tcW w:w="1242" w:type="dxa"/>
          </w:tcPr>
          <w:p w:rsidR="00517C69" w:rsidRPr="00510E44" w:rsidRDefault="00517C69" w:rsidP="00C46F67">
            <w:pPr>
              <w:spacing w:before="96" w:after="96" w:line="240" w:lineRule="auto"/>
              <w:ind w:left="34" w:hanging="34"/>
              <w:rPr>
                <w:sz w:val="20"/>
              </w:rPr>
            </w:pPr>
            <w:r w:rsidRPr="00510E44">
              <w:rPr>
                <w:sz w:val="20"/>
              </w:rPr>
              <w:t>5.2-6</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426"/>
              <w:rPr>
                <w:rFonts w:eastAsiaTheme="minorHAnsi" w:cs="Arial"/>
                <w:sz w:val="20"/>
                <w:szCs w:val="20"/>
              </w:rPr>
            </w:pPr>
            <w:r w:rsidRPr="00510E44">
              <w:rPr>
                <w:rFonts w:eastAsiaTheme="minorHAnsi" w:cs="Arial"/>
                <w:sz w:val="20"/>
                <w:szCs w:val="20"/>
              </w:rPr>
              <w:t>Glennie &amp; Hurley 2014</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Where Next for Aid? The Post-2015 Opportunity. Discussion Paper. </w:t>
            </w:r>
            <w:r w:rsidRPr="00510E44">
              <w:rPr>
                <w:rFonts w:cs="Arial"/>
                <w:bCs/>
                <w:sz w:val="20"/>
              </w:rPr>
              <w:t>Jonathan Glennie and Gail Hurley. ODI and UNDP, June 2014.</w:t>
            </w:r>
          </w:p>
        </w:tc>
        <w:tc>
          <w:tcPr>
            <w:tcW w:w="1242" w:type="dxa"/>
          </w:tcPr>
          <w:p w:rsidR="00517C69" w:rsidRPr="00510E44" w:rsidRDefault="00517C69" w:rsidP="00C46F67">
            <w:pPr>
              <w:spacing w:before="96" w:after="96" w:line="240" w:lineRule="auto"/>
              <w:ind w:left="34" w:hanging="34"/>
              <w:rPr>
                <w:sz w:val="20"/>
              </w:rPr>
            </w:pPr>
            <w:r w:rsidRPr="00510E44">
              <w:rPr>
                <w:sz w:val="20"/>
              </w:rPr>
              <w:t>9.2-1</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426"/>
              <w:rPr>
                <w:rFonts w:eastAsiaTheme="minorHAnsi" w:cs="Arial"/>
                <w:sz w:val="20"/>
                <w:szCs w:val="20"/>
              </w:rPr>
            </w:pPr>
            <w:r w:rsidRPr="00510E44">
              <w:rPr>
                <w:rFonts w:eastAsiaTheme="minorHAnsi" w:cs="Arial"/>
                <w:sz w:val="20"/>
                <w:szCs w:val="20"/>
              </w:rPr>
              <w:t>GNC 2013a</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sz w:val="20"/>
              </w:rPr>
              <w:t xml:space="preserve">Letter to David Nabarro on </w:t>
            </w:r>
            <w:r w:rsidRPr="00510E44">
              <w:rPr>
                <w:rFonts w:cs="Arial"/>
                <w:bCs/>
                <w:i/>
                <w:sz w:val="20"/>
              </w:rPr>
              <w:t xml:space="preserve">Urgent need to establish mechanism for harmonisation of policy and programme guidance on nutrition in emergencies. </w:t>
            </w:r>
            <w:r w:rsidRPr="00510E44">
              <w:rPr>
                <w:rFonts w:cs="Arial"/>
                <w:bCs/>
                <w:sz w:val="20"/>
              </w:rPr>
              <w:t>Signed by Josephine Iziku Ippe (on behalf of the GNC partners), Global Nutrition Cluster Coordinator, 27 June 2013.</w:t>
            </w:r>
          </w:p>
        </w:tc>
        <w:tc>
          <w:tcPr>
            <w:tcW w:w="1242" w:type="dxa"/>
          </w:tcPr>
          <w:p w:rsidR="00517C69" w:rsidRPr="00510E44" w:rsidRDefault="00517C69" w:rsidP="00C46F67">
            <w:pPr>
              <w:spacing w:before="96" w:after="96" w:line="264" w:lineRule="auto"/>
              <w:ind w:left="34" w:hanging="34"/>
              <w:rPr>
                <w:sz w:val="20"/>
              </w:rPr>
            </w:pPr>
            <w:r w:rsidRPr="00510E44">
              <w:rPr>
                <w:sz w:val="20"/>
              </w:rPr>
              <w:t>6.7-3</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426"/>
              <w:rPr>
                <w:rFonts w:eastAsiaTheme="minorHAnsi" w:cs="Arial"/>
                <w:sz w:val="20"/>
                <w:szCs w:val="20"/>
              </w:rPr>
            </w:pPr>
            <w:r w:rsidRPr="00510E44">
              <w:rPr>
                <w:rFonts w:eastAsiaTheme="minorHAnsi" w:cs="Arial"/>
                <w:sz w:val="20"/>
                <w:szCs w:val="20"/>
              </w:rPr>
              <w:t>GNC 2013b</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IASC Global Nutrition Cluster Annual Meeting Report. </w:t>
            </w:r>
            <w:r w:rsidRPr="00510E44">
              <w:rPr>
                <w:rFonts w:cs="Arial"/>
                <w:bCs/>
                <w:sz w:val="20"/>
              </w:rPr>
              <w:t>Geneva, Switzerland, 9-11 July 2013.</w:t>
            </w:r>
          </w:p>
        </w:tc>
        <w:tc>
          <w:tcPr>
            <w:tcW w:w="1242" w:type="dxa"/>
          </w:tcPr>
          <w:p w:rsidR="00517C69" w:rsidRPr="00510E44" w:rsidRDefault="00517C69" w:rsidP="00C46F67">
            <w:pPr>
              <w:spacing w:before="96" w:after="96" w:line="264" w:lineRule="auto"/>
              <w:ind w:left="34" w:hanging="34"/>
              <w:rPr>
                <w:sz w:val="20"/>
              </w:rPr>
            </w:pPr>
            <w:r w:rsidRPr="00510E44">
              <w:rPr>
                <w:sz w:val="20"/>
              </w:rPr>
              <w:t>6.7-2</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426"/>
              <w:rPr>
                <w:rFonts w:eastAsiaTheme="minorHAnsi" w:cs="Arial"/>
                <w:sz w:val="20"/>
                <w:szCs w:val="20"/>
              </w:rPr>
            </w:pPr>
            <w:r w:rsidRPr="00510E44">
              <w:rPr>
                <w:rFonts w:eastAsiaTheme="minorHAnsi" w:cs="Arial"/>
                <w:sz w:val="20"/>
                <w:szCs w:val="20"/>
              </w:rPr>
              <w:t>Gostelow 2013c</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Global Nutrition Cluster Governance Review. Preliminary Report for Discussion – 5</w:t>
            </w:r>
            <w:r w:rsidRPr="00510E44">
              <w:rPr>
                <w:rFonts w:cs="Arial"/>
                <w:bCs/>
                <w:i/>
                <w:sz w:val="20"/>
                <w:vertAlign w:val="superscript"/>
              </w:rPr>
              <w:t>th</w:t>
            </w:r>
            <w:r w:rsidRPr="00510E44">
              <w:rPr>
                <w:rFonts w:cs="Arial"/>
                <w:bCs/>
                <w:i/>
                <w:sz w:val="20"/>
              </w:rPr>
              <w:t xml:space="preserve"> July 2013. </w:t>
            </w:r>
            <w:r w:rsidRPr="00510E44">
              <w:rPr>
                <w:rFonts w:cs="Arial"/>
                <w:bCs/>
                <w:sz w:val="20"/>
              </w:rPr>
              <w:t>Lola Gostelow. GNC, July 2013</w:t>
            </w:r>
          </w:p>
        </w:tc>
        <w:tc>
          <w:tcPr>
            <w:tcW w:w="1242" w:type="dxa"/>
          </w:tcPr>
          <w:p w:rsidR="00517C69" w:rsidRPr="00510E44" w:rsidRDefault="00517C69" w:rsidP="00C46F67">
            <w:pPr>
              <w:spacing w:before="96" w:after="96" w:line="240" w:lineRule="auto"/>
              <w:ind w:left="34" w:hanging="34"/>
              <w:rPr>
                <w:sz w:val="20"/>
              </w:rPr>
            </w:pPr>
            <w:r w:rsidRPr="00510E44">
              <w:rPr>
                <w:sz w:val="20"/>
              </w:rPr>
              <w:t>6.7-1</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426"/>
              <w:rPr>
                <w:rFonts w:eastAsiaTheme="minorHAnsi" w:cs="Arial"/>
                <w:sz w:val="20"/>
                <w:szCs w:val="20"/>
              </w:rPr>
            </w:pPr>
            <w:r w:rsidRPr="00510E44">
              <w:rPr>
                <w:rFonts w:eastAsiaTheme="minorHAnsi" w:cs="Arial"/>
                <w:sz w:val="20"/>
                <w:szCs w:val="20"/>
              </w:rPr>
              <w:t>GSO 2013a</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Scoping Exercise for Conflict of Interest in the SUN Movement. Executive Summary of the Research Report. </w:t>
            </w:r>
            <w:r w:rsidRPr="00510E44">
              <w:rPr>
                <w:rFonts w:cs="Arial"/>
                <w:bCs/>
                <w:sz w:val="20"/>
              </w:rPr>
              <w:t>Working Paper GSO-SUN-3-ES. Geneva: Global Social Observatory, 3 June 2013.</w:t>
            </w:r>
          </w:p>
        </w:tc>
        <w:tc>
          <w:tcPr>
            <w:tcW w:w="1242" w:type="dxa"/>
          </w:tcPr>
          <w:p w:rsidR="00517C69" w:rsidRPr="00510E44" w:rsidRDefault="00517C69" w:rsidP="00C46F67">
            <w:pPr>
              <w:spacing w:before="96" w:after="96" w:line="264" w:lineRule="auto"/>
              <w:ind w:left="34" w:hanging="34"/>
              <w:rPr>
                <w:sz w:val="20"/>
              </w:rPr>
            </w:pPr>
            <w:r w:rsidRPr="00510E44">
              <w:rPr>
                <w:sz w:val="20"/>
              </w:rPr>
              <w:t>0.3.3-3</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426"/>
              <w:rPr>
                <w:rFonts w:eastAsiaTheme="minorHAnsi" w:cs="Arial"/>
                <w:sz w:val="20"/>
                <w:szCs w:val="20"/>
              </w:rPr>
            </w:pPr>
            <w:r w:rsidRPr="00510E44">
              <w:rPr>
                <w:rFonts w:eastAsiaTheme="minorHAnsi" w:cs="Arial"/>
                <w:sz w:val="20"/>
                <w:szCs w:val="20"/>
              </w:rPr>
              <w:t>GSO 2013b</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GSO SUN Project – Scoping Exercise. </w:t>
            </w:r>
            <w:r w:rsidRPr="00510E44">
              <w:rPr>
                <w:rFonts w:cs="Arial"/>
                <w:bCs/>
                <w:sz w:val="20"/>
              </w:rPr>
              <w:t xml:space="preserve"> Working Paper GSO-SUN-3. Geneva: Global Social Observatory, 11 June 2013.</w:t>
            </w:r>
          </w:p>
        </w:tc>
        <w:tc>
          <w:tcPr>
            <w:tcW w:w="1242" w:type="dxa"/>
          </w:tcPr>
          <w:p w:rsidR="00517C69" w:rsidRPr="00510E44" w:rsidRDefault="00517C69" w:rsidP="00C46F67">
            <w:pPr>
              <w:spacing w:before="96" w:after="96" w:line="264" w:lineRule="auto"/>
              <w:ind w:left="34" w:hanging="34"/>
              <w:rPr>
                <w:sz w:val="20"/>
              </w:rPr>
            </w:pPr>
            <w:r w:rsidRPr="00510E44">
              <w:rPr>
                <w:sz w:val="20"/>
              </w:rPr>
              <w:t>0.3.3.1-2</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426"/>
              <w:rPr>
                <w:rFonts w:eastAsiaTheme="minorHAnsi" w:cs="Arial"/>
                <w:sz w:val="20"/>
                <w:szCs w:val="20"/>
              </w:rPr>
            </w:pPr>
            <w:r w:rsidRPr="00510E44">
              <w:rPr>
                <w:rFonts w:eastAsiaTheme="minorHAnsi" w:cs="Arial"/>
                <w:sz w:val="20"/>
                <w:szCs w:val="20"/>
              </w:rPr>
              <w:t>GSO 2013c</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First Consultation on Conflict of Interest in the Scaling Up Nutrition (SUN) Movement. </w:t>
            </w:r>
            <w:r w:rsidRPr="00510E44">
              <w:rPr>
                <w:rFonts w:cs="Arial"/>
                <w:bCs/>
                <w:sz w:val="20"/>
              </w:rPr>
              <w:t>Working Paper GSO-SUN-4. Geneva: Global Social Observatory, 13 June 2013.</w:t>
            </w:r>
          </w:p>
        </w:tc>
        <w:tc>
          <w:tcPr>
            <w:tcW w:w="1242" w:type="dxa"/>
          </w:tcPr>
          <w:p w:rsidR="00517C69" w:rsidRPr="00510E44" w:rsidRDefault="00517C69" w:rsidP="00C46F67">
            <w:pPr>
              <w:spacing w:before="96" w:after="96" w:line="264" w:lineRule="auto"/>
              <w:ind w:left="34" w:hanging="34"/>
              <w:rPr>
                <w:sz w:val="20"/>
              </w:rPr>
            </w:pPr>
            <w:r w:rsidRPr="00510E44">
              <w:rPr>
                <w:sz w:val="20"/>
              </w:rPr>
              <w:t>0.3.3.2-3</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426"/>
              <w:rPr>
                <w:rFonts w:eastAsiaTheme="minorHAnsi" w:cs="Arial"/>
                <w:sz w:val="20"/>
                <w:szCs w:val="20"/>
              </w:rPr>
            </w:pPr>
            <w:r w:rsidRPr="00510E44">
              <w:rPr>
                <w:rFonts w:eastAsiaTheme="minorHAnsi" w:cs="Arial"/>
                <w:sz w:val="20"/>
                <w:szCs w:val="20"/>
              </w:rPr>
              <w:t>GSO 2013d</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Second Consultation on Conflict of Interest in the Scaling Up Nutrition (SUN) Movement. </w:t>
            </w:r>
            <w:r w:rsidRPr="00510E44">
              <w:rPr>
                <w:rFonts w:cs="Arial"/>
                <w:bCs/>
                <w:sz w:val="20"/>
              </w:rPr>
              <w:t>Revised Working Paper GSO-SUN-5. Geneva: Global Social Observatory, 20 August 2013.</w:t>
            </w:r>
          </w:p>
        </w:tc>
        <w:tc>
          <w:tcPr>
            <w:tcW w:w="1242" w:type="dxa"/>
          </w:tcPr>
          <w:p w:rsidR="00517C69" w:rsidRPr="00510E44" w:rsidRDefault="00517C69" w:rsidP="00C46F67">
            <w:pPr>
              <w:spacing w:before="96" w:after="96" w:line="264" w:lineRule="auto"/>
              <w:ind w:left="34" w:hanging="34"/>
              <w:rPr>
                <w:sz w:val="20"/>
              </w:rPr>
            </w:pPr>
            <w:r w:rsidRPr="00510E44">
              <w:rPr>
                <w:sz w:val="20"/>
              </w:rPr>
              <w:t>0.3.3.2.4</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426"/>
              <w:rPr>
                <w:rFonts w:eastAsiaTheme="minorHAnsi" w:cs="Arial"/>
                <w:sz w:val="20"/>
                <w:szCs w:val="20"/>
              </w:rPr>
            </w:pPr>
            <w:r w:rsidRPr="00510E44">
              <w:rPr>
                <w:rFonts w:eastAsiaTheme="minorHAnsi" w:cs="Arial"/>
                <w:sz w:val="20"/>
                <w:szCs w:val="20"/>
              </w:rPr>
              <w:t>GSO 2013e</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Conflict of Interest in the SUN Movement. Progress on the GSO Consultation Process. </w:t>
            </w:r>
            <w:r w:rsidRPr="00510E44">
              <w:rPr>
                <w:rFonts w:cs="Arial"/>
                <w:bCs/>
                <w:sz w:val="20"/>
              </w:rPr>
              <w:t>GSO Working Paper 8. Geneva: Global Social Observatory, 20 September 2013.</w:t>
            </w:r>
          </w:p>
        </w:tc>
        <w:tc>
          <w:tcPr>
            <w:tcW w:w="1242" w:type="dxa"/>
          </w:tcPr>
          <w:p w:rsidR="00517C69" w:rsidRPr="00510E44" w:rsidRDefault="00517C69" w:rsidP="00C46F67">
            <w:pPr>
              <w:spacing w:before="96" w:after="96" w:line="264" w:lineRule="auto"/>
              <w:ind w:left="34" w:hanging="34"/>
              <w:rPr>
                <w:sz w:val="20"/>
              </w:rPr>
            </w:pPr>
            <w:r w:rsidRPr="00510E44">
              <w:rPr>
                <w:sz w:val="20"/>
              </w:rPr>
              <w:t>0.3.3.2-1</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426"/>
              <w:rPr>
                <w:rFonts w:eastAsiaTheme="minorHAnsi" w:cs="Arial"/>
                <w:sz w:val="20"/>
                <w:szCs w:val="20"/>
              </w:rPr>
            </w:pPr>
            <w:r w:rsidRPr="00510E44">
              <w:rPr>
                <w:rFonts w:eastAsiaTheme="minorHAnsi" w:cs="Arial"/>
                <w:sz w:val="20"/>
                <w:szCs w:val="20"/>
              </w:rPr>
              <w:t>GSO 2014a</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Engaging in the SUN Movement: Preventing and Managing Conflicts of Interest. Executive Summary. </w:t>
            </w:r>
            <w:r w:rsidRPr="00510E44">
              <w:rPr>
                <w:rFonts w:cs="Arial"/>
                <w:bCs/>
                <w:sz w:val="20"/>
              </w:rPr>
              <w:t>Geneva: Global Social Observatory, March 2014.</w:t>
            </w:r>
          </w:p>
        </w:tc>
        <w:tc>
          <w:tcPr>
            <w:tcW w:w="1242" w:type="dxa"/>
          </w:tcPr>
          <w:p w:rsidR="00517C69" w:rsidRPr="00510E44" w:rsidRDefault="00517C69" w:rsidP="00C46F67">
            <w:pPr>
              <w:spacing w:before="96" w:after="96" w:line="264" w:lineRule="auto"/>
              <w:ind w:left="34" w:hanging="34"/>
              <w:rPr>
                <w:sz w:val="20"/>
              </w:rPr>
            </w:pPr>
            <w:r w:rsidRPr="00510E44">
              <w:rPr>
                <w:sz w:val="20"/>
              </w:rPr>
              <w:t>0.3.3.4-1</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426"/>
              <w:rPr>
                <w:rFonts w:eastAsiaTheme="minorHAnsi" w:cs="Arial"/>
                <w:sz w:val="20"/>
                <w:szCs w:val="20"/>
              </w:rPr>
            </w:pPr>
            <w:r w:rsidRPr="00510E44">
              <w:rPr>
                <w:rFonts w:eastAsiaTheme="minorHAnsi" w:cs="Arial"/>
                <w:sz w:val="20"/>
                <w:szCs w:val="20"/>
              </w:rPr>
              <w:t>GSO 2014b</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Enhanced Learning Exercises for the Prevention and Management of Conflict of Interest. In Support of the Scaling Up Nutrition Movement. Concept Note – 28 March 2014.</w:t>
            </w:r>
            <w:r w:rsidRPr="00510E44">
              <w:rPr>
                <w:rFonts w:cs="Arial"/>
                <w:bCs/>
                <w:sz w:val="20"/>
              </w:rPr>
              <w:t xml:space="preserve"> GSO, 28 March 2014.</w:t>
            </w:r>
          </w:p>
        </w:tc>
        <w:tc>
          <w:tcPr>
            <w:tcW w:w="1242" w:type="dxa"/>
          </w:tcPr>
          <w:p w:rsidR="00517C69" w:rsidRPr="00510E44" w:rsidRDefault="00517C69" w:rsidP="00C46F67">
            <w:pPr>
              <w:spacing w:before="96" w:after="96" w:line="264" w:lineRule="auto"/>
              <w:ind w:left="34" w:hanging="34"/>
              <w:rPr>
                <w:sz w:val="20"/>
              </w:rPr>
            </w:pP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426"/>
              <w:rPr>
                <w:rFonts w:eastAsiaTheme="minorHAnsi" w:cs="Arial"/>
                <w:sz w:val="20"/>
                <w:szCs w:val="20"/>
              </w:rPr>
            </w:pPr>
            <w:r w:rsidRPr="00510E44">
              <w:rPr>
                <w:rFonts w:eastAsiaTheme="minorHAnsi" w:cs="Arial"/>
                <w:sz w:val="20"/>
                <w:szCs w:val="20"/>
              </w:rPr>
              <w:t>Haddad et al. 2013</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Seeing the Unseeen: Breaking the Logjam of Undernutrition in Pakistan. </w:t>
            </w:r>
            <w:r w:rsidRPr="00510E44">
              <w:rPr>
                <w:rFonts w:cs="Arial"/>
                <w:bCs/>
                <w:sz w:val="20"/>
              </w:rPr>
              <w:t xml:space="preserve"> IDS Bulletin 44.3. Editors: L. Haddad, Z.A. Butta, and H. Gazdar.  IDS, 9 May 2013.</w:t>
            </w:r>
          </w:p>
        </w:tc>
        <w:tc>
          <w:tcPr>
            <w:tcW w:w="1242" w:type="dxa"/>
          </w:tcPr>
          <w:p w:rsidR="00517C69" w:rsidRPr="00510E44" w:rsidRDefault="00517C69" w:rsidP="00C46F67">
            <w:pPr>
              <w:spacing w:before="96" w:after="96" w:line="264" w:lineRule="auto"/>
              <w:ind w:left="34" w:hanging="34"/>
              <w:rPr>
                <w:sz w:val="20"/>
              </w:rPr>
            </w:pPr>
            <w:r w:rsidRPr="00510E44">
              <w:rPr>
                <w:sz w:val="20"/>
              </w:rPr>
              <w:t>3.1-2</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426"/>
              <w:rPr>
                <w:rFonts w:eastAsiaTheme="minorHAnsi" w:cs="Arial"/>
                <w:sz w:val="20"/>
                <w:szCs w:val="20"/>
              </w:rPr>
            </w:pPr>
            <w:r w:rsidRPr="00510E44">
              <w:rPr>
                <w:rFonts w:eastAsiaTheme="minorHAnsi" w:cs="Arial"/>
                <w:sz w:val="20"/>
                <w:szCs w:val="20"/>
              </w:rPr>
              <w:t>Hallgath &amp; Tarantola 2008</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A rights-based approach to the assessment of global health initiatives </w:t>
            </w:r>
            <w:r w:rsidRPr="00510E44">
              <w:rPr>
                <w:rFonts w:cs="Arial"/>
                <w:bCs/>
                <w:sz w:val="20"/>
              </w:rPr>
              <w:t xml:space="preserve">in </w:t>
            </w:r>
            <w:r w:rsidRPr="00510E44">
              <w:rPr>
                <w:rFonts w:cs="Arial"/>
                <w:bCs/>
                <w:i/>
                <w:sz w:val="20"/>
              </w:rPr>
              <w:t>‘Australian Journal of Human Rights’</w:t>
            </w:r>
            <w:r w:rsidRPr="00510E44">
              <w:rPr>
                <w:rFonts w:cs="Arial"/>
                <w:bCs/>
                <w:sz w:val="20"/>
              </w:rPr>
              <w:t xml:space="preserve"> Volume 13(2), 2008. Loren Hallgath and Daniel Tarantola, 2008.</w:t>
            </w:r>
          </w:p>
        </w:tc>
        <w:tc>
          <w:tcPr>
            <w:tcW w:w="1242" w:type="dxa"/>
          </w:tcPr>
          <w:p w:rsidR="00517C69" w:rsidRPr="00510E44" w:rsidRDefault="00517C69" w:rsidP="00C46F67">
            <w:pPr>
              <w:spacing w:before="96" w:after="96" w:line="264" w:lineRule="auto"/>
              <w:ind w:left="34" w:hanging="34"/>
              <w:rPr>
                <w:sz w:val="20"/>
              </w:rPr>
            </w:pPr>
            <w:r w:rsidRPr="00510E44">
              <w:rPr>
                <w:sz w:val="20"/>
              </w:rPr>
              <w:t>4.3-1</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426"/>
              <w:rPr>
                <w:rFonts w:eastAsiaTheme="minorHAnsi" w:cs="Arial"/>
                <w:sz w:val="20"/>
                <w:szCs w:val="20"/>
              </w:rPr>
            </w:pPr>
            <w:r w:rsidRPr="00510E44">
              <w:rPr>
                <w:rFonts w:eastAsiaTheme="minorHAnsi" w:cs="Arial"/>
                <w:sz w:val="20"/>
                <w:szCs w:val="20"/>
              </w:rPr>
              <w:t>Hausmann et al. 2006</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Getting the Diagnosis Right. A new approach to economic reform in ‘Finance and </w:t>
            </w:r>
            <w:r w:rsidRPr="00510E44">
              <w:rPr>
                <w:rFonts w:cs="Arial"/>
                <w:bCs/>
                <w:sz w:val="20"/>
              </w:rPr>
              <w:t>Development’, March 2006, Volume 43, Number 1. Ricardo Hausmann, Dani Rodrik and Andrés Velasco.  IMF, March 2006.</w:t>
            </w:r>
          </w:p>
        </w:tc>
        <w:tc>
          <w:tcPr>
            <w:tcW w:w="1242" w:type="dxa"/>
          </w:tcPr>
          <w:p w:rsidR="00517C69" w:rsidRPr="00510E44" w:rsidRDefault="00517C69" w:rsidP="00C46F67">
            <w:pPr>
              <w:spacing w:before="96" w:after="96" w:line="264" w:lineRule="auto"/>
              <w:ind w:left="34" w:hanging="34"/>
              <w:rPr>
                <w:sz w:val="20"/>
              </w:rPr>
            </w:pPr>
            <w:r w:rsidRPr="00510E44">
              <w:rPr>
                <w:sz w:val="20"/>
              </w:rPr>
              <w:t>4.6-4</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426"/>
              <w:rPr>
                <w:rFonts w:eastAsiaTheme="minorHAnsi" w:cs="Arial"/>
                <w:sz w:val="20"/>
                <w:szCs w:val="20"/>
              </w:rPr>
            </w:pPr>
            <w:r w:rsidRPr="00510E44">
              <w:rPr>
                <w:rFonts w:eastAsiaTheme="minorHAnsi" w:cs="Arial"/>
                <w:sz w:val="20"/>
                <w:szCs w:val="20"/>
              </w:rPr>
              <w:t>Haver et al. 2013</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Evaluation of European Commission integrated approach of food security and nutrition in humanitarian context. </w:t>
            </w:r>
            <w:r w:rsidRPr="00510E44">
              <w:rPr>
                <w:rFonts w:cs="Arial"/>
                <w:bCs/>
                <w:sz w:val="20"/>
              </w:rPr>
              <w:t xml:space="preserve"> Katherine Haver, Adele Harmer, Glyn Taylor and Tanya Khara Latimore. European Commission, 10 July 2013.</w:t>
            </w:r>
          </w:p>
        </w:tc>
        <w:tc>
          <w:tcPr>
            <w:tcW w:w="1242" w:type="dxa"/>
          </w:tcPr>
          <w:p w:rsidR="00517C69" w:rsidRPr="00510E44" w:rsidRDefault="00517C69" w:rsidP="00C46F67">
            <w:pPr>
              <w:spacing w:before="96" w:after="96" w:line="264" w:lineRule="auto"/>
              <w:ind w:left="34" w:hanging="34"/>
              <w:rPr>
                <w:sz w:val="20"/>
              </w:rPr>
            </w:pPr>
            <w:r w:rsidRPr="00510E44">
              <w:rPr>
                <w:sz w:val="20"/>
              </w:rPr>
              <w:t>1.8-1</w:t>
            </w:r>
          </w:p>
        </w:tc>
      </w:tr>
      <w:tr w:rsidR="00B12797" w:rsidRPr="00510E44" w:rsidTr="00BC6806">
        <w:trPr>
          <w:cantSplit/>
          <w:jc w:val="center"/>
        </w:trPr>
        <w:tc>
          <w:tcPr>
            <w:tcW w:w="1874" w:type="dxa"/>
          </w:tcPr>
          <w:p w:rsidR="00B12797" w:rsidRPr="00510E44" w:rsidRDefault="00B12797" w:rsidP="00C46F67">
            <w:pPr>
              <w:widowControl w:val="0"/>
              <w:numPr>
                <w:ilvl w:val="0"/>
                <w:numId w:val="19"/>
              </w:numPr>
              <w:tabs>
                <w:tab w:val="left" w:pos="284"/>
              </w:tabs>
              <w:overflowPunct w:val="0"/>
              <w:adjustRightInd w:val="0"/>
              <w:spacing w:before="96" w:after="96" w:line="264" w:lineRule="auto"/>
              <w:ind w:left="284" w:hanging="426"/>
              <w:rPr>
                <w:rFonts w:eastAsiaTheme="minorHAnsi" w:cs="Arial"/>
                <w:sz w:val="20"/>
                <w:szCs w:val="20"/>
              </w:rPr>
            </w:pPr>
            <w:bookmarkStart w:id="268" w:name="_Ref393655559"/>
            <w:r w:rsidRPr="00510E44">
              <w:rPr>
                <w:rFonts w:eastAsiaTheme="minorHAnsi" w:cs="Arial"/>
                <w:sz w:val="20"/>
                <w:szCs w:val="20"/>
              </w:rPr>
              <w:t>H0ddinott et al. 2008</w:t>
            </w:r>
            <w:bookmarkEnd w:id="268"/>
          </w:p>
        </w:tc>
        <w:tc>
          <w:tcPr>
            <w:tcW w:w="7109" w:type="dxa"/>
          </w:tcPr>
          <w:p w:rsidR="00B12797" w:rsidRPr="00510E44" w:rsidRDefault="00B12797" w:rsidP="00C46F67">
            <w:pPr>
              <w:spacing w:before="96" w:after="96" w:line="264" w:lineRule="auto"/>
              <w:ind w:left="34" w:hanging="34"/>
              <w:rPr>
                <w:rFonts w:cs="Arial"/>
                <w:bCs/>
                <w:i/>
                <w:sz w:val="20"/>
                <w:szCs w:val="20"/>
              </w:rPr>
            </w:pPr>
            <w:r w:rsidRPr="00510E44">
              <w:rPr>
                <w:rFonts w:cs="Arial"/>
                <w:bCs/>
                <w:i/>
                <w:sz w:val="20"/>
                <w:szCs w:val="20"/>
              </w:rPr>
              <w:t>Effect of a nutritional intervention during early childhood on economic Productivity in Guatemalan adults.</w:t>
            </w:r>
            <w:r w:rsidRPr="00510E44">
              <w:rPr>
                <w:sz w:val="20"/>
                <w:szCs w:val="20"/>
              </w:rPr>
              <w:t xml:space="preserve"> </w:t>
            </w:r>
            <w:r w:rsidR="00547591" w:rsidRPr="00510E44">
              <w:rPr>
                <w:sz w:val="20"/>
                <w:szCs w:val="20"/>
              </w:rPr>
              <w:t>J</w:t>
            </w:r>
            <w:r w:rsidRPr="00510E44">
              <w:rPr>
                <w:sz w:val="20"/>
                <w:szCs w:val="20"/>
              </w:rPr>
              <w:t xml:space="preserve"> </w:t>
            </w:r>
            <w:r w:rsidR="00547591" w:rsidRPr="00510E44">
              <w:rPr>
                <w:rFonts w:cs="Arial"/>
                <w:bCs/>
                <w:sz w:val="20"/>
                <w:szCs w:val="20"/>
              </w:rPr>
              <w:t xml:space="preserve">Hoddinott </w:t>
            </w:r>
            <w:r w:rsidRPr="00510E44">
              <w:rPr>
                <w:rFonts w:cs="Arial"/>
                <w:bCs/>
                <w:sz w:val="20"/>
                <w:szCs w:val="20"/>
              </w:rPr>
              <w:t>,</w:t>
            </w:r>
            <w:r w:rsidR="00547591" w:rsidRPr="00510E44">
              <w:rPr>
                <w:rFonts w:cs="Arial"/>
                <w:bCs/>
                <w:sz w:val="20"/>
                <w:szCs w:val="20"/>
              </w:rPr>
              <w:t>JA</w:t>
            </w:r>
            <w:r w:rsidRPr="00510E44">
              <w:rPr>
                <w:rFonts w:cs="Arial"/>
                <w:bCs/>
                <w:sz w:val="20"/>
                <w:szCs w:val="20"/>
              </w:rPr>
              <w:t xml:space="preserve"> Maluccio, </w:t>
            </w:r>
            <w:r w:rsidR="00547591" w:rsidRPr="00510E44">
              <w:rPr>
                <w:rFonts w:cs="Arial"/>
                <w:bCs/>
                <w:sz w:val="20"/>
                <w:szCs w:val="20"/>
              </w:rPr>
              <w:t xml:space="preserve">JR </w:t>
            </w:r>
            <w:r w:rsidRPr="00510E44">
              <w:rPr>
                <w:rFonts w:cs="Arial"/>
                <w:bCs/>
                <w:sz w:val="20"/>
                <w:szCs w:val="20"/>
              </w:rPr>
              <w:t xml:space="preserve">Behrman, </w:t>
            </w:r>
            <w:r w:rsidR="00547591" w:rsidRPr="00510E44">
              <w:rPr>
                <w:rFonts w:cs="Arial"/>
                <w:bCs/>
                <w:sz w:val="20"/>
                <w:szCs w:val="20"/>
              </w:rPr>
              <w:t xml:space="preserve">R </w:t>
            </w:r>
            <w:r w:rsidRPr="00510E44">
              <w:rPr>
                <w:rFonts w:cs="Arial"/>
                <w:bCs/>
                <w:sz w:val="20"/>
                <w:szCs w:val="20"/>
              </w:rPr>
              <w:t xml:space="preserve">Flores, </w:t>
            </w:r>
            <w:r w:rsidR="00547591" w:rsidRPr="00510E44">
              <w:rPr>
                <w:rFonts w:cs="Arial"/>
                <w:bCs/>
                <w:sz w:val="20"/>
                <w:szCs w:val="20"/>
              </w:rPr>
              <w:t xml:space="preserve">and R </w:t>
            </w:r>
            <w:r w:rsidRPr="00510E44">
              <w:rPr>
                <w:rFonts w:cs="Arial"/>
                <w:bCs/>
                <w:sz w:val="20"/>
                <w:szCs w:val="20"/>
              </w:rPr>
              <w:t>Martorell. The Lancet. 2008 Feb 2; 371  (9610): 411–6.</w:t>
            </w:r>
          </w:p>
        </w:tc>
        <w:tc>
          <w:tcPr>
            <w:tcW w:w="1242" w:type="dxa"/>
          </w:tcPr>
          <w:p w:rsidR="00B12797" w:rsidRPr="00510E44" w:rsidRDefault="00B12797" w:rsidP="00C46F67">
            <w:pPr>
              <w:spacing w:before="96" w:after="96" w:line="264" w:lineRule="auto"/>
              <w:ind w:left="34" w:hanging="34"/>
              <w:rPr>
                <w:sz w:val="20"/>
              </w:rPr>
            </w:pPr>
          </w:p>
        </w:tc>
      </w:tr>
      <w:tr w:rsidR="002A7F41" w:rsidRPr="00510E44" w:rsidTr="00BC6806">
        <w:trPr>
          <w:cantSplit/>
          <w:jc w:val="center"/>
        </w:trPr>
        <w:tc>
          <w:tcPr>
            <w:tcW w:w="1874" w:type="dxa"/>
          </w:tcPr>
          <w:p w:rsidR="002A7F41" w:rsidRPr="00510E44" w:rsidRDefault="002A7F41" w:rsidP="00C46F67">
            <w:pPr>
              <w:widowControl w:val="0"/>
              <w:numPr>
                <w:ilvl w:val="0"/>
                <w:numId w:val="19"/>
              </w:numPr>
              <w:tabs>
                <w:tab w:val="left" w:pos="284"/>
              </w:tabs>
              <w:overflowPunct w:val="0"/>
              <w:adjustRightInd w:val="0"/>
              <w:spacing w:before="96" w:after="96" w:line="264" w:lineRule="auto"/>
              <w:ind w:left="284" w:hanging="426"/>
              <w:rPr>
                <w:rFonts w:eastAsiaTheme="minorHAnsi" w:cs="Arial"/>
                <w:sz w:val="20"/>
                <w:szCs w:val="20"/>
              </w:rPr>
            </w:pPr>
            <w:bookmarkStart w:id="269" w:name="_Ref393660761"/>
            <w:r w:rsidRPr="00510E44">
              <w:rPr>
                <w:rFonts w:eastAsiaTheme="minorHAnsi" w:cs="Arial"/>
                <w:sz w:val="20"/>
                <w:szCs w:val="20"/>
              </w:rPr>
              <w:t>Hoddinott et al. 2012</w:t>
            </w:r>
            <w:bookmarkEnd w:id="269"/>
          </w:p>
        </w:tc>
        <w:tc>
          <w:tcPr>
            <w:tcW w:w="7109" w:type="dxa"/>
          </w:tcPr>
          <w:p w:rsidR="002A7F41" w:rsidRPr="00510E44" w:rsidRDefault="002A7F41" w:rsidP="00C46F67">
            <w:pPr>
              <w:spacing w:before="96" w:after="96" w:line="264" w:lineRule="auto"/>
              <w:ind w:left="34" w:hanging="34"/>
              <w:rPr>
                <w:rFonts w:cs="Arial"/>
                <w:bCs/>
                <w:sz w:val="20"/>
                <w:szCs w:val="20"/>
              </w:rPr>
            </w:pPr>
            <w:r w:rsidRPr="00510E44">
              <w:rPr>
                <w:rFonts w:cs="Arial"/>
                <w:bCs/>
                <w:i/>
                <w:sz w:val="20"/>
                <w:szCs w:val="20"/>
              </w:rPr>
              <w:t xml:space="preserve">Investments to reduce hunger and undernutrition. </w:t>
            </w:r>
            <w:r w:rsidRPr="00510E44">
              <w:rPr>
                <w:rFonts w:cs="Arial"/>
                <w:bCs/>
                <w:sz w:val="20"/>
                <w:szCs w:val="20"/>
              </w:rPr>
              <w:t>John Hodinott, mark Rosegrant and Maximo Torero. Copenhagen Consensus 2012, April 9 2012</w:t>
            </w:r>
          </w:p>
        </w:tc>
        <w:tc>
          <w:tcPr>
            <w:tcW w:w="1242" w:type="dxa"/>
          </w:tcPr>
          <w:p w:rsidR="002A7F41" w:rsidRPr="00510E44" w:rsidRDefault="002A7F41" w:rsidP="00C46F67">
            <w:pPr>
              <w:spacing w:before="96" w:after="96" w:line="264" w:lineRule="auto"/>
              <w:ind w:left="34" w:hanging="34"/>
              <w:rPr>
                <w:sz w:val="20"/>
              </w:rPr>
            </w:pPr>
            <w:r w:rsidRPr="00510E44">
              <w:rPr>
                <w:sz w:val="20"/>
              </w:rPr>
              <w:t>5-15</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426"/>
              <w:rPr>
                <w:rFonts w:eastAsiaTheme="minorHAnsi" w:cs="Arial"/>
                <w:sz w:val="20"/>
                <w:szCs w:val="20"/>
              </w:rPr>
            </w:pPr>
            <w:bookmarkStart w:id="270" w:name="_Ref388646398"/>
            <w:r w:rsidRPr="00510E44">
              <w:rPr>
                <w:rFonts w:eastAsiaTheme="minorHAnsi" w:cs="Arial"/>
                <w:sz w:val="20"/>
                <w:szCs w:val="20"/>
              </w:rPr>
              <w:t>Horton et al. 2010</w:t>
            </w:r>
            <w:bookmarkEnd w:id="270"/>
          </w:p>
        </w:tc>
        <w:tc>
          <w:tcPr>
            <w:tcW w:w="7109" w:type="dxa"/>
          </w:tcPr>
          <w:p w:rsidR="00517C69" w:rsidRPr="00510E44" w:rsidRDefault="00517C69" w:rsidP="00C46F67">
            <w:pPr>
              <w:spacing w:before="96" w:after="96" w:line="264" w:lineRule="auto"/>
              <w:ind w:left="34" w:hanging="34"/>
              <w:rPr>
                <w:rFonts w:cs="Arial"/>
                <w:bCs/>
                <w:i/>
                <w:sz w:val="20"/>
              </w:rPr>
            </w:pPr>
            <w:r w:rsidRPr="00510E44">
              <w:rPr>
                <w:rFonts w:cs="Arial"/>
                <w:bCs/>
                <w:i/>
                <w:sz w:val="20"/>
              </w:rPr>
              <w:t xml:space="preserve">Scaling Up Nutrition: What will it cost? </w:t>
            </w:r>
            <w:r w:rsidRPr="00510E44">
              <w:rPr>
                <w:rFonts w:cs="Arial"/>
                <w:bCs/>
                <w:sz w:val="20"/>
              </w:rPr>
              <w:t>Susan Horton, Meera Shekar, Christine McDonald,  Ajay Mahal,  and Jana KrysteneBrooks. Washington DC: World Bank, 2010.</w:t>
            </w:r>
          </w:p>
        </w:tc>
        <w:tc>
          <w:tcPr>
            <w:tcW w:w="1242" w:type="dxa"/>
          </w:tcPr>
          <w:p w:rsidR="00517C69" w:rsidRPr="00510E44" w:rsidRDefault="00517C69" w:rsidP="00C46F67">
            <w:pPr>
              <w:spacing w:before="96" w:after="96" w:line="264" w:lineRule="auto"/>
              <w:ind w:left="34" w:hanging="34"/>
              <w:rPr>
                <w:sz w:val="20"/>
              </w:rPr>
            </w:pPr>
            <w:r w:rsidRPr="00510E44">
              <w:rPr>
                <w:sz w:val="20"/>
              </w:rPr>
              <w:t>0.7-3</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426"/>
              <w:rPr>
                <w:rFonts w:eastAsiaTheme="minorHAnsi" w:cs="Arial"/>
                <w:sz w:val="20"/>
                <w:szCs w:val="20"/>
              </w:rPr>
            </w:pPr>
            <w:r w:rsidRPr="00510E44">
              <w:rPr>
                <w:rFonts w:eastAsiaTheme="minorHAnsi" w:cs="Arial"/>
                <w:sz w:val="20"/>
                <w:szCs w:val="20"/>
              </w:rPr>
              <w:t>IASO 2014</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The prevention of obesity and NCDs: challenges and opportunities for governments. </w:t>
            </w:r>
            <w:r w:rsidRPr="00510E44">
              <w:rPr>
                <w:rFonts w:cs="Arial"/>
                <w:bCs/>
                <w:sz w:val="20"/>
              </w:rPr>
              <w:t xml:space="preserve"> IASO Policy Briefing. IASO, January 2014</w:t>
            </w:r>
          </w:p>
        </w:tc>
        <w:tc>
          <w:tcPr>
            <w:tcW w:w="1242" w:type="dxa"/>
          </w:tcPr>
          <w:p w:rsidR="00517C69" w:rsidRPr="00510E44" w:rsidRDefault="00517C69" w:rsidP="00C46F67">
            <w:pPr>
              <w:spacing w:before="96" w:after="96" w:line="264" w:lineRule="auto"/>
              <w:ind w:left="34" w:hanging="34"/>
              <w:rPr>
                <w:sz w:val="20"/>
              </w:rPr>
            </w:pPr>
            <w:r w:rsidRPr="00510E44">
              <w:rPr>
                <w:sz w:val="20"/>
              </w:rPr>
              <w:t>5.4-1</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426"/>
              <w:rPr>
                <w:rFonts w:eastAsiaTheme="minorHAnsi" w:cs="Arial"/>
                <w:sz w:val="20"/>
                <w:szCs w:val="20"/>
              </w:rPr>
            </w:pPr>
            <w:r w:rsidRPr="00510E44">
              <w:rPr>
                <w:rFonts w:eastAsiaTheme="minorHAnsi" w:cs="Arial"/>
                <w:sz w:val="20"/>
                <w:szCs w:val="20"/>
              </w:rPr>
              <w:t>IDD &amp; Associates 2007</w:t>
            </w:r>
          </w:p>
        </w:tc>
        <w:tc>
          <w:tcPr>
            <w:tcW w:w="7109" w:type="dxa"/>
          </w:tcPr>
          <w:p w:rsidR="00517C69" w:rsidRPr="00510E44" w:rsidRDefault="00517C69" w:rsidP="00C46F67">
            <w:pPr>
              <w:spacing w:before="96" w:after="96" w:line="264" w:lineRule="auto"/>
              <w:ind w:left="34" w:hanging="34"/>
              <w:rPr>
                <w:rFonts w:cs="Arial"/>
                <w:bCs/>
                <w:i/>
                <w:sz w:val="20"/>
              </w:rPr>
            </w:pPr>
            <w:r w:rsidRPr="00510E44">
              <w:rPr>
                <w:rFonts w:cs="Arial"/>
                <w:bCs/>
                <w:i/>
                <w:sz w:val="20"/>
              </w:rPr>
              <w:t xml:space="preserve">Joint Evaluation of General Budget Support 1994–2004: Note on Approach and Methods. </w:t>
            </w:r>
            <w:r w:rsidRPr="00510E44">
              <w:rPr>
                <w:rFonts w:cs="Arial"/>
                <w:bCs/>
                <w:sz w:val="20"/>
              </w:rPr>
              <w:t>IDD and Associates. Glasgow: DFID, February 2007.</w:t>
            </w:r>
          </w:p>
        </w:tc>
        <w:tc>
          <w:tcPr>
            <w:tcW w:w="1242" w:type="dxa"/>
          </w:tcPr>
          <w:p w:rsidR="00517C69" w:rsidRPr="00510E44" w:rsidRDefault="00517C69" w:rsidP="00C46F67">
            <w:pPr>
              <w:spacing w:before="96" w:after="96" w:line="264" w:lineRule="auto"/>
              <w:ind w:left="34" w:hanging="34"/>
              <w:rPr>
                <w:sz w:val="20"/>
              </w:rPr>
            </w:pPr>
            <w:r w:rsidRPr="00510E44">
              <w:rPr>
                <w:sz w:val="20"/>
              </w:rPr>
              <w:t>t7.1.1.1-2</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426"/>
              <w:rPr>
                <w:rFonts w:eastAsiaTheme="minorHAnsi" w:cs="Arial"/>
                <w:sz w:val="20"/>
                <w:szCs w:val="20"/>
              </w:rPr>
            </w:pPr>
            <w:r w:rsidRPr="00510E44">
              <w:rPr>
                <w:rFonts w:eastAsiaTheme="minorHAnsi" w:cs="Arial"/>
                <w:sz w:val="20"/>
                <w:szCs w:val="20"/>
              </w:rPr>
              <w:t>IDS 2012</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Accelerating Reductions in Undernutrition. What can nutrition governance tell us?</w:t>
            </w:r>
            <w:r w:rsidRPr="00510E44">
              <w:rPr>
                <w:rFonts w:cs="Arial"/>
                <w:bCs/>
                <w:sz w:val="20"/>
              </w:rPr>
              <w:t xml:space="preserve"> IDS In Focus Policy Briefing Issue 22, April 2012. Institute of Development Studies, April 2012.</w:t>
            </w:r>
          </w:p>
        </w:tc>
        <w:tc>
          <w:tcPr>
            <w:tcW w:w="1242" w:type="dxa"/>
          </w:tcPr>
          <w:p w:rsidR="00517C69" w:rsidRPr="00510E44" w:rsidRDefault="00517C69" w:rsidP="00C46F67">
            <w:pPr>
              <w:spacing w:before="96" w:after="96" w:line="264" w:lineRule="auto"/>
              <w:ind w:left="34" w:hanging="34"/>
              <w:rPr>
                <w:sz w:val="20"/>
              </w:rPr>
            </w:pPr>
            <w:r w:rsidRPr="00510E44">
              <w:rPr>
                <w:sz w:val="20"/>
              </w:rPr>
              <w:t>8.1-1</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426"/>
              <w:rPr>
                <w:rFonts w:eastAsiaTheme="minorHAnsi" w:cs="Arial"/>
                <w:sz w:val="20"/>
                <w:szCs w:val="20"/>
              </w:rPr>
            </w:pPr>
            <w:r w:rsidRPr="00510E44">
              <w:rPr>
                <w:rFonts w:eastAsiaTheme="minorHAnsi" w:cs="Arial"/>
                <w:sz w:val="20"/>
                <w:szCs w:val="20"/>
              </w:rPr>
              <w:t>IDS 2013</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Embedding nutrition in a post-2015 development framework. </w:t>
            </w:r>
            <w:r w:rsidRPr="00510E44">
              <w:rPr>
                <w:rFonts w:cs="Arial"/>
                <w:bCs/>
                <w:sz w:val="20"/>
              </w:rPr>
              <w:t>After the MDGs: IDS Policy Analysis. Policy Briefing, Issue 33, April 2013. Institute of Development Studies, April 2013</w:t>
            </w:r>
          </w:p>
        </w:tc>
        <w:tc>
          <w:tcPr>
            <w:tcW w:w="1242" w:type="dxa"/>
          </w:tcPr>
          <w:p w:rsidR="00517C69" w:rsidRPr="00510E44" w:rsidRDefault="00517C69" w:rsidP="00C46F67">
            <w:pPr>
              <w:spacing w:before="96" w:after="96" w:line="264" w:lineRule="auto"/>
              <w:ind w:left="34" w:hanging="34"/>
              <w:rPr>
                <w:sz w:val="20"/>
              </w:rPr>
            </w:pPr>
            <w:r w:rsidRPr="00510E44">
              <w:rPr>
                <w:sz w:val="20"/>
              </w:rPr>
              <w:t>6.2-3</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426"/>
              <w:rPr>
                <w:rFonts w:eastAsiaTheme="minorHAnsi" w:cs="Arial"/>
                <w:sz w:val="20"/>
                <w:szCs w:val="20"/>
              </w:rPr>
            </w:pPr>
            <w:bookmarkStart w:id="271" w:name="_Ref388589654"/>
            <w:r w:rsidRPr="00510E44">
              <w:rPr>
                <w:rFonts w:eastAsiaTheme="minorHAnsi" w:cs="Arial"/>
                <w:sz w:val="20"/>
                <w:szCs w:val="20"/>
              </w:rPr>
              <w:t>IEG 2007</w:t>
            </w:r>
            <w:bookmarkEnd w:id="271"/>
          </w:p>
        </w:tc>
        <w:tc>
          <w:tcPr>
            <w:tcW w:w="7109" w:type="dxa"/>
          </w:tcPr>
          <w:p w:rsidR="00517C69" w:rsidRPr="00510E44" w:rsidRDefault="00517C69" w:rsidP="00C46F67">
            <w:pPr>
              <w:spacing w:before="96" w:after="96" w:line="264" w:lineRule="auto"/>
              <w:ind w:left="34" w:hanging="34"/>
              <w:rPr>
                <w:rFonts w:cs="Arial"/>
                <w:bCs/>
                <w:i/>
                <w:sz w:val="20"/>
              </w:rPr>
            </w:pPr>
            <w:r w:rsidRPr="00510E44">
              <w:rPr>
                <w:rFonts w:cs="Arial"/>
                <w:bCs/>
                <w:i/>
                <w:sz w:val="20"/>
              </w:rPr>
              <w:t xml:space="preserve">Sourcebook for Evaluating Global and Regional Partnership Programs: Indicative Principles and Standards. </w:t>
            </w:r>
            <w:r w:rsidRPr="00510E44">
              <w:rPr>
                <w:rFonts w:cs="Arial"/>
                <w:bCs/>
                <w:sz w:val="20"/>
              </w:rPr>
              <w:t>Independent Evaluation Group. Washington, DC: World Bank, 2007.</w:t>
            </w:r>
          </w:p>
        </w:tc>
        <w:tc>
          <w:tcPr>
            <w:tcW w:w="1242" w:type="dxa"/>
          </w:tcPr>
          <w:p w:rsidR="00517C69" w:rsidRPr="00510E44" w:rsidRDefault="00517C69" w:rsidP="00C46F67">
            <w:pPr>
              <w:spacing w:before="96" w:after="96" w:line="264" w:lineRule="auto"/>
              <w:ind w:left="34" w:hanging="34"/>
              <w:rPr>
                <w:sz w:val="20"/>
              </w:rPr>
            </w:pPr>
            <w:r w:rsidRPr="00510E44">
              <w:rPr>
                <w:sz w:val="20"/>
              </w:rPr>
              <w:t>4.2-0</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426"/>
              <w:rPr>
                <w:rFonts w:eastAsiaTheme="minorHAnsi" w:cs="Arial"/>
                <w:sz w:val="20"/>
                <w:szCs w:val="20"/>
              </w:rPr>
            </w:pPr>
            <w:bookmarkStart w:id="272" w:name="_Ref393678994"/>
            <w:r w:rsidRPr="00510E44">
              <w:rPr>
                <w:rFonts w:eastAsiaTheme="minorHAnsi" w:cs="Arial"/>
                <w:sz w:val="20"/>
                <w:szCs w:val="20"/>
              </w:rPr>
              <w:t>IEG 2011</w:t>
            </w:r>
            <w:bookmarkEnd w:id="272"/>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The World Bank’s Involvement in Global and Regional Partnership Programs. An Independent Assessment. </w:t>
            </w:r>
            <w:r w:rsidRPr="00510E44">
              <w:rPr>
                <w:rFonts w:cs="Arial"/>
                <w:bCs/>
                <w:sz w:val="20"/>
              </w:rPr>
              <w:t>Independent Evaluation Group. Washington, DC: World Bank, 2011.</w:t>
            </w:r>
          </w:p>
        </w:tc>
        <w:tc>
          <w:tcPr>
            <w:tcW w:w="1242" w:type="dxa"/>
          </w:tcPr>
          <w:p w:rsidR="00517C69" w:rsidRPr="00510E44" w:rsidRDefault="00517C69" w:rsidP="00C46F67">
            <w:pPr>
              <w:spacing w:before="96" w:after="96" w:line="264" w:lineRule="auto"/>
              <w:ind w:left="34" w:hanging="34"/>
              <w:rPr>
                <w:sz w:val="20"/>
              </w:rPr>
            </w:pPr>
            <w:r w:rsidRPr="00510E44">
              <w:rPr>
                <w:sz w:val="20"/>
              </w:rPr>
              <w:t>7.1-4</w:t>
            </w:r>
          </w:p>
          <w:p w:rsidR="00517C69" w:rsidRPr="00510E44" w:rsidRDefault="00517C69" w:rsidP="00C46F67">
            <w:pPr>
              <w:spacing w:before="96" w:after="96" w:line="264" w:lineRule="auto"/>
              <w:ind w:left="34" w:hanging="34"/>
              <w:rPr>
                <w:sz w:val="20"/>
              </w:rPr>
            </w:pPr>
            <w:r w:rsidRPr="00510E44">
              <w:rPr>
                <w:sz w:val="20"/>
              </w:rPr>
              <w:t>t2.1.1-4</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426"/>
              <w:rPr>
                <w:rFonts w:eastAsiaTheme="minorHAnsi" w:cs="Arial"/>
                <w:sz w:val="20"/>
                <w:szCs w:val="20"/>
              </w:rPr>
            </w:pPr>
            <w:r w:rsidRPr="00510E44">
              <w:rPr>
                <w:rFonts w:eastAsiaTheme="minorHAnsi" w:cs="Arial"/>
                <w:sz w:val="20"/>
                <w:szCs w:val="20"/>
              </w:rPr>
              <w:t>IFPRI 2014</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2013 Global Food Policy Report.</w:t>
            </w:r>
            <w:r w:rsidRPr="00510E44">
              <w:rPr>
                <w:rFonts w:cs="Arial"/>
                <w:bCs/>
                <w:sz w:val="20"/>
              </w:rPr>
              <w:t xml:space="preserve"> International Food Policy Research Institute, 2014.</w:t>
            </w:r>
          </w:p>
        </w:tc>
        <w:tc>
          <w:tcPr>
            <w:tcW w:w="1242" w:type="dxa"/>
          </w:tcPr>
          <w:p w:rsidR="00517C69" w:rsidRPr="00510E44" w:rsidRDefault="00517C69" w:rsidP="00C46F67">
            <w:pPr>
              <w:spacing w:before="96" w:after="96" w:line="264" w:lineRule="auto"/>
              <w:ind w:left="34" w:hanging="34"/>
              <w:rPr>
                <w:sz w:val="20"/>
              </w:rPr>
            </w:pPr>
            <w:r w:rsidRPr="00510E44">
              <w:rPr>
                <w:sz w:val="20"/>
              </w:rPr>
              <w:t>5.1-1</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426"/>
              <w:rPr>
                <w:rFonts w:eastAsiaTheme="minorHAnsi" w:cs="Arial"/>
                <w:sz w:val="20"/>
                <w:szCs w:val="20"/>
              </w:rPr>
            </w:pPr>
            <w:r w:rsidRPr="00510E44">
              <w:rPr>
                <w:rFonts w:eastAsiaTheme="minorHAnsi" w:cs="Arial"/>
                <w:sz w:val="20"/>
                <w:szCs w:val="20"/>
              </w:rPr>
              <w:t>IHP+ 2012a</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Progress in the International Health Partnership and Related Initiatives (IHP+): 2012 Annual Performance Report. </w:t>
            </w:r>
            <w:r w:rsidRPr="00510E44">
              <w:rPr>
                <w:rFonts w:cs="Arial"/>
                <w:bCs/>
                <w:sz w:val="20"/>
              </w:rPr>
              <w:t>IHP+, 2012.</w:t>
            </w:r>
          </w:p>
        </w:tc>
        <w:tc>
          <w:tcPr>
            <w:tcW w:w="1242" w:type="dxa"/>
          </w:tcPr>
          <w:p w:rsidR="00517C69" w:rsidRPr="00510E44" w:rsidRDefault="00517C69" w:rsidP="00C46F67">
            <w:pPr>
              <w:spacing w:before="96" w:after="96" w:line="264" w:lineRule="auto"/>
              <w:rPr>
                <w:sz w:val="20"/>
              </w:rPr>
            </w:pPr>
            <w:r w:rsidRPr="00510E44">
              <w:rPr>
                <w:sz w:val="20"/>
              </w:rPr>
              <w:t>7.1.1-4</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426"/>
              <w:rPr>
                <w:rFonts w:eastAsiaTheme="minorHAnsi" w:cs="Arial"/>
                <w:sz w:val="20"/>
                <w:szCs w:val="20"/>
              </w:rPr>
            </w:pPr>
            <w:r w:rsidRPr="00510E44">
              <w:rPr>
                <w:rFonts w:eastAsiaTheme="minorHAnsi" w:cs="Arial"/>
                <w:sz w:val="20"/>
                <w:szCs w:val="20"/>
              </w:rPr>
              <w:t>IHP+ 2012b</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Strengthening mutual accountability tto improve healt aid effectiveness and results: a consultation with IHP+ partners on options for future monitoring. </w:t>
            </w:r>
            <w:r w:rsidRPr="00510E44">
              <w:rPr>
                <w:rFonts w:cs="Arial"/>
                <w:bCs/>
                <w:sz w:val="20"/>
              </w:rPr>
              <w:t>IHP+, 2012.</w:t>
            </w:r>
          </w:p>
        </w:tc>
        <w:tc>
          <w:tcPr>
            <w:tcW w:w="1242" w:type="dxa"/>
          </w:tcPr>
          <w:p w:rsidR="00517C69" w:rsidRPr="00510E44" w:rsidRDefault="00517C69" w:rsidP="00C46F67">
            <w:pPr>
              <w:spacing w:before="96" w:after="96" w:line="264" w:lineRule="auto"/>
              <w:rPr>
                <w:sz w:val="20"/>
              </w:rPr>
            </w:pPr>
            <w:r w:rsidRPr="00510E44">
              <w:rPr>
                <w:sz w:val="20"/>
              </w:rPr>
              <w:t>7.1.1-2</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426"/>
              <w:rPr>
                <w:rFonts w:eastAsiaTheme="minorHAnsi" w:cs="Arial"/>
                <w:sz w:val="20"/>
                <w:szCs w:val="20"/>
              </w:rPr>
            </w:pPr>
            <w:r w:rsidRPr="00510E44">
              <w:rPr>
                <w:rFonts w:eastAsiaTheme="minorHAnsi" w:cs="Arial"/>
                <w:sz w:val="20"/>
                <w:szCs w:val="20"/>
              </w:rPr>
              <w:t>IHP+ 2013</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IHP+ Work Programme 2014/15. </w:t>
            </w:r>
            <w:r w:rsidRPr="00510E44">
              <w:rPr>
                <w:rFonts w:cs="Arial"/>
                <w:bCs/>
                <w:sz w:val="20"/>
              </w:rPr>
              <w:t>IHP+, 2013.</w:t>
            </w:r>
          </w:p>
        </w:tc>
        <w:tc>
          <w:tcPr>
            <w:tcW w:w="1242" w:type="dxa"/>
          </w:tcPr>
          <w:p w:rsidR="00517C69" w:rsidRPr="00510E44" w:rsidRDefault="00517C69" w:rsidP="00C46F67">
            <w:pPr>
              <w:spacing w:before="96" w:after="96" w:line="264" w:lineRule="auto"/>
              <w:rPr>
                <w:sz w:val="20"/>
              </w:rPr>
            </w:pPr>
            <w:r w:rsidRPr="00510E44">
              <w:rPr>
                <w:sz w:val="20"/>
              </w:rPr>
              <w:t>7.1.1-3</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426"/>
              <w:rPr>
                <w:rFonts w:eastAsiaTheme="minorHAnsi" w:cs="Arial"/>
                <w:sz w:val="20"/>
                <w:szCs w:val="20"/>
              </w:rPr>
            </w:pPr>
            <w:r w:rsidRPr="00510E44">
              <w:rPr>
                <w:rFonts w:eastAsiaTheme="minorHAnsi" w:cs="Arial"/>
                <w:sz w:val="20"/>
                <w:szCs w:val="20"/>
              </w:rPr>
              <w:t>IHP+ 2014a</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Aligning for better results. IHP+ strategic directions 2014/15. </w:t>
            </w:r>
            <w:r w:rsidRPr="00510E44">
              <w:rPr>
                <w:rFonts w:cs="Arial"/>
                <w:bCs/>
                <w:sz w:val="20"/>
              </w:rPr>
              <w:t>IHP+, 2014.</w:t>
            </w:r>
          </w:p>
        </w:tc>
        <w:tc>
          <w:tcPr>
            <w:tcW w:w="1242" w:type="dxa"/>
          </w:tcPr>
          <w:p w:rsidR="00517C69" w:rsidRPr="00510E44" w:rsidRDefault="00517C69" w:rsidP="00C46F67">
            <w:pPr>
              <w:spacing w:before="96" w:after="96" w:line="264" w:lineRule="auto"/>
              <w:rPr>
                <w:sz w:val="20"/>
              </w:rPr>
            </w:pPr>
            <w:r w:rsidRPr="00510E44">
              <w:rPr>
                <w:sz w:val="20"/>
              </w:rPr>
              <w:t>7.1.1-1</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426"/>
              <w:rPr>
                <w:rFonts w:eastAsiaTheme="minorHAnsi" w:cs="Arial"/>
                <w:sz w:val="20"/>
                <w:szCs w:val="20"/>
              </w:rPr>
            </w:pPr>
            <w:r w:rsidRPr="00510E44">
              <w:rPr>
                <w:rFonts w:eastAsiaTheme="minorHAnsi" w:cs="Arial"/>
                <w:sz w:val="20"/>
                <w:szCs w:val="20"/>
              </w:rPr>
              <w:t>IHP+ 2014b</w:t>
            </w:r>
          </w:p>
        </w:tc>
        <w:tc>
          <w:tcPr>
            <w:tcW w:w="7109" w:type="dxa"/>
          </w:tcPr>
          <w:p w:rsidR="00517C69" w:rsidRPr="00510E44" w:rsidRDefault="00517C69" w:rsidP="00C46F67">
            <w:pPr>
              <w:spacing w:before="96" w:after="96" w:line="240" w:lineRule="auto"/>
              <w:ind w:left="34" w:hanging="34"/>
              <w:rPr>
                <w:rFonts w:cs="Arial"/>
                <w:bCs/>
                <w:sz w:val="20"/>
              </w:rPr>
            </w:pPr>
            <w:r w:rsidRPr="00510E44">
              <w:rPr>
                <w:rFonts w:cs="Arial"/>
                <w:bCs/>
                <w:sz w:val="20"/>
              </w:rPr>
              <w:t>“New toIHP+” page from IHP+ website, downloaded 18 May 2014.7.1.1-5</w:t>
            </w:r>
          </w:p>
          <w:p w:rsidR="00517C69" w:rsidRPr="00510E44" w:rsidRDefault="00A722D1" w:rsidP="00C46F67">
            <w:pPr>
              <w:shd w:val="clear" w:color="auto" w:fill="FFFFFF"/>
              <w:spacing w:before="96" w:after="96" w:line="240" w:lineRule="auto"/>
              <w:rPr>
                <w:rFonts w:cs="Arial"/>
                <w:bCs/>
                <w:sz w:val="20"/>
              </w:rPr>
            </w:pPr>
            <w:hyperlink r:id="rId141" w:history="1">
              <w:r w:rsidR="00517C69" w:rsidRPr="00510E44">
                <w:rPr>
                  <w:rFonts w:ascii="Times New Roman" w:eastAsia="Times New Roman" w:hAnsi="Times New Roman"/>
                  <w:color w:val="0000FF"/>
                  <w:sz w:val="20"/>
                  <w:u w:val="single"/>
                  <w:lang w:eastAsia="en-GB"/>
                </w:rPr>
                <w:t>http://www.internationalhealthpartnership.net/en/audiences/new-to-ihp/</w:t>
              </w:r>
            </w:hyperlink>
            <w:r w:rsidR="00517C69" w:rsidRPr="00510E44">
              <w:rPr>
                <w:rFonts w:ascii="Times New Roman" w:eastAsia="Times New Roman" w:hAnsi="Times New Roman"/>
                <w:color w:val="000000"/>
                <w:sz w:val="20"/>
                <w:szCs w:val="20"/>
                <w:lang w:eastAsia="en-GB"/>
              </w:rPr>
              <w:t xml:space="preserve"> </w:t>
            </w:r>
          </w:p>
        </w:tc>
        <w:tc>
          <w:tcPr>
            <w:tcW w:w="1242" w:type="dxa"/>
          </w:tcPr>
          <w:p w:rsidR="00517C69" w:rsidRPr="00510E44" w:rsidRDefault="00517C69" w:rsidP="00C46F67">
            <w:pPr>
              <w:spacing w:before="96" w:after="96" w:line="264" w:lineRule="auto"/>
              <w:rPr>
                <w:sz w:val="20"/>
              </w:rPr>
            </w:pP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426"/>
              <w:rPr>
                <w:rFonts w:eastAsiaTheme="minorHAnsi" w:cs="Arial"/>
                <w:sz w:val="20"/>
                <w:szCs w:val="20"/>
              </w:rPr>
            </w:pPr>
            <w:r w:rsidRPr="00510E44">
              <w:rPr>
                <w:rFonts w:eastAsiaTheme="minorHAnsi" w:cs="Arial"/>
                <w:sz w:val="20"/>
                <w:szCs w:val="20"/>
              </w:rPr>
              <w:t>Isenman &amp; Shakow 2010</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Donor Schizophrenia and Aid Effectiveness: The Role of Global Funds.</w:t>
            </w:r>
            <w:r w:rsidRPr="00510E44">
              <w:rPr>
                <w:rFonts w:cs="Arial"/>
                <w:bCs/>
                <w:sz w:val="20"/>
              </w:rPr>
              <w:t xml:space="preserve"> IDS Practice Paper, Volume 2010 Number 5. Paul Isenman and Alexander Shakow. Institute of Development Studies, April 2010.</w:t>
            </w:r>
          </w:p>
        </w:tc>
        <w:tc>
          <w:tcPr>
            <w:tcW w:w="1242" w:type="dxa"/>
          </w:tcPr>
          <w:p w:rsidR="00517C69" w:rsidRPr="00510E44" w:rsidRDefault="00AB4155" w:rsidP="00C46F67">
            <w:pPr>
              <w:spacing w:before="96" w:after="96" w:line="264" w:lineRule="auto"/>
              <w:ind w:left="34" w:hanging="34"/>
              <w:rPr>
                <w:sz w:val="20"/>
              </w:rPr>
            </w:pPr>
            <w:r w:rsidRPr="00510E44">
              <w:rPr>
                <w:sz w:val="20"/>
              </w:rPr>
              <w:t>7.1-</w:t>
            </w:r>
            <w:r w:rsidR="00517C69" w:rsidRPr="00510E44">
              <w:rPr>
                <w:sz w:val="20"/>
              </w:rPr>
              <w:t>5</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426"/>
              <w:rPr>
                <w:rFonts w:eastAsiaTheme="minorHAnsi" w:cs="Arial"/>
                <w:sz w:val="20"/>
                <w:szCs w:val="20"/>
              </w:rPr>
            </w:pPr>
            <w:bookmarkStart w:id="273" w:name="_Ref388061650"/>
            <w:r w:rsidRPr="00510E44">
              <w:rPr>
                <w:rFonts w:eastAsiaTheme="minorHAnsi" w:cs="Arial"/>
                <w:sz w:val="20"/>
                <w:szCs w:val="20"/>
              </w:rPr>
              <w:t>Isenman 2012a</w:t>
            </w:r>
            <w:bookmarkEnd w:id="273"/>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Improving assessments of effectiveness of multilateral organizations</w:t>
            </w:r>
            <w:r w:rsidRPr="00510E44">
              <w:rPr>
                <w:rFonts w:cs="Arial"/>
                <w:bCs/>
                <w:sz w:val="20"/>
              </w:rPr>
              <w:t>. SADEV Report 2012:3. Paul Isenman. SADEV, August 2012.</w:t>
            </w:r>
          </w:p>
        </w:tc>
        <w:tc>
          <w:tcPr>
            <w:tcW w:w="1242" w:type="dxa"/>
          </w:tcPr>
          <w:p w:rsidR="00517C69" w:rsidRPr="00510E44" w:rsidRDefault="00517C69" w:rsidP="00C46F67">
            <w:pPr>
              <w:spacing w:before="96" w:after="96" w:line="264" w:lineRule="auto"/>
              <w:ind w:left="34" w:hanging="34"/>
              <w:rPr>
                <w:sz w:val="20"/>
              </w:rPr>
            </w:pPr>
            <w:r w:rsidRPr="00510E44">
              <w:rPr>
                <w:sz w:val="20"/>
              </w:rPr>
              <w:t>4.2-3</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426"/>
              <w:rPr>
                <w:rFonts w:eastAsiaTheme="minorHAnsi" w:cs="Arial"/>
                <w:sz w:val="20"/>
                <w:szCs w:val="20"/>
              </w:rPr>
            </w:pPr>
            <w:bookmarkStart w:id="274" w:name="_Ref388061659"/>
            <w:r w:rsidRPr="00510E44">
              <w:rPr>
                <w:rFonts w:eastAsiaTheme="minorHAnsi" w:cs="Arial"/>
                <w:sz w:val="20"/>
                <w:szCs w:val="20"/>
              </w:rPr>
              <w:t>Isenman 2012b</w:t>
            </w:r>
            <w:bookmarkEnd w:id="274"/>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Improving the Quality and Impact of Comprehensive Evaluations of Multilateral Organizations, </w:t>
            </w:r>
            <w:r w:rsidRPr="00510E44">
              <w:rPr>
                <w:rFonts w:cs="Arial"/>
                <w:bCs/>
                <w:sz w:val="20"/>
              </w:rPr>
              <w:t>Paul Isenman. Comprehensive Evaluation Platform for Knowledge Exchange (CEPKE), December 2012</w:t>
            </w:r>
          </w:p>
        </w:tc>
        <w:tc>
          <w:tcPr>
            <w:tcW w:w="1242" w:type="dxa"/>
          </w:tcPr>
          <w:p w:rsidR="00517C69" w:rsidRPr="00510E44" w:rsidRDefault="00517C69" w:rsidP="00C46F67">
            <w:pPr>
              <w:spacing w:before="96" w:after="96" w:line="264" w:lineRule="auto"/>
              <w:ind w:left="34" w:hanging="34"/>
              <w:rPr>
                <w:sz w:val="20"/>
              </w:rPr>
            </w:pPr>
            <w:r w:rsidRPr="00510E44">
              <w:rPr>
                <w:sz w:val="20"/>
              </w:rPr>
              <w:t>4.2-4</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426"/>
              <w:rPr>
                <w:rFonts w:eastAsiaTheme="minorHAnsi" w:cs="Arial"/>
                <w:sz w:val="20"/>
                <w:szCs w:val="20"/>
              </w:rPr>
            </w:pPr>
            <w:bookmarkStart w:id="275" w:name="_Ref388645207"/>
            <w:r w:rsidRPr="00510E44">
              <w:rPr>
                <w:rFonts w:eastAsiaTheme="minorHAnsi" w:cs="Arial"/>
                <w:sz w:val="20"/>
                <w:szCs w:val="20"/>
              </w:rPr>
              <w:t>Isenman et al 2011</w:t>
            </w:r>
            <w:bookmarkEnd w:id="275"/>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Stewardship of the SUN Movement: Taking SUN to the Next Level. </w:t>
            </w:r>
            <w:r w:rsidRPr="00510E44">
              <w:rPr>
                <w:rFonts w:cs="Arial"/>
                <w:bCs/>
                <w:sz w:val="20"/>
              </w:rPr>
              <w:t>Paul Isenman, Keith Bezanson and Lola Gostelow, 30 September 2011.</w:t>
            </w:r>
          </w:p>
        </w:tc>
        <w:tc>
          <w:tcPr>
            <w:tcW w:w="1242" w:type="dxa"/>
          </w:tcPr>
          <w:p w:rsidR="00517C69" w:rsidRPr="00510E44" w:rsidRDefault="00517C69" w:rsidP="00C46F67">
            <w:pPr>
              <w:spacing w:before="96" w:after="96" w:line="264" w:lineRule="auto"/>
              <w:ind w:left="34" w:hanging="34"/>
              <w:rPr>
                <w:sz w:val="20"/>
              </w:rPr>
            </w:pPr>
            <w:r w:rsidRPr="00510E44">
              <w:rPr>
                <w:sz w:val="20"/>
              </w:rPr>
              <w:t>0.3-4</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426"/>
              <w:rPr>
                <w:rFonts w:eastAsiaTheme="minorHAnsi" w:cs="Arial"/>
                <w:sz w:val="20"/>
                <w:szCs w:val="20"/>
              </w:rPr>
            </w:pPr>
            <w:r w:rsidRPr="00510E44">
              <w:rPr>
                <w:rFonts w:eastAsiaTheme="minorHAnsi" w:cs="Arial"/>
                <w:sz w:val="20"/>
                <w:szCs w:val="20"/>
              </w:rPr>
              <w:t>Johnsøn 2012</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Theories of change in anti-corruption work: A tool for programme design and evaluation. </w:t>
            </w:r>
            <w:r w:rsidRPr="00510E44">
              <w:rPr>
                <w:rFonts w:cs="Arial"/>
                <w:bCs/>
                <w:sz w:val="20"/>
              </w:rPr>
              <w:t>U4 Issue October 2012 No 6. Jesper Johnsøn. CMI, October 2012.</w:t>
            </w:r>
          </w:p>
        </w:tc>
        <w:tc>
          <w:tcPr>
            <w:tcW w:w="1242" w:type="dxa"/>
          </w:tcPr>
          <w:p w:rsidR="00517C69" w:rsidRPr="00510E44" w:rsidRDefault="00517C69" w:rsidP="00C46F67">
            <w:pPr>
              <w:spacing w:before="96" w:after="96" w:line="264" w:lineRule="auto"/>
              <w:ind w:left="34" w:hanging="34"/>
              <w:rPr>
                <w:sz w:val="20"/>
              </w:rPr>
            </w:pPr>
            <w:r w:rsidRPr="00510E44">
              <w:rPr>
                <w:sz w:val="20"/>
              </w:rPr>
              <w:t>4.6-5</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426"/>
              <w:rPr>
                <w:rFonts w:eastAsiaTheme="minorHAnsi" w:cs="Arial"/>
                <w:sz w:val="20"/>
                <w:szCs w:val="20"/>
              </w:rPr>
            </w:pPr>
            <w:bookmarkStart w:id="276" w:name="_Ref394086459"/>
            <w:r w:rsidRPr="00510E44">
              <w:rPr>
                <w:rFonts w:eastAsiaTheme="minorHAnsi" w:cs="Arial"/>
                <w:sz w:val="20"/>
                <w:szCs w:val="20"/>
              </w:rPr>
              <w:t>Jones 2011</w:t>
            </w:r>
            <w:bookmarkEnd w:id="276"/>
          </w:p>
        </w:tc>
        <w:tc>
          <w:tcPr>
            <w:tcW w:w="7109" w:type="dxa"/>
          </w:tcPr>
          <w:p w:rsidR="00517C69" w:rsidRPr="00510E44" w:rsidRDefault="00517C69" w:rsidP="00C46F67">
            <w:pPr>
              <w:spacing w:before="96" w:after="96" w:line="264" w:lineRule="auto"/>
              <w:ind w:left="34" w:hanging="34"/>
              <w:rPr>
                <w:rFonts w:cs="Arial"/>
                <w:bCs/>
                <w:i/>
                <w:sz w:val="20"/>
              </w:rPr>
            </w:pPr>
            <w:r w:rsidRPr="00510E44">
              <w:rPr>
                <w:rFonts w:cs="Arial"/>
                <w:bCs/>
                <w:i/>
                <w:sz w:val="20"/>
              </w:rPr>
              <w:t xml:space="preserve">A guide to monitoring and evaluating policy influence, Background Note. </w:t>
            </w:r>
            <w:r w:rsidRPr="00510E44">
              <w:rPr>
                <w:rFonts w:cs="Arial"/>
                <w:bCs/>
                <w:sz w:val="20"/>
              </w:rPr>
              <w:t>Harry Jones. Overseas Development Institute, 2011.</w:t>
            </w:r>
          </w:p>
        </w:tc>
        <w:tc>
          <w:tcPr>
            <w:tcW w:w="1242" w:type="dxa"/>
          </w:tcPr>
          <w:p w:rsidR="00517C69" w:rsidRPr="00510E44" w:rsidRDefault="00517C69" w:rsidP="00C46F67">
            <w:pPr>
              <w:spacing w:before="96" w:after="96" w:line="264" w:lineRule="auto"/>
              <w:ind w:left="34" w:hanging="34"/>
              <w:rPr>
                <w:sz w:val="20"/>
              </w:rPr>
            </w:pPr>
            <w:r w:rsidRPr="00510E44">
              <w:rPr>
                <w:sz w:val="20"/>
              </w:rPr>
              <w:t>4.4-1</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426"/>
              <w:rPr>
                <w:rFonts w:eastAsiaTheme="minorHAnsi" w:cs="Arial"/>
                <w:sz w:val="20"/>
                <w:szCs w:val="20"/>
              </w:rPr>
            </w:pPr>
            <w:r w:rsidRPr="00510E44">
              <w:rPr>
                <w:rFonts w:eastAsiaTheme="minorHAnsi" w:cs="Arial"/>
                <w:sz w:val="20"/>
                <w:szCs w:val="20"/>
              </w:rPr>
              <w:t>Kakietek et al. 2013</w:t>
            </w:r>
          </w:p>
        </w:tc>
        <w:tc>
          <w:tcPr>
            <w:tcW w:w="7109" w:type="dxa"/>
          </w:tcPr>
          <w:p w:rsidR="00517C69" w:rsidRPr="00510E44" w:rsidRDefault="00517C69" w:rsidP="00C46F67">
            <w:pPr>
              <w:spacing w:before="96" w:after="96" w:line="264" w:lineRule="auto"/>
              <w:ind w:left="34" w:hanging="34"/>
              <w:rPr>
                <w:rFonts w:cs="Arial"/>
                <w:bCs/>
                <w:i/>
                <w:sz w:val="20"/>
                <w:szCs w:val="20"/>
              </w:rPr>
            </w:pPr>
            <w:r w:rsidRPr="00510E44">
              <w:rPr>
                <w:rFonts w:cs="Arial"/>
                <w:bCs/>
                <w:i/>
                <w:sz w:val="20"/>
                <w:szCs w:val="20"/>
              </w:rPr>
              <w:t>Assessing the Cost of Scaling Up Nutrition in Madagascar: An Evaluation of Nutrition Plan Components and Financing Gaps</w:t>
            </w:r>
            <w:r w:rsidRPr="00510E44">
              <w:rPr>
                <w:rFonts w:eastAsia="Times New Roman" w:cs="Arial"/>
                <w:color w:val="000000"/>
                <w:sz w:val="20"/>
                <w:szCs w:val="20"/>
                <w:lang w:eastAsia="en-GB"/>
              </w:rPr>
              <w:t xml:space="preserve">. </w:t>
            </w:r>
            <w:r w:rsidRPr="00510E44">
              <w:rPr>
                <w:rFonts w:eastAsia="Times New Roman" w:cs="Arial"/>
                <w:i/>
                <w:color w:val="000000"/>
                <w:sz w:val="20"/>
                <w:szCs w:val="20"/>
                <w:lang w:eastAsia="en-GB"/>
              </w:rPr>
              <w:t xml:space="preserve">Version 2. </w:t>
            </w:r>
            <w:r w:rsidRPr="00510E44">
              <w:rPr>
                <w:rFonts w:eastAsia="Times New Roman" w:cs="Arial"/>
                <w:color w:val="000000"/>
                <w:sz w:val="20"/>
                <w:szCs w:val="20"/>
                <w:lang w:eastAsia="en-GB"/>
              </w:rPr>
              <w:t>Jakub Kakietek, Delphine Babin-Pelliard and Tamsin Walters. SUN Movement Secretariat, May 9th 2013.</w:t>
            </w:r>
          </w:p>
        </w:tc>
        <w:tc>
          <w:tcPr>
            <w:tcW w:w="1242" w:type="dxa"/>
          </w:tcPr>
          <w:p w:rsidR="00517C69" w:rsidRPr="00510E44" w:rsidRDefault="00517C69" w:rsidP="00C46F67">
            <w:pPr>
              <w:spacing w:before="96" w:after="96" w:line="264" w:lineRule="auto"/>
              <w:ind w:left="34" w:hanging="34"/>
              <w:rPr>
                <w:sz w:val="20"/>
              </w:rPr>
            </w:pPr>
            <w:r w:rsidRPr="00510E44">
              <w:rPr>
                <w:sz w:val="20"/>
              </w:rPr>
              <w:t>8.2-7</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426"/>
              <w:rPr>
                <w:rFonts w:eastAsiaTheme="minorHAnsi" w:cs="Arial"/>
                <w:sz w:val="20"/>
                <w:szCs w:val="20"/>
              </w:rPr>
            </w:pPr>
            <w:r w:rsidRPr="00510E44">
              <w:rPr>
                <w:rFonts w:eastAsiaTheme="minorHAnsi" w:cs="Arial"/>
                <w:sz w:val="20"/>
                <w:szCs w:val="20"/>
              </w:rPr>
              <w:t>Kaplan 2010</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Conceptual Foundations of the Balanced Scorecard. </w:t>
            </w:r>
            <w:r w:rsidRPr="00510E44">
              <w:rPr>
                <w:rFonts w:cs="Arial"/>
                <w:bCs/>
                <w:sz w:val="20"/>
              </w:rPr>
              <w:t>Working Paper 10-074. Robert S. Kaplan. Harvard Business School, 2010.</w:t>
            </w:r>
          </w:p>
        </w:tc>
        <w:tc>
          <w:tcPr>
            <w:tcW w:w="1242" w:type="dxa"/>
          </w:tcPr>
          <w:p w:rsidR="00517C69" w:rsidRPr="00510E44" w:rsidRDefault="00517C69" w:rsidP="00C46F67">
            <w:pPr>
              <w:spacing w:before="96" w:after="96" w:line="264" w:lineRule="auto"/>
              <w:ind w:left="34" w:hanging="34"/>
              <w:rPr>
                <w:sz w:val="20"/>
              </w:rPr>
            </w:pPr>
            <w:r w:rsidRPr="00510E44">
              <w:rPr>
                <w:sz w:val="20"/>
              </w:rPr>
              <w:t>4.1-2</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426"/>
              <w:rPr>
                <w:rFonts w:eastAsiaTheme="minorHAnsi" w:cs="Arial"/>
                <w:sz w:val="20"/>
                <w:szCs w:val="20"/>
              </w:rPr>
            </w:pPr>
            <w:r w:rsidRPr="00510E44">
              <w:rPr>
                <w:rFonts w:eastAsiaTheme="minorHAnsi" w:cs="Arial"/>
                <w:sz w:val="20"/>
                <w:szCs w:val="20"/>
              </w:rPr>
              <w:t>Keylock &amp; Gebreselassie 2013</w:t>
            </w:r>
          </w:p>
        </w:tc>
        <w:tc>
          <w:tcPr>
            <w:tcW w:w="7109" w:type="dxa"/>
          </w:tcPr>
          <w:p w:rsidR="00517C69" w:rsidRPr="00510E44" w:rsidRDefault="00517C69" w:rsidP="00C46F67">
            <w:pPr>
              <w:spacing w:before="96" w:after="96" w:line="264" w:lineRule="auto"/>
              <w:ind w:left="34" w:hanging="34"/>
              <w:rPr>
                <w:rFonts w:cs="Arial"/>
                <w:bCs/>
                <w:i/>
                <w:sz w:val="20"/>
                <w:szCs w:val="20"/>
              </w:rPr>
            </w:pPr>
            <w:r w:rsidRPr="00510E44">
              <w:rPr>
                <w:rFonts w:cs="Arial"/>
                <w:bCs/>
                <w:i/>
                <w:sz w:val="20"/>
                <w:szCs w:val="20"/>
              </w:rPr>
              <w:t>MQSUN SUN Costing – Phase II EXT. Rwanda Visit Report. Draft.</w:t>
            </w:r>
            <w:r w:rsidRPr="00510E44">
              <w:rPr>
                <w:rFonts w:cs="Arial"/>
                <w:bCs/>
                <w:sz w:val="20"/>
                <w:szCs w:val="20"/>
              </w:rPr>
              <w:t xml:space="preserve"> Jane Keylock and Tesfayi Gebreselassie. SUN Movement Secretariat, June 2013.</w:t>
            </w:r>
          </w:p>
        </w:tc>
        <w:tc>
          <w:tcPr>
            <w:tcW w:w="1242" w:type="dxa"/>
          </w:tcPr>
          <w:p w:rsidR="00517C69" w:rsidRPr="00510E44" w:rsidRDefault="00517C69" w:rsidP="00C46F67">
            <w:pPr>
              <w:spacing w:before="96" w:after="96" w:line="264" w:lineRule="auto"/>
              <w:ind w:left="34" w:hanging="34"/>
              <w:rPr>
                <w:sz w:val="20"/>
              </w:rPr>
            </w:pPr>
            <w:r w:rsidRPr="00510E44">
              <w:rPr>
                <w:sz w:val="20"/>
              </w:rPr>
              <w:t>8.2-5</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426"/>
              <w:rPr>
                <w:rFonts w:eastAsiaTheme="minorHAnsi" w:cs="Arial"/>
                <w:sz w:val="20"/>
                <w:szCs w:val="20"/>
              </w:rPr>
            </w:pPr>
            <w:r w:rsidRPr="00510E44">
              <w:rPr>
                <w:rFonts w:eastAsiaTheme="minorHAnsi" w:cs="Arial"/>
                <w:sz w:val="20"/>
                <w:szCs w:val="20"/>
              </w:rPr>
              <w:t>Keylock &amp; Swor 2013a</w:t>
            </w:r>
          </w:p>
        </w:tc>
        <w:tc>
          <w:tcPr>
            <w:tcW w:w="7109" w:type="dxa"/>
          </w:tcPr>
          <w:p w:rsidR="00517C69" w:rsidRPr="00510E44" w:rsidRDefault="00517C69" w:rsidP="00C46F67">
            <w:pPr>
              <w:spacing w:before="96" w:after="96" w:line="264" w:lineRule="auto"/>
              <w:ind w:left="34" w:hanging="34"/>
              <w:rPr>
                <w:rFonts w:cs="Arial"/>
                <w:bCs/>
                <w:sz w:val="20"/>
                <w:szCs w:val="20"/>
              </w:rPr>
            </w:pPr>
            <w:r w:rsidRPr="00510E44">
              <w:rPr>
                <w:rFonts w:cs="Arial"/>
                <w:bCs/>
                <w:i/>
                <w:sz w:val="20"/>
                <w:szCs w:val="20"/>
              </w:rPr>
              <w:t>Assessing the Cost of Scaling Up Nutrition in Sierra Leone: An Evaluation of Nutrition Plan Components and Financing Gaps</w:t>
            </w:r>
            <w:r w:rsidRPr="00510E44">
              <w:rPr>
                <w:rFonts w:cs="Arial"/>
                <w:bCs/>
                <w:sz w:val="20"/>
                <w:szCs w:val="20"/>
              </w:rPr>
              <w:t>. Jane Keylock and Meghan Swor. SUN Movement Secretariat, March 2013.</w:t>
            </w:r>
          </w:p>
        </w:tc>
        <w:tc>
          <w:tcPr>
            <w:tcW w:w="1242" w:type="dxa"/>
          </w:tcPr>
          <w:p w:rsidR="00517C69" w:rsidRPr="00510E44" w:rsidRDefault="00517C69" w:rsidP="00C46F67">
            <w:pPr>
              <w:spacing w:before="96" w:after="96" w:line="264" w:lineRule="auto"/>
              <w:ind w:left="34" w:hanging="34"/>
              <w:rPr>
                <w:sz w:val="20"/>
              </w:rPr>
            </w:pPr>
            <w:r w:rsidRPr="00510E44">
              <w:rPr>
                <w:sz w:val="20"/>
              </w:rPr>
              <w:t>8.2-9</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426"/>
              <w:rPr>
                <w:rFonts w:eastAsiaTheme="minorHAnsi" w:cs="Arial"/>
                <w:sz w:val="20"/>
                <w:szCs w:val="20"/>
              </w:rPr>
            </w:pPr>
            <w:r w:rsidRPr="00510E44">
              <w:rPr>
                <w:rFonts w:eastAsiaTheme="minorHAnsi" w:cs="Arial"/>
                <w:sz w:val="20"/>
                <w:szCs w:val="20"/>
              </w:rPr>
              <w:t>Keylock &amp; Swor 2013b</w:t>
            </w:r>
          </w:p>
        </w:tc>
        <w:tc>
          <w:tcPr>
            <w:tcW w:w="7109" w:type="dxa"/>
          </w:tcPr>
          <w:p w:rsidR="00517C69" w:rsidRPr="00510E44" w:rsidRDefault="00517C69" w:rsidP="00C46F67">
            <w:pPr>
              <w:spacing w:before="96" w:after="96" w:line="264" w:lineRule="auto"/>
              <w:ind w:left="34" w:hanging="34"/>
              <w:rPr>
                <w:rFonts w:cs="Arial"/>
                <w:bCs/>
                <w:sz w:val="20"/>
                <w:szCs w:val="20"/>
              </w:rPr>
            </w:pPr>
            <w:r w:rsidRPr="00510E44">
              <w:rPr>
                <w:rFonts w:cs="Arial"/>
                <w:bCs/>
                <w:i/>
                <w:sz w:val="20"/>
                <w:szCs w:val="20"/>
              </w:rPr>
              <w:t>Assessing the Cost of Scaling Up Nutrition in Bangladesh: An Evaluation of Nutrition Plan Components and Financing Gaps</w:t>
            </w:r>
            <w:r w:rsidRPr="00510E44">
              <w:rPr>
                <w:rFonts w:cs="Arial"/>
                <w:bCs/>
                <w:sz w:val="20"/>
                <w:szCs w:val="20"/>
              </w:rPr>
              <w:t>. Jane Keylock and Meghan Swor. SUN Movement Secretariat, March 2013.</w:t>
            </w:r>
          </w:p>
        </w:tc>
        <w:tc>
          <w:tcPr>
            <w:tcW w:w="1242" w:type="dxa"/>
          </w:tcPr>
          <w:p w:rsidR="00517C69" w:rsidRPr="00510E44" w:rsidRDefault="00517C69" w:rsidP="00C46F67">
            <w:pPr>
              <w:spacing w:before="96" w:after="96" w:line="264" w:lineRule="auto"/>
              <w:ind w:left="34" w:hanging="34"/>
              <w:rPr>
                <w:sz w:val="20"/>
              </w:rPr>
            </w:pPr>
            <w:r w:rsidRPr="00510E44">
              <w:rPr>
                <w:sz w:val="20"/>
              </w:rPr>
              <w:t>8.2-4</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426"/>
              <w:rPr>
                <w:rFonts w:eastAsiaTheme="minorHAnsi" w:cs="Arial"/>
                <w:sz w:val="20"/>
                <w:szCs w:val="20"/>
              </w:rPr>
            </w:pPr>
            <w:r w:rsidRPr="00510E44">
              <w:rPr>
                <w:rFonts w:eastAsiaTheme="minorHAnsi" w:cs="Arial"/>
                <w:sz w:val="20"/>
                <w:szCs w:val="20"/>
              </w:rPr>
              <w:t>Lemma &amp; Matji 2013</w:t>
            </w:r>
          </w:p>
        </w:tc>
        <w:tc>
          <w:tcPr>
            <w:tcW w:w="7109" w:type="dxa"/>
          </w:tcPr>
          <w:p w:rsidR="00517C69" w:rsidRPr="00510E44" w:rsidRDefault="00517C69" w:rsidP="00C46F67">
            <w:pPr>
              <w:spacing w:before="96" w:after="96" w:line="264" w:lineRule="auto"/>
              <w:ind w:left="34" w:hanging="34"/>
              <w:rPr>
                <w:rFonts w:cs="Arial"/>
                <w:bCs/>
                <w:i/>
                <w:sz w:val="20"/>
                <w:szCs w:val="20"/>
              </w:rPr>
            </w:pPr>
            <w:r w:rsidRPr="00510E44">
              <w:rPr>
                <w:rFonts w:cs="Arial"/>
                <w:bCs/>
                <w:i/>
                <w:sz w:val="20"/>
                <w:szCs w:val="20"/>
              </w:rPr>
              <w:t xml:space="preserve">Delivery platforms for sustained nutrition in Ethiopia. </w:t>
            </w:r>
            <w:r w:rsidRPr="00510E44">
              <w:rPr>
                <w:rFonts w:cs="Arial"/>
                <w:bCs/>
                <w:sz w:val="20"/>
                <w:szCs w:val="20"/>
              </w:rPr>
              <w:t xml:space="preserve"> Comment in </w:t>
            </w:r>
            <w:r w:rsidRPr="00510E44">
              <w:rPr>
                <w:rFonts w:cs="Arial"/>
                <w:bCs/>
                <w:i/>
                <w:sz w:val="20"/>
                <w:szCs w:val="20"/>
              </w:rPr>
              <w:t xml:space="preserve">‘The Lancet’ </w:t>
            </w:r>
            <w:r w:rsidRPr="00510E44">
              <w:rPr>
                <w:rFonts w:cs="Arial"/>
                <w:color w:val="000000"/>
                <w:sz w:val="20"/>
                <w:szCs w:val="20"/>
              </w:rPr>
              <w:t>Vol 382 August 10, 2013, pp. 488–480.Ferew Lemma and Joan Matji. The Lancet, August 2013.</w:t>
            </w:r>
          </w:p>
        </w:tc>
        <w:tc>
          <w:tcPr>
            <w:tcW w:w="1242" w:type="dxa"/>
          </w:tcPr>
          <w:p w:rsidR="00517C69" w:rsidRPr="00510E44" w:rsidRDefault="00517C69" w:rsidP="00C46F67">
            <w:pPr>
              <w:spacing w:before="96" w:after="96" w:line="264" w:lineRule="auto"/>
              <w:ind w:left="34" w:hanging="34"/>
              <w:rPr>
                <w:sz w:val="20"/>
                <w:szCs w:val="20"/>
              </w:rPr>
            </w:pPr>
            <w:r w:rsidRPr="00510E44">
              <w:rPr>
                <w:sz w:val="20"/>
                <w:szCs w:val="20"/>
              </w:rPr>
              <w:t>5.2-11</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426"/>
              <w:rPr>
                <w:rFonts w:eastAsiaTheme="minorHAnsi" w:cs="Arial"/>
                <w:sz w:val="20"/>
                <w:szCs w:val="20"/>
              </w:rPr>
            </w:pPr>
            <w:r w:rsidRPr="00510E44">
              <w:rPr>
                <w:rFonts w:eastAsiaTheme="minorHAnsi" w:cs="Arial"/>
                <w:sz w:val="20"/>
                <w:szCs w:val="20"/>
              </w:rPr>
              <w:t>Levy &amp; Fukuyama 2010</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Development Strategies: Integrating Governance and Growth. </w:t>
            </w:r>
            <w:r w:rsidRPr="00510E44">
              <w:rPr>
                <w:rFonts w:cs="Arial"/>
                <w:bCs/>
                <w:sz w:val="20"/>
              </w:rPr>
              <w:t>Brian Levy and Francis Fukuyama. World Bank Public Sector Governance Unit, Policy Research Working Paper 5196, January 2010</w:t>
            </w:r>
          </w:p>
        </w:tc>
        <w:tc>
          <w:tcPr>
            <w:tcW w:w="1242" w:type="dxa"/>
          </w:tcPr>
          <w:p w:rsidR="00517C69" w:rsidRPr="00510E44" w:rsidRDefault="00517C69" w:rsidP="00C46F67">
            <w:pPr>
              <w:spacing w:before="96" w:after="96" w:line="264" w:lineRule="auto"/>
              <w:ind w:left="34" w:hanging="34"/>
              <w:rPr>
                <w:sz w:val="20"/>
              </w:rPr>
            </w:pPr>
            <w:r w:rsidRPr="00510E44">
              <w:rPr>
                <w:sz w:val="20"/>
              </w:rPr>
              <w:t>4.6-3</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426"/>
              <w:rPr>
                <w:rFonts w:eastAsiaTheme="minorHAnsi" w:cs="Arial"/>
                <w:sz w:val="20"/>
                <w:szCs w:val="20"/>
              </w:rPr>
            </w:pPr>
            <w:r w:rsidRPr="00510E44">
              <w:rPr>
                <w:rFonts w:eastAsiaTheme="minorHAnsi" w:cs="Arial"/>
                <w:sz w:val="20"/>
                <w:szCs w:val="20"/>
              </w:rPr>
              <w:t>Lister et al 2012</w:t>
            </w:r>
          </w:p>
        </w:tc>
        <w:tc>
          <w:tcPr>
            <w:tcW w:w="7109" w:type="dxa"/>
          </w:tcPr>
          <w:p w:rsidR="00517C69" w:rsidRPr="00510E44" w:rsidRDefault="00517C69" w:rsidP="00C46F67">
            <w:pPr>
              <w:spacing w:before="96" w:after="96" w:line="264" w:lineRule="auto"/>
              <w:ind w:left="34" w:hanging="34"/>
              <w:rPr>
                <w:rFonts w:cs="Arial"/>
                <w:bCs/>
                <w:i/>
                <w:sz w:val="20"/>
              </w:rPr>
            </w:pPr>
            <w:r w:rsidRPr="00510E44">
              <w:rPr>
                <w:rFonts w:cs="Arial"/>
                <w:bCs/>
                <w:i/>
                <w:sz w:val="20"/>
              </w:rPr>
              <w:t xml:space="preserve">Ethiopia: Multi-Annual Review of PBS Programme. </w:t>
            </w:r>
            <w:r w:rsidRPr="00510E44">
              <w:rPr>
                <w:rFonts w:cs="Arial"/>
                <w:bCs/>
                <w:sz w:val="20"/>
              </w:rPr>
              <w:t>Stephen Lister, Karolyn Thunnissen and Gadissa Bultosa. Commissioned by the EC. Mokoro in collaboration with Ecorys Lot 11 Consortium. Rotterdam, 25 June 2012.</w:t>
            </w:r>
          </w:p>
        </w:tc>
        <w:tc>
          <w:tcPr>
            <w:tcW w:w="1242" w:type="dxa"/>
          </w:tcPr>
          <w:p w:rsidR="00517C69" w:rsidRPr="00510E44" w:rsidRDefault="00517C69" w:rsidP="00C46F67">
            <w:pPr>
              <w:spacing w:before="96" w:after="96" w:line="264" w:lineRule="auto"/>
              <w:ind w:left="34" w:hanging="34"/>
              <w:rPr>
                <w:sz w:val="20"/>
              </w:rPr>
            </w:pPr>
            <w:r w:rsidRPr="00510E44">
              <w:rPr>
                <w:sz w:val="20"/>
              </w:rPr>
              <w:t>t7.1.4-3</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426"/>
              <w:rPr>
                <w:rFonts w:eastAsiaTheme="minorHAnsi" w:cs="Arial"/>
                <w:sz w:val="20"/>
                <w:szCs w:val="20"/>
              </w:rPr>
            </w:pPr>
            <w:r w:rsidRPr="00510E44">
              <w:rPr>
                <w:rFonts w:eastAsiaTheme="minorHAnsi" w:cs="Arial"/>
                <w:sz w:val="20"/>
                <w:szCs w:val="20"/>
              </w:rPr>
              <w:t>Ljungqvist 2013</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SUN Start-up Support in Pakistan</w:t>
            </w:r>
            <w:r w:rsidRPr="00510E44">
              <w:rPr>
                <w:rFonts w:cs="Arial"/>
                <w:bCs/>
                <w:sz w:val="20"/>
              </w:rPr>
              <w:t>. Contract under supervision of SUN focal point for Pakistan. Bjorn Ljungqvist, October 2013.</w:t>
            </w:r>
          </w:p>
        </w:tc>
        <w:tc>
          <w:tcPr>
            <w:tcW w:w="1242" w:type="dxa"/>
          </w:tcPr>
          <w:p w:rsidR="00517C69" w:rsidRPr="00510E44" w:rsidRDefault="00517C69" w:rsidP="00C46F67">
            <w:pPr>
              <w:spacing w:before="96" w:after="96" w:line="264" w:lineRule="auto"/>
              <w:ind w:left="34" w:hanging="34"/>
              <w:rPr>
                <w:sz w:val="20"/>
              </w:rPr>
            </w:pPr>
            <w:r w:rsidRPr="00510E44">
              <w:rPr>
                <w:sz w:val="20"/>
              </w:rPr>
              <w:t>3.1-2</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426"/>
              <w:rPr>
                <w:rFonts w:eastAsiaTheme="minorHAnsi" w:cs="Arial"/>
                <w:sz w:val="20"/>
                <w:szCs w:val="20"/>
              </w:rPr>
            </w:pPr>
            <w:r w:rsidRPr="00510E44">
              <w:rPr>
                <w:rFonts w:eastAsiaTheme="minorHAnsi" w:cs="Arial"/>
                <w:sz w:val="20"/>
                <w:szCs w:val="20"/>
              </w:rPr>
              <w:t>Longhurst 2010</w:t>
            </w:r>
          </w:p>
        </w:tc>
        <w:tc>
          <w:tcPr>
            <w:tcW w:w="7109" w:type="dxa"/>
          </w:tcPr>
          <w:p w:rsidR="00517C69" w:rsidRPr="00510E44" w:rsidRDefault="00517C69" w:rsidP="00C46F67">
            <w:pPr>
              <w:spacing w:before="96" w:after="96" w:line="264" w:lineRule="auto"/>
              <w:ind w:left="34" w:hanging="34"/>
              <w:rPr>
                <w:rFonts w:cs="Arial"/>
                <w:bCs/>
                <w:sz w:val="20"/>
                <w:szCs w:val="20"/>
              </w:rPr>
            </w:pPr>
            <w:r w:rsidRPr="00510E44">
              <w:rPr>
                <w:rFonts w:cs="Arial"/>
                <w:bCs/>
                <w:i/>
                <w:sz w:val="20"/>
                <w:szCs w:val="20"/>
              </w:rPr>
              <w:t xml:space="preserve">Global Leadership for Nutrition: the UN’s Standing Committee on Nutrition (SCN) and its Contributions. </w:t>
            </w:r>
            <w:r w:rsidRPr="00510E44">
              <w:rPr>
                <w:rFonts w:cs="Arial"/>
                <w:bCs/>
                <w:sz w:val="20"/>
                <w:szCs w:val="20"/>
              </w:rPr>
              <w:t>IDS Discussion Paper, Volume 2010, Number 390. Richard Longhurst. IDS, July 2010.</w:t>
            </w:r>
          </w:p>
        </w:tc>
        <w:tc>
          <w:tcPr>
            <w:tcW w:w="1242" w:type="dxa"/>
          </w:tcPr>
          <w:p w:rsidR="00517C69" w:rsidRPr="00510E44" w:rsidRDefault="00517C69" w:rsidP="00C46F67">
            <w:pPr>
              <w:spacing w:before="96" w:after="96" w:line="264" w:lineRule="auto"/>
              <w:ind w:left="34" w:hanging="34"/>
              <w:rPr>
                <w:sz w:val="20"/>
                <w:szCs w:val="20"/>
              </w:rPr>
            </w:pPr>
            <w:r w:rsidRPr="00510E44">
              <w:rPr>
                <w:sz w:val="20"/>
                <w:szCs w:val="20"/>
              </w:rPr>
              <w:t>6.4-5</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426"/>
              <w:rPr>
                <w:rFonts w:eastAsiaTheme="minorHAnsi" w:cs="Arial"/>
                <w:sz w:val="20"/>
                <w:szCs w:val="20"/>
              </w:rPr>
            </w:pPr>
            <w:r w:rsidRPr="00510E44">
              <w:rPr>
                <w:rFonts w:eastAsiaTheme="minorHAnsi" w:cs="Arial"/>
                <w:sz w:val="20"/>
                <w:szCs w:val="20"/>
              </w:rPr>
              <w:t>MCN Study Group 2013</w:t>
            </w:r>
          </w:p>
        </w:tc>
        <w:tc>
          <w:tcPr>
            <w:tcW w:w="7109" w:type="dxa"/>
          </w:tcPr>
          <w:p w:rsidR="00517C69" w:rsidRPr="00510E44" w:rsidRDefault="00517C69" w:rsidP="00C46F67">
            <w:pPr>
              <w:spacing w:before="96" w:after="96" w:line="264" w:lineRule="auto"/>
              <w:ind w:left="34" w:hanging="34"/>
              <w:rPr>
                <w:rFonts w:cs="Arial"/>
                <w:bCs/>
                <w:sz w:val="20"/>
                <w:szCs w:val="20"/>
              </w:rPr>
            </w:pPr>
            <w:r w:rsidRPr="00510E44">
              <w:rPr>
                <w:rFonts w:cs="Arial"/>
                <w:bCs/>
                <w:i/>
                <w:sz w:val="20"/>
                <w:szCs w:val="20"/>
              </w:rPr>
              <w:t xml:space="preserve">Maternal and child nutrition: building momentum for impact. </w:t>
            </w:r>
            <w:r w:rsidRPr="00510E44">
              <w:rPr>
                <w:rFonts w:cs="Arial"/>
                <w:bCs/>
                <w:sz w:val="20"/>
                <w:szCs w:val="20"/>
              </w:rPr>
              <w:t xml:space="preserve">Comment in </w:t>
            </w:r>
            <w:r w:rsidRPr="00510E44">
              <w:rPr>
                <w:rFonts w:cs="Arial"/>
                <w:bCs/>
                <w:i/>
                <w:sz w:val="20"/>
                <w:szCs w:val="20"/>
              </w:rPr>
              <w:t>‘The Lancet’</w:t>
            </w:r>
            <w:r w:rsidRPr="00510E44">
              <w:rPr>
                <w:rFonts w:cs="Arial"/>
                <w:bCs/>
                <w:sz w:val="20"/>
                <w:szCs w:val="20"/>
              </w:rPr>
              <w:t xml:space="preserve"> </w:t>
            </w:r>
            <w:r w:rsidRPr="00510E44">
              <w:rPr>
                <w:rFonts w:cs="Arial"/>
                <w:color w:val="000000"/>
                <w:sz w:val="20"/>
                <w:szCs w:val="20"/>
              </w:rPr>
              <w:t>Vol. 382 August 3, 2013, pp. 372–375. Maternal and Child Nutrition Study Group. The Lancet, August 2013.</w:t>
            </w:r>
          </w:p>
        </w:tc>
        <w:tc>
          <w:tcPr>
            <w:tcW w:w="1242" w:type="dxa"/>
          </w:tcPr>
          <w:p w:rsidR="00517C69" w:rsidRPr="00510E44" w:rsidRDefault="00517C69" w:rsidP="00C46F67">
            <w:pPr>
              <w:spacing w:before="96" w:after="96" w:line="264" w:lineRule="auto"/>
              <w:ind w:left="34" w:hanging="34"/>
              <w:rPr>
                <w:sz w:val="20"/>
                <w:szCs w:val="20"/>
              </w:rPr>
            </w:pPr>
            <w:r w:rsidRPr="00510E44">
              <w:rPr>
                <w:sz w:val="20"/>
                <w:szCs w:val="20"/>
              </w:rPr>
              <w:t>5.2-10</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426"/>
              <w:rPr>
                <w:rFonts w:eastAsiaTheme="minorHAnsi" w:cs="Arial"/>
                <w:sz w:val="20"/>
                <w:szCs w:val="20"/>
              </w:rPr>
            </w:pPr>
            <w:r w:rsidRPr="00510E44">
              <w:rPr>
                <w:rFonts w:eastAsiaTheme="minorHAnsi" w:cs="Arial"/>
                <w:sz w:val="20"/>
                <w:szCs w:val="20"/>
              </w:rPr>
              <w:t>Mohmand 2012</w:t>
            </w:r>
          </w:p>
        </w:tc>
        <w:tc>
          <w:tcPr>
            <w:tcW w:w="7109" w:type="dxa"/>
          </w:tcPr>
          <w:p w:rsidR="00517C69" w:rsidRPr="00510E44" w:rsidRDefault="00517C69" w:rsidP="00C46F67">
            <w:pPr>
              <w:spacing w:before="96" w:after="96" w:line="264" w:lineRule="auto"/>
              <w:ind w:left="34" w:hanging="34"/>
              <w:rPr>
                <w:rFonts w:cs="Arial"/>
                <w:bCs/>
                <w:sz w:val="20"/>
                <w:szCs w:val="20"/>
              </w:rPr>
            </w:pPr>
            <w:r w:rsidRPr="00510E44">
              <w:rPr>
                <w:rFonts w:cs="Arial"/>
                <w:bCs/>
                <w:i/>
                <w:sz w:val="20"/>
                <w:szCs w:val="20"/>
              </w:rPr>
              <w:t xml:space="preserve">Policies Without Politics: Analysing Nutrition Governance in India. Analysing Nutrition Governance: India Country Report. </w:t>
            </w:r>
            <w:r w:rsidRPr="00510E44">
              <w:rPr>
                <w:rFonts w:cs="Arial"/>
                <w:bCs/>
                <w:sz w:val="20"/>
                <w:szCs w:val="20"/>
              </w:rPr>
              <w:t xml:space="preserve"> Shandana Khan Mohmand. Institute of Development Studies, February 2012</w:t>
            </w:r>
          </w:p>
        </w:tc>
        <w:tc>
          <w:tcPr>
            <w:tcW w:w="1242" w:type="dxa"/>
          </w:tcPr>
          <w:p w:rsidR="00517C69" w:rsidRPr="00510E44" w:rsidRDefault="00517C69" w:rsidP="00C46F67">
            <w:pPr>
              <w:spacing w:before="96" w:after="96" w:line="264" w:lineRule="auto"/>
              <w:ind w:left="34" w:hanging="34"/>
              <w:rPr>
                <w:sz w:val="20"/>
                <w:szCs w:val="20"/>
              </w:rPr>
            </w:pPr>
            <w:r w:rsidRPr="00510E44">
              <w:rPr>
                <w:sz w:val="20"/>
                <w:szCs w:val="20"/>
              </w:rPr>
              <w:t>8.1-5</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Mokoro 2008a</w:t>
            </w:r>
          </w:p>
        </w:tc>
        <w:tc>
          <w:tcPr>
            <w:tcW w:w="7109" w:type="dxa"/>
          </w:tcPr>
          <w:p w:rsidR="00517C69" w:rsidRPr="00510E44" w:rsidRDefault="00517C69" w:rsidP="00C46F67">
            <w:pPr>
              <w:spacing w:before="96" w:after="96" w:line="264" w:lineRule="auto"/>
              <w:ind w:left="34" w:hanging="34"/>
              <w:rPr>
                <w:rFonts w:cs="Arial"/>
                <w:bCs/>
                <w:i/>
                <w:sz w:val="20"/>
              </w:rPr>
            </w:pPr>
            <w:r w:rsidRPr="00510E44">
              <w:rPr>
                <w:rFonts w:cs="Arial"/>
                <w:bCs/>
                <w:i/>
                <w:sz w:val="20"/>
              </w:rPr>
              <w:t xml:space="preserve">Putting Aid On Budget: Synthesis Report. </w:t>
            </w:r>
            <w:r w:rsidRPr="00510E44">
              <w:rPr>
                <w:rFonts w:cs="Arial"/>
                <w:bCs/>
                <w:sz w:val="20"/>
              </w:rPr>
              <w:t>A Study for the Collaborative Africa Budget Reform Initiative (CABRI) and the Strategic Partnership with Africa (SPA)</w:t>
            </w:r>
            <w:r w:rsidRPr="00510E44">
              <w:rPr>
                <w:rFonts w:cs="Arial"/>
                <w:bCs/>
                <w:i/>
                <w:sz w:val="20"/>
              </w:rPr>
              <w:t xml:space="preserve">. </w:t>
            </w:r>
            <w:r w:rsidRPr="00510E44">
              <w:rPr>
                <w:rFonts w:cs="Arial"/>
                <w:bCs/>
                <w:sz w:val="20"/>
              </w:rPr>
              <w:t>Stephen Lister, Mokoro Ltd. CABRI, April 2008.</w:t>
            </w:r>
          </w:p>
        </w:tc>
        <w:tc>
          <w:tcPr>
            <w:tcW w:w="1242" w:type="dxa"/>
          </w:tcPr>
          <w:p w:rsidR="00517C69" w:rsidRPr="00510E44" w:rsidRDefault="00517C69" w:rsidP="00C46F67">
            <w:pPr>
              <w:spacing w:before="96" w:after="96" w:line="264" w:lineRule="auto"/>
              <w:ind w:left="34" w:hanging="34"/>
              <w:rPr>
                <w:sz w:val="20"/>
              </w:rPr>
            </w:pPr>
            <w:r w:rsidRPr="00510E44">
              <w:rPr>
                <w:sz w:val="20"/>
              </w:rPr>
              <w:t>t7.1.1.4-1</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Mokoro 2008b</w:t>
            </w:r>
          </w:p>
        </w:tc>
        <w:tc>
          <w:tcPr>
            <w:tcW w:w="7109" w:type="dxa"/>
          </w:tcPr>
          <w:p w:rsidR="00517C69" w:rsidRPr="00510E44" w:rsidRDefault="00517C69" w:rsidP="00C46F67">
            <w:pPr>
              <w:spacing w:before="96" w:after="96" w:line="264" w:lineRule="auto"/>
              <w:ind w:left="34" w:hanging="34"/>
              <w:rPr>
                <w:rFonts w:cs="Arial"/>
                <w:bCs/>
                <w:i/>
                <w:sz w:val="20"/>
              </w:rPr>
            </w:pPr>
            <w:r w:rsidRPr="00510E44">
              <w:rPr>
                <w:rFonts w:cs="Arial"/>
                <w:bCs/>
                <w:i/>
                <w:sz w:val="20"/>
              </w:rPr>
              <w:t xml:space="preserve">Good Practice Note: Using Country Budget Systems. </w:t>
            </w:r>
            <w:r w:rsidRPr="00510E44">
              <w:rPr>
                <w:rFonts w:cs="Arial"/>
                <w:bCs/>
                <w:sz w:val="20"/>
              </w:rPr>
              <w:t>A Study for the Collaborative Africa Budget Reform Initiative (CABRI) and the Strategic Partnership with Africa (SPA).Mokoro Ltd. CABRI, June 2008.</w:t>
            </w:r>
          </w:p>
        </w:tc>
        <w:tc>
          <w:tcPr>
            <w:tcW w:w="1242" w:type="dxa"/>
          </w:tcPr>
          <w:p w:rsidR="00517C69" w:rsidRPr="00510E44" w:rsidRDefault="00517C69" w:rsidP="00C46F67">
            <w:pPr>
              <w:spacing w:before="96" w:after="96" w:line="264" w:lineRule="auto"/>
              <w:ind w:left="34" w:hanging="34"/>
              <w:rPr>
                <w:sz w:val="20"/>
              </w:rPr>
            </w:pPr>
          </w:p>
        </w:tc>
      </w:tr>
      <w:tr w:rsidR="00517C69" w:rsidRPr="00510E44" w:rsidTr="00BC6806">
        <w:trPr>
          <w:cantSplit/>
          <w:jc w:val="center"/>
        </w:trPr>
        <w:tc>
          <w:tcPr>
            <w:tcW w:w="1874" w:type="dxa"/>
            <w:shd w:val="clear" w:color="auto" w:fill="auto"/>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Mokoro 2011</w:t>
            </w:r>
          </w:p>
        </w:tc>
        <w:tc>
          <w:tcPr>
            <w:tcW w:w="7109" w:type="dxa"/>
            <w:shd w:val="clear" w:color="auto" w:fill="auto"/>
          </w:tcPr>
          <w:p w:rsidR="00517C69" w:rsidRPr="00510E44" w:rsidRDefault="00517C69" w:rsidP="00C46F67">
            <w:pPr>
              <w:spacing w:before="96" w:after="96" w:line="264" w:lineRule="auto"/>
              <w:ind w:left="34" w:hanging="34"/>
              <w:rPr>
                <w:rFonts w:cs="Arial"/>
                <w:bCs/>
                <w:i/>
                <w:sz w:val="20"/>
              </w:rPr>
            </w:pPr>
            <w:r w:rsidRPr="00510E44">
              <w:rPr>
                <w:rFonts w:cs="Arial"/>
                <w:bCs/>
                <w:i/>
                <w:sz w:val="20"/>
              </w:rPr>
              <w:t xml:space="preserve">WFP’s School Feeding Policy: A Policy Evaluation. </w:t>
            </w:r>
            <w:r w:rsidRPr="00510E44">
              <w:rPr>
                <w:rFonts w:cs="Arial"/>
                <w:bCs/>
                <w:sz w:val="20"/>
              </w:rPr>
              <w:t>Stephen Lister, Stephen Anderson, MirellaMokbelGenequand, Anthea Gordon, Judith Sandford, Stephen Turner. Mokoro Ltd. Report number: OE/2012/002. Rome: WFP Office of Evaluation, 30 November 2011.</w:t>
            </w:r>
          </w:p>
        </w:tc>
        <w:tc>
          <w:tcPr>
            <w:tcW w:w="1242" w:type="dxa"/>
            <w:shd w:val="clear" w:color="auto" w:fill="auto"/>
          </w:tcPr>
          <w:p w:rsidR="00517C69" w:rsidRPr="00510E44" w:rsidRDefault="00517C69" w:rsidP="00C46F67">
            <w:pPr>
              <w:spacing w:before="96" w:after="96" w:line="264" w:lineRule="auto"/>
              <w:ind w:left="34" w:hanging="34"/>
              <w:rPr>
                <w:sz w:val="20"/>
              </w:rPr>
            </w:pPr>
            <w:r w:rsidRPr="00510E44">
              <w:rPr>
                <w:sz w:val="20"/>
              </w:rPr>
              <w:t>t7.1.1.8-1</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Mokoro 2012</w:t>
            </w:r>
          </w:p>
        </w:tc>
        <w:tc>
          <w:tcPr>
            <w:tcW w:w="7109" w:type="dxa"/>
          </w:tcPr>
          <w:p w:rsidR="00517C69" w:rsidRPr="00510E44" w:rsidRDefault="00517C69" w:rsidP="00C46F67">
            <w:pPr>
              <w:spacing w:before="96" w:after="96" w:line="264" w:lineRule="auto"/>
              <w:ind w:left="34" w:hanging="34"/>
              <w:rPr>
                <w:rFonts w:cs="Arial"/>
                <w:bCs/>
                <w:i/>
                <w:sz w:val="20"/>
              </w:rPr>
            </w:pPr>
            <w:r w:rsidRPr="00510E44">
              <w:rPr>
                <w:rFonts w:cs="Arial"/>
                <w:bCs/>
                <w:i/>
                <w:sz w:val="20"/>
              </w:rPr>
              <w:t xml:space="preserve">Study on better reflecting aid flows in country budgets to improve aid transparency and public financial management. </w:t>
            </w:r>
            <w:r w:rsidRPr="00510E44">
              <w:rPr>
                <w:rFonts w:cs="Arial"/>
                <w:bCs/>
                <w:sz w:val="20"/>
              </w:rPr>
              <w:t>Alta Fölscher, Rebecca Carter, Samuel Moon, Gareth Graham and Frédéric Jeanjean, Oxford: Mokoro, 27 August 2012.</w:t>
            </w:r>
          </w:p>
        </w:tc>
        <w:tc>
          <w:tcPr>
            <w:tcW w:w="1242" w:type="dxa"/>
          </w:tcPr>
          <w:p w:rsidR="00517C69" w:rsidRPr="00510E44" w:rsidRDefault="00517C69" w:rsidP="00C46F67">
            <w:pPr>
              <w:spacing w:before="96" w:after="96" w:line="264" w:lineRule="auto"/>
              <w:ind w:left="34" w:hanging="34"/>
              <w:rPr>
                <w:sz w:val="20"/>
              </w:rPr>
            </w:pPr>
            <w:r w:rsidRPr="00510E44">
              <w:rPr>
                <w:sz w:val="20"/>
              </w:rPr>
              <w:t>t7.1.3-3</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Mokoro 2013a</w:t>
            </w:r>
          </w:p>
        </w:tc>
        <w:tc>
          <w:tcPr>
            <w:tcW w:w="7109" w:type="dxa"/>
          </w:tcPr>
          <w:p w:rsidR="00517C69" w:rsidRPr="00510E44" w:rsidRDefault="00517C69" w:rsidP="00C46F67">
            <w:pPr>
              <w:spacing w:before="96" w:after="96" w:line="264" w:lineRule="auto"/>
              <w:ind w:left="34" w:hanging="34"/>
              <w:rPr>
                <w:rFonts w:cs="Arial"/>
                <w:bCs/>
                <w:i/>
                <w:sz w:val="20"/>
              </w:rPr>
            </w:pPr>
            <w:r w:rsidRPr="00510E44">
              <w:rPr>
                <w:rFonts w:cs="Arial"/>
                <w:bCs/>
                <w:i/>
                <w:sz w:val="20"/>
              </w:rPr>
              <w:t xml:space="preserve">Timor Leste: An evaluation of WFP’s Portfolio (2008 - 2012). </w:t>
            </w:r>
            <w:r w:rsidRPr="00510E44">
              <w:rPr>
                <w:rFonts w:cs="Arial"/>
                <w:bCs/>
                <w:sz w:val="20"/>
              </w:rPr>
              <w:t>Prepared by Mokoro Limited: Stephen Lister, Team Leader, Jane Keylock, Trish Silkin. Commissioned by the WFP Office of Evaluation. Rome: WFP, May 2013.</w:t>
            </w:r>
          </w:p>
        </w:tc>
        <w:tc>
          <w:tcPr>
            <w:tcW w:w="1242" w:type="dxa"/>
          </w:tcPr>
          <w:p w:rsidR="00517C69" w:rsidRPr="00510E44" w:rsidRDefault="00517C69" w:rsidP="00C46F67">
            <w:pPr>
              <w:spacing w:before="96" w:after="96" w:line="264" w:lineRule="auto"/>
              <w:ind w:left="34" w:hanging="34"/>
              <w:rPr>
                <w:sz w:val="20"/>
              </w:rPr>
            </w:pPr>
            <w:r w:rsidRPr="00510E44">
              <w:rPr>
                <w:sz w:val="20"/>
              </w:rPr>
              <w:t>t7.1.1.8-3</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Mokoro 2013b</w:t>
            </w:r>
          </w:p>
        </w:tc>
        <w:tc>
          <w:tcPr>
            <w:tcW w:w="7109" w:type="dxa"/>
          </w:tcPr>
          <w:p w:rsidR="00517C69" w:rsidRPr="00510E44" w:rsidRDefault="00517C69" w:rsidP="00C46F67">
            <w:pPr>
              <w:spacing w:before="96" w:after="96" w:line="264" w:lineRule="auto"/>
              <w:ind w:left="34" w:hanging="34"/>
              <w:rPr>
                <w:rFonts w:cs="Arial"/>
                <w:bCs/>
                <w:i/>
                <w:sz w:val="20"/>
              </w:rPr>
            </w:pPr>
            <w:r w:rsidRPr="00510E44">
              <w:rPr>
                <w:rFonts w:cs="Arial"/>
                <w:bCs/>
                <w:i/>
                <w:sz w:val="20"/>
              </w:rPr>
              <w:t xml:space="preserve">Republic of Congo: An evaluation of WFP’s Portfolio (2009-2012). </w:t>
            </w:r>
            <w:r w:rsidRPr="00510E44">
              <w:rPr>
                <w:rFonts w:cs="Arial"/>
                <w:bCs/>
                <w:sz w:val="20"/>
              </w:rPr>
              <w:t>Prepared by: Mokoro Limited – Muriel Visser (Team Leader), Anthea Gordon, Mirella Mokbel, Stephen Turner, Alessandra Cucchi. Commissioned by WFP Office of Evaluation. September 2013</w:t>
            </w:r>
          </w:p>
        </w:tc>
        <w:tc>
          <w:tcPr>
            <w:tcW w:w="1242" w:type="dxa"/>
          </w:tcPr>
          <w:p w:rsidR="00517C69" w:rsidRPr="00510E44" w:rsidRDefault="00517C69" w:rsidP="00C46F67">
            <w:pPr>
              <w:spacing w:before="96" w:after="96" w:line="264" w:lineRule="auto"/>
              <w:ind w:left="34" w:hanging="34"/>
              <w:rPr>
                <w:sz w:val="20"/>
              </w:rPr>
            </w:pPr>
            <w:r w:rsidRPr="00510E44">
              <w:rPr>
                <w:sz w:val="20"/>
              </w:rPr>
              <w:t>t7.1.1.8-2</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Mokoro 2014</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An evaluation of UNICEF’s upstream work in basic education and gender equality (2003–2012). Evaluation Synthesis Report: Penultimate Draft. </w:t>
            </w:r>
            <w:r w:rsidRPr="00510E44">
              <w:rPr>
                <w:rFonts w:cs="Arial"/>
                <w:bCs/>
                <w:sz w:val="20"/>
              </w:rPr>
              <w:t>Mokoro Ltd. UNICEF, March 2014.</w:t>
            </w:r>
          </w:p>
        </w:tc>
        <w:tc>
          <w:tcPr>
            <w:tcW w:w="1242" w:type="dxa"/>
          </w:tcPr>
          <w:p w:rsidR="00517C69" w:rsidRPr="00510E44" w:rsidRDefault="00517C69" w:rsidP="00C46F67">
            <w:pPr>
              <w:spacing w:before="96" w:after="96" w:line="264" w:lineRule="auto"/>
              <w:ind w:left="34" w:hanging="34"/>
              <w:rPr>
                <w:sz w:val="20"/>
              </w:rPr>
            </w:pPr>
            <w:r w:rsidRPr="00510E44">
              <w:rPr>
                <w:sz w:val="20"/>
              </w:rPr>
              <w:t>t7.1.1.6-1</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Mokoro&amp; Valid 2013</w:t>
            </w:r>
          </w:p>
        </w:tc>
        <w:tc>
          <w:tcPr>
            <w:tcW w:w="7109" w:type="dxa"/>
          </w:tcPr>
          <w:p w:rsidR="00517C69" w:rsidRPr="00510E44" w:rsidRDefault="00517C69" w:rsidP="00C46F67">
            <w:pPr>
              <w:spacing w:before="96" w:after="96" w:line="264" w:lineRule="auto"/>
              <w:ind w:left="34" w:hanging="34"/>
              <w:rPr>
                <w:rFonts w:cs="Arial"/>
                <w:bCs/>
                <w:i/>
                <w:sz w:val="20"/>
              </w:rPr>
            </w:pPr>
            <w:r w:rsidRPr="00510E44">
              <w:rPr>
                <w:rFonts w:cs="Arial"/>
                <w:bCs/>
                <w:i/>
                <w:sz w:val="20"/>
              </w:rPr>
              <w:t xml:space="preserve">The Kyrgyz Republic: An evaluation of WFP’s Portfolio (2008–2012). </w:t>
            </w:r>
            <w:r w:rsidRPr="00510E44">
              <w:rPr>
                <w:rFonts w:cs="Arial"/>
                <w:bCs/>
                <w:sz w:val="20"/>
              </w:rPr>
              <w:t>Lewis Sida (Valid), Adam Leach (Mokoro), Temir Burzhubaev. Rome: WFP, May 2013</w:t>
            </w:r>
            <w:r w:rsidRPr="00510E44">
              <w:rPr>
                <w:rFonts w:cs="Arial"/>
                <w:bCs/>
                <w:i/>
                <w:sz w:val="20"/>
              </w:rPr>
              <w:t>.</w:t>
            </w:r>
          </w:p>
        </w:tc>
        <w:tc>
          <w:tcPr>
            <w:tcW w:w="1242" w:type="dxa"/>
          </w:tcPr>
          <w:p w:rsidR="00517C69" w:rsidRPr="00510E44" w:rsidRDefault="00517C69" w:rsidP="00C46F67">
            <w:pPr>
              <w:spacing w:before="96" w:after="96" w:line="264" w:lineRule="auto"/>
              <w:ind w:left="34" w:hanging="34"/>
              <w:rPr>
                <w:sz w:val="20"/>
              </w:rPr>
            </w:pPr>
            <w:r w:rsidRPr="00510E44">
              <w:rPr>
                <w:sz w:val="20"/>
              </w:rPr>
              <w:t>t7.1.1.8-4</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bookmarkStart w:id="277" w:name="_Ref393655891"/>
            <w:r w:rsidRPr="00510E44">
              <w:rPr>
                <w:rFonts w:eastAsiaTheme="minorHAnsi" w:cs="Arial"/>
                <w:sz w:val="20"/>
                <w:szCs w:val="20"/>
              </w:rPr>
              <w:t>Morris et al. 2008</w:t>
            </w:r>
            <w:bookmarkEnd w:id="277"/>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Maternal and Child Undernutrition 5. Effective international action against undernutrition: why has it proven so difficult and what can be done to accelerate progress? </w:t>
            </w:r>
            <w:r w:rsidRPr="00510E44">
              <w:rPr>
                <w:rFonts w:cs="Arial"/>
                <w:bCs/>
                <w:sz w:val="20"/>
              </w:rPr>
              <w:t xml:space="preserve">In </w:t>
            </w:r>
            <w:r w:rsidRPr="00510E44">
              <w:rPr>
                <w:rFonts w:cs="Arial"/>
                <w:bCs/>
                <w:i/>
                <w:sz w:val="20"/>
              </w:rPr>
              <w:t xml:space="preserve">‘The Lancet’ </w:t>
            </w:r>
            <w:r w:rsidRPr="00510E44">
              <w:rPr>
                <w:rFonts w:cs="Arial"/>
                <w:bCs/>
                <w:sz w:val="20"/>
              </w:rPr>
              <w:t>Vol. 71, February 16, 2008, pp.608–621. Saul S. Morris, Bruce Cogill, Ricardo Uauy, for the Maternal and Child Undernutrition Study Group. The Lancet, 16 February 2008.</w:t>
            </w:r>
          </w:p>
        </w:tc>
        <w:tc>
          <w:tcPr>
            <w:tcW w:w="1242" w:type="dxa"/>
          </w:tcPr>
          <w:p w:rsidR="00517C69" w:rsidRPr="00510E44" w:rsidRDefault="00517C69" w:rsidP="00C46F67">
            <w:pPr>
              <w:spacing w:before="96" w:after="96" w:line="264" w:lineRule="auto"/>
              <w:ind w:left="34" w:hanging="34"/>
              <w:rPr>
                <w:sz w:val="20"/>
              </w:rPr>
            </w:pPr>
            <w:r w:rsidRPr="00510E44">
              <w:rPr>
                <w:sz w:val="20"/>
              </w:rPr>
              <w:t>5.3-7</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N4G</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Nutrition for Growth Acccountability. Draft 3: 18/09/2013.</w:t>
            </w:r>
            <w:r w:rsidRPr="00510E44">
              <w:rPr>
                <w:rFonts w:cs="Arial"/>
                <w:bCs/>
                <w:sz w:val="20"/>
              </w:rPr>
              <w:t xml:space="preserve"> </w:t>
            </w:r>
          </w:p>
        </w:tc>
        <w:tc>
          <w:tcPr>
            <w:tcW w:w="1242" w:type="dxa"/>
          </w:tcPr>
          <w:p w:rsidR="00517C69" w:rsidRPr="00510E44" w:rsidRDefault="00517C69" w:rsidP="00C46F67">
            <w:pPr>
              <w:spacing w:before="96" w:after="96" w:line="264" w:lineRule="auto"/>
              <w:ind w:left="34" w:hanging="34"/>
              <w:rPr>
                <w:sz w:val="20"/>
              </w:rPr>
            </w:pPr>
            <w:r w:rsidRPr="00510E44">
              <w:rPr>
                <w:sz w:val="20"/>
              </w:rPr>
              <w:t>6.6-3</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N4G ?2013a</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Nutrition for Growth Commitments: Executive Summary. </w:t>
            </w:r>
            <w:r w:rsidRPr="00510E44">
              <w:rPr>
                <w:rFonts w:cs="Arial"/>
                <w:bCs/>
                <w:sz w:val="20"/>
              </w:rPr>
              <w:t>No date. [2013]</w:t>
            </w:r>
          </w:p>
        </w:tc>
        <w:tc>
          <w:tcPr>
            <w:tcW w:w="1242" w:type="dxa"/>
          </w:tcPr>
          <w:p w:rsidR="00517C69" w:rsidRPr="00510E44" w:rsidRDefault="00517C69" w:rsidP="00C46F67">
            <w:pPr>
              <w:spacing w:before="96" w:after="96" w:line="264" w:lineRule="auto"/>
              <w:ind w:left="34" w:hanging="34"/>
              <w:rPr>
                <w:sz w:val="20"/>
              </w:rPr>
            </w:pPr>
            <w:r w:rsidRPr="00510E44">
              <w:rPr>
                <w:sz w:val="20"/>
              </w:rPr>
              <w:t>6.6-1, 8-11</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426"/>
              <w:rPr>
                <w:rFonts w:eastAsiaTheme="minorHAnsi" w:cs="Arial"/>
                <w:sz w:val="20"/>
                <w:szCs w:val="20"/>
              </w:rPr>
            </w:pPr>
            <w:r w:rsidRPr="00510E44">
              <w:rPr>
                <w:rFonts w:eastAsiaTheme="minorHAnsi" w:cs="Arial"/>
                <w:sz w:val="20"/>
                <w:szCs w:val="20"/>
              </w:rPr>
              <w:t>N4G ?2013b</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Global Nutrition for Growth Compact. </w:t>
            </w:r>
            <w:r w:rsidRPr="00510E44">
              <w:rPr>
                <w:rFonts w:cs="Arial"/>
                <w:bCs/>
                <w:sz w:val="20"/>
              </w:rPr>
              <w:t>Initiated by UKaid, CIFF and Government of Brazil, and endorsed by various governments and other organisations. No date. [2013]</w:t>
            </w:r>
          </w:p>
        </w:tc>
        <w:tc>
          <w:tcPr>
            <w:tcW w:w="1242" w:type="dxa"/>
          </w:tcPr>
          <w:p w:rsidR="00517C69" w:rsidRPr="00510E44" w:rsidRDefault="00517C69" w:rsidP="00C46F67">
            <w:pPr>
              <w:spacing w:before="96" w:after="96" w:line="264" w:lineRule="auto"/>
              <w:ind w:left="34" w:hanging="34"/>
              <w:rPr>
                <w:sz w:val="20"/>
              </w:rPr>
            </w:pPr>
            <w:r w:rsidRPr="00510E44">
              <w:rPr>
                <w:sz w:val="20"/>
              </w:rPr>
              <w:t>6.6-2</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Nabarro 2013</w:t>
            </w:r>
          </w:p>
        </w:tc>
        <w:tc>
          <w:tcPr>
            <w:tcW w:w="7109" w:type="dxa"/>
          </w:tcPr>
          <w:p w:rsidR="00517C69" w:rsidRPr="00510E44" w:rsidRDefault="00517C69" w:rsidP="00C46F67">
            <w:pPr>
              <w:spacing w:before="96" w:after="96" w:line="264" w:lineRule="auto"/>
              <w:ind w:left="34" w:hanging="34"/>
              <w:rPr>
                <w:rFonts w:cs="Arial"/>
                <w:bCs/>
                <w:iCs/>
                <w:sz w:val="20"/>
                <w:szCs w:val="20"/>
              </w:rPr>
            </w:pPr>
            <w:r w:rsidRPr="00510E44">
              <w:rPr>
                <w:rFonts w:cs="Arial"/>
                <w:bCs/>
                <w:i/>
                <w:iCs/>
                <w:sz w:val="20"/>
                <w:szCs w:val="20"/>
              </w:rPr>
              <w:t xml:space="preserve">Global child and maternal nutrition—the SUN rises. </w:t>
            </w:r>
            <w:r w:rsidRPr="00510E44">
              <w:rPr>
                <w:rFonts w:cs="Arial"/>
                <w:bCs/>
                <w:iCs/>
                <w:sz w:val="20"/>
                <w:szCs w:val="20"/>
              </w:rPr>
              <w:t xml:space="preserve">Comment in </w:t>
            </w:r>
            <w:r w:rsidRPr="00510E44">
              <w:rPr>
                <w:rFonts w:cs="Arial"/>
                <w:bCs/>
                <w:i/>
                <w:iCs/>
                <w:sz w:val="20"/>
                <w:szCs w:val="20"/>
              </w:rPr>
              <w:t>‘The Lancet’</w:t>
            </w:r>
            <w:r w:rsidRPr="00510E44">
              <w:rPr>
                <w:rFonts w:cs="Arial"/>
                <w:bCs/>
                <w:iCs/>
                <w:sz w:val="20"/>
                <w:szCs w:val="20"/>
              </w:rPr>
              <w:t xml:space="preserve"> </w:t>
            </w:r>
            <w:r w:rsidRPr="00510E44">
              <w:rPr>
                <w:rFonts w:cs="Arial"/>
                <w:color w:val="000000"/>
                <w:sz w:val="20"/>
                <w:szCs w:val="20"/>
              </w:rPr>
              <w:t xml:space="preserve">Vol. 382 August 24, 2013, pp. 666–667. David Nabarro. The Lancet, August 2013 </w:t>
            </w:r>
          </w:p>
        </w:tc>
        <w:tc>
          <w:tcPr>
            <w:tcW w:w="1242" w:type="dxa"/>
          </w:tcPr>
          <w:p w:rsidR="00517C69" w:rsidRPr="00510E44" w:rsidRDefault="00517C69" w:rsidP="00C46F67">
            <w:pPr>
              <w:spacing w:before="96" w:after="96" w:line="264" w:lineRule="auto"/>
              <w:ind w:left="34" w:hanging="34"/>
              <w:rPr>
                <w:sz w:val="20"/>
              </w:rPr>
            </w:pPr>
            <w:r w:rsidRPr="00510E44">
              <w:rPr>
                <w:sz w:val="20"/>
              </w:rPr>
              <w:t>5.2-14</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New Alliance 2013</w:t>
            </w:r>
          </w:p>
        </w:tc>
        <w:tc>
          <w:tcPr>
            <w:tcW w:w="7109" w:type="dxa"/>
          </w:tcPr>
          <w:p w:rsidR="00517C69" w:rsidRPr="00510E44" w:rsidRDefault="00517C69" w:rsidP="00C46F67">
            <w:pPr>
              <w:spacing w:before="96" w:after="96" w:line="264" w:lineRule="auto"/>
              <w:ind w:left="34" w:hanging="34"/>
              <w:rPr>
                <w:rFonts w:cs="Arial"/>
                <w:bCs/>
                <w:iCs/>
                <w:sz w:val="20"/>
                <w:szCs w:val="20"/>
              </w:rPr>
            </w:pPr>
            <w:r w:rsidRPr="00510E44">
              <w:rPr>
                <w:rFonts w:cs="Arial"/>
                <w:bCs/>
                <w:iCs/>
                <w:sz w:val="20"/>
                <w:szCs w:val="20"/>
              </w:rPr>
              <w:t>New Alliance progress report. New Alliance for Food Security and Nutrition, 2013.</w:t>
            </w:r>
          </w:p>
        </w:tc>
        <w:tc>
          <w:tcPr>
            <w:tcW w:w="1242" w:type="dxa"/>
          </w:tcPr>
          <w:p w:rsidR="00517C69" w:rsidRPr="00510E44" w:rsidRDefault="00517C69" w:rsidP="00C46F67">
            <w:pPr>
              <w:spacing w:before="96" w:after="96" w:line="264" w:lineRule="auto"/>
              <w:ind w:left="34" w:hanging="34"/>
              <w:rPr>
                <w:sz w:val="20"/>
              </w:rPr>
            </w:pPr>
            <w:r w:rsidRPr="00510E44">
              <w:rPr>
                <w:sz w:val="20"/>
              </w:rPr>
              <w:t>8-10</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ODI &amp; Mokoro 2010a</w:t>
            </w:r>
          </w:p>
        </w:tc>
        <w:tc>
          <w:tcPr>
            <w:tcW w:w="7109" w:type="dxa"/>
          </w:tcPr>
          <w:p w:rsidR="00517C69" w:rsidRPr="00510E44" w:rsidRDefault="00517C69" w:rsidP="00C46F67">
            <w:pPr>
              <w:spacing w:before="96" w:after="96" w:line="264" w:lineRule="auto"/>
              <w:ind w:left="34" w:hanging="34"/>
              <w:rPr>
                <w:rFonts w:cs="Arial"/>
                <w:bCs/>
                <w:i/>
                <w:sz w:val="20"/>
              </w:rPr>
            </w:pPr>
            <w:r w:rsidRPr="00510E44">
              <w:rPr>
                <w:rFonts w:cs="Arial"/>
                <w:bCs/>
                <w:i/>
                <w:sz w:val="20"/>
              </w:rPr>
              <w:t xml:space="preserve">Sector Budget Support in Practice: Study Methodology. </w:t>
            </w:r>
            <w:r w:rsidRPr="00510E44">
              <w:rPr>
                <w:rFonts w:cs="Arial"/>
                <w:bCs/>
                <w:sz w:val="20"/>
              </w:rPr>
              <w:t>ODI and Mokoro, March 2009.</w:t>
            </w:r>
          </w:p>
        </w:tc>
        <w:tc>
          <w:tcPr>
            <w:tcW w:w="1242" w:type="dxa"/>
          </w:tcPr>
          <w:p w:rsidR="00517C69" w:rsidRPr="00510E44" w:rsidRDefault="00517C69" w:rsidP="00C46F67">
            <w:pPr>
              <w:spacing w:before="96" w:after="96" w:line="264" w:lineRule="auto"/>
              <w:ind w:left="34" w:hanging="34"/>
              <w:rPr>
                <w:sz w:val="20"/>
              </w:rPr>
            </w:pPr>
            <w:r w:rsidRPr="00510E44">
              <w:rPr>
                <w:sz w:val="20"/>
              </w:rPr>
              <w:t>t7.1.1.2-2</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ODI &amp; Mokoro 2010b</w:t>
            </w:r>
          </w:p>
        </w:tc>
        <w:tc>
          <w:tcPr>
            <w:tcW w:w="7109" w:type="dxa"/>
          </w:tcPr>
          <w:p w:rsidR="00517C69" w:rsidRPr="00510E44" w:rsidRDefault="00517C69" w:rsidP="00C46F67">
            <w:pPr>
              <w:spacing w:before="96" w:after="96" w:line="264" w:lineRule="auto"/>
              <w:ind w:left="34" w:hanging="34"/>
              <w:rPr>
                <w:rFonts w:cs="Arial"/>
                <w:bCs/>
                <w:i/>
                <w:sz w:val="20"/>
              </w:rPr>
            </w:pPr>
            <w:r w:rsidRPr="00510E44">
              <w:rPr>
                <w:rFonts w:cs="Arial"/>
                <w:bCs/>
                <w:i/>
                <w:sz w:val="20"/>
              </w:rPr>
              <w:t xml:space="preserve">Sector Budget Support in Practice: Synthesis Report. </w:t>
            </w:r>
            <w:r w:rsidRPr="00510E44">
              <w:rPr>
                <w:rFonts w:cs="Arial"/>
                <w:bCs/>
                <w:sz w:val="20"/>
              </w:rPr>
              <w:t>Tim Williamson and Catherine Dom, ODI and Mokoro, February 2010</w:t>
            </w:r>
          </w:p>
        </w:tc>
        <w:tc>
          <w:tcPr>
            <w:tcW w:w="1242" w:type="dxa"/>
          </w:tcPr>
          <w:p w:rsidR="00517C69" w:rsidRPr="00510E44" w:rsidRDefault="00517C69" w:rsidP="00C46F67">
            <w:pPr>
              <w:spacing w:before="96" w:after="96" w:line="264" w:lineRule="auto"/>
              <w:ind w:left="34" w:hanging="34"/>
              <w:rPr>
                <w:sz w:val="20"/>
              </w:rPr>
            </w:pPr>
            <w:r w:rsidRPr="00510E44">
              <w:rPr>
                <w:sz w:val="20"/>
              </w:rPr>
              <w:t>t7.1.1.2-1</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OECD DAC 2005</w:t>
            </w:r>
          </w:p>
        </w:tc>
        <w:tc>
          <w:tcPr>
            <w:tcW w:w="7109" w:type="dxa"/>
          </w:tcPr>
          <w:p w:rsidR="00517C69" w:rsidRPr="00510E44" w:rsidRDefault="00517C69" w:rsidP="00C46F67">
            <w:pPr>
              <w:spacing w:before="96" w:after="96" w:line="264" w:lineRule="auto"/>
              <w:ind w:left="34" w:hanging="34"/>
              <w:rPr>
                <w:rFonts w:cs="Arial"/>
                <w:bCs/>
                <w:i/>
                <w:sz w:val="20"/>
              </w:rPr>
            </w:pPr>
            <w:r w:rsidRPr="00510E44">
              <w:rPr>
                <w:rFonts w:cs="Arial"/>
                <w:bCs/>
                <w:i/>
                <w:sz w:val="20"/>
              </w:rPr>
              <w:t xml:space="preserve">Paris Declaration on Aid Effectiveness. </w:t>
            </w:r>
            <w:r w:rsidRPr="00510E44">
              <w:rPr>
                <w:rFonts w:cs="Arial"/>
                <w:bCs/>
                <w:sz w:val="20"/>
              </w:rPr>
              <w:t>High Level Forum, Paris February 28th to March 2nd 2005. OECD, 2005.</w:t>
            </w:r>
          </w:p>
        </w:tc>
        <w:tc>
          <w:tcPr>
            <w:tcW w:w="1242" w:type="dxa"/>
          </w:tcPr>
          <w:p w:rsidR="00517C69" w:rsidRPr="00510E44" w:rsidRDefault="00517C69" w:rsidP="00C46F67">
            <w:pPr>
              <w:spacing w:before="96" w:after="96" w:line="264" w:lineRule="auto"/>
              <w:ind w:left="34" w:hanging="34"/>
              <w:rPr>
                <w:sz w:val="20"/>
              </w:rPr>
            </w:pPr>
            <w:r w:rsidRPr="00510E44">
              <w:rPr>
                <w:sz w:val="20"/>
              </w:rPr>
              <w:t>9.1-2</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OECD DAC 2006</w:t>
            </w:r>
          </w:p>
        </w:tc>
        <w:tc>
          <w:tcPr>
            <w:tcW w:w="7109" w:type="dxa"/>
          </w:tcPr>
          <w:p w:rsidR="00517C69" w:rsidRPr="00510E44" w:rsidRDefault="00517C69" w:rsidP="00C46F67">
            <w:pPr>
              <w:spacing w:before="96" w:after="96" w:line="264" w:lineRule="auto"/>
              <w:ind w:left="34" w:hanging="34"/>
              <w:rPr>
                <w:rFonts w:cs="Arial"/>
                <w:bCs/>
                <w:i/>
                <w:sz w:val="20"/>
              </w:rPr>
            </w:pPr>
            <w:r w:rsidRPr="00510E44">
              <w:rPr>
                <w:rFonts w:cs="Arial"/>
                <w:bCs/>
                <w:i/>
                <w:sz w:val="20"/>
              </w:rPr>
              <w:t xml:space="preserve">Harmonising Donor Practices for Effective Aid Delivery Volume 2: Budget Support, Sector Wide Approaches and Capacity Development in Public Financial Management. </w:t>
            </w:r>
            <w:r w:rsidRPr="00510E44">
              <w:rPr>
                <w:rFonts w:cs="Arial"/>
                <w:bCs/>
                <w:sz w:val="20"/>
              </w:rPr>
              <w:t>DAC Guidelines and Reference Series. Paris: OECD DAC 2006.</w:t>
            </w:r>
          </w:p>
        </w:tc>
        <w:tc>
          <w:tcPr>
            <w:tcW w:w="1242" w:type="dxa"/>
          </w:tcPr>
          <w:p w:rsidR="00517C69" w:rsidRPr="00510E44" w:rsidRDefault="00517C69" w:rsidP="00C46F67">
            <w:pPr>
              <w:spacing w:before="96" w:after="96" w:line="264" w:lineRule="auto"/>
              <w:ind w:left="34" w:hanging="34"/>
              <w:rPr>
                <w:sz w:val="20"/>
              </w:rPr>
            </w:pPr>
            <w:r w:rsidRPr="00510E44">
              <w:rPr>
                <w:sz w:val="20"/>
              </w:rPr>
              <w:t>t7.1.3-1</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OECD DAC 2007</w:t>
            </w:r>
          </w:p>
        </w:tc>
        <w:tc>
          <w:tcPr>
            <w:tcW w:w="7109" w:type="dxa"/>
          </w:tcPr>
          <w:p w:rsidR="00517C69" w:rsidRPr="00510E44" w:rsidRDefault="00517C69" w:rsidP="00C46F67">
            <w:pPr>
              <w:spacing w:before="96" w:after="96" w:line="264" w:lineRule="auto"/>
              <w:ind w:left="34" w:hanging="34"/>
              <w:rPr>
                <w:rFonts w:cs="Arial"/>
                <w:bCs/>
                <w:sz w:val="20"/>
                <w:szCs w:val="20"/>
              </w:rPr>
            </w:pPr>
            <w:r w:rsidRPr="00510E44">
              <w:rPr>
                <w:rFonts w:cs="Arial"/>
                <w:i/>
                <w:color w:val="000000"/>
                <w:sz w:val="20"/>
                <w:szCs w:val="20"/>
              </w:rPr>
              <w:t xml:space="preserve">Principles for Good International Engagement in Fragile States and Situations. </w:t>
            </w:r>
            <w:r w:rsidRPr="00510E44">
              <w:rPr>
                <w:rFonts w:cs="Arial"/>
                <w:color w:val="000000"/>
                <w:sz w:val="20"/>
                <w:szCs w:val="20"/>
              </w:rPr>
              <w:t>OECD DAC, 2007.</w:t>
            </w:r>
          </w:p>
        </w:tc>
        <w:tc>
          <w:tcPr>
            <w:tcW w:w="1242" w:type="dxa"/>
          </w:tcPr>
          <w:p w:rsidR="00517C69" w:rsidRPr="00510E44" w:rsidRDefault="00517C69" w:rsidP="00C46F67">
            <w:pPr>
              <w:spacing w:before="96" w:after="96" w:line="264" w:lineRule="auto"/>
              <w:ind w:left="34" w:hanging="34"/>
              <w:rPr>
                <w:sz w:val="20"/>
                <w:szCs w:val="20"/>
              </w:rPr>
            </w:pPr>
            <w:r w:rsidRPr="00510E44">
              <w:rPr>
                <w:sz w:val="20"/>
                <w:szCs w:val="20"/>
              </w:rPr>
              <w:t>9.1-1</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bookmarkStart w:id="278" w:name="_Ref388447830"/>
            <w:r w:rsidRPr="00510E44">
              <w:rPr>
                <w:rFonts w:eastAsiaTheme="minorHAnsi" w:cs="Arial"/>
                <w:sz w:val="20"/>
                <w:szCs w:val="20"/>
              </w:rPr>
              <w:t>OECD DAC 2008</w:t>
            </w:r>
            <w:bookmarkEnd w:id="278"/>
          </w:p>
        </w:tc>
        <w:tc>
          <w:tcPr>
            <w:tcW w:w="7109" w:type="dxa"/>
          </w:tcPr>
          <w:p w:rsidR="00517C69" w:rsidRPr="00510E44" w:rsidRDefault="00517C69" w:rsidP="00C46F67">
            <w:pPr>
              <w:spacing w:before="96" w:after="96" w:line="264" w:lineRule="auto"/>
              <w:ind w:left="34" w:hanging="34"/>
              <w:rPr>
                <w:rFonts w:cs="Arial"/>
                <w:bCs/>
                <w:i/>
                <w:sz w:val="20"/>
              </w:rPr>
            </w:pPr>
            <w:r w:rsidRPr="00510E44">
              <w:rPr>
                <w:rFonts w:cs="Arial"/>
                <w:bCs/>
                <w:i/>
                <w:sz w:val="20"/>
              </w:rPr>
              <w:t xml:space="preserve">Accra Agenda for Action on Aid Effectiveness. </w:t>
            </w:r>
            <w:r w:rsidRPr="00510E44">
              <w:rPr>
                <w:rFonts w:cs="Arial"/>
                <w:bCs/>
                <w:sz w:val="20"/>
              </w:rPr>
              <w:t>OECD DAC, 2008.</w:t>
            </w:r>
          </w:p>
        </w:tc>
        <w:tc>
          <w:tcPr>
            <w:tcW w:w="1242" w:type="dxa"/>
          </w:tcPr>
          <w:p w:rsidR="00517C69" w:rsidRPr="00510E44" w:rsidRDefault="00517C69" w:rsidP="00C46F67">
            <w:pPr>
              <w:spacing w:before="96" w:after="96" w:line="264" w:lineRule="auto"/>
              <w:ind w:left="34" w:hanging="34"/>
              <w:rPr>
                <w:sz w:val="20"/>
              </w:rPr>
            </w:pPr>
            <w:r w:rsidRPr="00510E44">
              <w:rPr>
                <w:sz w:val="20"/>
              </w:rPr>
              <w:t>9.1-3</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OECD DAC 2011</w:t>
            </w:r>
          </w:p>
        </w:tc>
        <w:tc>
          <w:tcPr>
            <w:tcW w:w="7109" w:type="dxa"/>
          </w:tcPr>
          <w:p w:rsidR="00517C69" w:rsidRPr="00510E44" w:rsidRDefault="00517C69" w:rsidP="00C46F67">
            <w:pPr>
              <w:spacing w:before="96" w:after="96" w:line="264" w:lineRule="auto"/>
              <w:ind w:left="34" w:hanging="34"/>
              <w:rPr>
                <w:rFonts w:cs="Arial"/>
                <w:bCs/>
                <w:i/>
                <w:sz w:val="20"/>
              </w:rPr>
            </w:pPr>
            <w:r w:rsidRPr="00510E44">
              <w:rPr>
                <w:rFonts w:cs="Arial"/>
                <w:bCs/>
                <w:i/>
                <w:sz w:val="20"/>
              </w:rPr>
              <w:t xml:space="preserve">Aid Predictability – Synthesis of Findings and Good Practices. </w:t>
            </w:r>
            <w:r w:rsidRPr="00510E44">
              <w:rPr>
                <w:rFonts w:cs="Arial"/>
                <w:bCs/>
                <w:sz w:val="20"/>
              </w:rPr>
              <w:t>Prepared for the DAC Working Party on Aid Effectiveness – Task Team on Transparency and Predictability. OECD DAC, October 2011.</w:t>
            </w:r>
          </w:p>
        </w:tc>
        <w:tc>
          <w:tcPr>
            <w:tcW w:w="1242" w:type="dxa"/>
          </w:tcPr>
          <w:p w:rsidR="00517C69" w:rsidRPr="00510E44" w:rsidRDefault="00517C69" w:rsidP="00C46F67">
            <w:pPr>
              <w:spacing w:before="96" w:after="96" w:line="264" w:lineRule="auto"/>
              <w:ind w:left="34" w:hanging="34"/>
              <w:rPr>
                <w:sz w:val="20"/>
              </w:rPr>
            </w:pPr>
            <w:r w:rsidRPr="00510E44">
              <w:rPr>
                <w:sz w:val="20"/>
              </w:rPr>
              <w:t>t7.1.3-2</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Office of the SRSG 2014</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Supporting National Actions for People’s Nutrition: Role of the UN system. Draft for Discussion: Not for Quotation or Attribution. </w:t>
            </w:r>
            <w:r w:rsidRPr="00510E44">
              <w:rPr>
                <w:rFonts w:cs="Arial"/>
                <w:bCs/>
                <w:sz w:val="20"/>
              </w:rPr>
              <w:t xml:space="preserve"> Office of the Special Representative of the Secretary General For Food Security and Nutrition, 26</w:t>
            </w:r>
            <w:r w:rsidRPr="00510E44">
              <w:rPr>
                <w:rFonts w:cs="Arial"/>
                <w:bCs/>
                <w:sz w:val="20"/>
                <w:vertAlign w:val="superscript"/>
              </w:rPr>
              <w:t>th</w:t>
            </w:r>
            <w:r w:rsidRPr="00510E44">
              <w:rPr>
                <w:rFonts w:cs="Arial"/>
                <w:bCs/>
                <w:sz w:val="20"/>
              </w:rPr>
              <w:t xml:space="preserve"> March 2014</w:t>
            </w:r>
          </w:p>
        </w:tc>
        <w:tc>
          <w:tcPr>
            <w:tcW w:w="1242" w:type="dxa"/>
          </w:tcPr>
          <w:p w:rsidR="00517C69" w:rsidRPr="00510E44" w:rsidRDefault="00517C69" w:rsidP="00C46F67">
            <w:pPr>
              <w:spacing w:before="96" w:after="96" w:line="264" w:lineRule="auto"/>
              <w:ind w:left="34" w:hanging="34"/>
              <w:rPr>
                <w:sz w:val="20"/>
              </w:rPr>
            </w:pPr>
            <w:r w:rsidRPr="00510E44">
              <w:rPr>
                <w:sz w:val="20"/>
              </w:rPr>
              <w:t>t0.5.5.1-1</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Pinstrup-Andersen 2013</w:t>
            </w:r>
          </w:p>
        </w:tc>
        <w:tc>
          <w:tcPr>
            <w:tcW w:w="7109" w:type="dxa"/>
          </w:tcPr>
          <w:p w:rsidR="00517C69" w:rsidRPr="00510E44" w:rsidRDefault="00517C69" w:rsidP="00C46F67">
            <w:pPr>
              <w:spacing w:before="96" w:after="96" w:line="264" w:lineRule="auto"/>
              <w:ind w:left="34" w:hanging="34"/>
              <w:rPr>
                <w:rFonts w:cs="Arial"/>
                <w:bCs/>
                <w:sz w:val="20"/>
                <w:szCs w:val="20"/>
              </w:rPr>
            </w:pPr>
            <w:r w:rsidRPr="00510E44">
              <w:rPr>
                <w:rFonts w:cs="Arial"/>
                <w:bCs/>
                <w:i/>
                <w:sz w:val="20"/>
                <w:szCs w:val="20"/>
              </w:rPr>
              <w:t>Nutrition-sensitive food systems: from rhetoric to action.</w:t>
            </w:r>
            <w:r w:rsidRPr="00510E44">
              <w:rPr>
                <w:rFonts w:cs="Arial"/>
                <w:bCs/>
                <w:sz w:val="20"/>
                <w:szCs w:val="20"/>
              </w:rPr>
              <w:t xml:space="preserve"> Comment in </w:t>
            </w:r>
            <w:r w:rsidRPr="00510E44">
              <w:rPr>
                <w:rFonts w:cs="Arial"/>
                <w:bCs/>
                <w:i/>
                <w:sz w:val="20"/>
                <w:szCs w:val="20"/>
              </w:rPr>
              <w:t>‘The Lancet’</w:t>
            </w:r>
            <w:r w:rsidRPr="00510E44">
              <w:rPr>
                <w:rFonts w:cs="Arial"/>
                <w:bCs/>
                <w:sz w:val="20"/>
                <w:szCs w:val="20"/>
              </w:rPr>
              <w:t xml:space="preserve"> </w:t>
            </w:r>
            <w:r w:rsidRPr="00510E44">
              <w:rPr>
                <w:rFonts w:cs="Arial"/>
                <w:color w:val="000000"/>
                <w:sz w:val="20"/>
                <w:szCs w:val="20"/>
              </w:rPr>
              <w:t xml:space="preserve">Vol. 382 August 3, 2013, pp. 375–376. Per Pinstrup-Andersen. The Lancet, August 2013. </w:t>
            </w:r>
          </w:p>
        </w:tc>
        <w:tc>
          <w:tcPr>
            <w:tcW w:w="1242" w:type="dxa"/>
          </w:tcPr>
          <w:p w:rsidR="00517C69" w:rsidRPr="00510E44" w:rsidRDefault="00517C69" w:rsidP="00C46F67">
            <w:pPr>
              <w:spacing w:before="96" w:after="96" w:line="264" w:lineRule="auto"/>
              <w:ind w:left="34" w:hanging="34"/>
              <w:rPr>
                <w:sz w:val="20"/>
                <w:szCs w:val="20"/>
              </w:rPr>
            </w:pPr>
            <w:r w:rsidRPr="00510E44">
              <w:rPr>
                <w:sz w:val="20"/>
                <w:szCs w:val="20"/>
              </w:rPr>
              <w:t>5.2-13</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Poureisa et al. 2013</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Balanced Scorecard: A New Tool for Performance Evaluation</w:t>
            </w:r>
            <w:r w:rsidRPr="00510E44">
              <w:rPr>
                <w:rFonts w:cs="Arial"/>
                <w:bCs/>
                <w:sz w:val="20"/>
              </w:rPr>
              <w:t xml:space="preserve"> in </w:t>
            </w:r>
            <w:r w:rsidRPr="00510E44">
              <w:rPr>
                <w:rFonts w:cs="Arial"/>
                <w:bCs/>
                <w:i/>
                <w:sz w:val="20"/>
              </w:rPr>
              <w:t xml:space="preserve">‘Interdisciplinary Journal of Contemporary Research in Business’, </w:t>
            </w:r>
            <w:r w:rsidRPr="00510E44">
              <w:rPr>
                <w:rFonts w:cs="Arial"/>
                <w:bCs/>
                <w:sz w:val="20"/>
              </w:rPr>
              <w:t>May 2013, Vol. 5, No. 1. Arman Poureisa, Mohaddeseh Bolouki Asli Ahadgourabi, Ako Efteghar, May 2013.</w:t>
            </w:r>
          </w:p>
        </w:tc>
        <w:tc>
          <w:tcPr>
            <w:tcW w:w="1242" w:type="dxa"/>
          </w:tcPr>
          <w:p w:rsidR="00517C69" w:rsidRPr="00510E44" w:rsidRDefault="00517C69" w:rsidP="00C46F67">
            <w:pPr>
              <w:spacing w:before="96" w:after="96" w:line="264" w:lineRule="auto"/>
              <w:ind w:left="34" w:hanging="34"/>
              <w:rPr>
                <w:sz w:val="20"/>
              </w:rPr>
            </w:pPr>
            <w:r w:rsidRPr="00510E44">
              <w:rPr>
                <w:sz w:val="20"/>
              </w:rPr>
              <w:t>4.1-1</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bookmarkStart w:id="279" w:name="_Ref388447840"/>
            <w:r w:rsidRPr="00510E44">
              <w:rPr>
                <w:rFonts w:eastAsiaTheme="minorHAnsi" w:cs="Arial"/>
                <w:sz w:val="20"/>
                <w:szCs w:val="20"/>
              </w:rPr>
              <w:t>Renard &amp; Lister 2013</w:t>
            </w:r>
            <w:bookmarkEnd w:id="279"/>
          </w:p>
        </w:tc>
        <w:tc>
          <w:tcPr>
            <w:tcW w:w="7109" w:type="dxa"/>
          </w:tcPr>
          <w:p w:rsidR="00517C69" w:rsidRPr="00510E44" w:rsidRDefault="00517C69" w:rsidP="00C46F67">
            <w:pPr>
              <w:spacing w:before="96" w:after="96" w:line="264" w:lineRule="auto"/>
              <w:ind w:left="34" w:hanging="34"/>
              <w:rPr>
                <w:rFonts w:cs="Arial"/>
                <w:bCs/>
                <w:i/>
                <w:sz w:val="20"/>
              </w:rPr>
            </w:pPr>
            <w:r w:rsidRPr="00510E44">
              <w:rPr>
                <w:rFonts w:cs="Arial"/>
                <w:bCs/>
                <w:i/>
                <w:sz w:val="20"/>
              </w:rPr>
              <w:t xml:space="preserve">Technical Note on Efficiency Analysis. </w:t>
            </w:r>
            <w:r w:rsidRPr="00510E44">
              <w:rPr>
                <w:rFonts w:cs="Arial"/>
                <w:bCs/>
                <w:sz w:val="20"/>
              </w:rPr>
              <w:t>Mokoro: RobrechtRenard and Stephen Lister. WFP OEV, 14 June 2013.</w:t>
            </w:r>
          </w:p>
        </w:tc>
        <w:tc>
          <w:tcPr>
            <w:tcW w:w="1242" w:type="dxa"/>
          </w:tcPr>
          <w:p w:rsidR="00517C69" w:rsidRPr="00510E44" w:rsidRDefault="00517C69" w:rsidP="00C46F67">
            <w:pPr>
              <w:spacing w:before="96" w:after="96" w:line="264" w:lineRule="auto"/>
              <w:ind w:left="34" w:hanging="34"/>
              <w:rPr>
                <w:sz w:val="20"/>
              </w:rPr>
            </w:pPr>
            <w:r w:rsidRPr="00510E44">
              <w:rPr>
                <w:sz w:val="20"/>
              </w:rPr>
              <w:t>t7.1.2-1</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Renard 2013</w:t>
            </w:r>
          </w:p>
        </w:tc>
        <w:tc>
          <w:tcPr>
            <w:tcW w:w="7109" w:type="dxa"/>
          </w:tcPr>
          <w:p w:rsidR="00517C69" w:rsidRPr="00510E44" w:rsidRDefault="00517C69" w:rsidP="00C46F67">
            <w:pPr>
              <w:spacing w:before="96" w:after="96" w:line="264" w:lineRule="auto"/>
              <w:ind w:left="34" w:hanging="34"/>
              <w:rPr>
                <w:rFonts w:cs="Arial"/>
                <w:bCs/>
                <w:i/>
                <w:sz w:val="20"/>
              </w:rPr>
            </w:pPr>
            <w:r w:rsidRPr="00510E44">
              <w:rPr>
                <w:rFonts w:cs="Arial"/>
                <w:bCs/>
                <w:i/>
                <w:sz w:val="20"/>
              </w:rPr>
              <w:t xml:space="preserve">WFP Efficiency Analysis Guidance Materials – Definitions, Concepts and Methodology. </w:t>
            </w:r>
            <w:r w:rsidRPr="00510E44">
              <w:rPr>
                <w:rFonts w:cs="Arial"/>
                <w:bCs/>
                <w:sz w:val="20"/>
              </w:rPr>
              <w:t>Mokoro: RobrechtRenard, 30 March 2013</w:t>
            </w:r>
          </w:p>
        </w:tc>
        <w:tc>
          <w:tcPr>
            <w:tcW w:w="1242" w:type="dxa"/>
          </w:tcPr>
          <w:p w:rsidR="00517C69" w:rsidRPr="00510E44" w:rsidRDefault="00517C69" w:rsidP="00C46F67">
            <w:pPr>
              <w:spacing w:before="96" w:after="96" w:line="264" w:lineRule="auto"/>
              <w:ind w:left="34" w:hanging="34"/>
              <w:rPr>
                <w:sz w:val="20"/>
              </w:rPr>
            </w:pPr>
            <w:r w:rsidRPr="00510E44">
              <w:rPr>
                <w:sz w:val="20"/>
              </w:rPr>
              <w:t>t7.1.2-2</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Rogers 2008</w:t>
            </w:r>
          </w:p>
        </w:tc>
        <w:tc>
          <w:tcPr>
            <w:tcW w:w="7109" w:type="dxa"/>
          </w:tcPr>
          <w:p w:rsidR="00517C69" w:rsidRPr="00510E44" w:rsidRDefault="00517C69" w:rsidP="00C46F67">
            <w:pPr>
              <w:spacing w:before="96" w:after="96" w:line="264" w:lineRule="auto"/>
              <w:ind w:left="34" w:hanging="34"/>
              <w:rPr>
                <w:rFonts w:cs="Arial"/>
                <w:bCs/>
                <w:i/>
                <w:sz w:val="20"/>
              </w:rPr>
            </w:pPr>
            <w:r w:rsidRPr="00510E44">
              <w:rPr>
                <w:rFonts w:cs="Arial"/>
                <w:bCs/>
                <w:i/>
                <w:sz w:val="20"/>
              </w:rPr>
              <w:t xml:space="preserve">‘Using Programme Theory to Evaluate Complicated and Complex Aspects of Interventions’. </w:t>
            </w:r>
            <w:r w:rsidRPr="00510E44">
              <w:rPr>
                <w:rFonts w:cs="Arial"/>
                <w:bCs/>
                <w:sz w:val="20"/>
              </w:rPr>
              <w:t xml:space="preserve">P. Rogers in </w:t>
            </w:r>
            <w:r w:rsidRPr="00510E44">
              <w:rPr>
                <w:rFonts w:cs="Arial"/>
                <w:bCs/>
                <w:i/>
                <w:sz w:val="20"/>
              </w:rPr>
              <w:t xml:space="preserve">Evaluation, </w:t>
            </w:r>
            <w:r w:rsidRPr="00510E44">
              <w:rPr>
                <w:rFonts w:cs="Arial"/>
                <w:bCs/>
                <w:sz w:val="20"/>
              </w:rPr>
              <w:t>vol. 14, no. 1, 29–48, January 2008.</w:t>
            </w:r>
          </w:p>
        </w:tc>
        <w:tc>
          <w:tcPr>
            <w:tcW w:w="1242" w:type="dxa"/>
          </w:tcPr>
          <w:p w:rsidR="00517C69" w:rsidRPr="00510E44" w:rsidRDefault="00517C69" w:rsidP="00C46F67">
            <w:pPr>
              <w:spacing w:before="96" w:after="96" w:line="264" w:lineRule="auto"/>
              <w:ind w:left="34" w:hanging="34"/>
              <w:rPr>
                <w:sz w:val="20"/>
              </w:rPr>
            </w:pP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RRGNAWG 2014</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Call to Action: Nutrition in the Post-2015 Development Agenda.</w:t>
            </w:r>
            <w:r w:rsidRPr="00510E44">
              <w:rPr>
                <w:rFonts w:cs="Arial"/>
                <w:bCs/>
                <w:sz w:val="20"/>
              </w:rPr>
              <w:t xml:space="preserve"> Road to Rio Global Nutrition Advocacy Working Group in consultation with other organisations, 2014</w:t>
            </w:r>
          </w:p>
        </w:tc>
        <w:tc>
          <w:tcPr>
            <w:tcW w:w="1242" w:type="dxa"/>
          </w:tcPr>
          <w:p w:rsidR="00517C69" w:rsidRPr="00510E44" w:rsidRDefault="00517C69" w:rsidP="00C46F67">
            <w:pPr>
              <w:spacing w:before="96" w:after="96" w:line="264" w:lineRule="auto"/>
              <w:ind w:left="34" w:hanging="34"/>
              <w:rPr>
                <w:sz w:val="20"/>
              </w:rPr>
            </w:pPr>
            <w:r w:rsidRPr="00510E44">
              <w:rPr>
                <w:sz w:val="20"/>
              </w:rPr>
              <w:t>6.2-4</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Ruel et al. 2013</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Maternal and Child Nutrition 3. Nutrition-sensitive interventions and programmes: how can they help to accelerate progress in improving maternal and child nutrition? </w:t>
            </w:r>
            <w:r w:rsidRPr="00510E44">
              <w:rPr>
                <w:rFonts w:cs="Arial"/>
                <w:bCs/>
                <w:sz w:val="20"/>
              </w:rPr>
              <w:t xml:space="preserve">In </w:t>
            </w:r>
            <w:r w:rsidRPr="00510E44">
              <w:rPr>
                <w:rFonts w:cs="Arial"/>
                <w:bCs/>
                <w:i/>
                <w:sz w:val="20"/>
              </w:rPr>
              <w:t>‘The Lancet’</w:t>
            </w:r>
            <w:r w:rsidRPr="00510E44">
              <w:rPr>
                <w:rFonts w:cs="Arial"/>
                <w:bCs/>
                <w:sz w:val="20"/>
              </w:rPr>
              <w:t xml:space="preserve"> </w:t>
            </w:r>
            <w:r w:rsidRPr="00510E44">
              <w:rPr>
                <w:color w:val="000000"/>
                <w:sz w:val="19"/>
                <w:szCs w:val="19"/>
              </w:rPr>
              <w:t>Vol. 382 August 10, 2013. Marie T Ruel, Harold Alderman, and the Maternal and Child Nutrition Study Group. The Lancet, August 2013.</w:t>
            </w:r>
          </w:p>
        </w:tc>
        <w:tc>
          <w:tcPr>
            <w:tcW w:w="1242" w:type="dxa"/>
          </w:tcPr>
          <w:p w:rsidR="00517C69" w:rsidRPr="00510E44" w:rsidRDefault="00517C69" w:rsidP="00C46F67">
            <w:pPr>
              <w:spacing w:before="96" w:after="96" w:line="264" w:lineRule="auto"/>
              <w:ind w:left="34" w:hanging="34"/>
              <w:rPr>
                <w:sz w:val="20"/>
              </w:rPr>
            </w:pPr>
            <w:r w:rsidRPr="00510E44">
              <w:rPr>
                <w:sz w:val="20"/>
              </w:rPr>
              <w:t>5.2-5</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Shoham et al.  2013</w:t>
            </w:r>
          </w:p>
        </w:tc>
        <w:tc>
          <w:tcPr>
            <w:tcW w:w="7109" w:type="dxa"/>
          </w:tcPr>
          <w:p w:rsidR="00517C69" w:rsidRPr="00510E44" w:rsidRDefault="00517C69" w:rsidP="00C46F67">
            <w:pPr>
              <w:spacing w:before="96" w:after="96" w:line="240" w:lineRule="auto"/>
              <w:ind w:left="34" w:hanging="34"/>
              <w:rPr>
                <w:rFonts w:cs="Arial"/>
                <w:bCs/>
                <w:sz w:val="20"/>
              </w:rPr>
            </w:pPr>
            <w:r w:rsidRPr="00510E44">
              <w:rPr>
                <w:rFonts w:cs="Arial"/>
                <w:bCs/>
                <w:i/>
                <w:sz w:val="20"/>
              </w:rPr>
              <w:t>The Management of Acute Malnutrition at Scale: A Review of Donor and Government Financing Arrangements. Main Report.</w:t>
            </w:r>
            <w:r w:rsidRPr="00510E44">
              <w:rPr>
                <w:rFonts w:cs="Arial"/>
                <w:bCs/>
                <w:sz w:val="20"/>
              </w:rPr>
              <w:t xml:space="preserve"> Jeremy Shoham, Carmel Dolan and Lola Gostelow. ENN, March 2013.</w:t>
            </w:r>
          </w:p>
        </w:tc>
        <w:tc>
          <w:tcPr>
            <w:tcW w:w="1242" w:type="dxa"/>
          </w:tcPr>
          <w:p w:rsidR="00517C69" w:rsidRPr="00510E44" w:rsidRDefault="00517C69" w:rsidP="00C46F67">
            <w:pPr>
              <w:spacing w:before="96" w:after="96" w:line="264" w:lineRule="auto"/>
              <w:ind w:left="34" w:hanging="34"/>
              <w:rPr>
                <w:sz w:val="20"/>
              </w:rPr>
            </w:pPr>
            <w:r w:rsidRPr="00510E44">
              <w:rPr>
                <w:sz w:val="20"/>
              </w:rPr>
              <w:t>1-2</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SMS 2010a</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Senior Officials’ Meeting on Nutrition. Donor Meeting Summary. </w:t>
            </w:r>
            <w:r w:rsidRPr="00510E44">
              <w:rPr>
                <w:rFonts w:cs="Arial"/>
                <w:bCs/>
                <w:sz w:val="20"/>
              </w:rPr>
              <w:t>Ottawa, November 30, 2010.</w:t>
            </w:r>
          </w:p>
        </w:tc>
        <w:tc>
          <w:tcPr>
            <w:tcW w:w="1242" w:type="dxa"/>
          </w:tcPr>
          <w:p w:rsidR="00517C69" w:rsidRPr="00510E44" w:rsidRDefault="00517C69" w:rsidP="00C46F67">
            <w:pPr>
              <w:spacing w:before="96" w:after="96" w:line="264" w:lineRule="auto"/>
              <w:ind w:left="34" w:hanging="34"/>
              <w:rPr>
                <w:sz w:val="20"/>
              </w:rPr>
            </w:pPr>
            <w:r w:rsidRPr="00510E44">
              <w:rPr>
                <w:sz w:val="20"/>
              </w:rPr>
              <w:t>0.12.3-2</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SMS 2010b</w:t>
            </w:r>
          </w:p>
        </w:tc>
        <w:tc>
          <w:tcPr>
            <w:tcW w:w="7109" w:type="dxa"/>
          </w:tcPr>
          <w:p w:rsidR="00517C69" w:rsidRPr="00510E44" w:rsidRDefault="00517C69" w:rsidP="00C46F67">
            <w:pPr>
              <w:spacing w:before="96" w:after="96" w:line="264" w:lineRule="auto"/>
              <w:ind w:left="34" w:hanging="34"/>
              <w:rPr>
                <w:rFonts w:cs="Arial"/>
                <w:bCs/>
                <w:i/>
                <w:sz w:val="20"/>
              </w:rPr>
            </w:pPr>
            <w:r w:rsidRPr="00510E44">
              <w:rPr>
                <w:rFonts w:cs="Arial"/>
                <w:bCs/>
                <w:i/>
                <w:sz w:val="20"/>
              </w:rPr>
              <w:t xml:space="preserve">Report of the Senior Officials’ Meeting on Nutrition, </w:t>
            </w:r>
            <w:r w:rsidRPr="00510E44">
              <w:rPr>
                <w:rFonts w:cs="Arial"/>
                <w:bCs/>
                <w:sz w:val="20"/>
              </w:rPr>
              <w:t>Ottawa, December 1, 2010.</w:t>
            </w:r>
          </w:p>
        </w:tc>
        <w:tc>
          <w:tcPr>
            <w:tcW w:w="1242" w:type="dxa"/>
          </w:tcPr>
          <w:p w:rsidR="00517C69" w:rsidRPr="00510E44" w:rsidRDefault="00517C69" w:rsidP="00C46F67">
            <w:pPr>
              <w:spacing w:before="96" w:after="96" w:line="264" w:lineRule="auto"/>
              <w:ind w:left="34" w:hanging="34"/>
              <w:rPr>
                <w:sz w:val="20"/>
              </w:rPr>
            </w:pPr>
            <w:r w:rsidRPr="00510E44">
              <w:rPr>
                <w:sz w:val="20"/>
              </w:rPr>
              <w:t>0.12.3-1</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SMS  2011a</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SUN Donor Partner’s Senior Officials Meeting. Minutes. </w:t>
            </w:r>
            <w:r w:rsidRPr="00510E44">
              <w:rPr>
                <w:rFonts w:cs="Arial"/>
                <w:bCs/>
                <w:sz w:val="20"/>
              </w:rPr>
              <w:t>April 17, 2011. Washington DC.</w:t>
            </w:r>
          </w:p>
        </w:tc>
        <w:tc>
          <w:tcPr>
            <w:tcW w:w="1242" w:type="dxa"/>
          </w:tcPr>
          <w:p w:rsidR="00517C69" w:rsidRPr="00510E44" w:rsidRDefault="00517C69" w:rsidP="00C46F67">
            <w:pPr>
              <w:spacing w:before="96" w:after="96" w:line="264" w:lineRule="auto"/>
              <w:ind w:left="34" w:hanging="34"/>
              <w:rPr>
                <w:sz w:val="20"/>
              </w:rPr>
            </w:pPr>
            <w:r w:rsidRPr="00510E44">
              <w:rPr>
                <w:sz w:val="20"/>
              </w:rPr>
              <w:t>0.12.4-1</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 xml:space="preserve"> SMS 2011b</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Scaling Up Nutrition (SUN) Movement: The First Year and the Future. </w:t>
            </w:r>
            <w:r w:rsidRPr="00510E44">
              <w:rPr>
                <w:rFonts w:cs="Arial"/>
                <w:bCs/>
                <w:sz w:val="20"/>
              </w:rPr>
              <w:t>Summary Note. SUN Meeting and Workshop held at United Nations General Assembly 20</w:t>
            </w:r>
            <w:r w:rsidRPr="00510E44">
              <w:rPr>
                <w:rFonts w:cs="Arial"/>
                <w:bCs/>
                <w:sz w:val="20"/>
                <w:vertAlign w:val="superscript"/>
              </w:rPr>
              <w:t>th</w:t>
            </w:r>
            <w:r w:rsidRPr="00510E44">
              <w:rPr>
                <w:rFonts w:cs="Arial"/>
                <w:bCs/>
                <w:sz w:val="20"/>
              </w:rPr>
              <w:t xml:space="preserve"> and 21</w:t>
            </w:r>
            <w:r w:rsidRPr="00510E44">
              <w:rPr>
                <w:rFonts w:cs="Arial"/>
                <w:bCs/>
                <w:sz w:val="20"/>
                <w:vertAlign w:val="superscript"/>
              </w:rPr>
              <w:t>st</w:t>
            </w:r>
            <w:r w:rsidRPr="00510E44">
              <w:rPr>
                <w:rFonts w:cs="Arial"/>
                <w:bCs/>
                <w:sz w:val="20"/>
              </w:rPr>
              <w:t xml:space="preserve"> September 2011.</w:t>
            </w:r>
          </w:p>
        </w:tc>
        <w:tc>
          <w:tcPr>
            <w:tcW w:w="1242" w:type="dxa"/>
          </w:tcPr>
          <w:p w:rsidR="00517C69" w:rsidRPr="00510E44" w:rsidRDefault="00517C69" w:rsidP="00C46F67">
            <w:pPr>
              <w:spacing w:before="96" w:after="96" w:line="264" w:lineRule="auto"/>
              <w:ind w:left="34" w:hanging="34"/>
              <w:rPr>
                <w:sz w:val="20"/>
              </w:rPr>
            </w:pPr>
            <w:r w:rsidRPr="00510E44">
              <w:rPr>
                <w:sz w:val="20"/>
              </w:rPr>
              <w:t>0.2-7</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 xml:space="preserve"> SMS 2011c</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Stewardship of the Scale Up Nutrition (SUN) Movement. Submission to the UN Secretary General. </w:t>
            </w:r>
            <w:r w:rsidRPr="00510E44">
              <w:rPr>
                <w:rFonts w:cs="Arial"/>
                <w:bCs/>
                <w:sz w:val="20"/>
              </w:rPr>
              <w:t>Pre-Final Draft: November 16</w:t>
            </w:r>
            <w:r w:rsidRPr="00510E44">
              <w:rPr>
                <w:rFonts w:cs="Arial"/>
                <w:bCs/>
                <w:sz w:val="20"/>
                <w:vertAlign w:val="superscript"/>
              </w:rPr>
              <w:t>th</w:t>
            </w:r>
            <w:r w:rsidRPr="00510E44">
              <w:rPr>
                <w:rFonts w:cs="Arial"/>
                <w:bCs/>
                <w:sz w:val="20"/>
              </w:rPr>
              <w:t xml:space="preserve"> 2011: 1400hrs CET.</w:t>
            </w:r>
          </w:p>
        </w:tc>
        <w:tc>
          <w:tcPr>
            <w:tcW w:w="1242" w:type="dxa"/>
          </w:tcPr>
          <w:p w:rsidR="00517C69" w:rsidRPr="00510E44" w:rsidRDefault="00517C69" w:rsidP="00C46F67">
            <w:pPr>
              <w:spacing w:before="96" w:after="96" w:line="264" w:lineRule="auto"/>
              <w:ind w:left="34" w:hanging="34"/>
              <w:rPr>
                <w:sz w:val="20"/>
              </w:rPr>
            </w:pPr>
            <w:r w:rsidRPr="00510E44">
              <w:rPr>
                <w:sz w:val="20"/>
              </w:rPr>
              <w:t>0.3-2</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SMS 2011d</w:t>
            </w:r>
          </w:p>
        </w:tc>
        <w:tc>
          <w:tcPr>
            <w:tcW w:w="7109" w:type="dxa"/>
          </w:tcPr>
          <w:p w:rsidR="00517C69" w:rsidRPr="00510E44" w:rsidRDefault="00517C69" w:rsidP="00C46F67">
            <w:pPr>
              <w:spacing w:before="96" w:after="96" w:line="264" w:lineRule="auto"/>
              <w:ind w:left="34" w:hanging="34"/>
              <w:rPr>
                <w:rFonts w:cs="Arial"/>
                <w:bCs/>
                <w:i/>
                <w:sz w:val="20"/>
              </w:rPr>
            </w:pPr>
            <w:r w:rsidRPr="00510E44">
              <w:rPr>
                <w:rFonts w:cs="Arial"/>
                <w:bCs/>
                <w:i/>
                <w:sz w:val="20"/>
              </w:rPr>
              <w:t>Scaling Up Nutrition Country Partnerships Meeting, February 10, 2011, New Delhi, India. General Summary.</w:t>
            </w:r>
          </w:p>
        </w:tc>
        <w:tc>
          <w:tcPr>
            <w:tcW w:w="1242" w:type="dxa"/>
          </w:tcPr>
          <w:p w:rsidR="00517C69" w:rsidRPr="00510E44" w:rsidRDefault="00517C69" w:rsidP="00C46F67">
            <w:pPr>
              <w:spacing w:before="96" w:after="96" w:line="264" w:lineRule="auto"/>
              <w:ind w:left="34" w:hanging="34"/>
              <w:rPr>
                <w:sz w:val="20"/>
              </w:rPr>
            </w:pPr>
            <w:r w:rsidRPr="00510E44">
              <w:rPr>
                <w:sz w:val="20"/>
              </w:rPr>
              <w:t>0.11-6</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SMS 2011e</w:t>
            </w:r>
          </w:p>
        </w:tc>
        <w:tc>
          <w:tcPr>
            <w:tcW w:w="7109" w:type="dxa"/>
          </w:tcPr>
          <w:p w:rsidR="00517C69" w:rsidRPr="00510E44" w:rsidRDefault="00517C69" w:rsidP="00C46F67">
            <w:pPr>
              <w:spacing w:before="96" w:after="96" w:line="264" w:lineRule="auto"/>
              <w:ind w:left="34" w:hanging="34"/>
              <w:rPr>
                <w:rFonts w:cs="Arial"/>
                <w:bCs/>
                <w:i/>
                <w:sz w:val="20"/>
              </w:rPr>
            </w:pPr>
            <w:r w:rsidRPr="00510E44">
              <w:rPr>
                <w:rFonts w:cs="Arial"/>
                <w:bCs/>
                <w:i/>
                <w:sz w:val="20"/>
              </w:rPr>
              <w:t>Development Partners’ Senior Officials’ meeting, February 12</w:t>
            </w:r>
            <w:r w:rsidRPr="00510E44">
              <w:rPr>
                <w:rFonts w:cs="Arial"/>
                <w:bCs/>
                <w:i/>
                <w:sz w:val="20"/>
                <w:vertAlign w:val="superscript"/>
              </w:rPr>
              <w:t>th</w:t>
            </w:r>
            <w:r w:rsidRPr="00510E44">
              <w:rPr>
                <w:rFonts w:cs="Arial"/>
                <w:bCs/>
                <w:i/>
                <w:sz w:val="20"/>
              </w:rPr>
              <w:t>, 2011, New Delhi, India. Key conclusions and action points.</w:t>
            </w:r>
          </w:p>
        </w:tc>
        <w:tc>
          <w:tcPr>
            <w:tcW w:w="1242" w:type="dxa"/>
          </w:tcPr>
          <w:p w:rsidR="00517C69" w:rsidRPr="00510E44" w:rsidRDefault="00517C69" w:rsidP="00C46F67">
            <w:pPr>
              <w:spacing w:before="96" w:after="96" w:line="264" w:lineRule="auto"/>
              <w:ind w:left="34" w:hanging="34"/>
              <w:rPr>
                <w:sz w:val="20"/>
              </w:rPr>
            </w:pPr>
            <w:r w:rsidRPr="00510E44">
              <w:rPr>
                <w:sz w:val="20"/>
              </w:rPr>
              <w:t>0.12.1-1</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SMS 2012a</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SUN Movement: Consolidated Task Force Terms of Reference. Draft for discussion. </w:t>
            </w:r>
            <w:r w:rsidRPr="00510E44">
              <w:rPr>
                <w:rFonts w:cs="Arial"/>
                <w:bCs/>
                <w:sz w:val="20"/>
              </w:rPr>
              <w:t>New Delhi – February 2011.</w:t>
            </w:r>
          </w:p>
        </w:tc>
        <w:tc>
          <w:tcPr>
            <w:tcW w:w="1242" w:type="dxa"/>
          </w:tcPr>
          <w:p w:rsidR="00517C69" w:rsidRPr="00510E44" w:rsidRDefault="00517C69" w:rsidP="00C46F67">
            <w:pPr>
              <w:spacing w:before="96" w:after="96" w:line="264" w:lineRule="auto"/>
              <w:ind w:left="34" w:hanging="34"/>
              <w:rPr>
                <w:sz w:val="20"/>
              </w:rPr>
            </w:pPr>
            <w:r w:rsidRPr="00510E44">
              <w:rPr>
                <w:sz w:val="20"/>
              </w:rPr>
              <w:t>0.14-1</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 xml:space="preserve"> SMS 2012b</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Scaling Up Nutrition: Information Note: January 2012</w:t>
            </w:r>
            <w:r w:rsidRPr="00510E44">
              <w:rPr>
                <w:rFonts w:cs="Arial"/>
                <w:bCs/>
                <w:sz w:val="20"/>
              </w:rPr>
              <w:t>. SUN Movement Secretariat, January 2012.</w:t>
            </w:r>
          </w:p>
        </w:tc>
        <w:tc>
          <w:tcPr>
            <w:tcW w:w="1242" w:type="dxa"/>
          </w:tcPr>
          <w:p w:rsidR="00517C69" w:rsidRPr="00510E44" w:rsidRDefault="00517C69" w:rsidP="00C46F67">
            <w:pPr>
              <w:spacing w:before="96" w:after="96" w:line="264" w:lineRule="auto"/>
              <w:ind w:left="34" w:hanging="34"/>
              <w:rPr>
                <w:sz w:val="20"/>
              </w:rPr>
            </w:pPr>
            <w:r w:rsidRPr="00510E44">
              <w:rPr>
                <w:sz w:val="20"/>
              </w:rPr>
              <w:t>0.1-6</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 xml:space="preserve"> SMS 2012c</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Senior Donor Officials Meeting: Overview of Process Indicators for Engagement in the SUN Movement. </w:t>
            </w:r>
            <w:r w:rsidRPr="00510E44">
              <w:rPr>
                <w:rFonts w:cs="Arial"/>
                <w:bCs/>
                <w:sz w:val="20"/>
              </w:rPr>
              <w:t>Dublin – 31</w:t>
            </w:r>
            <w:r w:rsidRPr="00510E44">
              <w:rPr>
                <w:rFonts w:cs="Arial"/>
                <w:bCs/>
                <w:sz w:val="20"/>
                <w:vertAlign w:val="superscript"/>
              </w:rPr>
              <w:t>st</w:t>
            </w:r>
            <w:r w:rsidRPr="00510E44">
              <w:rPr>
                <w:rFonts w:cs="Arial"/>
                <w:bCs/>
                <w:sz w:val="20"/>
              </w:rPr>
              <w:t xml:space="preserve"> January 2012.</w:t>
            </w:r>
          </w:p>
        </w:tc>
        <w:tc>
          <w:tcPr>
            <w:tcW w:w="1242" w:type="dxa"/>
          </w:tcPr>
          <w:p w:rsidR="00517C69" w:rsidRPr="00510E44" w:rsidRDefault="00517C69" w:rsidP="00C46F67">
            <w:pPr>
              <w:spacing w:before="96" w:after="96" w:line="264" w:lineRule="auto"/>
              <w:ind w:left="34" w:hanging="34"/>
              <w:rPr>
                <w:sz w:val="20"/>
              </w:rPr>
            </w:pPr>
            <w:r w:rsidRPr="00510E44">
              <w:rPr>
                <w:sz w:val="20"/>
              </w:rPr>
              <w:t>0.12.2-1</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 xml:space="preserve"> SMS 2012d</w:t>
            </w:r>
          </w:p>
        </w:tc>
        <w:tc>
          <w:tcPr>
            <w:tcW w:w="7109" w:type="dxa"/>
          </w:tcPr>
          <w:p w:rsidR="00517C69" w:rsidRPr="00510E44" w:rsidRDefault="00517C69" w:rsidP="00C46F67">
            <w:pPr>
              <w:spacing w:before="96" w:after="96" w:line="264" w:lineRule="auto"/>
              <w:ind w:left="34" w:hanging="34"/>
              <w:rPr>
                <w:rFonts w:cs="Arial"/>
                <w:bCs/>
                <w:i/>
                <w:sz w:val="20"/>
              </w:rPr>
            </w:pPr>
            <w:r w:rsidRPr="00510E44">
              <w:rPr>
                <w:rFonts w:cs="Arial"/>
                <w:bCs/>
                <w:i/>
                <w:sz w:val="20"/>
              </w:rPr>
              <w:t xml:space="preserve">Annex 1: Policy, strategy and programmatic framework </w:t>
            </w:r>
            <w:r w:rsidRPr="00510E44">
              <w:rPr>
                <w:rFonts w:cs="Arial"/>
                <w:bCs/>
                <w:sz w:val="20"/>
              </w:rPr>
              <w:t>from a document dealing with West Africa. Date inferred.</w:t>
            </w:r>
          </w:p>
        </w:tc>
        <w:tc>
          <w:tcPr>
            <w:tcW w:w="1242" w:type="dxa"/>
          </w:tcPr>
          <w:p w:rsidR="00517C69" w:rsidRPr="00510E44" w:rsidRDefault="00517C69" w:rsidP="00C46F67">
            <w:pPr>
              <w:spacing w:before="96" w:after="96" w:line="264" w:lineRule="auto"/>
              <w:ind w:left="34" w:hanging="34"/>
              <w:rPr>
                <w:sz w:val="20"/>
              </w:rPr>
            </w:pPr>
            <w:r w:rsidRPr="00510E44">
              <w:rPr>
                <w:sz w:val="20"/>
              </w:rPr>
              <w:t>0.12.2-3</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 xml:space="preserve"> SMS 2012e</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Overview of Process Indicators for Engagement in the SUN Movement. </w:t>
            </w:r>
            <w:r w:rsidRPr="00510E44">
              <w:rPr>
                <w:rFonts w:cs="Arial"/>
                <w:bCs/>
                <w:sz w:val="20"/>
              </w:rPr>
              <w:t>February 2012</w:t>
            </w:r>
          </w:p>
        </w:tc>
        <w:tc>
          <w:tcPr>
            <w:tcW w:w="1242" w:type="dxa"/>
          </w:tcPr>
          <w:p w:rsidR="00517C69" w:rsidRPr="00510E44" w:rsidRDefault="00517C69" w:rsidP="00C46F67">
            <w:pPr>
              <w:spacing w:before="96" w:after="96" w:line="264" w:lineRule="auto"/>
              <w:ind w:left="34" w:hanging="34"/>
              <w:rPr>
                <w:sz w:val="20"/>
              </w:rPr>
            </w:pPr>
            <w:r w:rsidRPr="00510E44">
              <w:rPr>
                <w:sz w:val="20"/>
              </w:rPr>
              <w:t>0.12.2-2</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 xml:space="preserve"> SMS 2012f</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Scaling Up Nutrition (SUN) Movement. Multi Partner Trust Fund Terms of Reference. </w:t>
            </w:r>
            <w:r w:rsidRPr="00510E44">
              <w:rPr>
                <w:rFonts w:cs="Arial"/>
                <w:bCs/>
                <w:sz w:val="20"/>
              </w:rPr>
              <w:t>29 February 2012</w:t>
            </w:r>
          </w:p>
        </w:tc>
        <w:tc>
          <w:tcPr>
            <w:tcW w:w="1242" w:type="dxa"/>
          </w:tcPr>
          <w:p w:rsidR="00517C69" w:rsidRPr="00510E44" w:rsidRDefault="00517C69" w:rsidP="00C46F67">
            <w:pPr>
              <w:spacing w:before="96" w:after="96" w:line="264" w:lineRule="auto"/>
              <w:ind w:left="34" w:hanging="34"/>
              <w:rPr>
                <w:sz w:val="20"/>
              </w:rPr>
            </w:pPr>
            <w:r w:rsidRPr="00510E44">
              <w:rPr>
                <w:sz w:val="20"/>
              </w:rPr>
              <w:t>0.8-6</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 xml:space="preserve"> SMS 2012g</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Consolidated Summary Note: SUN Country Network Meeting – 30 March 2012. </w:t>
            </w:r>
            <w:r w:rsidRPr="00510E44">
              <w:rPr>
                <w:rFonts w:cs="Arial"/>
                <w:bCs/>
                <w:sz w:val="20"/>
              </w:rPr>
              <w:t xml:space="preserve"> SUN Movement Secretariat, 2012</w:t>
            </w:r>
          </w:p>
        </w:tc>
        <w:tc>
          <w:tcPr>
            <w:tcW w:w="1242" w:type="dxa"/>
          </w:tcPr>
          <w:p w:rsidR="00517C69" w:rsidRPr="00510E44" w:rsidRDefault="00517C69" w:rsidP="00C46F67">
            <w:pPr>
              <w:spacing w:before="96" w:after="96" w:line="264" w:lineRule="auto"/>
              <w:ind w:left="34" w:hanging="34"/>
              <w:rPr>
                <w:sz w:val="20"/>
              </w:rPr>
            </w:pPr>
            <w:r w:rsidRPr="00510E44">
              <w:rPr>
                <w:sz w:val="20"/>
              </w:rPr>
              <w:t>0.5.3-8</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 xml:space="preserve"> SMS 2012h</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Country Stewardship progress – April 2012. </w:t>
            </w:r>
            <w:r w:rsidRPr="00510E44">
              <w:rPr>
                <w:rFonts w:cs="Arial"/>
                <w:bCs/>
                <w:sz w:val="20"/>
              </w:rPr>
              <w:t xml:space="preserve"> Word table.</w:t>
            </w:r>
          </w:p>
        </w:tc>
        <w:tc>
          <w:tcPr>
            <w:tcW w:w="1242" w:type="dxa"/>
          </w:tcPr>
          <w:p w:rsidR="00517C69" w:rsidRPr="00510E44" w:rsidRDefault="00517C69" w:rsidP="00C46F67">
            <w:pPr>
              <w:spacing w:before="96" w:after="96" w:line="264" w:lineRule="auto"/>
              <w:ind w:left="34" w:hanging="34"/>
              <w:rPr>
                <w:sz w:val="20"/>
              </w:rPr>
            </w:pPr>
            <w:r w:rsidRPr="00510E44">
              <w:rPr>
                <w:sz w:val="20"/>
              </w:rPr>
              <w:t>0.11-1</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 xml:space="preserve"> SMS 2012i</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SUN Lead Group: Terms of Reference. Draft for Agreement.</w:t>
            </w:r>
            <w:r w:rsidRPr="00510E44">
              <w:rPr>
                <w:rFonts w:cs="Arial"/>
                <w:bCs/>
                <w:sz w:val="20"/>
              </w:rPr>
              <w:t xml:space="preserve"> SUN Movement Secretariat, April 2012</w:t>
            </w:r>
          </w:p>
        </w:tc>
        <w:tc>
          <w:tcPr>
            <w:tcW w:w="1242" w:type="dxa"/>
          </w:tcPr>
          <w:p w:rsidR="00517C69" w:rsidRPr="00510E44" w:rsidRDefault="00517C69" w:rsidP="00C46F67">
            <w:pPr>
              <w:spacing w:before="96" w:after="96" w:line="264" w:lineRule="auto"/>
              <w:ind w:left="34" w:hanging="34"/>
              <w:rPr>
                <w:sz w:val="20"/>
              </w:rPr>
            </w:pPr>
            <w:r w:rsidRPr="00510E44">
              <w:rPr>
                <w:sz w:val="20"/>
              </w:rPr>
              <w:t>0.4-6</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 xml:space="preserve"> SMS 2012j</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SUN Movement – Lead Group. Background for First Meeting, Tuesday 10 April 2012. </w:t>
            </w:r>
            <w:r w:rsidRPr="00510E44">
              <w:rPr>
                <w:rFonts w:cs="Arial"/>
                <w:bCs/>
                <w:sz w:val="20"/>
              </w:rPr>
              <w:t>SUN Movement Secretariat, April 3</w:t>
            </w:r>
            <w:r w:rsidRPr="00510E44">
              <w:rPr>
                <w:rFonts w:cs="Arial"/>
                <w:bCs/>
                <w:sz w:val="20"/>
                <w:vertAlign w:val="superscript"/>
              </w:rPr>
              <w:t>rd</w:t>
            </w:r>
            <w:r w:rsidRPr="00510E44">
              <w:rPr>
                <w:rFonts w:cs="Arial"/>
                <w:bCs/>
                <w:sz w:val="20"/>
              </w:rPr>
              <w:t xml:space="preserve"> 2012.</w:t>
            </w:r>
          </w:p>
        </w:tc>
        <w:tc>
          <w:tcPr>
            <w:tcW w:w="1242" w:type="dxa"/>
          </w:tcPr>
          <w:p w:rsidR="00517C69" w:rsidRPr="00510E44" w:rsidRDefault="00517C69" w:rsidP="00C46F67">
            <w:pPr>
              <w:spacing w:before="96" w:after="96" w:line="264" w:lineRule="auto"/>
              <w:ind w:left="34" w:hanging="34"/>
              <w:rPr>
                <w:sz w:val="20"/>
              </w:rPr>
            </w:pPr>
            <w:r w:rsidRPr="00510E44">
              <w:rPr>
                <w:sz w:val="20"/>
              </w:rPr>
              <w:t>0.4.1-7</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 xml:space="preserve"> SMS 2012k</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Final Note for the Record: Scaling Up Nutrition Movement Lead Group, First Meeting, Tuesday 10 April 2012: 1200 – 1300 GMT. </w:t>
            </w:r>
            <w:r w:rsidRPr="00510E44">
              <w:rPr>
                <w:rFonts w:cs="Arial"/>
                <w:bCs/>
                <w:sz w:val="20"/>
              </w:rPr>
              <w:t>SUN Movement Secretariat, 16</w:t>
            </w:r>
            <w:r w:rsidRPr="00510E44">
              <w:rPr>
                <w:rFonts w:cs="Arial"/>
                <w:bCs/>
                <w:sz w:val="20"/>
                <w:vertAlign w:val="superscript"/>
              </w:rPr>
              <w:t>th</w:t>
            </w:r>
            <w:r w:rsidRPr="00510E44">
              <w:rPr>
                <w:rFonts w:cs="Arial"/>
                <w:bCs/>
                <w:sz w:val="20"/>
              </w:rPr>
              <w:t xml:space="preserve"> April 2012.</w:t>
            </w:r>
          </w:p>
        </w:tc>
        <w:tc>
          <w:tcPr>
            <w:tcW w:w="1242" w:type="dxa"/>
          </w:tcPr>
          <w:p w:rsidR="00517C69" w:rsidRPr="00510E44" w:rsidRDefault="00517C69" w:rsidP="00C46F67">
            <w:pPr>
              <w:spacing w:before="96" w:after="96" w:line="264" w:lineRule="auto"/>
              <w:ind w:left="34" w:hanging="34"/>
              <w:rPr>
                <w:sz w:val="20"/>
              </w:rPr>
            </w:pPr>
            <w:r w:rsidRPr="00510E44">
              <w:rPr>
                <w:sz w:val="20"/>
              </w:rPr>
              <w:t>0.4.1-1</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 xml:space="preserve"> SMS 2012l</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SUN Lead Group: Terms of Reference. </w:t>
            </w:r>
            <w:r w:rsidRPr="00510E44">
              <w:rPr>
                <w:rFonts w:cs="Arial"/>
                <w:bCs/>
                <w:sz w:val="20"/>
              </w:rPr>
              <w:t>SUN Movement Secretariat, May 2012</w:t>
            </w:r>
          </w:p>
        </w:tc>
        <w:tc>
          <w:tcPr>
            <w:tcW w:w="1242" w:type="dxa"/>
          </w:tcPr>
          <w:p w:rsidR="00517C69" w:rsidRPr="00510E44" w:rsidRDefault="00517C69" w:rsidP="00C46F67">
            <w:pPr>
              <w:spacing w:before="96" w:after="96" w:line="264" w:lineRule="auto"/>
              <w:ind w:left="34" w:hanging="34"/>
              <w:rPr>
                <w:sz w:val="20"/>
              </w:rPr>
            </w:pPr>
            <w:r w:rsidRPr="00510E44">
              <w:rPr>
                <w:sz w:val="20"/>
              </w:rPr>
              <w:t>0.4-7</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 xml:space="preserve"> </w:t>
            </w:r>
            <w:bookmarkStart w:id="280" w:name="_Ref394071773"/>
            <w:r w:rsidRPr="00510E44">
              <w:rPr>
                <w:rFonts w:eastAsiaTheme="minorHAnsi" w:cs="Arial"/>
                <w:sz w:val="20"/>
                <w:szCs w:val="20"/>
              </w:rPr>
              <w:t>SMS 2012m</w:t>
            </w:r>
            <w:bookmarkEnd w:id="280"/>
          </w:p>
        </w:tc>
        <w:tc>
          <w:tcPr>
            <w:tcW w:w="7109" w:type="dxa"/>
          </w:tcPr>
          <w:p w:rsidR="00517C69" w:rsidRPr="00510E44" w:rsidRDefault="00517C69" w:rsidP="00C46F67">
            <w:pPr>
              <w:spacing w:before="96" w:after="96" w:line="264" w:lineRule="auto"/>
              <w:ind w:left="34" w:hanging="34"/>
              <w:rPr>
                <w:rFonts w:cs="Arial"/>
                <w:bCs/>
                <w:i/>
                <w:sz w:val="20"/>
              </w:rPr>
            </w:pPr>
            <w:r w:rsidRPr="00510E44">
              <w:rPr>
                <w:rFonts w:cs="Arial"/>
                <w:bCs/>
                <w:i/>
                <w:sz w:val="20"/>
              </w:rPr>
              <w:t>SUN Movement Processes – May-September 2012. Draft Note from the SUN Movement Secretariat – May 8</w:t>
            </w:r>
            <w:r w:rsidRPr="00510E44">
              <w:rPr>
                <w:rFonts w:cs="Arial"/>
                <w:bCs/>
                <w:i/>
                <w:sz w:val="20"/>
                <w:vertAlign w:val="superscript"/>
              </w:rPr>
              <w:t>th</w:t>
            </w:r>
            <w:r w:rsidRPr="00510E44">
              <w:rPr>
                <w:rFonts w:cs="Arial"/>
                <w:bCs/>
                <w:i/>
                <w:sz w:val="20"/>
              </w:rPr>
              <w:t xml:space="preserve"> 2012</w:t>
            </w:r>
          </w:p>
        </w:tc>
        <w:tc>
          <w:tcPr>
            <w:tcW w:w="1242" w:type="dxa"/>
          </w:tcPr>
          <w:p w:rsidR="00517C69" w:rsidRPr="00510E44" w:rsidRDefault="00517C69" w:rsidP="00C46F67">
            <w:pPr>
              <w:spacing w:before="96" w:after="96" w:line="264" w:lineRule="auto"/>
              <w:ind w:left="34" w:hanging="34"/>
              <w:rPr>
                <w:sz w:val="20"/>
              </w:rPr>
            </w:pPr>
            <w:r w:rsidRPr="00510E44">
              <w:rPr>
                <w:sz w:val="20"/>
              </w:rPr>
              <w:t>0.4-8</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 xml:space="preserve"> SMS 2012n</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SUN Movement Lead Group Strategy Development. </w:t>
            </w:r>
            <w:r w:rsidRPr="00510E44">
              <w:rPr>
                <w:rFonts w:cs="Arial"/>
                <w:bCs/>
                <w:sz w:val="20"/>
              </w:rPr>
              <w:t>[Paper setting out the process for Lead Group members to engage in the Lead Group Task Teams.] SUN Movement Secretariat, 10 May 2012.</w:t>
            </w:r>
          </w:p>
        </w:tc>
        <w:tc>
          <w:tcPr>
            <w:tcW w:w="1242" w:type="dxa"/>
          </w:tcPr>
          <w:p w:rsidR="00517C69" w:rsidRPr="00510E44" w:rsidRDefault="00517C69" w:rsidP="00C46F67">
            <w:pPr>
              <w:spacing w:before="96" w:after="96" w:line="264" w:lineRule="auto"/>
              <w:ind w:left="34" w:hanging="34"/>
              <w:rPr>
                <w:sz w:val="20"/>
              </w:rPr>
            </w:pPr>
            <w:r w:rsidRPr="00510E44">
              <w:rPr>
                <w:sz w:val="20"/>
              </w:rPr>
              <w:t>0.4.1-9</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 xml:space="preserve"> SMS 2012o</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SUN Movement Lead Group Strategy Development: Thematic Task Teams. </w:t>
            </w:r>
            <w:r w:rsidRPr="00510E44">
              <w:rPr>
                <w:rFonts w:cs="Arial"/>
                <w:bCs/>
                <w:sz w:val="20"/>
              </w:rPr>
              <w:t xml:space="preserve"> SUN Movement Secretariat, 14</w:t>
            </w:r>
            <w:r w:rsidRPr="00510E44">
              <w:rPr>
                <w:rFonts w:cs="Arial"/>
                <w:bCs/>
                <w:sz w:val="20"/>
                <w:vertAlign w:val="superscript"/>
              </w:rPr>
              <w:t>th</w:t>
            </w:r>
            <w:r w:rsidRPr="00510E44">
              <w:rPr>
                <w:rFonts w:cs="Arial"/>
                <w:bCs/>
                <w:sz w:val="20"/>
              </w:rPr>
              <w:t xml:space="preserve"> May 2012.</w:t>
            </w:r>
          </w:p>
        </w:tc>
        <w:tc>
          <w:tcPr>
            <w:tcW w:w="1242" w:type="dxa"/>
          </w:tcPr>
          <w:p w:rsidR="00517C69" w:rsidRPr="00510E44" w:rsidRDefault="00517C69" w:rsidP="00C46F67">
            <w:pPr>
              <w:spacing w:before="96" w:after="96" w:line="264" w:lineRule="auto"/>
              <w:ind w:left="34" w:hanging="34"/>
              <w:rPr>
                <w:sz w:val="20"/>
              </w:rPr>
            </w:pPr>
            <w:r w:rsidRPr="00510E44">
              <w:rPr>
                <w:sz w:val="20"/>
              </w:rPr>
              <w:t>0.4-1</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 xml:space="preserve"> SMS 2012p</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SUN Movement Network Facilitation Meeting. Tuesday 12</w:t>
            </w:r>
            <w:r w:rsidRPr="00510E44">
              <w:rPr>
                <w:rFonts w:cs="Arial"/>
                <w:bCs/>
                <w:i/>
                <w:sz w:val="20"/>
                <w:vertAlign w:val="superscript"/>
              </w:rPr>
              <w:t>th</w:t>
            </w:r>
            <w:r w:rsidRPr="00510E44">
              <w:rPr>
                <w:rFonts w:cs="Arial"/>
                <w:bCs/>
                <w:i/>
                <w:sz w:val="20"/>
              </w:rPr>
              <w:t xml:space="preserve"> June 2012, Geneva. </w:t>
            </w:r>
            <w:r w:rsidRPr="00510E44">
              <w:rPr>
                <w:rFonts w:cs="Arial"/>
                <w:bCs/>
                <w:sz w:val="20"/>
              </w:rPr>
              <w:t>Summary Note. SUN Movement Secretariat, July 2012.</w:t>
            </w:r>
          </w:p>
        </w:tc>
        <w:tc>
          <w:tcPr>
            <w:tcW w:w="1242" w:type="dxa"/>
          </w:tcPr>
          <w:p w:rsidR="00517C69" w:rsidRPr="00510E44" w:rsidRDefault="00517C69" w:rsidP="00C46F67">
            <w:pPr>
              <w:spacing w:before="96" w:after="96" w:line="264" w:lineRule="auto"/>
              <w:ind w:left="34" w:hanging="34"/>
              <w:rPr>
                <w:sz w:val="20"/>
              </w:rPr>
            </w:pPr>
            <w:r w:rsidRPr="00510E44">
              <w:rPr>
                <w:sz w:val="20"/>
              </w:rPr>
              <w:t>0.5-1</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 xml:space="preserve"> </w:t>
            </w:r>
            <w:bookmarkStart w:id="281" w:name="_Ref393655036"/>
            <w:r w:rsidRPr="00510E44">
              <w:rPr>
                <w:rFonts w:eastAsiaTheme="minorHAnsi" w:cs="Arial"/>
                <w:sz w:val="20"/>
                <w:szCs w:val="20"/>
              </w:rPr>
              <w:t>SMS 2012q</w:t>
            </w:r>
            <w:bookmarkEnd w:id="281"/>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SUN Movement: Revised Road Map. </w:t>
            </w:r>
            <w:r w:rsidRPr="00510E44">
              <w:rPr>
                <w:rFonts w:cs="Arial"/>
                <w:bCs/>
                <w:sz w:val="20"/>
              </w:rPr>
              <w:t>Secretariat of the Scaling Up Nutrition Movement. September 2012.</w:t>
            </w:r>
          </w:p>
        </w:tc>
        <w:tc>
          <w:tcPr>
            <w:tcW w:w="1242" w:type="dxa"/>
          </w:tcPr>
          <w:p w:rsidR="00517C69" w:rsidRPr="00510E44" w:rsidRDefault="00517C69" w:rsidP="00C46F67">
            <w:pPr>
              <w:spacing w:before="96" w:after="96" w:line="264" w:lineRule="auto"/>
              <w:ind w:left="34" w:hanging="34"/>
              <w:rPr>
                <w:sz w:val="20"/>
              </w:rPr>
            </w:pPr>
            <w:r w:rsidRPr="00510E44">
              <w:rPr>
                <w:sz w:val="20"/>
              </w:rPr>
              <w:t>0.0-2</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 xml:space="preserve"> </w:t>
            </w:r>
            <w:bookmarkStart w:id="282" w:name="_Ref394071786"/>
            <w:r w:rsidRPr="00510E44">
              <w:rPr>
                <w:rFonts w:eastAsiaTheme="minorHAnsi" w:cs="Arial"/>
                <w:sz w:val="20"/>
                <w:szCs w:val="20"/>
              </w:rPr>
              <w:t>SMS 2012r</w:t>
            </w:r>
            <w:bookmarkEnd w:id="282"/>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Baseline Report. </w:t>
            </w:r>
            <w:r w:rsidRPr="00510E44">
              <w:rPr>
                <w:rFonts w:cs="Arial"/>
                <w:bCs/>
                <w:sz w:val="20"/>
              </w:rPr>
              <w:t>SUN Movement Secretariat, September 2012.</w:t>
            </w:r>
          </w:p>
        </w:tc>
        <w:tc>
          <w:tcPr>
            <w:tcW w:w="1242" w:type="dxa"/>
          </w:tcPr>
          <w:p w:rsidR="00517C69" w:rsidRPr="00510E44" w:rsidRDefault="00517C69" w:rsidP="00C46F67">
            <w:pPr>
              <w:spacing w:before="96" w:after="96" w:line="264" w:lineRule="auto"/>
              <w:ind w:left="34" w:hanging="34"/>
              <w:rPr>
                <w:sz w:val="20"/>
              </w:rPr>
            </w:pPr>
            <w:r w:rsidRPr="00510E44">
              <w:rPr>
                <w:sz w:val="20"/>
              </w:rPr>
              <w:t>0.6-5</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 xml:space="preserve"> </w:t>
            </w:r>
            <w:bookmarkStart w:id="283" w:name="_Ref393655016"/>
            <w:r w:rsidRPr="00510E44">
              <w:rPr>
                <w:rFonts w:eastAsiaTheme="minorHAnsi" w:cs="Arial"/>
                <w:sz w:val="20"/>
                <w:szCs w:val="20"/>
              </w:rPr>
              <w:t>SMS 2012s</w:t>
            </w:r>
            <w:bookmarkEnd w:id="283"/>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Scaling Up Nutrition (SUN) Movement Strategy [2012-2015]. </w:t>
            </w:r>
            <w:r w:rsidRPr="00510E44">
              <w:rPr>
                <w:rFonts w:cs="Arial"/>
                <w:bCs/>
                <w:sz w:val="20"/>
              </w:rPr>
              <w:t>September 2012</w:t>
            </w:r>
          </w:p>
        </w:tc>
        <w:tc>
          <w:tcPr>
            <w:tcW w:w="1242" w:type="dxa"/>
          </w:tcPr>
          <w:p w:rsidR="00517C69" w:rsidRPr="00510E44" w:rsidRDefault="00517C69" w:rsidP="00C46F67">
            <w:pPr>
              <w:spacing w:before="96" w:after="96" w:line="264" w:lineRule="auto"/>
              <w:ind w:left="34" w:hanging="34"/>
              <w:rPr>
                <w:sz w:val="20"/>
              </w:rPr>
            </w:pPr>
            <w:r w:rsidRPr="00510E44">
              <w:rPr>
                <w:sz w:val="20"/>
              </w:rPr>
              <w:t>0.0-3</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 xml:space="preserve"> </w:t>
            </w:r>
            <w:bookmarkStart w:id="284" w:name="_Ref393656129"/>
            <w:r w:rsidRPr="00510E44">
              <w:rPr>
                <w:rFonts w:eastAsiaTheme="minorHAnsi" w:cs="Arial"/>
                <w:sz w:val="20"/>
                <w:szCs w:val="20"/>
              </w:rPr>
              <w:t>SMS 2012t</w:t>
            </w:r>
            <w:bookmarkEnd w:id="284"/>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Paper 4: Commitments and Expectations of SUN Country Government Focal Points. </w:t>
            </w:r>
            <w:r w:rsidRPr="00510E44">
              <w:rPr>
                <w:rFonts w:cs="Arial"/>
                <w:bCs/>
                <w:sz w:val="20"/>
              </w:rPr>
              <w:t xml:space="preserve"> Internal document of the SUN Movement.  September 2012.</w:t>
            </w:r>
          </w:p>
        </w:tc>
        <w:tc>
          <w:tcPr>
            <w:tcW w:w="1242" w:type="dxa"/>
          </w:tcPr>
          <w:p w:rsidR="00517C69" w:rsidRPr="00510E44" w:rsidRDefault="00517C69" w:rsidP="00C46F67">
            <w:pPr>
              <w:spacing w:before="96" w:after="96" w:line="264" w:lineRule="auto"/>
              <w:ind w:left="34" w:hanging="34"/>
              <w:rPr>
                <w:sz w:val="20"/>
              </w:rPr>
            </w:pPr>
            <w:r w:rsidRPr="00510E44">
              <w:rPr>
                <w:sz w:val="20"/>
              </w:rPr>
              <w:t>0.11-5</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 xml:space="preserve"> SMS 2012u</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Note for the Record: SUN Lead Group Second Meeting: 27</w:t>
            </w:r>
            <w:r w:rsidRPr="00510E44">
              <w:rPr>
                <w:rFonts w:cs="Arial"/>
                <w:bCs/>
                <w:i/>
                <w:sz w:val="20"/>
                <w:vertAlign w:val="superscript"/>
              </w:rPr>
              <w:t>th</w:t>
            </w:r>
            <w:r w:rsidRPr="00510E44">
              <w:rPr>
                <w:rFonts w:cs="Arial"/>
                <w:bCs/>
                <w:i/>
                <w:sz w:val="20"/>
              </w:rPr>
              <w:t xml:space="preserve"> September 2012: Summary and Actions: v1. </w:t>
            </w:r>
            <w:r w:rsidRPr="00510E44">
              <w:rPr>
                <w:rFonts w:cs="Arial"/>
                <w:bCs/>
                <w:sz w:val="20"/>
              </w:rPr>
              <w:t>SUN Movement Secretariat, 20</w:t>
            </w:r>
            <w:r w:rsidRPr="00510E44">
              <w:rPr>
                <w:rFonts w:cs="Arial"/>
                <w:bCs/>
                <w:sz w:val="20"/>
                <w:vertAlign w:val="superscript"/>
              </w:rPr>
              <w:t>th</w:t>
            </w:r>
            <w:r w:rsidRPr="00510E44">
              <w:rPr>
                <w:rFonts w:cs="Arial"/>
                <w:bCs/>
                <w:sz w:val="20"/>
              </w:rPr>
              <w:t xml:space="preserve"> October 2012</w:t>
            </w:r>
          </w:p>
        </w:tc>
        <w:tc>
          <w:tcPr>
            <w:tcW w:w="1242" w:type="dxa"/>
          </w:tcPr>
          <w:p w:rsidR="00517C69" w:rsidRPr="00510E44" w:rsidRDefault="00517C69" w:rsidP="00C46F67">
            <w:pPr>
              <w:spacing w:before="96" w:after="96" w:line="264" w:lineRule="auto"/>
              <w:ind w:left="34" w:hanging="34"/>
              <w:rPr>
                <w:sz w:val="20"/>
              </w:rPr>
            </w:pPr>
            <w:r w:rsidRPr="00510E44">
              <w:rPr>
                <w:sz w:val="20"/>
              </w:rPr>
              <w:t>0.4.1-4</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 xml:space="preserve"> SMS 2012v</w:t>
            </w:r>
          </w:p>
        </w:tc>
        <w:tc>
          <w:tcPr>
            <w:tcW w:w="7109" w:type="dxa"/>
          </w:tcPr>
          <w:p w:rsidR="00517C69" w:rsidRPr="00510E44" w:rsidRDefault="00517C69" w:rsidP="00C46F67">
            <w:pPr>
              <w:spacing w:before="96" w:after="96" w:line="264" w:lineRule="auto"/>
              <w:ind w:left="34" w:hanging="34"/>
            </w:pPr>
            <w:r w:rsidRPr="00510E44">
              <w:rPr>
                <w:rFonts w:cs="Arial"/>
                <w:bCs/>
                <w:i/>
                <w:sz w:val="20"/>
              </w:rPr>
              <w:t>Description of the Action.</w:t>
            </w:r>
            <w:r w:rsidRPr="00510E44">
              <w:rPr>
                <w:sz w:val="20"/>
                <w:szCs w:val="20"/>
              </w:rPr>
              <w:t>[no date or author, in SMS folder and date inferred from text]</w:t>
            </w:r>
          </w:p>
        </w:tc>
        <w:tc>
          <w:tcPr>
            <w:tcW w:w="1242" w:type="dxa"/>
          </w:tcPr>
          <w:p w:rsidR="00517C69" w:rsidRPr="00510E44" w:rsidRDefault="00517C69" w:rsidP="00C46F67">
            <w:pPr>
              <w:spacing w:before="96" w:after="96" w:line="264" w:lineRule="auto"/>
              <w:ind w:left="34" w:hanging="34"/>
              <w:rPr>
                <w:sz w:val="20"/>
              </w:rPr>
            </w:pPr>
            <w:r w:rsidRPr="00510E44">
              <w:rPr>
                <w:sz w:val="20"/>
              </w:rPr>
              <w:t>0.3.2-01</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 xml:space="preserve"> SMS 2012w</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Scaling Up Nutrition. SUN Movement Progress Report 2011-12. </w:t>
            </w:r>
            <w:r w:rsidRPr="00510E44">
              <w:rPr>
                <w:rFonts w:cs="Arial"/>
                <w:bCs/>
                <w:sz w:val="20"/>
              </w:rPr>
              <w:t>SUN Movement Secretariat, September 2012.</w:t>
            </w:r>
          </w:p>
        </w:tc>
        <w:tc>
          <w:tcPr>
            <w:tcW w:w="1242" w:type="dxa"/>
          </w:tcPr>
          <w:p w:rsidR="00517C69" w:rsidRPr="00510E44" w:rsidRDefault="00517C69" w:rsidP="00C46F67">
            <w:pPr>
              <w:spacing w:before="96" w:after="96" w:line="264" w:lineRule="auto"/>
              <w:ind w:left="34" w:hanging="34"/>
              <w:rPr>
                <w:sz w:val="20"/>
              </w:rPr>
            </w:pPr>
            <w:r w:rsidRPr="00510E44">
              <w:rPr>
                <w:sz w:val="20"/>
              </w:rPr>
              <w:t>0.2-4</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 xml:space="preserve"> SMS 2012x</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SUN Movement: Details Of Progress in SUN Countries. </w:t>
            </w:r>
            <w:r w:rsidRPr="00510E44">
              <w:rPr>
                <w:rFonts w:cs="Arial"/>
                <w:bCs/>
                <w:sz w:val="20"/>
              </w:rPr>
              <w:t xml:space="preserve"> SUN Movement Secretariat, September 2012.</w:t>
            </w:r>
          </w:p>
        </w:tc>
        <w:tc>
          <w:tcPr>
            <w:tcW w:w="1242" w:type="dxa"/>
          </w:tcPr>
          <w:p w:rsidR="00517C69" w:rsidRPr="00510E44" w:rsidRDefault="00517C69" w:rsidP="00C46F67">
            <w:pPr>
              <w:spacing w:before="96" w:after="96" w:line="264" w:lineRule="auto"/>
              <w:ind w:left="34" w:hanging="34"/>
              <w:rPr>
                <w:sz w:val="20"/>
              </w:rPr>
            </w:pPr>
            <w:r w:rsidRPr="00510E44">
              <w:rPr>
                <w:sz w:val="20"/>
              </w:rPr>
              <w:t>0.2-9</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 xml:space="preserve"> SMS 2012y</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SUN Movement: Revised Road Map.</w:t>
            </w:r>
            <w:r w:rsidRPr="00510E44">
              <w:rPr>
                <w:rFonts w:cs="Arial"/>
                <w:bCs/>
                <w:sz w:val="20"/>
              </w:rPr>
              <w:t>Secretariat of the Scaling Up Nutrition Movement. September 2012.</w:t>
            </w:r>
          </w:p>
        </w:tc>
        <w:tc>
          <w:tcPr>
            <w:tcW w:w="1242" w:type="dxa"/>
          </w:tcPr>
          <w:p w:rsidR="00517C69" w:rsidRPr="00510E44" w:rsidRDefault="00517C69" w:rsidP="00C46F67">
            <w:pPr>
              <w:spacing w:before="96" w:after="96" w:line="264" w:lineRule="auto"/>
              <w:ind w:left="34" w:hanging="34"/>
              <w:rPr>
                <w:sz w:val="20"/>
              </w:rPr>
            </w:pPr>
            <w:r w:rsidRPr="00510E44">
              <w:rPr>
                <w:sz w:val="20"/>
              </w:rPr>
              <w:t>0.0-2</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 xml:space="preserve"> </w:t>
            </w:r>
            <w:bookmarkStart w:id="285" w:name="_Ref393657126"/>
            <w:r w:rsidRPr="00510E44">
              <w:rPr>
                <w:rFonts w:eastAsiaTheme="minorHAnsi" w:cs="Arial"/>
                <w:sz w:val="20"/>
                <w:szCs w:val="20"/>
              </w:rPr>
              <w:t>SMS 2013a</w:t>
            </w:r>
            <w:bookmarkEnd w:id="285"/>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SUN Movement Monitoring &amp; Evaluation Framework. Final Draft. </w:t>
            </w:r>
            <w:r w:rsidRPr="00510E44">
              <w:rPr>
                <w:rFonts w:cs="Arial"/>
                <w:bCs/>
                <w:sz w:val="20"/>
              </w:rPr>
              <w:t>SUN Movement Secretariat, 10 April 2013.</w:t>
            </w:r>
          </w:p>
        </w:tc>
        <w:tc>
          <w:tcPr>
            <w:tcW w:w="1242" w:type="dxa"/>
          </w:tcPr>
          <w:p w:rsidR="00517C69" w:rsidRPr="00510E44" w:rsidRDefault="00517C69" w:rsidP="00C46F67">
            <w:pPr>
              <w:spacing w:before="96" w:after="96" w:line="264" w:lineRule="auto"/>
              <w:ind w:left="34" w:hanging="34"/>
              <w:rPr>
                <w:sz w:val="20"/>
              </w:rPr>
            </w:pPr>
            <w:r w:rsidRPr="00510E44">
              <w:rPr>
                <w:sz w:val="20"/>
              </w:rPr>
              <w:t>0.6-1</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 xml:space="preserve"> SMS 2013b</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Note for the Record: 3</w:t>
            </w:r>
            <w:r w:rsidRPr="00510E44">
              <w:rPr>
                <w:rFonts w:cs="Arial"/>
                <w:bCs/>
                <w:i/>
                <w:sz w:val="20"/>
                <w:vertAlign w:val="superscript"/>
              </w:rPr>
              <w:t>rd</w:t>
            </w:r>
            <w:r w:rsidRPr="00510E44">
              <w:rPr>
                <w:rFonts w:cs="Arial"/>
                <w:bCs/>
                <w:i/>
                <w:sz w:val="20"/>
              </w:rPr>
              <w:t xml:space="preserve"> SUN Lead Group Meeting: 10</w:t>
            </w:r>
            <w:r w:rsidRPr="00510E44">
              <w:rPr>
                <w:rFonts w:cs="Arial"/>
                <w:bCs/>
                <w:i/>
                <w:sz w:val="20"/>
                <w:vertAlign w:val="superscript"/>
              </w:rPr>
              <w:t>th</w:t>
            </w:r>
            <w:r w:rsidRPr="00510E44">
              <w:rPr>
                <w:rFonts w:cs="Arial"/>
                <w:bCs/>
                <w:i/>
                <w:sz w:val="20"/>
              </w:rPr>
              <w:t xml:space="preserve"> April 2013. </w:t>
            </w:r>
            <w:r w:rsidRPr="00510E44">
              <w:rPr>
                <w:rFonts w:cs="Arial"/>
                <w:bCs/>
                <w:sz w:val="20"/>
              </w:rPr>
              <w:t>SUN Movement Secretariat, April 2013</w:t>
            </w:r>
          </w:p>
        </w:tc>
        <w:tc>
          <w:tcPr>
            <w:tcW w:w="1242" w:type="dxa"/>
          </w:tcPr>
          <w:p w:rsidR="00517C69" w:rsidRPr="00510E44" w:rsidRDefault="00517C69" w:rsidP="00C46F67">
            <w:pPr>
              <w:spacing w:before="96" w:after="96" w:line="264" w:lineRule="auto"/>
              <w:ind w:left="34" w:hanging="34"/>
              <w:rPr>
                <w:sz w:val="20"/>
              </w:rPr>
            </w:pPr>
            <w:r w:rsidRPr="00510E44">
              <w:rPr>
                <w:sz w:val="20"/>
              </w:rPr>
              <w:t>0.4.1-5</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 xml:space="preserve"> SMS 2013c</w:t>
            </w:r>
          </w:p>
        </w:tc>
        <w:tc>
          <w:tcPr>
            <w:tcW w:w="7109" w:type="dxa"/>
          </w:tcPr>
          <w:p w:rsidR="00517C69" w:rsidRPr="00510E44" w:rsidRDefault="00517C69" w:rsidP="00C46F67">
            <w:pPr>
              <w:spacing w:before="96" w:after="96" w:line="264" w:lineRule="auto"/>
              <w:ind w:left="34" w:hanging="34"/>
              <w:rPr>
                <w:rFonts w:cs="Arial"/>
                <w:bCs/>
                <w:i/>
                <w:sz w:val="20"/>
              </w:rPr>
            </w:pPr>
            <w:r w:rsidRPr="00510E44">
              <w:rPr>
                <w:rFonts w:cs="Arial"/>
                <w:bCs/>
                <w:i/>
                <w:sz w:val="20"/>
              </w:rPr>
              <w:t>Scaling Up Nutrition (SUN) Movement Secretariat. Implementation Report 1 January – 30 September 2012 &amp; Financial Report 1 January 2011 – 31 December 2012</w:t>
            </w:r>
            <w:r w:rsidRPr="00510E44">
              <w:rPr>
                <w:rFonts w:cs="Arial"/>
                <w:bCs/>
                <w:sz w:val="20"/>
              </w:rPr>
              <w:t>.  [no date or author, in SMS folder and date inferred from text]</w:t>
            </w:r>
          </w:p>
        </w:tc>
        <w:tc>
          <w:tcPr>
            <w:tcW w:w="1242" w:type="dxa"/>
          </w:tcPr>
          <w:p w:rsidR="00517C69" w:rsidRPr="00510E44" w:rsidRDefault="00517C69" w:rsidP="00C46F67">
            <w:pPr>
              <w:spacing w:before="96" w:after="96" w:line="264" w:lineRule="auto"/>
              <w:ind w:left="34" w:hanging="34"/>
              <w:rPr>
                <w:sz w:val="20"/>
              </w:rPr>
            </w:pPr>
            <w:r w:rsidRPr="00510E44">
              <w:rPr>
                <w:sz w:val="20"/>
              </w:rPr>
              <w:t>0.3.2-03</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 xml:space="preserve"> SMS 2013d</w:t>
            </w:r>
          </w:p>
        </w:tc>
        <w:tc>
          <w:tcPr>
            <w:tcW w:w="7109" w:type="dxa"/>
          </w:tcPr>
          <w:p w:rsidR="00517C69" w:rsidRPr="00510E44" w:rsidRDefault="00517C69" w:rsidP="00C46F67">
            <w:pPr>
              <w:spacing w:before="96" w:after="96" w:line="264" w:lineRule="auto"/>
              <w:rPr>
                <w:rFonts w:cs="Arial"/>
                <w:bCs/>
                <w:sz w:val="20"/>
              </w:rPr>
            </w:pPr>
            <w:r w:rsidRPr="00510E44">
              <w:rPr>
                <w:rFonts w:cs="Arial"/>
                <w:bCs/>
                <w:i/>
                <w:sz w:val="20"/>
              </w:rPr>
              <w:t xml:space="preserve">Calculating the Costs of Scaling Up Nutrition. </w:t>
            </w:r>
            <w:r w:rsidRPr="00510E44">
              <w:rPr>
                <w:rFonts w:cs="Arial"/>
                <w:bCs/>
                <w:sz w:val="20"/>
              </w:rPr>
              <w:t xml:space="preserve"> 6</w:t>
            </w:r>
            <w:r w:rsidRPr="00510E44">
              <w:rPr>
                <w:rFonts w:cs="Arial"/>
                <w:bCs/>
                <w:sz w:val="20"/>
                <w:vertAlign w:val="superscript"/>
              </w:rPr>
              <w:t>th</w:t>
            </w:r>
            <w:r w:rsidRPr="00510E44">
              <w:rPr>
                <w:rFonts w:cs="Arial"/>
                <w:bCs/>
                <w:sz w:val="20"/>
              </w:rPr>
              <w:t xml:space="preserve"> February 2013.</w:t>
            </w:r>
          </w:p>
        </w:tc>
        <w:tc>
          <w:tcPr>
            <w:tcW w:w="1242" w:type="dxa"/>
          </w:tcPr>
          <w:p w:rsidR="00517C69" w:rsidRPr="00510E44" w:rsidRDefault="00517C69" w:rsidP="00C46F67">
            <w:pPr>
              <w:spacing w:before="96" w:after="96" w:line="264" w:lineRule="auto"/>
              <w:ind w:left="34" w:hanging="34"/>
              <w:rPr>
                <w:sz w:val="20"/>
              </w:rPr>
            </w:pPr>
            <w:r w:rsidRPr="00510E44">
              <w:rPr>
                <w:sz w:val="20"/>
              </w:rPr>
              <w:t>0.7-6</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 xml:space="preserve"> SMS 2013e</w:t>
            </w:r>
          </w:p>
        </w:tc>
        <w:tc>
          <w:tcPr>
            <w:tcW w:w="7109" w:type="dxa"/>
          </w:tcPr>
          <w:p w:rsidR="00517C69" w:rsidRPr="00510E44" w:rsidRDefault="00517C69" w:rsidP="00C46F67">
            <w:pPr>
              <w:spacing w:before="96" w:after="96" w:line="264" w:lineRule="auto"/>
              <w:rPr>
                <w:rFonts w:cs="Arial"/>
                <w:bCs/>
                <w:sz w:val="20"/>
              </w:rPr>
            </w:pPr>
            <w:r w:rsidRPr="00510E44">
              <w:rPr>
                <w:rFonts w:cs="Arial"/>
                <w:bCs/>
                <w:i/>
                <w:sz w:val="20"/>
              </w:rPr>
              <w:t xml:space="preserve">Annex 1 – SUN Secretariat Logframe. </w:t>
            </w:r>
            <w:r w:rsidRPr="00510E44">
              <w:rPr>
                <w:rFonts w:cs="Arial"/>
                <w:bCs/>
                <w:sz w:val="20"/>
              </w:rPr>
              <w:t xml:space="preserve"> Excel spreadsheet.  Date inferred.</w:t>
            </w:r>
          </w:p>
        </w:tc>
        <w:tc>
          <w:tcPr>
            <w:tcW w:w="1242" w:type="dxa"/>
          </w:tcPr>
          <w:p w:rsidR="00517C69" w:rsidRPr="00510E44" w:rsidRDefault="00517C69" w:rsidP="00C46F67">
            <w:pPr>
              <w:spacing w:before="96" w:after="96" w:line="264" w:lineRule="auto"/>
              <w:ind w:left="34" w:hanging="34"/>
              <w:rPr>
                <w:sz w:val="20"/>
              </w:rPr>
            </w:pPr>
            <w:r w:rsidRPr="00510E44">
              <w:rPr>
                <w:sz w:val="20"/>
              </w:rPr>
              <w:t>0.3.2-6a</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 xml:space="preserve"> SMS 2013f</w:t>
            </w:r>
          </w:p>
        </w:tc>
        <w:tc>
          <w:tcPr>
            <w:tcW w:w="7109" w:type="dxa"/>
          </w:tcPr>
          <w:p w:rsidR="00517C69" w:rsidRPr="00510E44" w:rsidRDefault="00517C69" w:rsidP="00C46F67">
            <w:pPr>
              <w:spacing w:before="96" w:after="96" w:line="264" w:lineRule="auto"/>
              <w:ind w:left="34" w:hanging="34"/>
              <w:rPr>
                <w:rFonts w:cs="Arial"/>
                <w:bCs/>
                <w:i/>
                <w:sz w:val="20"/>
              </w:rPr>
            </w:pPr>
            <w:r w:rsidRPr="00510E44">
              <w:rPr>
                <w:rFonts w:cs="Arial"/>
                <w:bCs/>
                <w:i/>
                <w:sz w:val="20"/>
              </w:rPr>
              <w:t>Summary Note (draft): SUN Country Focal Points Network: Teleconferences held 28</w:t>
            </w:r>
            <w:r w:rsidRPr="00510E44">
              <w:rPr>
                <w:rFonts w:cs="Arial"/>
                <w:bCs/>
                <w:i/>
                <w:sz w:val="20"/>
                <w:vertAlign w:val="superscript"/>
              </w:rPr>
              <w:t>th</w:t>
            </w:r>
            <w:r w:rsidRPr="00510E44">
              <w:rPr>
                <w:rFonts w:cs="Arial"/>
                <w:bCs/>
                <w:i/>
                <w:sz w:val="20"/>
              </w:rPr>
              <w:t xml:space="preserve"> February – 5</w:t>
            </w:r>
            <w:r w:rsidRPr="00510E44">
              <w:rPr>
                <w:rFonts w:cs="Arial"/>
                <w:bCs/>
                <w:i/>
                <w:sz w:val="20"/>
                <w:vertAlign w:val="superscript"/>
              </w:rPr>
              <w:t>th</w:t>
            </w:r>
            <w:r w:rsidRPr="00510E44">
              <w:rPr>
                <w:rFonts w:cs="Arial"/>
                <w:bCs/>
                <w:i/>
                <w:sz w:val="20"/>
              </w:rPr>
              <w:t xml:space="preserve"> March 2013</w:t>
            </w:r>
          </w:p>
        </w:tc>
        <w:tc>
          <w:tcPr>
            <w:tcW w:w="1242" w:type="dxa"/>
          </w:tcPr>
          <w:p w:rsidR="00517C69" w:rsidRPr="00510E44" w:rsidRDefault="00517C69" w:rsidP="00C46F67">
            <w:pPr>
              <w:spacing w:before="96" w:after="96" w:line="264" w:lineRule="auto"/>
              <w:ind w:left="34" w:hanging="34"/>
              <w:rPr>
                <w:sz w:val="20"/>
              </w:rPr>
            </w:pPr>
            <w:r w:rsidRPr="00510E44">
              <w:rPr>
                <w:sz w:val="20"/>
              </w:rPr>
              <w:t>0.5.3-4</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 xml:space="preserve"> SMS 2013g</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2012 Annual Report of the SUN Movement Multi-Partner Trust Fund</w:t>
            </w:r>
            <w:r w:rsidRPr="00510E44">
              <w:rPr>
                <w:rFonts w:cs="Arial"/>
                <w:bCs/>
                <w:sz w:val="20"/>
              </w:rPr>
              <w:t>. Report of the Technical Secretariat and Administrative Agent of the SUN Multi-Partner Trust Fund for the period 1 January – 31 December 2012. SUN Movement Secretariat, 31 May 2014.</w:t>
            </w:r>
          </w:p>
        </w:tc>
        <w:tc>
          <w:tcPr>
            <w:tcW w:w="1242" w:type="dxa"/>
          </w:tcPr>
          <w:p w:rsidR="00517C69" w:rsidRPr="00510E44" w:rsidRDefault="00517C69" w:rsidP="00C46F67">
            <w:pPr>
              <w:spacing w:before="96" w:after="96" w:line="264" w:lineRule="auto"/>
              <w:ind w:left="34" w:hanging="34"/>
              <w:rPr>
                <w:sz w:val="20"/>
              </w:rPr>
            </w:pPr>
            <w:r w:rsidRPr="00510E44">
              <w:rPr>
                <w:sz w:val="20"/>
              </w:rPr>
              <w:t>0.8-2</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 xml:space="preserve"> SMS 2013h</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Summary: 9</w:t>
            </w:r>
            <w:r w:rsidRPr="00510E44">
              <w:rPr>
                <w:rFonts w:cs="Arial"/>
                <w:bCs/>
                <w:i/>
                <w:sz w:val="20"/>
                <w:vertAlign w:val="superscript"/>
              </w:rPr>
              <w:t>th</w:t>
            </w:r>
            <w:r w:rsidRPr="00510E44">
              <w:rPr>
                <w:rFonts w:cs="Arial"/>
                <w:bCs/>
                <w:i/>
                <w:sz w:val="20"/>
              </w:rPr>
              <w:t xml:space="preserve"> Round of SUN Country Teleconferences, 17-18-19 June 2013. </w:t>
            </w:r>
            <w:r w:rsidRPr="00510E44">
              <w:rPr>
                <w:rFonts w:cs="Arial"/>
                <w:bCs/>
                <w:sz w:val="20"/>
              </w:rPr>
              <w:t>SUN Movement Secretariat, 2013</w:t>
            </w:r>
          </w:p>
        </w:tc>
        <w:tc>
          <w:tcPr>
            <w:tcW w:w="1242" w:type="dxa"/>
          </w:tcPr>
          <w:p w:rsidR="00517C69" w:rsidRPr="00510E44" w:rsidRDefault="00517C69" w:rsidP="00C46F67">
            <w:pPr>
              <w:spacing w:before="96" w:after="96" w:line="264" w:lineRule="auto"/>
              <w:ind w:left="34" w:hanging="34"/>
              <w:rPr>
                <w:sz w:val="20"/>
              </w:rPr>
            </w:pPr>
            <w:r w:rsidRPr="00510E44">
              <w:rPr>
                <w:sz w:val="20"/>
              </w:rPr>
              <w:t>0.5.3-3</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 xml:space="preserve"> SMS 2013i</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Compendium of SUN Country Fiches. </w:t>
            </w:r>
            <w:r w:rsidRPr="00510E44">
              <w:rPr>
                <w:rFonts w:cs="Arial"/>
                <w:bCs/>
                <w:sz w:val="20"/>
              </w:rPr>
              <w:t>SUN Movement Secretariat, September 2013.</w:t>
            </w:r>
          </w:p>
        </w:tc>
        <w:tc>
          <w:tcPr>
            <w:tcW w:w="1242" w:type="dxa"/>
          </w:tcPr>
          <w:p w:rsidR="00517C69" w:rsidRPr="00510E44" w:rsidRDefault="00517C69" w:rsidP="00C46F67">
            <w:pPr>
              <w:spacing w:before="96" w:after="96" w:line="264" w:lineRule="auto"/>
              <w:ind w:left="34" w:hanging="34"/>
              <w:rPr>
                <w:sz w:val="20"/>
              </w:rPr>
            </w:pPr>
            <w:r w:rsidRPr="00510E44">
              <w:rPr>
                <w:sz w:val="20"/>
              </w:rPr>
              <w:t>0.2-3</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 xml:space="preserve"> SMS 2013j</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Summary, 10</w:t>
            </w:r>
            <w:r w:rsidRPr="00510E44">
              <w:rPr>
                <w:rFonts w:cs="Arial"/>
                <w:bCs/>
                <w:i/>
                <w:sz w:val="20"/>
                <w:vertAlign w:val="superscript"/>
              </w:rPr>
              <w:t>th</w:t>
            </w:r>
            <w:r w:rsidRPr="00510E44">
              <w:rPr>
                <w:rFonts w:cs="Arial"/>
                <w:bCs/>
                <w:i/>
                <w:sz w:val="20"/>
              </w:rPr>
              <w:t xml:space="preserve"> Round of SUN Country Teleconferences, 2-4 September 2013. </w:t>
            </w:r>
            <w:r w:rsidRPr="00510E44">
              <w:rPr>
                <w:rFonts w:cs="Arial"/>
                <w:bCs/>
                <w:sz w:val="20"/>
              </w:rPr>
              <w:t>SUN Movement Secretariat 2013.</w:t>
            </w:r>
          </w:p>
        </w:tc>
        <w:tc>
          <w:tcPr>
            <w:tcW w:w="1242" w:type="dxa"/>
          </w:tcPr>
          <w:p w:rsidR="00517C69" w:rsidRPr="00510E44" w:rsidRDefault="00517C69" w:rsidP="00C46F67">
            <w:pPr>
              <w:spacing w:before="96" w:after="96" w:line="264" w:lineRule="auto"/>
              <w:ind w:left="34" w:hanging="34"/>
              <w:rPr>
                <w:sz w:val="20"/>
              </w:rPr>
            </w:pPr>
            <w:r w:rsidRPr="00510E44">
              <w:rPr>
                <w:sz w:val="20"/>
              </w:rPr>
              <w:t>0.5.3-1</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 xml:space="preserve"> SMS 2013k</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Note for the Record: 4</w:t>
            </w:r>
            <w:r w:rsidRPr="00510E44">
              <w:rPr>
                <w:rFonts w:cs="Arial"/>
                <w:bCs/>
                <w:i/>
                <w:sz w:val="20"/>
                <w:vertAlign w:val="superscript"/>
              </w:rPr>
              <w:t>th</w:t>
            </w:r>
            <w:r w:rsidRPr="00510E44">
              <w:rPr>
                <w:rFonts w:cs="Arial"/>
                <w:bCs/>
                <w:i/>
                <w:sz w:val="20"/>
              </w:rPr>
              <w:t xml:space="preserve"> SUN Movement Lead Group Meeting. New York, 23</w:t>
            </w:r>
            <w:r w:rsidRPr="00510E44">
              <w:rPr>
                <w:rFonts w:cs="Arial"/>
                <w:bCs/>
                <w:i/>
                <w:sz w:val="20"/>
                <w:vertAlign w:val="superscript"/>
              </w:rPr>
              <w:t>rd</w:t>
            </w:r>
            <w:r w:rsidRPr="00510E44">
              <w:rPr>
                <w:rFonts w:cs="Arial"/>
                <w:bCs/>
                <w:i/>
                <w:sz w:val="20"/>
              </w:rPr>
              <w:t xml:space="preserve"> September 2013. </w:t>
            </w:r>
            <w:r w:rsidRPr="00510E44">
              <w:rPr>
                <w:rFonts w:cs="Arial"/>
                <w:bCs/>
                <w:sz w:val="20"/>
              </w:rPr>
              <w:t>SUN Movement Secretariat, 25</w:t>
            </w:r>
            <w:r w:rsidRPr="00510E44">
              <w:rPr>
                <w:rFonts w:cs="Arial"/>
                <w:bCs/>
                <w:sz w:val="20"/>
                <w:vertAlign w:val="superscript"/>
              </w:rPr>
              <w:t>th</w:t>
            </w:r>
            <w:r w:rsidRPr="00510E44">
              <w:rPr>
                <w:rFonts w:cs="Arial"/>
                <w:bCs/>
                <w:sz w:val="20"/>
              </w:rPr>
              <w:t xml:space="preserve"> October 2013.</w:t>
            </w:r>
          </w:p>
        </w:tc>
        <w:tc>
          <w:tcPr>
            <w:tcW w:w="1242" w:type="dxa"/>
          </w:tcPr>
          <w:p w:rsidR="00517C69" w:rsidRPr="00510E44" w:rsidRDefault="00517C69" w:rsidP="00C46F67">
            <w:pPr>
              <w:spacing w:before="96" w:after="96" w:line="264" w:lineRule="auto"/>
              <w:ind w:left="34" w:hanging="34"/>
              <w:rPr>
                <w:sz w:val="20"/>
              </w:rPr>
            </w:pPr>
            <w:r w:rsidRPr="00510E44">
              <w:rPr>
                <w:sz w:val="20"/>
              </w:rPr>
              <w:t>0.4.1-6</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 xml:space="preserve"> SMS 2013l</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Summary Note: Round 11 of SUN Country Conference Calls, 6</w:t>
            </w:r>
            <w:r w:rsidRPr="00510E44">
              <w:rPr>
                <w:rFonts w:cs="Arial"/>
                <w:bCs/>
                <w:i/>
                <w:sz w:val="20"/>
                <w:vertAlign w:val="superscript"/>
              </w:rPr>
              <w:t>th</w:t>
            </w:r>
            <w:r w:rsidRPr="00510E44">
              <w:rPr>
                <w:rFonts w:cs="Arial"/>
                <w:bCs/>
                <w:i/>
                <w:sz w:val="20"/>
              </w:rPr>
              <w:t xml:space="preserve"> – 11</w:t>
            </w:r>
            <w:r w:rsidRPr="00510E44">
              <w:rPr>
                <w:rFonts w:cs="Arial"/>
                <w:bCs/>
                <w:i/>
                <w:sz w:val="20"/>
                <w:vertAlign w:val="superscript"/>
              </w:rPr>
              <w:t>th</w:t>
            </w:r>
            <w:r w:rsidRPr="00510E44">
              <w:rPr>
                <w:rFonts w:cs="Arial"/>
                <w:bCs/>
                <w:i/>
                <w:sz w:val="20"/>
              </w:rPr>
              <w:t xml:space="preserve"> November 2013. </w:t>
            </w:r>
            <w:r w:rsidRPr="00510E44">
              <w:rPr>
                <w:rFonts w:cs="Arial"/>
                <w:bCs/>
                <w:sz w:val="20"/>
              </w:rPr>
              <w:t>SUN Movement Secretariat 2013.</w:t>
            </w:r>
          </w:p>
        </w:tc>
        <w:tc>
          <w:tcPr>
            <w:tcW w:w="1242" w:type="dxa"/>
          </w:tcPr>
          <w:p w:rsidR="00517C69" w:rsidRPr="00510E44" w:rsidRDefault="00517C69" w:rsidP="00C46F67">
            <w:pPr>
              <w:spacing w:before="96" w:after="96" w:line="264" w:lineRule="auto"/>
              <w:ind w:left="34" w:hanging="34"/>
              <w:rPr>
                <w:sz w:val="20"/>
              </w:rPr>
            </w:pPr>
            <w:r w:rsidRPr="00510E44">
              <w:rPr>
                <w:sz w:val="20"/>
              </w:rPr>
              <w:t>0.5.3-2</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 xml:space="preserve"> </w:t>
            </w:r>
            <w:bookmarkStart w:id="286" w:name="_Ref393657073"/>
            <w:r w:rsidRPr="00510E44">
              <w:rPr>
                <w:rFonts w:eastAsiaTheme="minorHAnsi" w:cs="Arial"/>
                <w:sz w:val="20"/>
                <w:szCs w:val="20"/>
              </w:rPr>
              <w:t>SMS 2013m</w:t>
            </w:r>
            <w:bookmarkEnd w:id="286"/>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State Of The SUN Movement. Progress Report [September 2013]. </w:t>
            </w:r>
            <w:r w:rsidRPr="00510E44">
              <w:rPr>
                <w:rFonts w:cs="Arial"/>
                <w:bCs/>
                <w:sz w:val="20"/>
              </w:rPr>
              <w:t xml:space="preserve"> SUN Movement Secretariat, September 2013.</w:t>
            </w:r>
          </w:p>
        </w:tc>
        <w:tc>
          <w:tcPr>
            <w:tcW w:w="1242" w:type="dxa"/>
          </w:tcPr>
          <w:p w:rsidR="00517C69" w:rsidRPr="00510E44" w:rsidRDefault="00517C69" w:rsidP="00C46F67">
            <w:pPr>
              <w:spacing w:before="96" w:after="96" w:line="264" w:lineRule="auto"/>
              <w:ind w:left="34" w:hanging="34"/>
              <w:rPr>
                <w:sz w:val="20"/>
              </w:rPr>
            </w:pPr>
            <w:r w:rsidRPr="00510E44">
              <w:rPr>
                <w:sz w:val="20"/>
              </w:rPr>
              <w:t>0.2-5</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 xml:space="preserve"> SMS 2013n</w:t>
            </w:r>
          </w:p>
        </w:tc>
        <w:tc>
          <w:tcPr>
            <w:tcW w:w="7109" w:type="dxa"/>
          </w:tcPr>
          <w:p w:rsidR="00517C69" w:rsidRPr="00510E44" w:rsidRDefault="00517C69" w:rsidP="00C46F67">
            <w:pPr>
              <w:spacing w:before="96" w:after="96" w:line="264" w:lineRule="auto"/>
              <w:ind w:left="34" w:hanging="34"/>
              <w:rPr>
                <w:rFonts w:cs="Arial"/>
                <w:bCs/>
                <w:i/>
                <w:sz w:val="20"/>
              </w:rPr>
            </w:pPr>
            <w:r w:rsidRPr="00510E44">
              <w:rPr>
                <w:rFonts w:cs="Arial"/>
                <w:bCs/>
                <w:i/>
                <w:sz w:val="20"/>
              </w:rPr>
              <w:t>SUN Movement Global Gathering Summary Report. 23</w:t>
            </w:r>
            <w:r w:rsidRPr="00510E44">
              <w:rPr>
                <w:rFonts w:cs="Arial"/>
                <w:bCs/>
                <w:i/>
                <w:sz w:val="20"/>
                <w:vertAlign w:val="superscript"/>
              </w:rPr>
              <w:t>rd</w:t>
            </w:r>
            <w:r w:rsidRPr="00510E44">
              <w:rPr>
                <w:rFonts w:cs="Arial"/>
                <w:bCs/>
                <w:i/>
                <w:sz w:val="20"/>
              </w:rPr>
              <w:t xml:space="preserve"> – 24</w:t>
            </w:r>
            <w:r w:rsidRPr="00510E44">
              <w:rPr>
                <w:rFonts w:cs="Arial"/>
                <w:bCs/>
                <w:i/>
                <w:sz w:val="20"/>
                <w:vertAlign w:val="superscript"/>
              </w:rPr>
              <w:t>th</w:t>
            </w:r>
            <w:r w:rsidRPr="00510E44">
              <w:rPr>
                <w:rFonts w:cs="Arial"/>
                <w:bCs/>
                <w:i/>
                <w:sz w:val="20"/>
              </w:rPr>
              <w:t xml:space="preserve"> September 2013.</w:t>
            </w:r>
          </w:p>
        </w:tc>
        <w:tc>
          <w:tcPr>
            <w:tcW w:w="1242" w:type="dxa"/>
          </w:tcPr>
          <w:p w:rsidR="00517C69" w:rsidRPr="00510E44" w:rsidRDefault="00517C69" w:rsidP="00C46F67">
            <w:pPr>
              <w:spacing w:before="96" w:after="96" w:line="264" w:lineRule="auto"/>
              <w:rPr>
                <w:sz w:val="20"/>
              </w:rPr>
            </w:pPr>
            <w:r w:rsidRPr="00510E44">
              <w:rPr>
                <w:sz w:val="20"/>
              </w:rPr>
              <w:t>0.13.1-1</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 xml:space="preserve"> SMS 2013o</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SUN Movement Brief.</w:t>
            </w:r>
            <w:r w:rsidRPr="00510E44">
              <w:rPr>
                <w:rFonts w:cs="Arial"/>
                <w:bCs/>
                <w:sz w:val="20"/>
              </w:rPr>
              <w:t xml:space="preserve"> SUN Movement Secretariat, December 2013.</w:t>
            </w:r>
          </w:p>
        </w:tc>
        <w:tc>
          <w:tcPr>
            <w:tcW w:w="1242" w:type="dxa"/>
          </w:tcPr>
          <w:p w:rsidR="00517C69" w:rsidRPr="00510E44" w:rsidRDefault="00517C69" w:rsidP="00C46F67">
            <w:pPr>
              <w:spacing w:before="96" w:after="96" w:line="264" w:lineRule="auto"/>
              <w:ind w:left="34" w:hanging="34"/>
              <w:rPr>
                <w:sz w:val="20"/>
              </w:rPr>
            </w:pPr>
            <w:r w:rsidRPr="00510E44">
              <w:rPr>
                <w:sz w:val="20"/>
              </w:rPr>
              <w:t>0.1-4</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 xml:space="preserve"> SMS 2013p</w:t>
            </w:r>
          </w:p>
        </w:tc>
        <w:tc>
          <w:tcPr>
            <w:tcW w:w="7109" w:type="dxa"/>
          </w:tcPr>
          <w:p w:rsidR="00517C69" w:rsidRPr="00510E44" w:rsidRDefault="00517C69" w:rsidP="00C46F67">
            <w:pPr>
              <w:spacing w:before="96" w:after="96" w:line="264" w:lineRule="auto"/>
              <w:ind w:left="34" w:hanging="34"/>
              <w:rPr>
                <w:rFonts w:cs="Arial"/>
                <w:bCs/>
                <w:i/>
                <w:sz w:val="20"/>
              </w:rPr>
            </w:pPr>
            <w:r w:rsidRPr="00510E44">
              <w:rPr>
                <w:rFonts w:cs="Arial"/>
                <w:bCs/>
                <w:i/>
                <w:sz w:val="20"/>
              </w:rPr>
              <w:t>Scaling Up Nutrition (SUN) Movement Secretariat. Inception Report. December 2012 – June 2013</w:t>
            </w:r>
          </w:p>
        </w:tc>
        <w:tc>
          <w:tcPr>
            <w:tcW w:w="1242" w:type="dxa"/>
          </w:tcPr>
          <w:p w:rsidR="00517C69" w:rsidRPr="00510E44" w:rsidRDefault="00517C69" w:rsidP="00C46F67">
            <w:pPr>
              <w:spacing w:before="96" w:after="96" w:line="264" w:lineRule="auto"/>
              <w:ind w:left="34" w:hanging="34"/>
              <w:rPr>
                <w:sz w:val="20"/>
              </w:rPr>
            </w:pPr>
            <w:r w:rsidRPr="00510E44">
              <w:rPr>
                <w:sz w:val="20"/>
              </w:rPr>
              <w:t>0.3.2-02</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 xml:space="preserve"> SMS 2013q</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Workshop on Costing and Tracking Investments in Support of Scaling Up Nutrition. Summary Report. </w:t>
            </w:r>
            <w:r w:rsidRPr="00510E44">
              <w:rPr>
                <w:rFonts w:cs="Arial"/>
                <w:bCs/>
                <w:sz w:val="20"/>
              </w:rPr>
              <w:t xml:space="preserve"> 12-14 November 2013, Safari Park Hotel, Nairobi, Kenya. Organised by Unicef.  2013</w:t>
            </w:r>
          </w:p>
        </w:tc>
        <w:tc>
          <w:tcPr>
            <w:tcW w:w="1242" w:type="dxa"/>
          </w:tcPr>
          <w:p w:rsidR="00517C69" w:rsidRPr="00510E44" w:rsidRDefault="00517C69" w:rsidP="00C46F67">
            <w:pPr>
              <w:spacing w:before="96" w:after="96" w:line="264" w:lineRule="auto"/>
              <w:ind w:left="34" w:hanging="34"/>
              <w:rPr>
                <w:sz w:val="20"/>
              </w:rPr>
            </w:pPr>
            <w:r w:rsidRPr="00510E44">
              <w:rPr>
                <w:sz w:val="20"/>
              </w:rPr>
              <w:t>0.7-1</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 xml:space="preserve"> SMS 2014a</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Support to the Scaling-up Nutrition (SUN) Movement Secretariat. Annual Narrative Report 1 October 2012 – 30 September 2013 &amp; Provisional Financial Report 1 January 2013 – 31 December 2013. </w:t>
            </w:r>
            <w:r w:rsidRPr="00510E44">
              <w:rPr>
                <w:rFonts w:cs="Arial"/>
                <w:bCs/>
                <w:sz w:val="20"/>
              </w:rPr>
              <w:t>[date inferred]</w:t>
            </w:r>
          </w:p>
        </w:tc>
        <w:tc>
          <w:tcPr>
            <w:tcW w:w="1242" w:type="dxa"/>
          </w:tcPr>
          <w:p w:rsidR="00517C69" w:rsidRPr="00510E44" w:rsidRDefault="00517C69" w:rsidP="00C46F67">
            <w:pPr>
              <w:spacing w:before="96" w:after="96" w:line="264" w:lineRule="auto"/>
              <w:ind w:left="34" w:hanging="34"/>
              <w:rPr>
                <w:sz w:val="20"/>
              </w:rPr>
            </w:pPr>
            <w:r w:rsidRPr="00510E44">
              <w:rPr>
                <w:sz w:val="20"/>
              </w:rPr>
              <w:t>0.3.2-04</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 xml:space="preserve"> SMS 2014b</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2013 Annual Report of the SUN Movement Multi-Partner Trust Fund</w:t>
            </w:r>
            <w:r w:rsidRPr="00510E44">
              <w:rPr>
                <w:rFonts w:cs="Arial"/>
                <w:bCs/>
                <w:sz w:val="20"/>
              </w:rPr>
              <w:t>. Report of the Technical Secretariat and Administrative Agent of the SUN Multi-Partner Trust Fund for the period 1 January – 31 December 2014. SUN Movement Secretariat, 2014</w:t>
            </w:r>
          </w:p>
        </w:tc>
        <w:tc>
          <w:tcPr>
            <w:tcW w:w="1242" w:type="dxa"/>
          </w:tcPr>
          <w:p w:rsidR="00517C69" w:rsidRPr="00510E44" w:rsidRDefault="00517C69" w:rsidP="00C46F67">
            <w:pPr>
              <w:spacing w:before="96" w:after="96" w:line="264" w:lineRule="auto"/>
              <w:ind w:left="34" w:hanging="34"/>
              <w:rPr>
                <w:sz w:val="20"/>
              </w:rPr>
            </w:pPr>
            <w:r w:rsidRPr="00510E44">
              <w:rPr>
                <w:sz w:val="20"/>
              </w:rPr>
              <w:t>0.8-1</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 xml:space="preserve"> SMS 2014c</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Country Fiches from MDF. </w:t>
            </w:r>
            <w:r w:rsidRPr="00510E44">
              <w:rPr>
                <w:rFonts w:cs="Arial"/>
                <w:bCs/>
                <w:sz w:val="20"/>
              </w:rPr>
              <w:t>SUN Movement Secretariat, 2014 (date inferred).</w:t>
            </w:r>
          </w:p>
        </w:tc>
        <w:tc>
          <w:tcPr>
            <w:tcW w:w="1242" w:type="dxa"/>
          </w:tcPr>
          <w:p w:rsidR="00517C69" w:rsidRPr="00510E44" w:rsidRDefault="00517C69" w:rsidP="00C46F67">
            <w:pPr>
              <w:spacing w:before="96" w:after="96" w:line="264" w:lineRule="auto"/>
              <w:ind w:left="34" w:hanging="34"/>
              <w:rPr>
                <w:sz w:val="20"/>
              </w:rPr>
            </w:pP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 xml:space="preserve"> SMS 2014d</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sz w:val="20"/>
              </w:rPr>
              <w:t>Logframe template two year programme SUN Secretariat. Excel spreadsheet. February 2014.</w:t>
            </w:r>
          </w:p>
        </w:tc>
        <w:tc>
          <w:tcPr>
            <w:tcW w:w="1242" w:type="dxa"/>
          </w:tcPr>
          <w:p w:rsidR="00517C69" w:rsidRPr="00510E44" w:rsidRDefault="00517C69" w:rsidP="00C46F67">
            <w:pPr>
              <w:spacing w:before="96" w:after="96" w:line="264" w:lineRule="auto"/>
              <w:ind w:left="34" w:hanging="34"/>
              <w:rPr>
                <w:sz w:val="20"/>
              </w:rPr>
            </w:pPr>
            <w:r w:rsidRPr="00510E44">
              <w:rPr>
                <w:sz w:val="20"/>
              </w:rPr>
              <w:t>0.3.2-7a</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 xml:space="preserve"> SMS 2014e</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Effectively Engaging Multiple Stakeholders. </w:t>
            </w:r>
            <w:r w:rsidRPr="00510E44">
              <w:rPr>
                <w:rFonts w:cs="Arial"/>
                <w:bCs/>
                <w:sz w:val="20"/>
              </w:rPr>
              <w:t>Scaling Up Nutrition in Practice, 1, February 2014. SUN Movement Secretariat, February 2014.</w:t>
            </w:r>
          </w:p>
        </w:tc>
        <w:tc>
          <w:tcPr>
            <w:tcW w:w="1242" w:type="dxa"/>
          </w:tcPr>
          <w:p w:rsidR="00517C69" w:rsidRPr="00510E44" w:rsidRDefault="00517C69" w:rsidP="00C46F67">
            <w:pPr>
              <w:spacing w:before="96" w:after="96" w:line="264" w:lineRule="auto"/>
              <w:ind w:left="34" w:hanging="34"/>
              <w:rPr>
                <w:sz w:val="20"/>
              </w:rPr>
            </w:pPr>
            <w:r w:rsidRPr="00510E44">
              <w:rPr>
                <w:sz w:val="20"/>
              </w:rPr>
              <w:t>0.1-2</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 xml:space="preserve"> SMS 2014f</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An Introduction to the Scaling Up Nutrition Movement. </w:t>
            </w:r>
            <w:r w:rsidRPr="00510E44">
              <w:rPr>
                <w:rFonts w:cs="Arial"/>
                <w:bCs/>
                <w:sz w:val="20"/>
              </w:rPr>
              <w:t>Scaling Up Nutrition in Outline, 1, February 2014. SUN Movement Secretariat, February 2014.</w:t>
            </w:r>
          </w:p>
        </w:tc>
        <w:tc>
          <w:tcPr>
            <w:tcW w:w="1242" w:type="dxa"/>
          </w:tcPr>
          <w:p w:rsidR="00517C69" w:rsidRPr="00510E44" w:rsidRDefault="00517C69" w:rsidP="00C46F67">
            <w:pPr>
              <w:spacing w:before="96" w:after="96" w:line="264" w:lineRule="auto"/>
              <w:ind w:left="34" w:hanging="34"/>
              <w:rPr>
                <w:sz w:val="20"/>
              </w:rPr>
            </w:pPr>
            <w:r w:rsidRPr="00510E44">
              <w:rPr>
                <w:sz w:val="20"/>
              </w:rPr>
              <w:t>0.1-3</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 xml:space="preserve"> SMS 2014g</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SUN Movement Secretariat’s contractual obligations to donors on evaluations/reviews.</w:t>
            </w:r>
            <w:r w:rsidRPr="00510E44">
              <w:rPr>
                <w:rFonts w:cs="Arial"/>
                <w:bCs/>
                <w:sz w:val="20"/>
              </w:rPr>
              <w:t xml:space="preserve"> SUN Movement Secretariat, March 2014.</w:t>
            </w:r>
          </w:p>
        </w:tc>
        <w:tc>
          <w:tcPr>
            <w:tcW w:w="1242" w:type="dxa"/>
          </w:tcPr>
          <w:p w:rsidR="00517C69" w:rsidRPr="00510E44" w:rsidRDefault="00517C69" w:rsidP="00C46F67">
            <w:pPr>
              <w:spacing w:before="96" w:after="96" w:line="264" w:lineRule="auto"/>
              <w:ind w:left="34" w:hanging="34"/>
              <w:rPr>
                <w:sz w:val="20"/>
              </w:rPr>
            </w:pPr>
            <w:r w:rsidRPr="00510E44">
              <w:rPr>
                <w:sz w:val="20"/>
              </w:rPr>
              <w:t>0.3.2-8</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 xml:space="preserve"> </w:t>
            </w:r>
            <w:bookmarkStart w:id="287" w:name="_Ref393661044"/>
            <w:r w:rsidRPr="00510E44">
              <w:rPr>
                <w:rFonts w:eastAsiaTheme="minorHAnsi" w:cs="Arial"/>
                <w:sz w:val="20"/>
                <w:szCs w:val="20"/>
              </w:rPr>
              <w:t>SMS 2014h</w:t>
            </w:r>
            <w:bookmarkEnd w:id="287"/>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Scaling Up Nutrition. </w:t>
            </w:r>
            <w:r w:rsidRPr="00510E44">
              <w:rPr>
                <w:rFonts w:cs="Arial"/>
                <w:bCs/>
                <w:sz w:val="20"/>
              </w:rPr>
              <w:t>PowerPoint Presentation. SUN Movement Secretariat, April 2014.</w:t>
            </w:r>
          </w:p>
        </w:tc>
        <w:tc>
          <w:tcPr>
            <w:tcW w:w="1242" w:type="dxa"/>
          </w:tcPr>
          <w:p w:rsidR="00517C69" w:rsidRPr="00510E44" w:rsidRDefault="00517C69" w:rsidP="00C46F67">
            <w:pPr>
              <w:spacing w:before="96" w:after="96" w:line="264" w:lineRule="auto"/>
              <w:ind w:left="34" w:hanging="34"/>
              <w:rPr>
                <w:sz w:val="20"/>
              </w:rPr>
            </w:pPr>
            <w:r w:rsidRPr="00510E44">
              <w:rPr>
                <w:sz w:val="20"/>
              </w:rPr>
              <w:t>0.1-5</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 xml:space="preserve"> SMS 2014i</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5</w:t>
            </w:r>
            <w:r w:rsidRPr="00510E44">
              <w:rPr>
                <w:rFonts w:cs="Arial"/>
                <w:bCs/>
                <w:i/>
                <w:sz w:val="20"/>
                <w:vertAlign w:val="superscript"/>
              </w:rPr>
              <w:t>th</w:t>
            </w:r>
            <w:r w:rsidRPr="00510E44">
              <w:rPr>
                <w:rFonts w:cs="Arial"/>
                <w:bCs/>
                <w:i/>
                <w:sz w:val="20"/>
              </w:rPr>
              <w:t xml:space="preserve"> meeting of the SUN Lead Group April 15</w:t>
            </w:r>
            <w:r w:rsidRPr="00510E44">
              <w:rPr>
                <w:rFonts w:cs="Arial"/>
                <w:bCs/>
                <w:i/>
                <w:sz w:val="20"/>
                <w:vertAlign w:val="superscript"/>
              </w:rPr>
              <w:t>th</w:t>
            </w:r>
            <w:r w:rsidRPr="00510E44">
              <w:rPr>
                <w:rFonts w:cs="Arial"/>
                <w:bCs/>
                <w:i/>
                <w:sz w:val="20"/>
              </w:rPr>
              <w:t xml:space="preserve"> 2014. State of the SUN Movement – Progress Report. </w:t>
            </w:r>
            <w:r w:rsidRPr="00510E44">
              <w:rPr>
                <w:rFonts w:cs="Arial"/>
                <w:bCs/>
                <w:sz w:val="20"/>
              </w:rPr>
              <w:t>Prepared by the SUN Movement Secretariat, April 9</w:t>
            </w:r>
            <w:r w:rsidRPr="00510E44">
              <w:rPr>
                <w:rFonts w:cs="Arial"/>
                <w:bCs/>
                <w:sz w:val="20"/>
                <w:vertAlign w:val="superscript"/>
              </w:rPr>
              <w:t>th</w:t>
            </w:r>
            <w:r w:rsidRPr="00510E44">
              <w:rPr>
                <w:rFonts w:cs="Arial"/>
                <w:bCs/>
                <w:sz w:val="20"/>
              </w:rPr>
              <w:t xml:space="preserve"> 2014. </w:t>
            </w:r>
          </w:p>
        </w:tc>
        <w:tc>
          <w:tcPr>
            <w:tcW w:w="1242" w:type="dxa"/>
          </w:tcPr>
          <w:p w:rsidR="00517C69" w:rsidRPr="00510E44" w:rsidRDefault="00517C69" w:rsidP="00C46F67">
            <w:pPr>
              <w:spacing w:before="96" w:after="96" w:line="264" w:lineRule="auto"/>
              <w:ind w:left="34" w:hanging="34"/>
              <w:rPr>
                <w:sz w:val="20"/>
              </w:rPr>
            </w:pPr>
            <w:r w:rsidRPr="00510E44">
              <w:rPr>
                <w:sz w:val="20"/>
              </w:rPr>
              <w:t>0.4.1-3</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 xml:space="preserve"> SMS 2014j</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SUN by the Numbers. </w:t>
            </w:r>
            <w:r w:rsidRPr="00510E44">
              <w:rPr>
                <w:rFonts w:cs="Arial"/>
                <w:bCs/>
                <w:sz w:val="20"/>
              </w:rPr>
              <w:t>One-page brief. SUN Movement Secretariat. Last updated: March 2014.</w:t>
            </w:r>
          </w:p>
        </w:tc>
        <w:tc>
          <w:tcPr>
            <w:tcW w:w="1242" w:type="dxa"/>
          </w:tcPr>
          <w:p w:rsidR="00517C69" w:rsidRPr="00510E44" w:rsidRDefault="00517C69" w:rsidP="00C46F67">
            <w:pPr>
              <w:spacing w:before="96" w:after="96" w:line="264" w:lineRule="auto"/>
              <w:ind w:left="34" w:hanging="34"/>
              <w:rPr>
                <w:sz w:val="20"/>
              </w:rPr>
            </w:pPr>
            <w:r w:rsidRPr="00510E44">
              <w:rPr>
                <w:sz w:val="20"/>
              </w:rPr>
              <w:t>0.1-1</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bookmarkStart w:id="288" w:name="_Ref388642905"/>
            <w:r w:rsidRPr="00510E44">
              <w:rPr>
                <w:rFonts w:eastAsiaTheme="minorHAnsi" w:cs="Arial"/>
                <w:sz w:val="20"/>
                <w:szCs w:val="20"/>
              </w:rPr>
              <w:t xml:space="preserve"> SMS 2014k</w:t>
            </w:r>
            <w:bookmarkEnd w:id="288"/>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State of the SUN Movement – Progress Report.</w:t>
            </w:r>
            <w:r w:rsidRPr="00510E44">
              <w:rPr>
                <w:rFonts w:cs="Arial"/>
                <w:bCs/>
                <w:sz w:val="20"/>
              </w:rPr>
              <w:t>5th meeting of the SUN Lead Group, April 15th 2014. Prepared by the SUN Movement Secretariat, April 9th 2014.</w:t>
            </w:r>
          </w:p>
        </w:tc>
        <w:tc>
          <w:tcPr>
            <w:tcW w:w="1242" w:type="dxa"/>
          </w:tcPr>
          <w:p w:rsidR="00517C69" w:rsidRPr="00510E44" w:rsidRDefault="00517C69" w:rsidP="00C46F67">
            <w:pPr>
              <w:spacing w:before="96" w:after="96" w:line="264" w:lineRule="auto"/>
              <w:ind w:left="34" w:hanging="34"/>
              <w:rPr>
                <w:sz w:val="20"/>
              </w:rPr>
            </w:pPr>
            <w:r w:rsidRPr="00510E44">
              <w:rPr>
                <w:sz w:val="20"/>
              </w:rPr>
              <w:t>0.2-6</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 xml:space="preserve"> SMS 2014l</w:t>
            </w:r>
          </w:p>
        </w:tc>
        <w:tc>
          <w:tcPr>
            <w:tcW w:w="7109" w:type="dxa"/>
          </w:tcPr>
          <w:p w:rsidR="00517C69" w:rsidRPr="00510E44" w:rsidRDefault="00517C69" w:rsidP="00C46F67">
            <w:pPr>
              <w:spacing w:before="96" w:after="96" w:line="264" w:lineRule="auto"/>
              <w:ind w:left="34" w:hanging="34"/>
              <w:rPr>
                <w:rFonts w:cs="Arial"/>
                <w:bCs/>
                <w:sz w:val="20"/>
                <w:szCs w:val="20"/>
              </w:rPr>
            </w:pPr>
            <w:r w:rsidRPr="00510E44">
              <w:rPr>
                <w:rFonts w:cs="Arial"/>
                <w:bCs/>
                <w:i/>
                <w:sz w:val="20"/>
                <w:szCs w:val="20"/>
              </w:rPr>
              <w:t>Planning and costing for the acceleration of actions for nutrition: experiences of countries in the Movement for Scaling Up Nutrition.</w:t>
            </w:r>
            <w:r w:rsidRPr="00510E44">
              <w:rPr>
                <w:rFonts w:cs="Arial"/>
                <w:bCs/>
                <w:sz w:val="20"/>
                <w:szCs w:val="20"/>
              </w:rPr>
              <w:t xml:space="preserve"> SUN Movement Secretariat 2014.</w:t>
            </w:r>
          </w:p>
        </w:tc>
        <w:tc>
          <w:tcPr>
            <w:tcW w:w="1242" w:type="dxa"/>
          </w:tcPr>
          <w:p w:rsidR="00517C69" w:rsidRPr="00510E44" w:rsidRDefault="00517C69" w:rsidP="00C46F67">
            <w:pPr>
              <w:spacing w:before="96" w:after="96" w:line="264" w:lineRule="auto"/>
              <w:ind w:left="34" w:hanging="34"/>
              <w:rPr>
                <w:sz w:val="20"/>
                <w:szCs w:val="20"/>
              </w:rPr>
            </w:pPr>
            <w:r w:rsidRPr="00510E44">
              <w:rPr>
                <w:sz w:val="20"/>
                <w:szCs w:val="20"/>
              </w:rPr>
              <w:t>8.3-1</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 xml:space="preserve"> SMS 2014m</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Grant Proposal Narrative</w:t>
            </w:r>
            <w:r w:rsidRPr="00510E44">
              <w:rPr>
                <w:rFonts w:cs="Arial"/>
                <w:bCs/>
                <w:sz w:val="20"/>
              </w:rPr>
              <w:t xml:space="preserve"> to Bill and Melinda Gates Foundation. SUN Movement Secretariat, 3 May 2014</w:t>
            </w:r>
          </w:p>
        </w:tc>
        <w:tc>
          <w:tcPr>
            <w:tcW w:w="1242" w:type="dxa"/>
          </w:tcPr>
          <w:p w:rsidR="00517C69" w:rsidRPr="00510E44" w:rsidRDefault="00517C69" w:rsidP="00C46F67">
            <w:pPr>
              <w:spacing w:before="96" w:after="96" w:line="264" w:lineRule="auto"/>
              <w:ind w:left="34" w:hanging="34"/>
              <w:rPr>
                <w:sz w:val="20"/>
              </w:rPr>
            </w:pPr>
            <w:r w:rsidRPr="00510E44">
              <w:rPr>
                <w:sz w:val="20"/>
              </w:rPr>
              <w:t>0.3.2.1-2</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 xml:space="preserve"> SMS 2014n</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Workshop on Monitoring Implementation and Demonstrating Results for Nutrition. Meeting Report. </w:t>
            </w:r>
            <w:r w:rsidRPr="00510E44">
              <w:rPr>
                <w:rFonts w:cs="Arial"/>
                <w:bCs/>
                <w:sz w:val="20"/>
              </w:rPr>
              <w:t>12-13 May 2014, Safari Park Hotel, Nairobi, Kenya.</w:t>
            </w:r>
          </w:p>
        </w:tc>
        <w:tc>
          <w:tcPr>
            <w:tcW w:w="1242" w:type="dxa"/>
          </w:tcPr>
          <w:p w:rsidR="00517C69" w:rsidRPr="00510E44" w:rsidRDefault="00517C69" w:rsidP="00C46F67">
            <w:pPr>
              <w:spacing w:before="96" w:after="96" w:line="264" w:lineRule="auto"/>
              <w:ind w:left="34" w:hanging="34"/>
              <w:rPr>
                <w:sz w:val="20"/>
              </w:rPr>
            </w:pPr>
            <w:r w:rsidRPr="00510E44">
              <w:rPr>
                <w:sz w:val="20"/>
              </w:rPr>
              <w:t>0.6-3</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 xml:space="preserve"> SMS 20140</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Building the Community of Practice on monitoring progress, evaluating outcomes and demonstrating results. </w:t>
            </w:r>
            <w:r w:rsidRPr="00510E44">
              <w:rPr>
                <w:rFonts w:cs="Arial"/>
                <w:bCs/>
                <w:sz w:val="20"/>
              </w:rPr>
              <w:t>Draft 0, May 26 2014.</w:t>
            </w:r>
          </w:p>
        </w:tc>
        <w:tc>
          <w:tcPr>
            <w:tcW w:w="1242" w:type="dxa"/>
          </w:tcPr>
          <w:p w:rsidR="00517C69" w:rsidRPr="00510E44" w:rsidRDefault="00517C69" w:rsidP="00C46F67">
            <w:pPr>
              <w:spacing w:before="96" w:after="96" w:line="264" w:lineRule="auto"/>
              <w:ind w:left="34" w:hanging="34"/>
              <w:rPr>
                <w:sz w:val="20"/>
              </w:rPr>
            </w:pPr>
            <w:r w:rsidRPr="00510E44">
              <w:rPr>
                <w:sz w:val="20"/>
              </w:rPr>
              <w:t>0.6-4</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 xml:space="preserve"> SMS 2014p</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National Information Platforms on Nutrition (NIPN. Extract from the TOR on country consultations (140618). </w:t>
            </w:r>
            <w:r w:rsidRPr="00510E44">
              <w:rPr>
                <w:rFonts w:cs="Arial"/>
                <w:bCs/>
                <w:sz w:val="20"/>
              </w:rPr>
              <w:t>SUN Movement Secretariat, June 2014.</w:t>
            </w:r>
          </w:p>
        </w:tc>
        <w:tc>
          <w:tcPr>
            <w:tcW w:w="1242" w:type="dxa"/>
          </w:tcPr>
          <w:p w:rsidR="00517C69" w:rsidRPr="00510E44" w:rsidRDefault="00517C69" w:rsidP="00C46F67">
            <w:pPr>
              <w:spacing w:before="96" w:after="96" w:line="264" w:lineRule="auto"/>
              <w:ind w:left="34" w:hanging="34"/>
              <w:rPr>
                <w:sz w:val="20"/>
              </w:rPr>
            </w:pPr>
            <w:r w:rsidRPr="00510E44">
              <w:rPr>
                <w:sz w:val="20"/>
              </w:rPr>
              <w:t>0.6-2</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 xml:space="preserve"> SMS 2014q</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Progress Report on Baseline Data and Country Self-assessment Workshops. </w:t>
            </w:r>
            <w:r w:rsidRPr="00510E44">
              <w:rPr>
                <w:rFonts w:cs="Arial"/>
                <w:bCs/>
                <w:sz w:val="20"/>
              </w:rPr>
              <w:t xml:space="preserve">01 July, 2014. </w:t>
            </w:r>
          </w:p>
        </w:tc>
        <w:tc>
          <w:tcPr>
            <w:tcW w:w="1242" w:type="dxa"/>
          </w:tcPr>
          <w:p w:rsidR="00517C69" w:rsidRPr="00510E44" w:rsidRDefault="00517C69" w:rsidP="00C46F67">
            <w:pPr>
              <w:spacing w:before="96" w:after="96" w:line="264" w:lineRule="auto"/>
              <w:ind w:left="34" w:hanging="34"/>
              <w:rPr>
                <w:sz w:val="20"/>
              </w:rPr>
            </w:pP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 xml:space="preserve"> SMS 2014r</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sz w:val="20"/>
              </w:rPr>
              <w:t>BMGF Results Framework and Tracker. Date inferred.</w:t>
            </w:r>
          </w:p>
        </w:tc>
        <w:tc>
          <w:tcPr>
            <w:tcW w:w="1242" w:type="dxa"/>
          </w:tcPr>
          <w:p w:rsidR="00517C69" w:rsidRPr="00510E44" w:rsidRDefault="00517C69" w:rsidP="00C46F67">
            <w:pPr>
              <w:spacing w:before="96" w:after="96" w:line="264" w:lineRule="auto"/>
              <w:ind w:left="34" w:hanging="34"/>
              <w:rPr>
                <w:sz w:val="20"/>
              </w:rPr>
            </w:pPr>
            <w:r w:rsidRPr="00510E44">
              <w:rPr>
                <w:sz w:val="20"/>
              </w:rPr>
              <w:t>0.3.2.1-5</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Spratt 2012</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Aid for Nutrition: Using innovative financing to end undernutrition. </w:t>
            </w:r>
            <w:r w:rsidRPr="00510E44">
              <w:rPr>
                <w:rFonts w:cs="Arial"/>
                <w:bCs/>
                <w:sz w:val="20"/>
              </w:rPr>
              <w:t>Stephen Spratt (lead author), IDS. Action Against Hunger/ACF International, 2012.</w:t>
            </w:r>
          </w:p>
        </w:tc>
        <w:tc>
          <w:tcPr>
            <w:tcW w:w="1242" w:type="dxa"/>
          </w:tcPr>
          <w:p w:rsidR="00517C69" w:rsidRPr="00510E44" w:rsidRDefault="00517C69" w:rsidP="00C46F67">
            <w:pPr>
              <w:spacing w:before="96" w:after="96" w:line="264" w:lineRule="auto"/>
              <w:ind w:left="34" w:hanging="34"/>
              <w:rPr>
                <w:sz w:val="20"/>
              </w:rPr>
            </w:pPr>
            <w:r w:rsidRPr="00510E44">
              <w:rPr>
                <w:sz w:val="20"/>
              </w:rPr>
              <w:t>8-03</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Spratt 2013</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Aid for Nutrition: Maximising the impact of nutrition-sensitive interventions. </w:t>
            </w:r>
            <w:r w:rsidRPr="00510E44">
              <w:rPr>
                <w:rFonts w:cs="Arial"/>
                <w:bCs/>
                <w:sz w:val="20"/>
              </w:rPr>
              <w:t>Stephen Spratt (lead author), IDS. Action Against Hunger/ACF International, 2013.</w:t>
            </w:r>
          </w:p>
        </w:tc>
        <w:tc>
          <w:tcPr>
            <w:tcW w:w="1242" w:type="dxa"/>
          </w:tcPr>
          <w:p w:rsidR="00517C69" w:rsidRPr="00510E44" w:rsidRDefault="00517C69" w:rsidP="00C46F67">
            <w:pPr>
              <w:spacing w:before="96" w:after="96" w:line="264" w:lineRule="auto"/>
              <w:ind w:left="34" w:hanging="34"/>
              <w:rPr>
                <w:sz w:val="20"/>
              </w:rPr>
            </w:pPr>
            <w:r w:rsidRPr="00510E44">
              <w:rPr>
                <w:sz w:val="20"/>
              </w:rPr>
              <w:t>8-02</w:t>
            </w:r>
          </w:p>
        </w:tc>
      </w:tr>
      <w:tr w:rsidR="00517C69" w:rsidRPr="00510E44" w:rsidTr="00BC6806">
        <w:trPr>
          <w:cantSplit/>
          <w:jc w:val="center"/>
        </w:trPr>
        <w:tc>
          <w:tcPr>
            <w:tcW w:w="1874" w:type="dxa"/>
          </w:tcPr>
          <w:p w:rsidR="00517C69" w:rsidRPr="00510E44" w:rsidRDefault="00A71041"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bookmarkStart w:id="289" w:name="_Ref393656565"/>
            <w:r w:rsidRPr="00510E44">
              <w:rPr>
                <w:rFonts w:eastAsiaTheme="minorHAnsi" w:cs="Arial"/>
                <w:sz w:val="20"/>
                <w:szCs w:val="20"/>
              </w:rPr>
              <w:t xml:space="preserve">SUN </w:t>
            </w:r>
            <w:r w:rsidR="00517C69" w:rsidRPr="00510E44">
              <w:rPr>
                <w:rFonts w:eastAsiaTheme="minorHAnsi" w:cs="Arial"/>
                <w:sz w:val="20"/>
                <w:szCs w:val="20"/>
              </w:rPr>
              <w:t>2010a</w:t>
            </w:r>
            <w:bookmarkEnd w:id="289"/>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Scaling Up Nutrition: A Framework for Action</w:t>
            </w:r>
            <w:r w:rsidRPr="00510E44">
              <w:rPr>
                <w:rFonts w:cs="Arial"/>
                <w:bCs/>
                <w:sz w:val="20"/>
              </w:rPr>
              <w:t>. 2010 (Reprint April 2011.)</w:t>
            </w:r>
          </w:p>
        </w:tc>
        <w:tc>
          <w:tcPr>
            <w:tcW w:w="1242" w:type="dxa"/>
          </w:tcPr>
          <w:p w:rsidR="00517C69" w:rsidRPr="00510E44" w:rsidRDefault="00517C69" w:rsidP="00C46F67">
            <w:pPr>
              <w:spacing w:before="96" w:after="96" w:line="264" w:lineRule="auto"/>
              <w:ind w:left="34" w:hanging="34"/>
              <w:rPr>
                <w:sz w:val="20"/>
              </w:rPr>
            </w:pPr>
            <w:r w:rsidRPr="00510E44">
              <w:rPr>
                <w:sz w:val="20"/>
              </w:rPr>
              <w:t>0.0-1</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SUN 2010b</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Introducing the Policy Brief  "Scaling Up Nutrition: A Framework for Action." </w:t>
            </w:r>
            <w:r w:rsidRPr="00510E44">
              <w:rPr>
                <w:rFonts w:cs="Arial"/>
                <w:bCs/>
                <w:sz w:val="20"/>
              </w:rPr>
              <w:t>(No. cover).David Nabarro, Special Representative of the UN Secretary General for Food Security and Nutrition. Revised April 2010.</w:t>
            </w:r>
          </w:p>
        </w:tc>
        <w:tc>
          <w:tcPr>
            <w:tcW w:w="1242" w:type="dxa"/>
          </w:tcPr>
          <w:p w:rsidR="00517C69" w:rsidRPr="00510E44" w:rsidRDefault="00517C69" w:rsidP="00C46F67">
            <w:pPr>
              <w:spacing w:before="96" w:after="96" w:line="264" w:lineRule="auto"/>
              <w:ind w:left="34" w:hanging="34"/>
              <w:rPr>
                <w:sz w:val="20"/>
              </w:rPr>
            </w:pPr>
            <w:r w:rsidRPr="00510E44">
              <w:rPr>
                <w:sz w:val="20"/>
              </w:rPr>
              <w:t>0.0-4</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SUN 2011a</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Scaling Up Nutrition. Progress Report from countries and their partners in the Movement To Scale Up Nutrition (SUN). </w:t>
            </w:r>
            <w:r w:rsidRPr="00510E44">
              <w:rPr>
                <w:rFonts w:cs="Arial"/>
                <w:bCs/>
                <w:sz w:val="20"/>
              </w:rPr>
              <w:t>Compiled for the United Nations High Level Meeting on Nutrition, September 20</w:t>
            </w:r>
            <w:r w:rsidRPr="00510E44">
              <w:rPr>
                <w:rFonts w:cs="Arial"/>
                <w:bCs/>
                <w:sz w:val="20"/>
                <w:vertAlign w:val="superscript"/>
              </w:rPr>
              <w:t>th</w:t>
            </w:r>
            <w:r w:rsidRPr="00510E44">
              <w:rPr>
                <w:rFonts w:cs="Arial"/>
                <w:bCs/>
                <w:sz w:val="20"/>
              </w:rPr>
              <w:t xml:space="preserve"> 2011, by the Special Representative of the UN Secretary General for Food Security and Nutrition. September 2011.</w:t>
            </w:r>
          </w:p>
        </w:tc>
        <w:tc>
          <w:tcPr>
            <w:tcW w:w="1242" w:type="dxa"/>
          </w:tcPr>
          <w:p w:rsidR="00517C69" w:rsidRPr="00510E44" w:rsidRDefault="00517C69" w:rsidP="00C46F67">
            <w:pPr>
              <w:spacing w:before="96" w:after="96" w:line="264" w:lineRule="auto"/>
              <w:ind w:left="34" w:hanging="34"/>
              <w:rPr>
                <w:sz w:val="20"/>
              </w:rPr>
            </w:pPr>
            <w:r w:rsidRPr="00510E44">
              <w:rPr>
                <w:sz w:val="20"/>
              </w:rPr>
              <w:t>0.2-1</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SUN 2011b</w:t>
            </w:r>
          </w:p>
        </w:tc>
        <w:tc>
          <w:tcPr>
            <w:tcW w:w="7109" w:type="dxa"/>
          </w:tcPr>
          <w:p w:rsidR="00517C69" w:rsidRPr="00510E44" w:rsidRDefault="00517C69" w:rsidP="00C46F67">
            <w:pPr>
              <w:spacing w:before="96" w:after="96" w:line="264" w:lineRule="auto"/>
              <w:ind w:left="34" w:hanging="34"/>
              <w:rPr>
                <w:rFonts w:cs="Arial"/>
                <w:bCs/>
                <w:i/>
                <w:sz w:val="20"/>
              </w:rPr>
            </w:pPr>
            <w:r w:rsidRPr="00510E44">
              <w:rPr>
                <w:rFonts w:cs="Arial"/>
                <w:bCs/>
                <w:i/>
                <w:iCs/>
                <w:sz w:val="20"/>
              </w:rPr>
              <w:t>Compendium of country fiches prepared for the High Level Meeting on Nutrition hosted by the United Nations (UN) Secretary-General at the UN General Assembly on September 20th 2011 and the follow-up workshop for the Scale-Up Nutrition (SUN) Movement on September 21st.</w:t>
            </w:r>
            <w:r w:rsidRPr="00510E44">
              <w:rPr>
                <w:rFonts w:cs="Arial"/>
                <w:bCs/>
                <w:iCs/>
                <w:sz w:val="20"/>
              </w:rPr>
              <w:t>Compiled by the Special Representative of the UN Secretary General for Food Security and Nutrition. September 2011.</w:t>
            </w:r>
          </w:p>
        </w:tc>
        <w:tc>
          <w:tcPr>
            <w:tcW w:w="1242" w:type="dxa"/>
          </w:tcPr>
          <w:p w:rsidR="00517C69" w:rsidRPr="00510E44" w:rsidRDefault="00517C69" w:rsidP="00C46F67">
            <w:pPr>
              <w:spacing w:before="96" w:after="96" w:line="264" w:lineRule="auto"/>
              <w:ind w:left="34" w:hanging="34"/>
              <w:rPr>
                <w:sz w:val="20"/>
              </w:rPr>
            </w:pPr>
            <w:r w:rsidRPr="00510E44">
              <w:rPr>
                <w:sz w:val="20"/>
              </w:rPr>
              <w:t>0.2-2</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SUN CSN 2013a</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Scaling Up Nutrition (SUN)  Civil Society Network (CSN): An Overview.</w:t>
            </w:r>
            <w:r w:rsidRPr="00510E44">
              <w:rPr>
                <w:rFonts w:cs="Arial"/>
                <w:bCs/>
                <w:sz w:val="20"/>
              </w:rPr>
              <w:t xml:space="preserve"> SUN Civil Society Network, 2013.</w:t>
            </w:r>
          </w:p>
        </w:tc>
        <w:tc>
          <w:tcPr>
            <w:tcW w:w="1242" w:type="dxa"/>
          </w:tcPr>
          <w:p w:rsidR="00517C69" w:rsidRPr="00510E44" w:rsidRDefault="00517C69" w:rsidP="00C46F67">
            <w:pPr>
              <w:spacing w:before="96" w:after="96" w:line="264" w:lineRule="auto"/>
              <w:ind w:left="34" w:hanging="34"/>
              <w:rPr>
                <w:sz w:val="20"/>
              </w:rPr>
            </w:pPr>
            <w:r w:rsidRPr="00510E44">
              <w:rPr>
                <w:sz w:val="20"/>
              </w:rPr>
              <w:t>0.5.2-1</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SUN CSN 2013b</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SUN Civil Society Network (SUN CSN) 6-month Activity Plan. July – December 2013. </w:t>
            </w:r>
            <w:r w:rsidRPr="00510E44">
              <w:rPr>
                <w:rFonts w:cs="Arial"/>
                <w:bCs/>
                <w:sz w:val="20"/>
              </w:rPr>
              <w:t>SUN Civil Society Network, 2013.</w:t>
            </w:r>
          </w:p>
        </w:tc>
        <w:tc>
          <w:tcPr>
            <w:tcW w:w="1242" w:type="dxa"/>
          </w:tcPr>
          <w:p w:rsidR="00517C69" w:rsidRPr="00510E44" w:rsidRDefault="00517C69" w:rsidP="00C46F67">
            <w:pPr>
              <w:spacing w:before="96" w:after="96" w:line="264" w:lineRule="auto"/>
              <w:ind w:left="34" w:hanging="34"/>
              <w:rPr>
                <w:sz w:val="20"/>
              </w:rPr>
            </w:pPr>
            <w:r w:rsidRPr="00510E44">
              <w:rPr>
                <w:sz w:val="20"/>
              </w:rPr>
              <w:t>0.5.2-5</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SUN CSN 2014</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SUN CSN MPTF Consolidated Logframe. </w:t>
            </w:r>
            <w:r w:rsidRPr="00510E44">
              <w:rPr>
                <w:rFonts w:cs="Arial"/>
                <w:bCs/>
                <w:sz w:val="20"/>
              </w:rPr>
              <w:t>11 Jun 2014</w:t>
            </w:r>
          </w:p>
        </w:tc>
        <w:tc>
          <w:tcPr>
            <w:tcW w:w="1242" w:type="dxa"/>
          </w:tcPr>
          <w:p w:rsidR="00517C69" w:rsidRPr="00510E44" w:rsidRDefault="00517C69" w:rsidP="00C46F67">
            <w:pPr>
              <w:spacing w:before="96" w:after="96" w:line="264" w:lineRule="auto"/>
              <w:ind w:left="34" w:hanging="34"/>
              <w:rPr>
                <w:sz w:val="20"/>
              </w:rPr>
            </w:pPr>
            <w:r w:rsidRPr="00510E44">
              <w:rPr>
                <w:sz w:val="20"/>
              </w:rPr>
              <w:t>0.5.2-4</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SUN Donor Network 2013?</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sz w:val="20"/>
              </w:rPr>
              <w:t>Terms of Reference for country level donor networks. Draft? 2013?</w:t>
            </w:r>
          </w:p>
        </w:tc>
        <w:tc>
          <w:tcPr>
            <w:tcW w:w="1242" w:type="dxa"/>
          </w:tcPr>
          <w:p w:rsidR="00517C69" w:rsidRPr="00510E44" w:rsidRDefault="00517C69" w:rsidP="00C46F67">
            <w:pPr>
              <w:spacing w:before="96" w:after="96" w:line="264" w:lineRule="auto"/>
              <w:ind w:left="34" w:hanging="34"/>
              <w:rPr>
                <w:sz w:val="20"/>
              </w:rPr>
            </w:pPr>
            <w:r w:rsidRPr="00510E44">
              <w:rPr>
                <w:sz w:val="20"/>
              </w:rPr>
              <w:t>0.5.4-3</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SUN Donor Network 2011</w:t>
            </w:r>
          </w:p>
        </w:tc>
        <w:tc>
          <w:tcPr>
            <w:tcW w:w="7109" w:type="dxa"/>
          </w:tcPr>
          <w:p w:rsidR="00517C69" w:rsidRPr="00510E44" w:rsidRDefault="00517C69" w:rsidP="00C46F67">
            <w:pPr>
              <w:spacing w:before="96" w:after="96" w:line="264" w:lineRule="auto"/>
              <w:ind w:left="34" w:hanging="34"/>
            </w:pPr>
            <w:r w:rsidRPr="00510E44">
              <w:rPr>
                <w:rFonts w:cs="Arial"/>
                <w:bCs/>
                <w:i/>
                <w:sz w:val="20"/>
              </w:rPr>
              <w:t xml:space="preserve">SUN Convenor, Malawi Terms of Reference. </w:t>
            </w:r>
            <w:r w:rsidRPr="00510E44">
              <w:rPr>
                <w:rFonts w:cs="Arial"/>
                <w:bCs/>
                <w:sz w:val="20"/>
              </w:rPr>
              <w:t>SUN Donor Network, May 10</w:t>
            </w:r>
            <w:r w:rsidRPr="00510E44">
              <w:rPr>
                <w:rFonts w:cs="Arial"/>
                <w:bCs/>
                <w:sz w:val="20"/>
                <w:vertAlign w:val="superscript"/>
              </w:rPr>
              <w:t>th</w:t>
            </w:r>
            <w:r w:rsidRPr="00510E44">
              <w:rPr>
                <w:rFonts w:cs="Arial"/>
                <w:bCs/>
                <w:sz w:val="20"/>
              </w:rPr>
              <w:t>, 2011</w:t>
            </w:r>
          </w:p>
        </w:tc>
        <w:tc>
          <w:tcPr>
            <w:tcW w:w="1242" w:type="dxa"/>
          </w:tcPr>
          <w:p w:rsidR="00517C69" w:rsidRPr="00510E44" w:rsidRDefault="00517C69" w:rsidP="00C46F67">
            <w:pPr>
              <w:spacing w:before="96" w:after="96" w:line="264" w:lineRule="auto"/>
              <w:ind w:left="34" w:hanging="34"/>
              <w:rPr>
                <w:sz w:val="20"/>
              </w:rPr>
            </w:pPr>
            <w:r w:rsidRPr="00510E44">
              <w:rPr>
                <w:sz w:val="20"/>
              </w:rPr>
              <w:t>0.5.4-5</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SUN Donor Network 2012</w:t>
            </w:r>
          </w:p>
        </w:tc>
        <w:tc>
          <w:tcPr>
            <w:tcW w:w="7109" w:type="dxa"/>
          </w:tcPr>
          <w:p w:rsidR="00517C69" w:rsidRPr="00510E44" w:rsidRDefault="00517C69" w:rsidP="00C46F67">
            <w:pPr>
              <w:spacing w:before="96" w:after="96" w:line="264" w:lineRule="auto"/>
              <w:ind w:left="34" w:hanging="34"/>
            </w:pPr>
            <w:r w:rsidRPr="00510E44">
              <w:rPr>
                <w:rFonts w:cs="Arial"/>
                <w:bCs/>
                <w:i/>
                <w:sz w:val="20"/>
              </w:rPr>
              <w:t xml:space="preserve">Donor Convenors Reporting Framework. Guidance Note, November 2012. </w:t>
            </w:r>
            <w:r w:rsidRPr="00510E44">
              <w:rPr>
                <w:rFonts w:cs="Arial"/>
                <w:bCs/>
                <w:sz w:val="20"/>
              </w:rPr>
              <w:t>SUN Donor Network, November 2012.</w:t>
            </w:r>
          </w:p>
        </w:tc>
        <w:tc>
          <w:tcPr>
            <w:tcW w:w="1242" w:type="dxa"/>
          </w:tcPr>
          <w:p w:rsidR="00517C69" w:rsidRPr="00510E44" w:rsidRDefault="00517C69" w:rsidP="00C46F67">
            <w:pPr>
              <w:spacing w:before="96" w:after="96" w:line="264" w:lineRule="auto"/>
              <w:ind w:left="34" w:hanging="34"/>
              <w:rPr>
                <w:sz w:val="20"/>
              </w:rPr>
            </w:pPr>
            <w:r w:rsidRPr="00510E44">
              <w:rPr>
                <w:sz w:val="20"/>
              </w:rPr>
              <w:t>0.5.4-4</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SUN Donor Network 2013</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Methodology and Guidance Note to Track Global Investments in Nutrition. </w:t>
            </w:r>
            <w:r w:rsidRPr="00510E44">
              <w:rPr>
                <w:rFonts w:cs="Arial"/>
                <w:bCs/>
                <w:sz w:val="20"/>
              </w:rPr>
              <w:t>SUN Donor Network, 1 December 2013.</w:t>
            </w:r>
          </w:p>
        </w:tc>
        <w:tc>
          <w:tcPr>
            <w:tcW w:w="1242" w:type="dxa"/>
          </w:tcPr>
          <w:p w:rsidR="00517C69" w:rsidRPr="00510E44" w:rsidRDefault="00517C69" w:rsidP="00C46F67">
            <w:pPr>
              <w:spacing w:before="96" w:after="96" w:line="264" w:lineRule="auto"/>
              <w:ind w:left="34" w:hanging="34"/>
              <w:rPr>
                <w:sz w:val="20"/>
              </w:rPr>
            </w:pPr>
            <w:r w:rsidRPr="00510E44">
              <w:rPr>
                <w:sz w:val="20"/>
              </w:rPr>
              <w:t>0.5.4-1</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SUN Donor Network 2014.</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Terms of reference: SUN Donor convenor and supporter. </w:t>
            </w:r>
            <w:r w:rsidRPr="00510E44">
              <w:rPr>
                <w:rFonts w:cs="Arial"/>
                <w:bCs/>
                <w:sz w:val="20"/>
              </w:rPr>
              <w:t>Updated January 2014.</w:t>
            </w:r>
          </w:p>
        </w:tc>
        <w:tc>
          <w:tcPr>
            <w:tcW w:w="1242" w:type="dxa"/>
          </w:tcPr>
          <w:p w:rsidR="00517C69" w:rsidRPr="00510E44" w:rsidRDefault="00517C69" w:rsidP="00C46F67">
            <w:pPr>
              <w:spacing w:before="96" w:after="96" w:line="264" w:lineRule="auto"/>
              <w:ind w:left="34" w:hanging="34"/>
              <w:rPr>
                <w:sz w:val="20"/>
              </w:rPr>
            </w:pPr>
            <w:r w:rsidRPr="00510E44">
              <w:rPr>
                <w:sz w:val="20"/>
              </w:rPr>
              <w:t>0.5.4-2</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SUN Donor Network n.d.</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An Update on the Scaling Up Nutrition (SUN) Movement: The Role of the SUN Donor Network and Country Offices. </w:t>
            </w:r>
            <w:r w:rsidRPr="00510E44">
              <w:rPr>
                <w:rFonts w:cs="Arial"/>
                <w:bCs/>
                <w:sz w:val="20"/>
              </w:rPr>
              <w:t xml:space="preserve"> No date.</w:t>
            </w:r>
          </w:p>
        </w:tc>
        <w:tc>
          <w:tcPr>
            <w:tcW w:w="1242" w:type="dxa"/>
          </w:tcPr>
          <w:p w:rsidR="00517C69" w:rsidRPr="00510E44" w:rsidRDefault="00517C69" w:rsidP="00C46F67">
            <w:pPr>
              <w:spacing w:before="96" w:after="96" w:line="264" w:lineRule="auto"/>
              <w:ind w:left="34" w:hanging="34"/>
              <w:rPr>
                <w:sz w:val="20"/>
              </w:rPr>
            </w:pPr>
            <w:r w:rsidRPr="00510E44">
              <w:rPr>
                <w:sz w:val="20"/>
              </w:rPr>
              <w:t>0.5.4-7</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bookmarkStart w:id="290" w:name="_Ref393656816"/>
            <w:r w:rsidRPr="00510E44">
              <w:rPr>
                <w:rFonts w:eastAsiaTheme="minorHAnsi" w:cs="Arial"/>
                <w:sz w:val="20"/>
                <w:szCs w:val="20"/>
              </w:rPr>
              <w:t>SUN Road Map Task Team 2010</w:t>
            </w:r>
            <w:bookmarkEnd w:id="290"/>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A Road Map for Scaling-Up Nutrition (SUN). </w:t>
            </w:r>
            <w:r w:rsidRPr="00510E44">
              <w:rPr>
                <w:rFonts w:cs="Arial"/>
                <w:bCs/>
                <w:sz w:val="20"/>
              </w:rPr>
              <w:t>First Edition. Scaling Up Nutrition Road Map Task Team, September 2010.</w:t>
            </w:r>
          </w:p>
        </w:tc>
        <w:tc>
          <w:tcPr>
            <w:tcW w:w="1242" w:type="dxa"/>
          </w:tcPr>
          <w:p w:rsidR="00517C69" w:rsidRPr="00510E44" w:rsidRDefault="00517C69" w:rsidP="00C46F67">
            <w:pPr>
              <w:spacing w:before="96" w:after="96" w:line="264" w:lineRule="auto"/>
              <w:ind w:left="34" w:hanging="34"/>
              <w:rPr>
                <w:sz w:val="20"/>
              </w:rPr>
            </w:pPr>
            <w:r w:rsidRPr="00510E44">
              <w:rPr>
                <w:sz w:val="20"/>
              </w:rPr>
              <w:t>0.0-5</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SUN Task Force C 2011?</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Tackling the Neglected Crisis of Undernutrition. A Multi-Country Proposal Framework for Multiple Donor Support. Mobilising Civil Society in support of the Scaling Up Nutrition (SUN) Movement. </w:t>
            </w:r>
            <w:r w:rsidRPr="00510E44">
              <w:rPr>
                <w:rFonts w:cs="Arial"/>
                <w:bCs/>
                <w:sz w:val="20"/>
              </w:rPr>
              <w:t>SUN Task Force C, 2011 (date inferred).</w:t>
            </w:r>
          </w:p>
        </w:tc>
        <w:tc>
          <w:tcPr>
            <w:tcW w:w="1242" w:type="dxa"/>
          </w:tcPr>
          <w:p w:rsidR="00517C69" w:rsidRPr="00510E44" w:rsidRDefault="00517C69" w:rsidP="00C46F67">
            <w:pPr>
              <w:spacing w:before="96" w:after="96" w:line="264" w:lineRule="auto"/>
              <w:ind w:left="34" w:hanging="34"/>
              <w:rPr>
                <w:sz w:val="20"/>
              </w:rPr>
            </w:pPr>
            <w:r w:rsidRPr="00510E44">
              <w:rPr>
                <w:sz w:val="20"/>
              </w:rPr>
              <w:t>0.5.2-3</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Taylor 2012a</w:t>
            </w:r>
          </w:p>
        </w:tc>
        <w:tc>
          <w:tcPr>
            <w:tcW w:w="7109" w:type="dxa"/>
          </w:tcPr>
          <w:p w:rsidR="00517C69" w:rsidRPr="00510E44" w:rsidRDefault="00517C69" w:rsidP="00C46F67">
            <w:pPr>
              <w:spacing w:before="96" w:after="96" w:line="264" w:lineRule="auto"/>
              <w:ind w:left="34" w:hanging="34"/>
              <w:rPr>
                <w:rFonts w:cs="Arial"/>
                <w:bCs/>
                <w:i/>
                <w:sz w:val="20"/>
                <w:szCs w:val="20"/>
              </w:rPr>
            </w:pPr>
            <w:r w:rsidRPr="00510E44">
              <w:rPr>
                <w:rFonts w:cs="Arial"/>
                <w:bCs/>
                <w:i/>
                <w:sz w:val="20"/>
              </w:rPr>
              <w:t xml:space="preserve">The nutrition agenda in Bangladesh: ‘Too massive to handle’? Analysing Nutrition Governance: Bangladesh Country Report. </w:t>
            </w:r>
            <w:r w:rsidRPr="00510E44">
              <w:rPr>
                <w:rFonts w:cs="Arial"/>
                <w:bCs/>
                <w:sz w:val="20"/>
              </w:rPr>
              <w:t>Linnet Taylor. Institute of Development Studies, February 2012</w:t>
            </w:r>
          </w:p>
        </w:tc>
        <w:tc>
          <w:tcPr>
            <w:tcW w:w="1242" w:type="dxa"/>
          </w:tcPr>
          <w:p w:rsidR="00517C69" w:rsidRPr="00510E44" w:rsidRDefault="00517C69" w:rsidP="00C46F67">
            <w:pPr>
              <w:spacing w:before="96" w:after="96" w:line="264" w:lineRule="auto"/>
              <w:ind w:left="34" w:hanging="34"/>
              <w:rPr>
                <w:sz w:val="20"/>
              </w:rPr>
            </w:pPr>
            <w:r w:rsidRPr="00510E44">
              <w:rPr>
                <w:sz w:val="20"/>
              </w:rPr>
              <w:t>8.1-2</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Taylor 2012b</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From food crisis to nutrition: challenges and possibilities in Ethiopia’s nutrition sector. Analysing Nutrition Governance: Ethiopia Country Report. </w:t>
            </w:r>
            <w:r w:rsidRPr="00510E44">
              <w:rPr>
                <w:rFonts w:cs="Arial"/>
                <w:bCs/>
                <w:sz w:val="20"/>
              </w:rPr>
              <w:t xml:space="preserve"> Linnet Taylor. Institute of Development Studies, February 2012.</w:t>
            </w:r>
          </w:p>
        </w:tc>
        <w:tc>
          <w:tcPr>
            <w:tcW w:w="1242" w:type="dxa"/>
          </w:tcPr>
          <w:p w:rsidR="00517C69" w:rsidRPr="00510E44" w:rsidRDefault="00517C69" w:rsidP="00C46F67">
            <w:pPr>
              <w:spacing w:before="96" w:after="96" w:line="264" w:lineRule="auto"/>
              <w:ind w:left="34" w:hanging="34"/>
              <w:rPr>
                <w:sz w:val="20"/>
              </w:rPr>
            </w:pPr>
            <w:r w:rsidRPr="00510E44">
              <w:rPr>
                <w:sz w:val="20"/>
              </w:rPr>
              <w:t>8.1-4</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Taylor et al. 2013</w:t>
            </w:r>
          </w:p>
        </w:tc>
        <w:tc>
          <w:tcPr>
            <w:tcW w:w="7109" w:type="dxa"/>
          </w:tcPr>
          <w:p w:rsidR="00517C69" w:rsidRPr="00510E44" w:rsidRDefault="00517C69" w:rsidP="00C46F67">
            <w:pPr>
              <w:spacing w:before="96" w:after="96" w:line="264" w:lineRule="auto"/>
              <w:ind w:left="34" w:hanging="34"/>
              <w:rPr>
                <w:rFonts w:cs="Arial"/>
                <w:bCs/>
                <w:sz w:val="20"/>
                <w:szCs w:val="20"/>
              </w:rPr>
            </w:pPr>
            <w:r w:rsidRPr="00510E44">
              <w:rPr>
                <w:rFonts w:cs="Arial"/>
                <w:bCs/>
                <w:i/>
                <w:sz w:val="20"/>
                <w:szCs w:val="20"/>
              </w:rPr>
              <w:t>Only collective action will end undernutrition.</w:t>
            </w:r>
            <w:r w:rsidRPr="00510E44">
              <w:rPr>
                <w:rFonts w:cs="Arial"/>
                <w:bCs/>
                <w:sz w:val="20"/>
                <w:szCs w:val="20"/>
              </w:rPr>
              <w:t xml:space="preserve"> Comment in </w:t>
            </w:r>
            <w:r w:rsidRPr="00510E44">
              <w:rPr>
                <w:rFonts w:cs="Arial"/>
                <w:bCs/>
                <w:i/>
                <w:sz w:val="20"/>
                <w:szCs w:val="20"/>
              </w:rPr>
              <w:t>‘The Lancet’</w:t>
            </w:r>
            <w:r w:rsidRPr="00510E44">
              <w:rPr>
                <w:rFonts w:cs="Arial"/>
                <w:bCs/>
                <w:sz w:val="20"/>
                <w:szCs w:val="20"/>
              </w:rPr>
              <w:t xml:space="preserve"> </w:t>
            </w:r>
            <w:r w:rsidRPr="00510E44">
              <w:rPr>
                <w:rFonts w:cs="Arial"/>
                <w:color w:val="000000"/>
                <w:sz w:val="20"/>
                <w:szCs w:val="20"/>
              </w:rPr>
              <w:t>Vol 382 August 10, 2013, pp. 490–491. Anna Taylor, Alan D. Dangour and K. Srinath Reddy. The Lancet, August 2013.</w:t>
            </w:r>
          </w:p>
        </w:tc>
        <w:tc>
          <w:tcPr>
            <w:tcW w:w="1242" w:type="dxa"/>
          </w:tcPr>
          <w:p w:rsidR="00517C69" w:rsidRPr="00510E44" w:rsidRDefault="00517C69" w:rsidP="00C46F67">
            <w:pPr>
              <w:spacing w:before="96" w:after="96" w:line="264" w:lineRule="auto"/>
              <w:ind w:left="34" w:hanging="34"/>
              <w:rPr>
                <w:sz w:val="20"/>
              </w:rPr>
            </w:pPr>
            <w:r w:rsidRPr="00510E44">
              <w:rPr>
                <w:sz w:val="20"/>
              </w:rPr>
              <w:t>5.2-12</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te Lintelo et al. 2013</w:t>
            </w:r>
          </w:p>
        </w:tc>
        <w:tc>
          <w:tcPr>
            <w:tcW w:w="7109" w:type="dxa"/>
          </w:tcPr>
          <w:p w:rsidR="00517C69" w:rsidRPr="00510E44" w:rsidRDefault="00517C69" w:rsidP="00C46F67">
            <w:pPr>
              <w:spacing w:before="96" w:after="96" w:line="264" w:lineRule="auto"/>
              <w:ind w:left="34" w:hanging="34"/>
              <w:rPr>
                <w:rFonts w:cs="Arial"/>
                <w:bCs/>
                <w:sz w:val="20"/>
                <w:szCs w:val="20"/>
              </w:rPr>
            </w:pPr>
            <w:r w:rsidRPr="00510E44">
              <w:rPr>
                <w:rFonts w:cs="Arial"/>
                <w:bCs/>
                <w:i/>
                <w:sz w:val="20"/>
                <w:szCs w:val="20"/>
              </w:rPr>
              <w:t xml:space="preserve">The Hunger and Nutrition Commitment Index (HANCI 2012): Measuring the Political Commitment to Reduce Hunger and Undernutrition in Developing Countries. </w:t>
            </w:r>
            <w:r w:rsidRPr="00510E44">
              <w:rPr>
                <w:rFonts w:cs="Arial"/>
                <w:bCs/>
                <w:sz w:val="20"/>
                <w:szCs w:val="20"/>
              </w:rPr>
              <w:t xml:space="preserve"> IDS Evidence Report No. 25, Reducing Hunger and Undernutrition. </w:t>
            </w:r>
            <w:r w:rsidRPr="00510E44">
              <w:rPr>
                <w:rFonts w:cs="Arial"/>
                <w:bCs/>
                <w:sz w:val="20"/>
              </w:rPr>
              <w:t>Dolf J.H. te Lintelo, Lawrence J. Haddad, Rajith Lakshman and Karine Gatellier. Institute of Development Studies, September 2013.</w:t>
            </w:r>
          </w:p>
        </w:tc>
        <w:tc>
          <w:tcPr>
            <w:tcW w:w="1242" w:type="dxa"/>
          </w:tcPr>
          <w:p w:rsidR="00517C69" w:rsidRPr="00510E44" w:rsidRDefault="00517C69" w:rsidP="00C46F67">
            <w:pPr>
              <w:spacing w:before="96" w:after="96" w:line="264" w:lineRule="auto"/>
              <w:ind w:left="34" w:hanging="34"/>
              <w:rPr>
                <w:sz w:val="20"/>
              </w:rPr>
            </w:pPr>
            <w:r w:rsidRPr="00510E44">
              <w:rPr>
                <w:sz w:val="20"/>
              </w:rPr>
              <w:t>5.5-1, 8-06</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te Lintelo et al. 2014</w:t>
            </w:r>
          </w:p>
        </w:tc>
        <w:tc>
          <w:tcPr>
            <w:tcW w:w="7109" w:type="dxa"/>
          </w:tcPr>
          <w:p w:rsidR="00517C69" w:rsidRPr="00510E44" w:rsidRDefault="00517C69" w:rsidP="00C46F67">
            <w:pPr>
              <w:spacing w:before="96" w:after="96" w:line="264" w:lineRule="auto"/>
              <w:ind w:left="34" w:hanging="34"/>
              <w:rPr>
                <w:rFonts w:cs="Arial"/>
                <w:bCs/>
                <w:sz w:val="20"/>
                <w:szCs w:val="20"/>
              </w:rPr>
            </w:pPr>
            <w:r w:rsidRPr="00510E44">
              <w:rPr>
                <w:rFonts w:cs="Arial"/>
                <w:bCs/>
                <w:i/>
                <w:sz w:val="20"/>
                <w:szCs w:val="20"/>
              </w:rPr>
              <w:t xml:space="preserve">The Hunger and Nutrition Commitment Index (HANCI 2013): Measuring the Political Commitment to Reduce Hunger and Undernutrition in Developing Countries. </w:t>
            </w:r>
            <w:r w:rsidRPr="00510E44">
              <w:rPr>
                <w:rFonts w:cs="Arial"/>
                <w:bCs/>
                <w:sz w:val="20"/>
                <w:szCs w:val="20"/>
              </w:rPr>
              <w:t xml:space="preserve"> IDS Evidence Report No. 78, Reducing Hunger and Undernutrition. </w:t>
            </w:r>
            <w:r w:rsidRPr="00510E44">
              <w:rPr>
                <w:rFonts w:cs="Arial"/>
                <w:bCs/>
                <w:sz w:val="20"/>
              </w:rPr>
              <w:t>Dolf J.H. te Lintelo, Lawrence J. Haddad, Rajith Lakshman and Karine Gatellier. Institute of Development Studies, June 2014.</w:t>
            </w:r>
          </w:p>
        </w:tc>
        <w:tc>
          <w:tcPr>
            <w:tcW w:w="1242" w:type="dxa"/>
          </w:tcPr>
          <w:p w:rsidR="00517C69" w:rsidRPr="00510E44" w:rsidRDefault="00517C69" w:rsidP="00C46F67">
            <w:pPr>
              <w:spacing w:before="96" w:after="96" w:line="264" w:lineRule="auto"/>
              <w:ind w:left="34" w:hanging="34"/>
              <w:rPr>
                <w:sz w:val="20"/>
              </w:rPr>
            </w:pPr>
            <w:r w:rsidRPr="00510E44">
              <w:rPr>
                <w:sz w:val="20"/>
              </w:rPr>
              <w:t>5.5-2</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bookmarkStart w:id="291" w:name="_Ref393655825"/>
            <w:r w:rsidRPr="00510E44">
              <w:rPr>
                <w:rFonts w:eastAsiaTheme="minorHAnsi" w:cs="Arial"/>
                <w:sz w:val="20"/>
                <w:szCs w:val="20"/>
              </w:rPr>
              <w:t>The Lancet 2008</w:t>
            </w:r>
            <w:bookmarkEnd w:id="291"/>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The Lancet’s series on Maternal and Child Undernutrition: Executive Summary. </w:t>
            </w:r>
            <w:r w:rsidRPr="00510E44">
              <w:rPr>
                <w:rFonts w:cs="Arial"/>
                <w:bCs/>
                <w:sz w:val="20"/>
              </w:rPr>
              <w:t xml:space="preserve"> The Lancet, 2008. </w:t>
            </w:r>
          </w:p>
        </w:tc>
        <w:tc>
          <w:tcPr>
            <w:tcW w:w="1242" w:type="dxa"/>
          </w:tcPr>
          <w:p w:rsidR="00517C69" w:rsidRPr="00510E44" w:rsidRDefault="00517C69" w:rsidP="00C46F67">
            <w:pPr>
              <w:spacing w:before="96" w:after="96" w:line="264" w:lineRule="auto"/>
              <w:ind w:left="34" w:hanging="34"/>
              <w:rPr>
                <w:sz w:val="20"/>
              </w:rPr>
            </w:pPr>
            <w:r w:rsidRPr="00510E44">
              <w:rPr>
                <w:sz w:val="20"/>
              </w:rPr>
              <w:t>5.3-1</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bookmarkStart w:id="292" w:name="_Ref393657274"/>
            <w:r w:rsidRPr="00510E44">
              <w:rPr>
                <w:rFonts w:eastAsiaTheme="minorHAnsi" w:cs="Arial"/>
                <w:sz w:val="20"/>
                <w:szCs w:val="20"/>
              </w:rPr>
              <w:t>The Lancet 2013</w:t>
            </w:r>
            <w:bookmarkEnd w:id="292"/>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Maternal and Child Nutrition. </w:t>
            </w:r>
            <w:r w:rsidRPr="00510E44">
              <w:rPr>
                <w:rFonts w:cs="Arial"/>
                <w:bCs/>
                <w:sz w:val="20"/>
              </w:rPr>
              <w:t xml:space="preserve">Executive Summary of </w:t>
            </w:r>
            <w:r w:rsidRPr="00510E44">
              <w:rPr>
                <w:rFonts w:cs="Arial"/>
                <w:bCs/>
                <w:i/>
                <w:sz w:val="20"/>
              </w:rPr>
              <w:t xml:space="preserve">The Lancet </w:t>
            </w:r>
            <w:r w:rsidRPr="00510E44">
              <w:rPr>
                <w:rFonts w:cs="Arial"/>
                <w:bCs/>
                <w:sz w:val="20"/>
              </w:rPr>
              <w:t>Maternal and Child Nutrition Series. The Lancet, 2013.</w:t>
            </w:r>
          </w:p>
        </w:tc>
        <w:tc>
          <w:tcPr>
            <w:tcW w:w="1242" w:type="dxa"/>
          </w:tcPr>
          <w:p w:rsidR="00517C69" w:rsidRPr="00510E44" w:rsidRDefault="00517C69" w:rsidP="00C46F67">
            <w:pPr>
              <w:spacing w:before="96" w:after="96" w:line="264" w:lineRule="auto"/>
              <w:ind w:left="34" w:hanging="34"/>
              <w:rPr>
                <w:sz w:val="20"/>
              </w:rPr>
            </w:pPr>
            <w:r w:rsidRPr="00510E44">
              <w:rPr>
                <w:sz w:val="20"/>
              </w:rPr>
              <w:t>5.2-2</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Trebilcock 2014</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Legal review of document on managing conflicts of interest. </w:t>
            </w:r>
            <w:r w:rsidRPr="00510E44">
              <w:rPr>
                <w:rFonts w:cs="Arial"/>
                <w:bCs/>
                <w:sz w:val="20"/>
              </w:rPr>
              <w:t>[A rapid legal review of the document “Engaging in the SUN Movement: Prevent and Managing Conflicts of Interest”, GSO SUN Working Paper 6, 13 January 2014.] Anne Trebilcock. 17 January 2014.</w:t>
            </w:r>
          </w:p>
        </w:tc>
        <w:tc>
          <w:tcPr>
            <w:tcW w:w="1242" w:type="dxa"/>
          </w:tcPr>
          <w:p w:rsidR="00517C69" w:rsidRPr="00510E44" w:rsidRDefault="00517C69" w:rsidP="00C46F67">
            <w:pPr>
              <w:spacing w:before="96" w:after="96" w:line="264" w:lineRule="auto"/>
              <w:ind w:left="34" w:hanging="34"/>
              <w:rPr>
                <w:sz w:val="20"/>
              </w:rPr>
            </w:pPr>
            <w:r w:rsidRPr="00510E44">
              <w:rPr>
                <w:sz w:val="20"/>
              </w:rPr>
              <w:t>0.3.3.4-2</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Tsui &amp; Lucas 2013</w:t>
            </w:r>
          </w:p>
        </w:tc>
        <w:tc>
          <w:tcPr>
            <w:tcW w:w="7109" w:type="dxa"/>
          </w:tcPr>
          <w:p w:rsidR="00517C69" w:rsidRPr="00510E44" w:rsidRDefault="00517C69" w:rsidP="00C46F67">
            <w:pPr>
              <w:spacing w:before="96" w:after="96" w:line="264" w:lineRule="auto"/>
              <w:ind w:left="34" w:hanging="34"/>
              <w:rPr>
                <w:rFonts w:cs="Arial"/>
                <w:bCs/>
                <w:i/>
                <w:sz w:val="20"/>
              </w:rPr>
            </w:pPr>
            <w:r w:rsidRPr="00510E44">
              <w:rPr>
                <w:rFonts w:cs="Arial"/>
                <w:bCs/>
                <w:i/>
                <w:sz w:val="20"/>
              </w:rPr>
              <w:t xml:space="preserve">Methodologies for measuring influence. </w:t>
            </w:r>
            <w:r w:rsidRPr="00510E44">
              <w:rPr>
                <w:rFonts w:cs="Arial"/>
                <w:bCs/>
                <w:sz w:val="20"/>
              </w:rPr>
              <w:t xml:space="preserve">Helpdesk Research Report.Josephine Tsui and Brian Lucas.GSDRC, 2013. Retrieved 13 December, 2013, from </w:t>
            </w:r>
            <w:hyperlink r:id="rId142" w:history="1">
              <w:r w:rsidRPr="00510E44">
                <w:rPr>
                  <w:rFonts w:cs="Arial"/>
                  <w:bCs/>
                  <w:color w:val="0000FF"/>
                  <w:sz w:val="20"/>
                  <w:u w:val="single"/>
                </w:rPr>
                <w:t>http://www.gsdrc.org/docs/open/HDQ905.pdf</w:t>
              </w:r>
            </w:hyperlink>
            <w:r w:rsidRPr="00510E44">
              <w:rPr>
                <w:rFonts w:cs="Arial"/>
                <w:bCs/>
                <w:sz w:val="20"/>
              </w:rPr>
              <w:t xml:space="preserve"> .</w:t>
            </w:r>
          </w:p>
        </w:tc>
        <w:tc>
          <w:tcPr>
            <w:tcW w:w="1242" w:type="dxa"/>
          </w:tcPr>
          <w:p w:rsidR="00517C69" w:rsidRPr="00510E44" w:rsidRDefault="00517C69" w:rsidP="00C46F67">
            <w:pPr>
              <w:spacing w:before="96" w:after="96" w:line="264" w:lineRule="auto"/>
              <w:ind w:left="34" w:hanging="34"/>
              <w:rPr>
                <w:sz w:val="20"/>
              </w:rPr>
            </w:pP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UN SCN 2006</w:t>
            </w:r>
            <w:r w:rsidR="00AB4155" w:rsidRPr="00510E44">
              <w:rPr>
                <w:rFonts w:eastAsiaTheme="minorHAnsi" w:cs="Arial"/>
                <w:sz w:val="20"/>
                <w:szCs w:val="20"/>
              </w:rPr>
              <w:t>a</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United Nations System Standing Committee on Nutrition: Strategic Framework</w:t>
            </w:r>
            <w:r w:rsidRPr="00510E44">
              <w:rPr>
                <w:rFonts w:cs="Arial"/>
                <w:bCs/>
                <w:sz w:val="20"/>
              </w:rPr>
              <w:t>. UNSCN March 2006.</w:t>
            </w:r>
          </w:p>
        </w:tc>
        <w:tc>
          <w:tcPr>
            <w:tcW w:w="1242" w:type="dxa"/>
          </w:tcPr>
          <w:p w:rsidR="00517C69" w:rsidRPr="00510E44" w:rsidRDefault="00517C69" w:rsidP="00C46F67">
            <w:pPr>
              <w:spacing w:before="96" w:after="96" w:line="264" w:lineRule="auto"/>
              <w:ind w:left="34" w:hanging="34"/>
              <w:rPr>
                <w:sz w:val="20"/>
              </w:rPr>
            </w:pPr>
            <w:r w:rsidRPr="00510E44">
              <w:rPr>
                <w:sz w:val="20"/>
              </w:rPr>
              <w:t>6.4-4.</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UN SCN 2006</w:t>
            </w:r>
            <w:r w:rsidR="00AB4155" w:rsidRPr="00510E44">
              <w:rPr>
                <w:rFonts w:eastAsiaTheme="minorHAnsi" w:cs="Arial"/>
                <w:sz w:val="20"/>
                <w:szCs w:val="20"/>
              </w:rPr>
              <w:t>b</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SCN Private Sector Engagement Policy. </w:t>
            </w:r>
            <w:r w:rsidRPr="00510E44">
              <w:rPr>
                <w:rFonts w:cs="Arial"/>
                <w:bCs/>
                <w:sz w:val="20"/>
              </w:rPr>
              <w:t>Interim document agreed at the 33rd SCN Annual Session in Geneva, March 2006 (with minor revisions made 19 June 2006). UN System Standing Committee on Nutrition, June 2006.</w:t>
            </w:r>
          </w:p>
        </w:tc>
        <w:tc>
          <w:tcPr>
            <w:tcW w:w="1242" w:type="dxa"/>
          </w:tcPr>
          <w:p w:rsidR="00517C69" w:rsidRPr="00510E44" w:rsidRDefault="00517C69" w:rsidP="00C46F67">
            <w:pPr>
              <w:spacing w:before="96" w:after="96" w:line="264" w:lineRule="auto"/>
              <w:ind w:left="34" w:hanging="34"/>
              <w:rPr>
                <w:sz w:val="20"/>
              </w:rPr>
            </w:pPr>
            <w:r w:rsidRPr="00510E44">
              <w:rPr>
                <w:sz w:val="20"/>
              </w:rPr>
              <w:t>6.4-3b</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UN SCN 2013</w:t>
            </w:r>
          </w:p>
        </w:tc>
        <w:tc>
          <w:tcPr>
            <w:tcW w:w="7109" w:type="dxa"/>
          </w:tcPr>
          <w:p w:rsidR="00517C69" w:rsidRPr="00510E44" w:rsidRDefault="00517C69" w:rsidP="00C46F67">
            <w:pPr>
              <w:spacing w:before="96" w:after="96" w:line="264" w:lineRule="auto"/>
              <w:ind w:left="34" w:hanging="34"/>
              <w:rPr>
                <w:rFonts w:cs="Arial"/>
                <w:bCs/>
                <w:sz w:val="20"/>
                <w:u w:val="double"/>
              </w:rPr>
            </w:pPr>
            <w:r w:rsidRPr="00510E44">
              <w:rPr>
                <w:rFonts w:cs="Arial"/>
                <w:bCs/>
                <w:i/>
                <w:sz w:val="20"/>
              </w:rPr>
              <w:t xml:space="preserve">UN Agencies Country Level Actions in Nutrition. Mapping of agencies’ nutrition actions in 21 countries. FAO, UNICEF, WFP, WHO and IFAD. </w:t>
            </w:r>
            <w:r w:rsidRPr="00510E44">
              <w:rPr>
                <w:rFonts w:cs="Arial"/>
                <w:bCs/>
                <w:sz w:val="20"/>
              </w:rPr>
              <w:t>UNSCN Secretariat, September 2013</w:t>
            </w:r>
          </w:p>
        </w:tc>
        <w:tc>
          <w:tcPr>
            <w:tcW w:w="1242" w:type="dxa"/>
          </w:tcPr>
          <w:p w:rsidR="00517C69" w:rsidRPr="00510E44" w:rsidRDefault="00517C69" w:rsidP="00C46F67">
            <w:pPr>
              <w:spacing w:before="96" w:after="96" w:line="264" w:lineRule="auto"/>
              <w:ind w:left="34" w:hanging="34"/>
              <w:rPr>
                <w:sz w:val="20"/>
              </w:rPr>
            </w:pPr>
            <w:r w:rsidRPr="00510E44">
              <w:rPr>
                <w:sz w:val="20"/>
              </w:rPr>
              <w:t>0.5.5-5</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UN System Network 2013</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UN System Network for Scaling Up Nutrition: Work Plan for 2013.</w:t>
            </w:r>
            <w:r w:rsidRPr="00510E44">
              <w:rPr>
                <w:rFonts w:cs="Arial"/>
                <w:bCs/>
                <w:sz w:val="20"/>
              </w:rPr>
              <w:t xml:space="preserve"> Final endorsed version, 7 June 2013</w:t>
            </w:r>
          </w:p>
        </w:tc>
        <w:tc>
          <w:tcPr>
            <w:tcW w:w="1242" w:type="dxa"/>
          </w:tcPr>
          <w:p w:rsidR="00517C69" w:rsidRPr="00510E44" w:rsidRDefault="00517C69" w:rsidP="00C46F67">
            <w:pPr>
              <w:spacing w:before="96" w:after="96" w:line="264" w:lineRule="auto"/>
              <w:ind w:left="34" w:hanging="34"/>
              <w:rPr>
                <w:sz w:val="20"/>
              </w:rPr>
            </w:pPr>
            <w:r w:rsidRPr="00510E44">
              <w:rPr>
                <w:sz w:val="20"/>
              </w:rPr>
              <w:t>0.5.5-1</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UN System Network 2014a</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UN System Network for Scaling Up Nutrition: Work Plan for 2014-15. </w:t>
            </w:r>
            <w:r w:rsidRPr="00510E44">
              <w:rPr>
                <w:rFonts w:cs="Arial"/>
                <w:bCs/>
                <w:sz w:val="20"/>
              </w:rPr>
              <w:t xml:space="preserve"> UN System Network, 11 February 2014.</w:t>
            </w:r>
          </w:p>
        </w:tc>
        <w:tc>
          <w:tcPr>
            <w:tcW w:w="1242" w:type="dxa"/>
          </w:tcPr>
          <w:p w:rsidR="00517C69" w:rsidRPr="00510E44" w:rsidRDefault="00517C69" w:rsidP="00C46F67">
            <w:pPr>
              <w:spacing w:before="96" w:after="96" w:line="264" w:lineRule="auto"/>
              <w:ind w:left="34" w:hanging="34"/>
              <w:rPr>
                <w:sz w:val="20"/>
              </w:rPr>
            </w:pPr>
            <w:r w:rsidRPr="00510E44">
              <w:rPr>
                <w:sz w:val="20"/>
              </w:rPr>
              <w:t>0.5.5-3</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UN System Network 2014b</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Face to Face Meeting of the UN Nutrition Network Technical Group. Summary Report. </w:t>
            </w:r>
            <w:r w:rsidRPr="00510E44">
              <w:rPr>
                <w:rFonts w:cs="Arial"/>
                <w:bCs/>
                <w:sz w:val="20"/>
              </w:rPr>
              <w:t>1-2 April, 2014. United Nations World Food Programme, Rome, Italy.  April 2014.</w:t>
            </w:r>
          </w:p>
        </w:tc>
        <w:tc>
          <w:tcPr>
            <w:tcW w:w="1242" w:type="dxa"/>
          </w:tcPr>
          <w:p w:rsidR="00517C69" w:rsidRPr="00510E44" w:rsidRDefault="00517C69" w:rsidP="00C46F67">
            <w:pPr>
              <w:spacing w:before="96" w:after="96" w:line="264" w:lineRule="auto"/>
              <w:ind w:left="34" w:hanging="34"/>
              <w:rPr>
                <w:sz w:val="20"/>
              </w:rPr>
            </w:pPr>
            <w:r w:rsidRPr="00510E44">
              <w:rPr>
                <w:sz w:val="20"/>
              </w:rPr>
              <w:t>0.5.5.1-5</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UN System Network 2014c</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Background note for a meeting between the Heads of UNICEF, WFP, WHO, the Deputy DG of FAO and the Vice President of IFAD in Rome on May 8, 2014. </w:t>
            </w:r>
            <w:r w:rsidRPr="00510E44">
              <w:rPr>
                <w:rFonts w:cs="Arial"/>
                <w:bCs/>
                <w:sz w:val="20"/>
              </w:rPr>
              <w:t>UN System Network for Nutrition, 7</w:t>
            </w:r>
            <w:r w:rsidRPr="00510E44">
              <w:rPr>
                <w:rFonts w:cs="Arial"/>
                <w:bCs/>
                <w:sz w:val="20"/>
                <w:vertAlign w:val="superscript"/>
              </w:rPr>
              <w:t>th</w:t>
            </w:r>
            <w:r w:rsidRPr="00510E44">
              <w:rPr>
                <w:rFonts w:cs="Arial"/>
                <w:bCs/>
                <w:sz w:val="20"/>
              </w:rPr>
              <w:t xml:space="preserve"> May 2014.</w:t>
            </w:r>
          </w:p>
        </w:tc>
        <w:tc>
          <w:tcPr>
            <w:tcW w:w="1242" w:type="dxa"/>
          </w:tcPr>
          <w:p w:rsidR="00517C69" w:rsidRPr="00510E44" w:rsidRDefault="00517C69" w:rsidP="00C46F67">
            <w:pPr>
              <w:spacing w:before="96" w:after="96" w:line="264" w:lineRule="auto"/>
              <w:ind w:left="34" w:hanging="34"/>
              <w:rPr>
                <w:sz w:val="20"/>
              </w:rPr>
            </w:pPr>
            <w:r w:rsidRPr="00510E44">
              <w:rPr>
                <w:sz w:val="20"/>
              </w:rPr>
              <w:t>0.5.5.1-3</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UNDP 2012a</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Standard Memorandum of Understanding (MOU) for Multi-Donor Trust Funds using Pass-Through Fund Management. </w:t>
            </w:r>
            <w:r w:rsidRPr="00510E44">
              <w:rPr>
                <w:rFonts w:cs="Arial"/>
                <w:bCs/>
                <w:sz w:val="20"/>
              </w:rPr>
              <w:t xml:space="preserve"> UNDP, February 2012.</w:t>
            </w:r>
          </w:p>
        </w:tc>
        <w:tc>
          <w:tcPr>
            <w:tcW w:w="1242" w:type="dxa"/>
          </w:tcPr>
          <w:p w:rsidR="00517C69" w:rsidRPr="00510E44" w:rsidRDefault="00517C69" w:rsidP="00C46F67">
            <w:pPr>
              <w:spacing w:before="96" w:after="96" w:line="264" w:lineRule="auto"/>
              <w:ind w:left="34" w:hanging="34"/>
              <w:rPr>
                <w:sz w:val="20"/>
              </w:rPr>
            </w:pPr>
            <w:r w:rsidRPr="00510E44">
              <w:rPr>
                <w:sz w:val="20"/>
              </w:rPr>
              <w:t>0.8-8</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UNDP 2012b</w:t>
            </w:r>
          </w:p>
        </w:tc>
        <w:tc>
          <w:tcPr>
            <w:tcW w:w="7109" w:type="dxa"/>
          </w:tcPr>
          <w:p w:rsidR="00517C69" w:rsidRPr="00510E44" w:rsidRDefault="00517C69" w:rsidP="00C46F67">
            <w:pPr>
              <w:spacing w:before="96" w:after="96" w:line="264" w:lineRule="auto"/>
              <w:ind w:left="34" w:hanging="34"/>
              <w:rPr>
                <w:rFonts w:cs="Arial"/>
                <w:bCs/>
                <w:sz w:val="20"/>
                <w:u w:val="double"/>
              </w:rPr>
            </w:pPr>
            <w:r w:rsidRPr="00510E44">
              <w:rPr>
                <w:rFonts w:cs="Arial"/>
                <w:bCs/>
                <w:i/>
                <w:sz w:val="20"/>
              </w:rPr>
              <w:t xml:space="preserve">Standard Administrative Arrangement between [ ] and the United Nations Development Programme. </w:t>
            </w:r>
            <w:r w:rsidRPr="00510E44">
              <w:rPr>
                <w:rFonts w:cs="Arial"/>
                <w:bCs/>
                <w:sz w:val="20"/>
              </w:rPr>
              <w:t xml:space="preserve"> UNDP, February 2012.</w:t>
            </w:r>
          </w:p>
        </w:tc>
        <w:tc>
          <w:tcPr>
            <w:tcW w:w="1242" w:type="dxa"/>
          </w:tcPr>
          <w:p w:rsidR="00517C69" w:rsidRPr="00510E44" w:rsidRDefault="00517C69" w:rsidP="00C46F67">
            <w:pPr>
              <w:spacing w:before="96" w:after="96" w:line="264" w:lineRule="auto"/>
              <w:ind w:left="34" w:hanging="34"/>
              <w:rPr>
                <w:sz w:val="20"/>
              </w:rPr>
            </w:pPr>
            <w:r w:rsidRPr="00510E44">
              <w:rPr>
                <w:sz w:val="20"/>
              </w:rPr>
              <w:t>0.8-5</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UNDP 2013a</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Scaling Up Nutrition (SUN) Movement Multi-Partner Trust Fund (MPTF): Management Committee Terms of Reference and Rules of Procedure. </w:t>
            </w:r>
            <w:r w:rsidRPr="00510E44">
              <w:rPr>
                <w:rFonts w:cs="Arial"/>
                <w:bCs/>
                <w:sz w:val="20"/>
              </w:rPr>
              <w:t>13 August 2012 (revised 17 May 2013). UNDP, 17 May 2013l.</w:t>
            </w:r>
          </w:p>
        </w:tc>
        <w:tc>
          <w:tcPr>
            <w:tcW w:w="1242" w:type="dxa"/>
          </w:tcPr>
          <w:p w:rsidR="00517C69" w:rsidRPr="00510E44" w:rsidRDefault="00517C69" w:rsidP="00C46F67">
            <w:pPr>
              <w:spacing w:before="96" w:after="96" w:line="264" w:lineRule="auto"/>
              <w:ind w:left="34" w:hanging="34"/>
              <w:rPr>
                <w:sz w:val="20"/>
              </w:rPr>
            </w:pPr>
            <w:r w:rsidRPr="00510E44">
              <w:rPr>
                <w:sz w:val="20"/>
              </w:rPr>
              <w:t>0.8-7</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UNDP 2013b</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SUN Movement Fund. Financial Reporting on Sources and Uses of Funds For the period ending 31 December 2012.</w:t>
            </w:r>
            <w:r w:rsidRPr="00510E44">
              <w:rPr>
                <w:rFonts w:cs="Arial"/>
                <w:bCs/>
                <w:sz w:val="20"/>
              </w:rPr>
              <w:t xml:space="preserve"> UNDP, 29 May 2013.</w:t>
            </w:r>
          </w:p>
        </w:tc>
        <w:tc>
          <w:tcPr>
            <w:tcW w:w="1242" w:type="dxa"/>
          </w:tcPr>
          <w:p w:rsidR="00517C69" w:rsidRPr="00510E44" w:rsidRDefault="00517C69" w:rsidP="00C46F67">
            <w:pPr>
              <w:spacing w:before="96" w:after="96" w:line="264" w:lineRule="auto"/>
              <w:ind w:left="34" w:hanging="34"/>
              <w:rPr>
                <w:sz w:val="20"/>
              </w:rPr>
            </w:pPr>
            <w:r w:rsidRPr="00510E44">
              <w:rPr>
                <w:sz w:val="20"/>
              </w:rPr>
              <w:t>0.8-3</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UNDP 2014</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SUN Movement Fund. Financial Reporting on Sources and Uses of Funds For the period ending 31 December 2013.</w:t>
            </w:r>
            <w:r w:rsidRPr="00510E44">
              <w:rPr>
                <w:rFonts w:cs="Arial"/>
                <w:bCs/>
                <w:sz w:val="20"/>
              </w:rPr>
              <w:t xml:space="preserve"> UNDP, 2014.</w:t>
            </w:r>
          </w:p>
        </w:tc>
        <w:tc>
          <w:tcPr>
            <w:tcW w:w="1242" w:type="dxa"/>
          </w:tcPr>
          <w:p w:rsidR="00517C69" w:rsidRPr="00510E44" w:rsidRDefault="00517C69" w:rsidP="00C46F67">
            <w:pPr>
              <w:spacing w:before="96" w:after="96" w:line="264" w:lineRule="auto"/>
              <w:ind w:left="34" w:hanging="34"/>
              <w:rPr>
                <w:sz w:val="20"/>
              </w:rPr>
            </w:pPr>
            <w:r w:rsidRPr="00510E44">
              <w:rPr>
                <w:sz w:val="20"/>
              </w:rPr>
              <w:t>0.8-4</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UNICEF &amp; WFP 2006</w:t>
            </w:r>
          </w:p>
        </w:tc>
        <w:tc>
          <w:tcPr>
            <w:tcW w:w="7109" w:type="dxa"/>
          </w:tcPr>
          <w:p w:rsidR="00517C69" w:rsidRPr="00510E44" w:rsidRDefault="00517C69" w:rsidP="00C46F67">
            <w:pPr>
              <w:spacing w:before="96" w:after="96" w:line="264" w:lineRule="auto"/>
              <w:ind w:left="34" w:hanging="34"/>
              <w:rPr>
                <w:rFonts w:cs="Arial"/>
                <w:bCs/>
                <w:i/>
                <w:sz w:val="20"/>
              </w:rPr>
            </w:pPr>
            <w:r w:rsidRPr="00510E44">
              <w:rPr>
                <w:rFonts w:cs="Arial"/>
                <w:bCs/>
                <w:i/>
                <w:sz w:val="20"/>
              </w:rPr>
              <w:t xml:space="preserve">The Essential Package: twelve interventions to improve the health and nutrition of school-aged children. </w:t>
            </w:r>
            <w:r w:rsidRPr="00510E44">
              <w:rPr>
                <w:rFonts w:cs="Arial"/>
                <w:bCs/>
                <w:sz w:val="20"/>
              </w:rPr>
              <w:t>UNICEF and WFP, 2006.</w:t>
            </w:r>
          </w:p>
        </w:tc>
        <w:tc>
          <w:tcPr>
            <w:tcW w:w="1242" w:type="dxa"/>
          </w:tcPr>
          <w:p w:rsidR="00517C69" w:rsidRPr="00510E44" w:rsidRDefault="00517C69" w:rsidP="00C46F67">
            <w:pPr>
              <w:spacing w:before="96" w:after="96" w:line="264" w:lineRule="auto"/>
              <w:ind w:left="34" w:hanging="34"/>
              <w:rPr>
                <w:sz w:val="20"/>
              </w:rPr>
            </w:pPr>
            <w:r w:rsidRPr="00510E44">
              <w:rPr>
                <w:sz w:val="20"/>
              </w:rPr>
              <w:t>t7.1.1.7-1</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UNICEF 2009</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Tracking Progress on Child and Maternal Nutrition.  A survival and development priority. </w:t>
            </w:r>
            <w:r w:rsidRPr="00510E44">
              <w:rPr>
                <w:rFonts w:cs="Arial"/>
                <w:bCs/>
                <w:sz w:val="20"/>
              </w:rPr>
              <w:t>UNICEF, November 2009.</w:t>
            </w:r>
          </w:p>
        </w:tc>
        <w:tc>
          <w:tcPr>
            <w:tcW w:w="1242" w:type="dxa"/>
          </w:tcPr>
          <w:p w:rsidR="00517C69" w:rsidRPr="00510E44" w:rsidRDefault="00517C69" w:rsidP="00C46F67">
            <w:pPr>
              <w:spacing w:before="96" w:after="96" w:line="264" w:lineRule="auto"/>
              <w:ind w:left="34" w:hanging="34"/>
              <w:rPr>
                <w:sz w:val="20"/>
              </w:rPr>
            </w:pPr>
            <w:r w:rsidRPr="00510E44">
              <w:rPr>
                <w:sz w:val="20"/>
              </w:rPr>
              <w:t>1.4-1</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UNICEF 2013</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Improving Child Nutrition. The achievable imperative for global progress.</w:t>
            </w:r>
            <w:r w:rsidRPr="00510E44">
              <w:rPr>
                <w:rFonts w:cs="Arial"/>
                <w:bCs/>
                <w:sz w:val="20"/>
              </w:rPr>
              <w:t xml:space="preserve"> UNICEF, April 2013.</w:t>
            </w:r>
          </w:p>
        </w:tc>
        <w:tc>
          <w:tcPr>
            <w:tcW w:w="1242" w:type="dxa"/>
          </w:tcPr>
          <w:p w:rsidR="00517C69" w:rsidRPr="00510E44" w:rsidRDefault="00517C69" w:rsidP="00C46F67">
            <w:pPr>
              <w:spacing w:before="96" w:after="96" w:line="264" w:lineRule="auto"/>
              <w:ind w:left="34" w:hanging="34"/>
              <w:rPr>
                <w:sz w:val="20"/>
              </w:rPr>
            </w:pPr>
            <w:r w:rsidRPr="00510E44">
              <w:rPr>
                <w:sz w:val="20"/>
              </w:rPr>
              <w:t>1.4-2</w:t>
            </w:r>
          </w:p>
        </w:tc>
      </w:tr>
      <w:tr w:rsidR="009A5959" w:rsidRPr="00510E44" w:rsidTr="00BC6806">
        <w:trPr>
          <w:cantSplit/>
          <w:jc w:val="center"/>
        </w:trPr>
        <w:tc>
          <w:tcPr>
            <w:tcW w:w="1874" w:type="dxa"/>
          </w:tcPr>
          <w:p w:rsidR="009A5959" w:rsidRPr="00510E44" w:rsidRDefault="009A595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bookmarkStart w:id="293" w:name="_Ref393660819"/>
            <w:r w:rsidRPr="00510E44">
              <w:rPr>
                <w:rFonts w:eastAsiaTheme="minorHAnsi" w:cs="Arial"/>
                <w:sz w:val="20"/>
                <w:szCs w:val="20"/>
              </w:rPr>
              <w:t>UNICEF et al 2012</w:t>
            </w:r>
            <w:bookmarkEnd w:id="293"/>
          </w:p>
        </w:tc>
        <w:tc>
          <w:tcPr>
            <w:tcW w:w="7109" w:type="dxa"/>
          </w:tcPr>
          <w:p w:rsidR="009A5959" w:rsidRPr="00510E44" w:rsidRDefault="009A5959" w:rsidP="00C46F67">
            <w:pPr>
              <w:spacing w:before="96" w:after="96" w:line="264" w:lineRule="auto"/>
              <w:ind w:left="34" w:hanging="34"/>
              <w:rPr>
                <w:rFonts w:cs="Arial"/>
                <w:bCs/>
                <w:sz w:val="20"/>
              </w:rPr>
            </w:pPr>
            <w:r w:rsidRPr="00510E44">
              <w:rPr>
                <w:rFonts w:cs="Arial"/>
                <w:bCs/>
                <w:i/>
                <w:sz w:val="20"/>
              </w:rPr>
              <w:t xml:space="preserve">Joint UNICEF – WHO – The World Bank Child Malnutrition Database: Estimates for 2012 and Launch of Interactive Data Dashboards. </w:t>
            </w:r>
            <w:r w:rsidRPr="00510E44">
              <w:rPr>
                <w:rFonts w:cs="Arial"/>
                <w:bCs/>
                <w:sz w:val="20"/>
              </w:rPr>
              <w:t>UNICEF, WHO and World Bank, 2012.</w:t>
            </w:r>
          </w:p>
        </w:tc>
        <w:tc>
          <w:tcPr>
            <w:tcW w:w="1242" w:type="dxa"/>
          </w:tcPr>
          <w:p w:rsidR="009A5959" w:rsidRPr="00510E44" w:rsidRDefault="009A5959" w:rsidP="00C46F67">
            <w:pPr>
              <w:spacing w:before="96" w:after="96" w:line="264" w:lineRule="auto"/>
              <w:ind w:left="34" w:hanging="34"/>
              <w:rPr>
                <w:sz w:val="20"/>
              </w:rPr>
            </w:pPr>
            <w:r w:rsidRPr="00510E44">
              <w:rPr>
                <w:sz w:val="20"/>
              </w:rPr>
              <w:t>5-14</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US Dept. of State 2010</w:t>
            </w:r>
          </w:p>
        </w:tc>
        <w:tc>
          <w:tcPr>
            <w:tcW w:w="7109" w:type="dxa"/>
          </w:tcPr>
          <w:p w:rsidR="00517C69" w:rsidRPr="00510E44" w:rsidRDefault="00517C69" w:rsidP="00C46F67">
            <w:pPr>
              <w:spacing w:before="96" w:after="96" w:line="264" w:lineRule="auto"/>
              <w:ind w:left="34" w:hanging="34"/>
              <w:rPr>
                <w:rFonts w:cs="Arial"/>
                <w:bCs/>
                <w:sz w:val="20"/>
                <w:szCs w:val="20"/>
              </w:rPr>
            </w:pPr>
            <w:r w:rsidRPr="00510E44">
              <w:rPr>
                <w:rFonts w:cs="Arial"/>
                <w:bCs/>
                <w:i/>
                <w:sz w:val="20"/>
              </w:rPr>
              <w:t>Secretary</w:t>
            </w:r>
            <w:r w:rsidRPr="00510E44">
              <w:rPr>
                <w:rFonts w:cs="Arial"/>
                <w:bCs/>
                <w:i/>
                <w:sz w:val="20"/>
                <w:szCs w:val="20"/>
              </w:rPr>
              <w:t xml:space="preserve"> Clinton and Irish Foreign Minister Martin to Host “1,000 days: Change a Life, Change the Future” Event on Reducing Child Undernutrition. </w:t>
            </w:r>
            <w:r w:rsidRPr="00510E44">
              <w:rPr>
                <w:rFonts w:cs="Arial"/>
                <w:bCs/>
                <w:sz w:val="20"/>
                <w:szCs w:val="20"/>
              </w:rPr>
              <w:t>Notice to the Press. Washington DC, 16 September 2010.</w:t>
            </w:r>
          </w:p>
        </w:tc>
        <w:tc>
          <w:tcPr>
            <w:tcW w:w="1242" w:type="dxa"/>
          </w:tcPr>
          <w:p w:rsidR="00517C69" w:rsidRPr="00510E44" w:rsidRDefault="00517C69" w:rsidP="00C46F67">
            <w:pPr>
              <w:spacing w:before="96" w:after="96" w:line="264" w:lineRule="auto"/>
              <w:ind w:left="34" w:hanging="34"/>
              <w:rPr>
                <w:sz w:val="20"/>
              </w:rPr>
            </w:pPr>
            <w:r w:rsidRPr="00510E44">
              <w:rPr>
                <w:sz w:val="20"/>
              </w:rPr>
              <w:t>6.5-1</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Various 2013</w:t>
            </w:r>
          </w:p>
        </w:tc>
        <w:tc>
          <w:tcPr>
            <w:tcW w:w="7109" w:type="dxa"/>
          </w:tcPr>
          <w:p w:rsidR="00517C69" w:rsidRPr="00510E44" w:rsidRDefault="00517C69" w:rsidP="00C46F67">
            <w:pPr>
              <w:spacing w:before="96" w:after="96" w:line="264" w:lineRule="auto"/>
              <w:ind w:left="34" w:hanging="34"/>
              <w:rPr>
                <w:rFonts w:cs="Arial"/>
                <w:bCs/>
                <w:sz w:val="20"/>
                <w:szCs w:val="20"/>
              </w:rPr>
            </w:pPr>
            <w:r w:rsidRPr="00510E44">
              <w:rPr>
                <w:rFonts w:cs="Arial"/>
                <w:bCs/>
                <w:i/>
                <w:sz w:val="20"/>
                <w:szCs w:val="20"/>
              </w:rPr>
              <w:t xml:space="preserve">Joint Statement on Food and Nutrition Security to the High-Level Panel of eminent persons on the Post-2015 Development Agenda. </w:t>
            </w:r>
            <w:r w:rsidRPr="00510E44">
              <w:rPr>
                <w:rFonts w:cs="Arial"/>
                <w:bCs/>
                <w:sz w:val="20"/>
                <w:szCs w:val="20"/>
              </w:rPr>
              <w:t>Action Against Hunger and 29 other organisations.</w:t>
            </w:r>
          </w:p>
        </w:tc>
        <w:tc>
          <w:tcPr>
            <w:tcW w:w="1242" w:type="dxa"/>
          </w:tcPr>
          <w:p w:rsidR="00517C69" w:rsidRPr="00510E44" w:rsidRDefault="00517C69" w:rsidP="00C46F67">
            <w:pPr>
              <w:spacing w:before="96" w:after="96" w:line="264" w:lineRule="auto"/>
              <w:ind w:left="34" w:hanging="34"/>
              <w:rPr>
                <w:sz w:val="20"/>
              </w:rPr>
            </w:pPr>
            <w:r w:rsidRPr="00510E44">
              <w:rPr>
                <w:sz w:val="20"/>
              </w:rPr>
              <w:t>6.2-5</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Victora 2008</w:t>
            </w:r>
          </w:p>
        </w:tc>
        <w:tc>
          <w:tcPr>
            <w:tcW w:w="7109" w:type="dxa"/>
          </w:tcPr>
          <w:p w:rsidR="00517C69" w:rsidRPr="00510E44" w:rsidRDefault="00517C69" w:rsidP="00C46F67">
            <w:pPr>
              <w:spacing w:before="96" w:after="96" w:line="264" w:lineRule="auto"/>
              <w:ind w:left="34" w:hanging="34"/>
              <w:rPr>
                <w:rFonts w:cs="Arial"/>
                <w:bCs/>
                <w:sz w:val="20"/>
                <w:szCs w:val="20"/>
              </w:rPr>
            </w:pPr>
            <w:r w:rsidRPr="00510E44">
              <w:rPr>
                <w:rFonts w:cs="Arial"/>
                <w:bCs/>
                <w:i/>
                <w:sz w:val="20"/>
                <w:szCs w:val="20"/>
              </w:rPr>
              <w:t>Maternal and Child Undernutrition 2. Maternal and child undernutrition: consequences for adult health and human capital</w:t>
            </w:r>
            <w:r w:rsidRPr="00510E44">
              <w:rPr>
                <w:rFonts w:eastAsia="Times New Roman" w:cs="Arial"/>
                <w:color w:val="000000"/>
                <w:sz w:val="20"/>
                <w:szCs w:val="20"/>
                <w:lang w:eastAsia="en-GB"/>
              </w:rPr>
              <w:t xml:space="preserve"> in </w:t>
            </w:r>
            <w:r w:rsidRPr="00510E44">
              <w:rPr>
                <w:rFonts w:eastAsia="Times New Roman" w:cs="Arial"/>
                <w:i/>
                <w:color w:val="000000"/>
                <w:sz w:val="20"/>
                <w:szCs w:val="20"/>
                <w:lang w:eastAsia="en-GB"/>
              </w:rPr>
              <w:t xml:space="preserve">‘The Lancet’ </w:t>
            </w:r>
            <w:r w:rsidRPr="00510E44">
              <w:rPr>
                <w:rFonts w:cs="Arial"/>
                <w:color w:val="000000"/>
                <w:sz w:val="20"/>
                <w:szCs w:val="20"/>
              </w:rPr>
              <w:t xml:space="preserve">Vol 371 January 26, 2008, pp. 340–357. </w:t>
            </w:r>
            <w:r w:rsidRPr="00510E44">
              <w:rPr>
                <w:rFonts w:eastAsia="Times New Roman"/>
                <w:color w:val="000000"/>
                <w:sz w:val="20"/>
                <w:szCs w:val="20"/>
                <w:lang w:eastAsia="en-GB"/>
              </w:rPr>
              <w:t>Cesar G Victora, Linda Adair, Caroline Fall, Pedro C Hallal, Reynaldo Martorell, Linda Richter, Harshpal Singh Sachdev, for the Maternal and Child Undernutrition Study Group. The Lancet, 26 January 2008.</w:t>
            </w:r>
          </w:p>
        </w:tc>
        <w:tc>
          <w:tcPr>
            <w:tcW w:w="1242" w:type="dxa"/>
          </w:tcPr>
          <w:p w:rsidR="00517C69" w:rsidRPr="00510E44" w:rsidRDefault="00517C69" w:rsidP="00C46F67">
            <w:pPr>
              <w:spacing w:before="96" w:after="96" w:line="264" w:lineRule="auto"/>
              <w:ind w:left="34" w:hanging="34"/>
              <w:rPr>
                <w:sz w:val="20"/>
              </w:rPr>
            </w:pPr>
            <w:r w:rsidRPr="00510E44">
              <w:rPr>
                <w:sz w:val="20"/>
              </w:rPr>
              <w:t>5.3-4</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Visser-Valfrey 2009</w:t>
            </w:r>
          </w:p>
        </w:tc>
        <w:tc>
          <w:tcPr>
            <w:tcW w:w="7109" w:type="dxa"/>
          </w:tcPr>
          <w:p w:rsidR="00517C69" w:rsidRPr="00510E44" w:rsidRDefault="00517C69" w:rsidP="00C46F67">
            <w:pPr>
              <w:spacing w:before="96" w:after="96" w:line="264" w:lineRule="auto"/>
              <w:ind w:left="34" w:hanging="34"/>
              <w:rPr>
                <w:rFonts w:cs="Arial"/>
                <w:bCs/>
                <w:i/>
                <w:sz w:val="20"/>
              </w:rPr>
            </w:pPr>
            <w:r w:rsidRPr="00510E44">
              <w:rPr>
                <w:rFonts w:cs="Arial"/>
                <w:bCs/>
                <w:i/>
                <w:sz w:val="20"/>
              </w:rPr>
              <w:t>Working Paper 5b: Governance, Mid-Term Evaluation of the EFA Fast Track Initiative</w:t>
            </w:r>
            <w:r w:rsidRPr="00510E44">
              <w:rPr>
                <w:rFonts w:cs="Arial"/>
                <w:bCs/>
                <w:sz w:val="20"/>
              </w:rPr>
              <w:t>. Muriel Visser-Valfrey. Cambridge Education, Mokoro, OPM, 24 March 2009.</w:t>
            </w:r>
          </w:p>
        </w:tc>
        <w:tc>
          <w:tcPr>
            <w:tcW w:w="1242" w:type="dxa"/>
          </w:tcPr>
          <w:p w:rsidR="00517C69" w:rsidRPr="00510E44" w:rsidRDefault="00517C69" w:rsidP="00C46F67">
            <w:pPr>
              <w:spacing w:before="96" w:after="96" w:line="264" w:lineRule="auto"/>
              <w:ind w:left="34" w:hanging="34"/>
              <w:rPr>
                <w:sz w:val="20"/>
              </w:rPr>
            </w:pP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bookmarkStart w:id="294" w:name="_Ref388589137"/>
            <w:r w:rsidRPr="00510E44">
              <w:rPr>
                <w:rFonts w:eastAsiaTheme="minorHAnsi" w:cs="Arial"/>
                <w:sz w:val="20"/>
                <w:szCs w:val="20"/>
              </w:rPr>
              <w:t>Vogel 2012</w:t>
            </w:r>
            <w:bookmarkEnd w:id="294"/>
          </w:p>
        </w:tc>
        <w:tc>
          <w:tcPr>
            <w:tcW w:w="7109" w:type="dxa"/>
          </w:tcPr>
          <w:p w:rsidR="00517C69" w:rsidRPr="00510E44" w:rsidRDefault="00517C69" w:rsidP="00C46F67">
            <w:pPr>
              <w:spacing w:before="96" w:after="96" w:line="264" w:lineRule="auto"/>
              <w:ind w:left="34" w:hanging="34"/>
              <w:rPr>
                <w:rFonts w:cs="Arial"/>
                <w:bCs/>
                <w:i/>
                <w:sz w:val="20"/>
              </w:rPr>
            </w:pPr>
            <w:r w:rsidRPr="00510E44">
              <w:rPr>
                <w:rFonts w:cs="Arial"/>
                <w:bCs/>
                <w:i/>
                <w:sz w:val="20"/>
              </w:rPr>
              <w:t>Review of the use of ‘Theory of Change’ in international development.</w:t>
            </w:r>
            <w:r w:rsidRPr="00510E44">
              <w:rPr>
                <w:rFonts w:cs="Arial"/>
                <w:bCs/>
                <w:sz w:val="20"/>
              </w:rPr>
              <w:t xml:space="preserve"> Isabel Vogel. Review Report for DFID, April 2012.</w:t>
            </w:r>
          </w:p>
        </w:tc>
        <w:tc>
          <w:tcPr>
            <w:tcW w:w="1242" w:type="dxa"/>
          </w:tcPr>
          <w:p w:rsidR="00517C69" w:rsidRPr="00510E44" w:rsidRDefault="00517C69" w:rsidP="00C46F67">
            <w:pPr>
              <w:spacing w:before="96" w:after="96" w:line="264" w:lineRule="auto"/>
              <w:ind w:left="34" w:hanging="34"/>
              <w:rPr>
                <w:sz w:val="20"/>
              </w:rPr>
            </w:pPr>
            <w:r w:rsidRPr="00510E44">
              <w:rPr>
                <w:sz w:val="20"/>
              </w:rPr>
              <w:t>4.6-1</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Walters &amp; Swor 2013</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MQSUN  SUN Costing – Phase II EXT. Report from Burkina Faso</w:t>
            </w:r>
            <w:r w:rsidRPr="00510E44">
              <w:rPr>
                <w:rFonts w:cs="Arial"/>
                <w:bCs/>
                <w:sz w:val="20"/>
              </w:rPr>
              <w:t>. Tamsin Walters and Meghan Swor. SUN Movement Secretariat, 4 June 2013.</w:t>
            </w:r>
          </w:p>
        </w:tc>
        <w:tc>
          <w:tcPr>
            <w:tcW w:w="1242" w:type="dxa"/>
          </w:tcPr>
          <w:p w:rsidR="00517C69" w:rsidRPr="00510E44" w:rsidRDefault="00517C69" w:rsidP="00C46F67">
            <w:pPr>
              <w:spacing w:before="96" w:after="96" w:line="264" w:lineRule="auto"/>
              <w:ind w:left="34" w:hanging="34"/>
              <w:rPr>
                <w:sz w:val="20"/>
              </w:rPr>
            </w:pPr>
            <w:r w:rsidRPr="00510E44">
              <w:rPr>
                <w:sz w:val="20"/>
              </w:rPr>
              <w:t>8.2-1</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WB 2007</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Healthy Development. The World Bank Strategy for Health, Nutrition and Population Results.</w:t>
            </w:r>
            <w:r w:rsidRPr="00510E44">
              <w:rPr>
                <w:rFonts w:cs="Arial"/>
                <w:bCs/>
                <w:sz w:val="20"/>
              </w:rPr>
              <w:t xml:space="preserve"> Washington DC: World Bank, 2007.</w:t>
            </w:r>
          </w:p>
        </w:tc>
        <w:tc>
          <w:tcPr>
            <w:tcW w:w="1242" w:type="dxa"/>
          </w:tcPr>
          <w:p w:rsidR="00517C69" w:rsidRPr="00510E44" w:rsidRDefault="00517C69" w:rsidP="00C46F67">
            <w:pPr>
              <w:spacing w:before="96" w:after="96" w:line="264" w:lineRule="auto"/>
              <w:ind w:left="34" w:hanging="34"/>
              <w:rPr>
                <w:sz w:val="20"/>
              </w:rPr>
            </w:pPr>
            <w:r w:rsidRPr="00510E44">
              <w:rPr>
                <w:sz w:val="20"/>
              </w:rPr>
              <w:t>1.7-1</w:t>
            </w:r>
          </w:p>
        </w:tc>
      </w:tr>
      <w:tr w:rsidR="009A5959" w:rsidRPr="00510E44" w:rsidTr="00BC6806">
        <w:trPr>
          <w:cantSplit/>
          <w:jc w:val="center"/>
        </w:trPr>
        <w:tc>
          <w:tcPr>
            <w:tcW w:w="1874" w:type="dxa"/>
          </w:tcPr>
          <w:p w:rsidR="009A5959" w:rsidRPr="00510E44" w:rsidRDefault="009A595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bookmarkStart w:id="295" w:name="_Ref393660843"/>
            <w:r w:rsidRPr="00510E44">
              <w:rPr>
                <w:rFonts w:eastAsiaTheme="minorHAnsi" w:cs="Arial"/>
                <w:sz w:val="20"/>
                <w:szCs w:val="20"/>
              </w:rPr>
              <w:t>WB 2012</w:t>
            </w:r>
            <w:bookmarkEnd w:id="295"/>
          </w:p>
        </w:tc>
        <w:tc>
          <w:tcPr>
            <w:tcW w:w="7109" w:type="dxa"/>
          </w:tcPr>
          <w:p w:rsidR="009A5959" w:rsidRPr="00510E44" w:rsidRDefault="009A5959" w:rsidP="00C46F67">
            <w:pPr>
              <w:spacing w:before="96" w:after="96" w:line="264" w:lineRule="auto"/>
              <w:ind w:left="34" w:hanging="34"/>
              <w:rPr>
                <w:rFonts w:cs="Arial"/>
                <w:bCs/>
                <w:sz w:val="20"/>
              </w:rPr>
            </w:pPr>
            <w:r w:rsidRPr="00510E44">
              <w:rPr>
                <w:rFonts w:cs="Arial"/>
                <w:bCs/>
                <w:i/>
                <w:sz w:val="20"/>
              </w:rPr>
              <w:t xml:space="preserve">Global Monitoring Report 2012: Food Prices, Nutrition, and the Millennium Development Goals. </w:t>
            </w:r>
            <w:r w:rsidRPr="00510E44">
              <w:rPr>
                <w:rFonts w:cs="Arial"/>
                <w:bCs/>
                <w:sz w:val="20"/>
              </w:rPr>
              <w:t>Washington DC: The World Bank, 2012.</w:t>
            </w:r>
          </w:p>
        </w:tc>
        <w:tc>
          <w:tcPr>
            <w:tcW w:w="1242" w:type="dxa"/>
          </w:tcPr>
          <w:p w:rsidR="009A5959" w:rsidRPr="00510E44" w:rsidRDefault="009A5959" w:rsidP="00C46F67">
            <w:pPr>
              <w:spacing w:before="96" w:after="96" w:line="264" w:lineRule="auto"/>
              <w:ind w:left="34" w:hanging="34"/>
              <w:rPr>
                <w:sz w:val="20"/>
              </w:rPr>
            </w:pPr>
            <w:r w:rsidRPr="00510E44">
              <w:rPr>
                <w:sz w:val="20"/>
              </w:rPr>
              <w:t>5-13</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WFP 2012a</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WFP Nutrition Policy.</w:t>
            </w:r>
            <w:r w:rsidRPr="00510E44">
              <w:rPr>
                <w:rFonts w:cs="Arial"/>
                <w:bCs/>
                <w:sz w:val="20"/>
              </w:rPr>
              <w:t xml:space="preserve"> Rome: WFP, 17 January 2012.</w:t>
            </w:r>
          </w:p>
        </w:tc>
        <w:tc>
          <w:tcPr>
            <w:tcW w:w="1242" w:type="dxa"/>
          </w:tcPr>
          <w:p w:rsidR="00517C69" w:rsidRPr="00510E44" w:rsidRDefault="00517C69" w:rsidP="00C46F67">
            <w:pPr>
              <w:spacing w:before="96" w:after="96" w:line="264" w:lineRule="auto"/>
              <w:ind w:left="34" w:hanging="34"/>
              <w:rPr>
                <w:sz w:val="20"/>
              </w:rPr>
            </w:pPr>
            <w:r w:rsidRPr="00510E44">
              <w:rPr>
                <w:sz w:val="20"/>
              </w:rPr>
              <w:t>1.6-2</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bookmarkStart w:id="296" w:name="_Ref393658349"/>
            <w:r w:rsidRPr="00510E44">
              <w:rPr>
                <w:rFonts w:eastAsiaTheme="minorHAnsi" w:cs="Arial"/>
                <w:sz w:val="20"/>
                <w:szCs w:val="20"/>
              </w:rPr>
              <w:t>WFP 2012b</w:t>
            </w:r>
            <w:bookmarkEnd w:id="296"/>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Nutrition at the World Food Programme. Programming for Nutrition-Specific Interventions. </w:t>
            </w:r>
            <w:r w:rsidRPr="00510E44">
              <w:rPr>
                <w:rFonts w:cs="Arial"/>
                <w:bCs/>
                <w:sz w:val="20"/>
              </w:rPr>
              <w:t>WFP, December 2012.</w:t>
            </w:r>
          </w:p>
        </w:tc>
        <w:tc>
          <w:tcPr>
            <w:tcW w:w="1242" w:type="dxa"/>
          </w:tcPr>
          <w:p w:rsidR="00517C69" w:rsidRPr="00510E44" w:rsidRDefault="00517C69" w:rsidP="00C46F67">
            <w:pPr>
              <w:spacing w:before="96" w:after="96" w:line="264" w:lineRule="auto"/>
              <w:ind w:left="34" w:hanging="34"/>
              <w:rPr>
                <w:sz w:val="20"/>
              </w:rPr>
            </w:pPr>
            <w:r w:rsidRPr="00510E44">
              <w:rPr>
                <w:sz w:val="20"/>
              </w:rPr>
              <w:t>1.6-4</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WHO 2013</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Childhood Stunting: Challenges and Opportunities. Report of a webcast colloquium on the operational issues around setting and implementing national stunting reduction agendas. </w:t>
            </w:r>
            <w:r w:rsidRPr="00510E44">
              <w:rPr>
                <w:rFonts w:cs="Arial"/>
                <w:bCs/>
                <w:sz w:val="20"/>
              </w:rPr>
              <w:t>Geneva: WHO, 14 October 2013.</w:t>
            </w:r>
          </w:p>
        </w:tc>
        <w:tc>
          <w:tcPr>
            <w:tcW w:w="1242" w:type="dxa"/>
          </w:tcPr>
          <w:p w:rsidR="00517C69" w:rsidRPr="00510E44" w:rsidRDefault="00517C69" w:rsidP="00C46F67">
            <w:pPr>
              <w:spacing w:before="96" w:after="96" w:line="264" w:lineRule="auto"/>
              <w:ind w:left="34" w:hanging="34"/>
              <w:rPr>
                <w:sz w:val="20"/>
              </w:rPr>
            </w:pPr>
            <w:r w:rsidRPr="00510E44">
              <w:rPr>
                <w:sz w:val="20"/>
              </w:rPr>
              <w:t>1.10-1</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WHO 2014a</w:t>
            </w:r>
          </w:p>
        </w:tc>
        <w:tc>
          <w:tcPr>
            <w:tcW w:w="7109" w:type="dxa"/>
          </w:tcPr>
          <w:p w:rsidR="00517C69" w:rsidRPr="00510E44" w:rsidRDefault="00517C69" w:rsidP="00C46F67">
            <w:pPr>
              <w:spacing w:before="96" w:after="96" w:line="264" w:lineRule="auto"/>
              <w:ind w:left="34" w:hanging="34"/>
              <w:rPr>
                <w:rFonts w:ascii="Arial" w:eastAsia="Times New Roman" w:hAnsi="Arial" w:cs="Arial"/>
                <w:color w:val="000000"/>
                <w:sz w:val="22"/>
                <w:lang w:eastAsia="en-GB"/>
              </w:rPr>
            </w:pPr>
            <w:r w:rsidRPr="00510E44">
              <w:rPr>
                <w:rFonts w:eastAsia="Times New Roman" w:cs="Arial"/>
                <w:i/>
                <w:color w:val="000000"/>
                <w:sz w:val="20"/>
                <w:szCs w:val="20"/>
                <w:lang w:eastAsia="en-GB"/>
              </w:rPr>
              <w:t xml:space="preserve">A rapid assessment of the burden of indicators and reporting for health monitoring. </w:t>
            </w:r>
            <w:r w:rsidRPr="00510E44">
              <w:rPr>
                <w:rFonts w:eastAsia="Times New Roman" w:cs="Arial"/>
                <w:color w:val="000000"/>
                <w:sz w:val="20"/>
                <w:szCs w:val="20"/>
                <w:lang w:eastAsia="en-GB"/>
              </w:rPr>
              <w:t>WHO, February2014</w:t>
            </w:r>
          </w:p>
        </w:tc>
        <w:tc>
          <w:tcPr>
            <w:tcW w:w="1242" w:type="dxa"/>
          </w:tcPr>
          <w:p w:rsidR="00517C69" w:rsidRPr="00510E44" w:rsidRDefault="00517C69" w:rsidP="00C46F67">
            <w:pPr>
              <w:spacing w:before="96" w:after="96" w:line="264" w:lineRule="auto"/>
              <w:ind w:left="34" w:hanging="34"/>
              <w:rPr>
                <w:sz w:val="20"/>
              </w:rPr>
            </w:pPr>
            <w:r w:rsidRPr="00510E44">
              <w:rPr>
                <w:sz w:val="20"/>
              </w:rPr>
              <w:t>7.1.1-6</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WHO 2014b</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eastAsia="Times New Roman" w:cs="Arial"/>
                <w:i/>
                <w:color w:val="000000"/>
                <w:sz w:val="20"/>
                <w:szCs w:val="20"/>
                <w:lang w:eastAsia="en-GB"/>
              </w:rPr>
              <w:t>Nutrition</w:t>
            </w:r>
            <w:r w:rsidRPr="00510E44">
              <w:rPr>
                <w:rFonts w:cs="Arial"/>
                <w:bCs/>
                <w:i/>
                <w:sz w:val="20"/>
              </w:rPr>
              <w:t>: Global targets 2025</w:t>
            </w:r>
            <w:r w:rsidRPr="00510E44">
              <w:rPr>
                <w:rFonts w:cs="Arial"/>
                <w:bCs/>
                <w:sz w:val="20"/>
              </w:rPr>
              <w:t xml:space="preserve">. </w:t>
            </w:r>
            <w:r w:rsidRPr="00510E44">
              <w:rPr>
                <w:rFonts w:cs="Arial"/>
                <w:bCs/>
                <w:sz w:val="18"/>
              </w:rPr>
              <w:t>Downloaded from</w:t>
            </w:r>
            <w:r w:rsidRPr="00510E44">
              <w:rPr>
                <w:rFonts w:ascii="Times New Roman" w:eastAsia="Times New Roman" w:hAnsi="Times New Roman"/>
                <w:color w:val="000000"/>
                <w:sz w:val="18"/>
                <w:szCs w:val="20"/>
                <w:lang w:eastAsia="en-GB"/>
              </w:rPr>
              <w:t xml:space="preserve"> </w:t>
            </w:r>
            <w:hyperlink r:id="rId143" w:history="1">
              <w:r w:rsidRPr="00510E44">
                <w:rPr>
                  <w:rFonts w:ascii="Times New Roman" w:eastAsia="Times New Roman" w:hAnsi="Times New Roman"/>
                  <w:color w:val="0000FF"/>
                  <w:sz w:val="18"/>
                  <w:u w:val="single"/>
                  <w:lang w:eastAsia="en-GB"/>
                </w:rPr>
                <w:t>http://www.who.int/nutrition/topics/nutrition_globaltargets2025/en</w:t>
              </w:r>
            </w:hyperlink>
            <w:r w:rsidRPr="00510E44">
              <w:rPr>
                <w:rFonts w:ascii="Times New Roman" w:eastAsia="Times New Roman" w:hAnsi="Times New Roman"/>
                <w:color w:val="000000"/>
                <w:sz w:val="18"/>
                <w:szCs w:val="20"/>
                <w:lang w:eastAsia="en-GB"/>
              </w:rPr>
              <w:t xml:space="preserve">  </w:t>
            </w:r>
            <w:r w:rsidRPr="00510E44">
              <w:rPr>
                <w:rFonts w:cs="Arial"/>
                <w:bCs/>
                <w:sz w:val="18"/>
              </w:rPr>
              <w:t xml:space="preserve"> on 10 May 2014.</w:t>
            </w:r>
          </w:p>
        </w:tc>
        <w:tc>
          <w:tcPr>
            <w:tcW w:w="1242" w:type="dxa"/>
          </w:tcPr>
          <w:p w:rsidR="00517C69" w:rsidRPr="00510E44" w:rsidRDefault="00517C69" w:rsidP="00C46F67">
            <w:pPr>
              <w:spacing w:before="96" w:after="96" w:line="264" w:lineRule="auto"/>
              <w:ind w:left="34" w:hanging="34"/>
              <w:rPr>
                <w:sz w:val="20"/>
              </w:rPr>
            </w:pPr>
            <w:r w:rsidRPr="00510E44">
              <w:rPr>
                <w:sz w:val="20"/>
              </w:rPr>
              <w:t>6.2-2</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WHO 2014c</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eastAsia="Times New Roman" w:cs="Arial"/>
                <w:i/>
                <w:color w:val="000000"/>
                <w:sz w:val="20"/>
                <w:szCs w:val="20"/>
                <w:lang w:eastAsia="en-GB"/>
              </w:rPr>
              <w:t>Introduction</w:t>
            </w:r>
            <w:r w:rsidRPr="00510E44">
              <w:rPr>
                <w:rFonts w:cs="Arial"/>
                <w:bCs/>
                <w:i/>
                <w:sz w:val="20"/>
              </w:rPr>
              <w:t xml:space="preserve">: Global Nutrition Targets Policy Brief Series. </w:t>
            </w:r>
            <w:r w:rsidRPr="00510E44">
              <w:rPr>
                <w:rFonts w:cs="Arial"/>
                <w:bCs/>
                <w:sz w:val="20"/>
              </w:rPr>
              <w:t>WHO, 2014</w:t>
            </w:r>
          </w:p>
        </w:tc>
        <w:tc>
          <w:tcPr>
            <w:tcW w:w="1242" w:type="dxa"/>
          </w:tcPr>
          <w:p w:rsidR="00517C69" w:rsidRPr="00510E44" w:rsidRDefault="00517C69" w:rsidP="00C46F67">
            <w:pPr>
              <w:spacing w:before="96" w:after="96" w:line="264" w:lineRule="auto"/>
              <w:ind w:left="34" w:hanging="34"/>
              <w:rPr>
                <w:sz w:val="20"/>
              </w:rPr>
            </w:pPr>
            <w:r w:rsidRPr="00510E44">
              <w:rPr>
                <w:sz w:val="20"/>
              </w:rPr>
              <w:t>1.10-2</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r w:rsidRPr="00510E44">
              <w:rPr>
                <w:rFonts w:eastAsiaTheme="minorHAnsi" w:cs="Arial"/>
                <w:sz w:val="20"/>
                <w:szCs w:val="20"/>
              </w:rPr>
              <w:t>WHO 2014d</w:t>
            </w:r>
          </w:p>
        </w:tc>
        <w:tc>
          <w:tcPr>
            <w:tcW w:w="7109" w:type="dxa"/>
          </w:tcPr>
          <w:p w:rsidR="00517C69" w:rsidRPr="00510E44" w:rsidRDefault="00517C69" w:rsidP="00C46F67">
            <w:pPr>
              <w:spacing w:before="96" w:after="96" w:line="264" w:lineRule="auto"/>
              <w:ind w:left="34" w:hanging="34"/>
              <w:rPr>
                <w:rFonts w:cs="Arial"/>
                <w:bCs/>
                <w:sz w:val="20"/>
              </w:rPr>
            </w:pPr>
            <w:r w:rsidRPr="00510E44">
              <w:rPr>
                <w:rFonts w:cs="Arial"/>
                <w:bCs/>
                <w:i/>
                <w:sz w:val="20"/>
              </w:rPr>
              <w:t xml:space="preserve">WHO Global Nutrition Target: Stunting Policy Brief. </w:t>
            </w:r>
            <w:r w:rsidRPr="00510E44">
              <w:rPr>
                <w:rFonts w:cs="Arial"/>
                <w:bCs/>
                <w:sz w:val="20"/>
              </w:rPr>
              <w:t>WHO, 2014.</w:t>
            </w:r>
          </w:p>
        </w:tc>
        <w:tc>
          <w:tcPr>
            <w:tcW w:w="1242" w:type="dxa"/>
          </w:tcPr>
          <w:p w:rsidR="00517C69" w:rsidRPr="00510E44" w:rsidRDefault="00517C69" w:rsidP="00C46F67">
            <w:pPr>
              <w:spacing w:before="96" w:after="96" w:line="264" w:lineRule="auto"/>
              <w:ind w:left="34" w:hanging="34"/>
              <w:rPr>
                <w:sz w:val="20"/>
              </w:rPr>
            </w:pPr>
            <w:r w:rsidRPr="00510E44">
              <w:rPr>
                <w:sz w:val="20"/>
              </w:rPr>
              <w:t>1.10-3</w:t>
            </w:r>
          </w:p>
        </w:tc>
      </w:tr>
      <w:tr w:rsidR="00517C69" w:rsidRPr="00510E44" w:rsidTr="00BC6806">
        <w:trPr>
          <w:cantSplit/>
          <w:jc w:val="center"/>
        </w:trPr>
        <w:tc>
          <w:tcPr>
            <w:tcW w:w="1874" w:type="dxa"/>
          </w:tcPr>
          <w:p w:rsidR="00517C69" w:rsidRPr="00510E44" w:rsidRDefault="00517C69" w:rsidP="00C46F67">
            <w:pPr>
              <w:widowControl w:val="0"/>
              <w:numPr>
                <w:ilvl w:val="0"/>
                <w:numId w:val="19"/>
              </w:numPr>
              <w:tabs>
                <w:tab w:val="left" w:pos="284"/>
              </w:tabs>
              <w:overflowPunct w:val="0"/>
              <w:adjustRightInd w:val="0"/>
              <w:spacing w:before="96" w:after="96" w:line="264" w:lineRule="auto"/>
              <w:ind w:left="284" w:hanging="676"/>
              <w:rPr>
                <w:rFonts w:eastAsiaTheme="minorHAnsi" w:cs="Arial"/>
                <w:sz w:val="20"/>
                <w:szCs w:val="20"/>
              </w:rPr>
            </w:pPr>
            <w:bookmarkStart w:id="297" w:name="_Ref388449485"/>
            <w:r w:rsidRPr="00510E44">
              <w:rPr>
                <w:rFonts w:eastAsiaTheme="minorHAnsi" w:cs="Arial"/>
                <w:sz w:val="20"/>
                <w:szCs w:val="20"/>
              </w:rPr>
              <w:t>Woolcock 2013</w:t>
            </w:r>
            <w:bookmarkEnd w:id="297"/>
          </w:p>
        </w:tc>
        <w:tc>
          <w:tcPr>
            <w:tcW w:w="7109" w:type="dxa"/>
          </w:tcPr>
          <w:p w:rsidR="00517C69" w:rsidRPr="00510E44" w:rsidRDefault="00517C69" w:rsidP="00C46F67">
            <w:pPr>
              <w:spacing w:before="96" w:after="96" w:line="264" w:lineRule="auto"/>
              <w:ind w:left="34" w:hanging="34"/>
              <w:rPr>
                <w:rFonts w:cs="Arial"/>
                <w:bCs/>
                <w:i/>
                <w:sz w:val="20"/>
              </w:rPr>
            </w:pPr>
            <w:r w:rsidRPr="00510E44">
              <w:rPr>
                <w:rFonts w:cs="Arial"/>
                <w:bCs/>
                <w:i/>
                <w:sz w:val="20"/>
              </w:rPr>
              <w:t>Using case studies to explore the external validity of 'complex' development interventions</w:t>
            </w:r>
            <w:r w:rsidRPr="00510E44">
              <w:rPr>
                <w:rFonts w:cs="Arial"/>
                <w:bCs/>
                <w:sz w:val="20"/>
              </w:rPr>
              <w:t>. WIDER Working Paper No. 2013/096. M. Woolcock. United Nations University, UNU-WIDER, 2013.</w:t>
            </w:r>
          </w:p>
        </w:tc>
        <w:tc>
          <w:tcPr>
            <w:tcW w:w="1242" w:type="dxa"/>
          </w:tcPr>
          <w:p w:rsidR="00517C69" w:rsidRPr="00510E44" w:rsidRDefault="00517C69" w:rsidP="00C46F67">
            <w:pPr>
              <w:spacing w:before="96" w:after="96" w:line="264" w:lineRule="auto"/>
              <w:ind w:left="34" w:hanging="34"/>
              <w:rPr>
                <w:sz w:val="20"/>
              </w:rPr>
            </w:pPr>
          </w:p>
        </w:tc>
      </w:tr>
    </w:tbl>
    <w:p w:rsidR="00517C69" w:rsidRPr="00510E44" w:rsidRDefault="00517C69" w:rsidP="0013527D">
      <w:pPr>
        <w:spacing w:beforeLines="40" w:before="96" w:afterLines="40" w:after="96" w:line="264" w:lineRule="auto"/>
        <w:ind w:left="283" w:hanging="425"/>
      </w:pPr>
    </w:p>
    <w:p w:rsidR="002C6E5A" w:rsidRPr="00510E44" w:rsidRDefault="002C6E5A" w:rsidP="00C46F67"/>
    <w:p w:rsidR="00E85EE9" w:rsidRPr="00510E44" w:rsidRDefault="00E85EE9" w:rsidP="00C46F67">
      <w:pPr>
        <w:sectPr w:rsidR="00E85EE9" w:rsidRPr="00510E44" w:rsidSect="00A33191">
          <w:pgSz w:w="11909" w:h="16834" w:code="9"/>
          <w:pgMar w:top="1440" w:right="1440" w:bottom="1440" w:left="1440" w:header="576" w:footer="576" w:gutter="0"/>
          <w:cols w:space="720"/>
          <w:docGrid w:linePitch="299"/>
        </w:sectPr>
      </w:pPr>
    </w:p>
    <w:p w:rsidR="00582190" w:rsidRPr="00510E44" w:rsidRDefault="00A33191" w:rsidP="00C46F67">
      <w:pPr>
        <w:pStyle w:val="Heading2"/>
      </w:pPr>
      <w:bookmarkStart w:id="298" w:name="_Toc396918856"/>
      <w:r w:rsidRPr="00510E44">
        <w:t>Acronyms</w:t>
      </w:r>
      <w:bookmarkEnd w:id="298"/>
      <w:r w:rsidRPr="00510E44">
        <w:t xml:space="preserve"> </w:t>
      </w:r>
    </w:p>
    <w:tbl>
      <w:tblPr>
        <w:tblW w:w="5000" w:type="pct"/>
        <w:tblLayout w:type="fixed"/>
        <w:tblLook w:val="04A0" w:firstRow="1" w:lastRow="0" w:firstColumn="1" w:lastColumn="0" w:noHBand="0" w:noVBand="1"/>
      </w:tblPr>
      <w:tblGrid>
        <w:gridCol w:w="1446"/>
        <w:gridCol w:w="7799"/>
      </w:tblGrid>
      <w:tr w:rsidR="00340B2A" w:rsidRPr="00510E44" w:rsidTr="00B910AC">
        <w:trPr>
          <w:trHeight w:hRule="exact" w:val="340"/>
        </w:trPr>
        <w:tc>
          <w:tcPr>
            <w:tcW w:w="1446" w:type="dxa"/>
          </w:tcPr>
          <w:p w:rsidR="00340B2A" w:rsidRPr="00510E44" w:rsidRDefault="00340B2A" w:rsidP="00C46F67">
            <w:pPr>
              <w:spacing w:before="20" w:after="20" w:line="240" w:lineRule="auto"/>
              <w:rPr>
                <w:sz w:val="22"/>
              </w:rPr>
            </w:pPr>
            <w:r w:rsidRPr="00510E44">
              <w:rPr>
                <w:sz w:val="22"/>
              </w:rPr>
              <w:t>ACF</w:t>
            </w:r>
          </w:p>
        </w:tc>
        <w:tc>
          <w:tcPr>
            <w:tcW w:w="7799" w:type="dxa"/>
          </w:tcPr>
          <w:p w:rsidR="00340B2A" w:rsidRPr="00510E44" w:rsidRDefault="00340B2A" w:rsidP="00C46F67">
            <w:pPr>
              <w:spacing w:before="20" w:after="20" w:line="240" w:lineRule="auto"/>
              <w:rPr>
                <w:sz w:val="22"/>
              </w:rPr>
            </w:pPr>
            <w:r w:rsidRPr="00510E44">
              <w:rPr>
                <w:sz w:val="22"/>
              </w:rPr>
              <w:t>Action Against Hunger</w:t>
            </w:r>
          </w:p>
        </w:tc>
      </w:tr>
      <w:tr w:rsidR="00340B2A" w:rsidRPr="00510E44" w:rsidTr="00B910AC">
        <w:trPr>
          <w:trHeight w:hRule="exact" w:val="340"/>
        </w:trPr>
        <w:tc>
          <w:tcPr>
            <w:tcW w:w="1446" w:type="dxa"/>
          </w:tcPr>
          <w:p w:rsidR="00340B2A" w:rsidRPr="00510E44" w:rsidRDefault="00340B2A" w:rsidP="00C46F67">
            <w:pPr>
              <w:spacing w:before="20" w:after="20" w:line="240" w:lineRule="auto"/>
              <w:rPr>
                <w:sz w:val="22"/>
              </w:rPr>
            </w:pPr>
            <w:r w:rsidRPr="00510E44">
              <w:rPr>
                <w:sz w:val="22"/>
              </w:rPr>
              <w:t>CABRI</w:t>
            </w:r>
          </w:p>
        </w:tc>
        <w:tc>
          <w:tcPr>
            <w:tcW w:w="7799" w:type="dxa"/>
          </w:tcPr>
          <w:p w:rsidR="00340B2A" w:rsidRPr="00510E44" w:rsidRDefault="00340B2A" w:rsidP="00C46F67">
            <w:pPr>
              <w:spacing w:before="20" w:after="20" w:line="240" w:lineRule="auto"/>
              <w:rPr>
                <w:sz w:val="22"/>
              </w:rPr>
            </w:pPr>
            <w:r w:rsidRPr="00510E44">
              <w:rPr>
                <w:sz w:val="22"/>
              </w:rPr>
              <w:t>Collaborative Africa Budget Reform Initiative</w:t>
            </w:r>
          </w:p>
        </w:tc>
      </w:tr>
      <w:tr w:rsidR="00340B2A" w:rsidRPr="00510E44" w:rsidTr="00B910AC">
        <w:trPr>
          <w:trHeight w:hRule="exact" w:val="340"/>
        </w:trPr>
        <w:tc>
          <w:tcPr>
            <w:tcW w:w="1446" w:type="dxa"/>
          </w:tcPr>
          <w:p w:rsidR="00340B2A" w:rsidRPr="00510E44" w:rsidRDefault="00340B2A" w:rsidP="00C46F67">
            <w:pPr>
              <w:spacing w:before="20" w:after="20" w:line="240" w:lineRule="auto"/>
              <w:rPr>
                <w:sz w:val="22"/>
              </w:rPr>
            </w:pPr>
            <w:r w:rsidRPr="00510E44">
              <w:rPr>
                <w:sz w:val="22"/>
              </w:rPr>
              <w:t>CBA</w:t>
            </w:r>
          </w:p>
        </w:tc>
        <w:tc>
          <w:tcPr>
            <w:tcW w:w="7799" w:type="dxa"/>
          </w:tcPr>
          <w:p w:rsidR="00340B2A" w:rsidRPr="00510E44" w:rsidRDefault="00340B2A" w:rsidP="00C46F67">
            <w:pPr>
              <w:spacing w:before="20" w:after="20" w:line="240" w:lineRule="auto"/>
              <w:rPr>
                <w:sz w:val="22"/>
              </w:rPr>
            </w:pPr>
            <w:r w:rsidRPr="00510E44">
              <w:rPr>
                <w:sz w:val="22"/>
              </w:rPr>
              <w:t>Cost-Benefit Analysis</w:t>
            </w:r>
          </w:p>
        </w:tc>
      </w:tr>
      <w:tr w:rsidR="00340B2A" w:rsidRPr="00510E44" w:rsidTr="00B910AC">
        <w:trPr>
          <w:trHeight w:hRule="exact" w:val="340"/>
        </w:trPr>
        <w:tc>
          <w:tcPr>
            <w:tcW w:w="1446" w:type="dxa"/>
          </w:tcPr>
          <w:p w:rsidR="00340B2A" w:rsidRPr="00510E44" w:rsidRDefault="00340B2A" w:rsidP="00C46F67">
            <w:pPr>
              <w:spacing w:before="20" w:after="20" w:line="240" w:lineRule="auto"/>
              <w:rPr>
                <w:sz w:val="22"/>
              </w:rPr>
            </w:pPr>
            <w:r w:rsidRPr="00510E44">
              <w:rPr>
                <w:sz w:val="22"/>
              </w:rPr>
              <w:t>CE</w:t>
            </w:r>
          </w:p>
        </w:tc>
        <w:tc>
          <w:tcPr>
            <w:tcW w:w="7799" w:type="dxa"/>
          </w:tcPr>
          <w:p w:rsidR="00340B2A" w:rsidRPr="00510E44" w:rsidRDefault="00340B2A" w:rsidP="00C46F67">
            <w:pPr>
              <w:spacing w:before="20" w:after="20" w:line="240" w:lineRule="auto"/>
              <w:rPr>
                <w:sz w:val="22"/>
              </w:rPr>
            </w:pPr>
            <w:r w:rsidRPr="00510E44">
              <w:rPr>
                <w:sz w:val="22"/>
              </w:rPr>
              <w:t>Comprehensive Evaluation</w:t>
            </w:r>
          </w:p>
        </w:tc>
      </w:tr>
      <w:tr w:rsidR="00340B2A" w:rsidRPr="00510E44" w:rsidTr="00B910AC">
        <w:trPr>
          <w:trHeight w:hRule="exact" w:val="340"/>
        </w:trPr>
        <w:tc>
          <w:tcPr>
            <w:tcW w:w="1446" w:type="dxa"/>
          </w:tcPr>
          <w:p w:rsidR="00340B2A" w:rsidRPr="00510E44" w:rsidRDefault="00340B2A" w:rsidP="00C46F67">
            <w:pPr>
              <w:spacing w:before="20" w:after="20" w:line="240" w:lineRule="auto"/>
              <w:rPr>
                <w:sz w:val="22"/>
              </w:rPr>
            </w:pPr>
            <w:r w:rsidRPr="00510E44">
              <w:rPr>
                <w:sz w:val="22"/>
              </w:rPr>
              <w:t>CEPKE</w:t>
            </w:r>
          </w:p>
        </w:tc>
        <w:tc>
          <w:tcPr>
            <w:tcW w:w="7799" w:type="dxa"/>
          </w:tcPr>
          <w:p w:rsidR="00340B2A" w:rsidRPr="00510E44" w:rsidRDefault="00340B2A" w:rsidP="00C46F67">
            <w:pPr>
              <w:spacing w:before="20" w:after="20" w:line="240" w:lineRule="auto"/>
              <w:rPr>
                <w:sz w:val="22"/>
              </w:rPr>
            </w:pPr>
            <w:r w:rsidRPr="00510E44">
              <w:rPr>
                <w:sz w:val="22"/>
              </w:rPr>
              <w:t>Comprehensive Evaluation Platform for Knowledge Exchange</w:t>
            </w:r>
          </w:p>
        </w:tc>
      </w:tr>
      <w:tr w:rsidR="00340B2A" w:rsidRPr="00510E44" w:rsidTr="00B910AC">
        <w:trPr>
          <w:trHeight w:val="298"/>
        </w:trPr>
        <w:tc>
          <w:tcPr>
            <w:tcW w:w="1446" w:type="dxa"/>
            <w:hideMark/>
          </w:tcPr>
          <w:p w:rsidR="00340B2A" w:rsidRPr="00510E44" w:rsidRDefault="00340B2A" w:rsidP="00C46F67">
            <w:pPr>
              <w:spacing w:before="20" w:after="20" w:line="240" w:lineRule="auto"/>
              <w:rPr>
                <w:sz w:val="22"/>
              </w:rPr>
            </w:pPr>
            <w:r w:rsidRPr="00510E44">
              <w:rPr>
                <w:sz w:val="22"/>
              </w:rPr>
              <w:t xml:space="preserve">CFS  </w:t>
            </w:r>
            <w:r w:rsidRPr="00510E44">
              <w:rPr>
                <w:sz w:val="22"/>
              </w:rPr>
              <w:tab/>
              <w:t xml:space="preserve"> </w:t>
            </w:r>
          </w:p>
        </w:tc>
        <w:tc>
          <w:tcPr>
            <w:tcW w:w="7799" w:type="dxa"/>
            <w:hideMark/>
          </w:tcPr>
          <w:p w:rsidR="00340B2A" w:rsidRPr="00510E44" w:rsidRDefault="00340B2A" w:rsidP="00C46F67">
            <w:pPr>
              <w:spacing w:before="20" w:after="20" w:line="240" w:lineRule="auto"/>
              <w:rPr>
                <w:sz w:val="22"/>
              </w:rPr>
            </w:pPr>
            <w:r w:rsidRPr="00510E44">
              <w:rPr>
                <w:sz w:val="22"/>
              </w:rPr>
              <w:t xml:space="preserve">Committee on World Food Security </w:t>
            </w:r>
          </w:p>
        </w:tc>
      </w:tr>
      <w:tr w:rsidR="00340B2A" w:rsidRPr="00510E44" w:rsidTr="00B910AC">
        <w:trPr>
          <w:trHeight w:val="298"/>
        </w:trPr>
        <w:tc>
          <w:tcPr>
            <w:tcW w:w="1446" w:type="dxa"/>
            <w:hideMark/>
          </w:tcPr>
          <w:p w:rsidR="00340B2A" w:rsidRPr="00510E44" w:rsidRDefault="00340B2A" w:rsidP="00C46F67">
            <w:pPr>
              <w:spacing w:before="20" w:after="20" w:line="240" w:lineRule="auto"/>
              <w:rPr>
                <w:sz w:val="22"/>
              </w:rPr>
            </w:pPr>
            <w:r w:rsidRPr="00510E44">
              <w:rPr>
                <w:sz w:val="22"/>
              </w:rPr>
              <w:t>CGIAR</w:t>
            </w:r>
          </w:p>
        </w:tc>
        <w:tc>
          <w:tcPr>
            <w:tcW w:w="7799" w:type="dxa"/>
            <w:hideMark/>
          </w:tcPr>
          <w:p w:rsidR="00340B2A" w:rsidRPr="00510E44" w:rsidRDefault="00340B2A" w:rsidP="00C46F67">
            <w:pPr>
              <w:spacing w:before="20" w:after="20" w:line="240" w:lineRule="auto"/>
              <w:rPr>
                <w:sz w:val="22"/>
              </w:rPr>
            </w:pPr>
            <w:r w:rsidRPr="00510E44">
              <w:rPr>
                <w:lang w:eastAsia="en-GB"/>
              </w:rPr>
              <w:t>Consultative Group on International Agricultural Research</w:t>
            </w:r>
          </w:p>
        </w:tc>
      </w:tr>
      <w:tr w:rsidR="00340B2A" w:rsidRPr="00510E44" w:rsidTr="00B910AC">
        <w:trPr>
          <w:trHeight w:hRule="exact" w:val="340"/>
        </w:trPr>
        <w:tc>
          <w:tcPr>
            <w:tcW w:w="1446" w:type="dxa"/>
          </w:tcPr>
          <w:p w:rsidR="00340B2A" w:rsidRPr="00510E44" w:rsidRDefault="00340B2A" w:rsidP="00C46F67">
            <w:pPr>
              <w:spacing w:before="20" w:after="20" w:line="240" w:lineRule="auto"/>
              <w:rPr>
                <w:sz w:val="22"/>
              </w:rPr>
            </w:pPr>
            <w:r w:rsidRPr="00510E44">
              <w:rPr>
                <w:sz w:val="22"/>
              </w:rPr>
              <w:t>CMAM</w:t>
            </w:r>
          </w:p>
        </w:tc>
        <w:tc>
          <w:tcPr>
            <w:tcW w:w="7799" w:type="dxa"/>
          </w:tcPr>
          <w:p w:rsidR="00340B2A" w:rsidRPr="00510E44" w:rsidRDefault="00340B2A" w:rsidP="00C46F67">
            <w:pPr>
              <w:spacing w:before="20" w:after="20" w:line="240" w:lineRule="auto"/>
              <w:rPr>
                <w:sz w:val="22"/>
              </w:rPr>
            </w:pPr>
            <w:r w:rsidRPr="00510E44">
              <w:rPr>
                <w:sz w:val="22"/>
              </w:rPr>
              <w:t>Community-based management of acute malnutrition</w:t>
            </w:r>
          </w:p>
          <w:p w:rsidR="00340B2A" w:rsidRPr="00510E44" w:rsidRDefault="00340B2A" w:rsidP="00C46F67">
            <w:pPr>
              <w:spacing w:before="20" w:after="20" w:line="240" w:lineRule="auto"/>
              <w:rPr>
                <w:sz w:val="22"/>
              </w:rPr>
            </w:pPr>
          </w:p>
        </w:tc>
      </w:tr>
      <w:tr w:rsidR="00340B2A" w:rsidRPr="00510E44" w:rsidTr="00B910AC">
        <w:trPr>
          <w:trHeight w:hRule="exact" w:val="340"/>
        </w:trPr>
        <w:tc>
          <w:tcPr>
            <w:tcW w:w="1446" w:type="dxa"/>
          </w:tcPr>
          <w:p w:rsidR="00340B2A" w:rsidRPr="00510E44" w:rsidRDefault="00340B2A" w:rsidP="00C46F67">
            <w:pPr>
              <w:spacing w:before="20" w:after="20" w:line="240" w:lineRule="auto"/>
              <w:rPr>
                <w:sz w:val="22"/>
              </w:rPr>
            </w:pPr>
            <w:r w:rsidRPr="00510E44">
              <w:rPr>
                <w:sz w:val="22"/>
              </w:rPr>
              <w:t>COI</w:t>
            </w:r>
          </w:p>
        </w:tc>
        <w:tc>
          <w:tcPr>
            <w:tcW w:w="7799" w:type="dxa"/>
          </w:tcPr>
          <w:p w:rsidR="00340B2A" w:rsidRPr="00510E44" w:rsidRDefault="00340B2A" w:rsidP="00C46F67">
            <w:pPr>
              <w:spacing w:before="20" w:after="20" w:line="240" w:lineRule="auto"/>
              <w:rPr>
                <w:sz w:val="22"/>
              </w:rPr>
            </w:pPr>
            <w:r w:rsidRPr="00510E44">
              <w:rPr>
                <w:sz w:val="22"/>
              </w:rPr>
              <w:t>Conflict of Interest</w:t>
            </w:r>
          </w:p>
        </w:tc>
      </w:tr>
      <w:tr w:rsidR="00340B2A" w:rsidRPr="00510E44" w:rsidTr="00B910AC">
        <w:trPr>
          <w:trHeight w:hRule="exact" w:val="340"/>
        </w:trPr>
        <w:tc>
          <w:tcPr>
            <w:tcW w:w="1446" w:type="dxa"/>
          </w:tcPr>
          <w:p w:rsidR="00340B2A" w:rsidRPr="00510E44" w:rsidRDefault="00340B2A" w:rsidP="00C46F67">
            <w:pPr>
              <w:spacing w:before="20" w:after="20" w:line="240" w:lineRule="auto"/>
              <w:rPr>
                <w:sz w:val="22"/>
              </w:rPr>
            </w:pPr>
            <w:r w:rsidRPr="00510E44">
              <w:rPr>
                <w:sz w:val="22"/>
              </w:rPr>
              <w:t>COP</w:t>
            </w:r>
          </w:p>
        </w:tc>
        <w:tc>
          <w:tcPr>
            <w:tcW w:w="7799" w:type="dxa"/>
          </w:tcPr>
          <w:p w:rsidR="00340B2A" w:rsidRPr="00510E44" w:rsidRDefault="00340B2A" w:rsidP="00C46F67">
            <w:pPr>
              <w:spacing w:before="20" w:after="20" w:line="240" w:lineRule="auto"/>
              <w:rPr>
                <w:sz w:val="22"/>
              </w:rPr>
            </w:pPr>
            <w:r w:rsidRPr="00510E44">
              <w:rPr>
                <w:sz w:val="22"/>
              </w:rPr>
              <w:t>Community of Practice</w:t>
            </w:r>
          </w:p>
        </w:tc>
      </w:tr>
      <w:tr w:rsidR="00340B2A" w:rsidRPr="00510E44" w:rsidTr="00B910AC">
        <w:trPr>
          <w:trHeight w:val="329"/>
        </w:trPr>
        <w:tc>
          <w:tcPr>
            <w:tcW w:w="1446" w:type="dxa"/>
            <w:hideMark/>
          </w:tcPr>
          <w:p w:rsidR="00340B2A" w:rsidRPr="00510E44" w:rsidRDefault="00340B2A" w:rsidP="00C46F67">
            <w:pPr>
              <w:spacing w:before="20" w:after="20" w:line="240" w:lineRule="auto"/>
              <w:rPr>
                <w:sz w:val="22"/>
              </w:rPr>
            </w:pPr>
            <w:r w:rsidRPr="00510E44">
              <w:rPr>
                <w:sz w:val="22"/>
              </w:rPr>
              <w:t xml:space="preserve">CSO </w:t>
            </w:r>
            <w:r w:rsidRPr="00510E44">
              <w:rPr>
                <w:sz w:val="22"/>
              </w:rPr>
              <w:tab/>
              <w:t xml:space="preserve"> </w:t>
            </w:r>
          </w:p>
        </w:tc>
        <w:tc>
          <w:tcPr>
            <w:tcW w:w="7799" w:type="dxa"/>
            <w:hideMark/>
          </w:tcPr>
          <w:p w:rsidR="00340B2A" w:rsidRPr="00510E44" w:rsidRDefault="00340B2A" w:rsidP="00C46F67">
            <w:pPr>
              <w:spacing w:before="20" w:after="20" w:line="240" w:lineRule="auto"/>
              <w:rPr>
                <w:sz w:val="22"/>
              </w:rPr>
            </w:pPr>
            <w:r w:rsidRPr="00510E44">
              <w:rPr>
                <w:sz w:val="22"/>
              </w:rPr>
              <w:t xml:space="preserve">Civil Society Organisation </w:t>
            </w:r>
          </w:p>
        </w:tc>
      </w:tr>
      <w:tr w:rsidR="00340B2A" w:rsidRPr="00510E44" w:rsidTr="00B910AC">
        <w:trPr>
          <w:trHeight w:val="329"/>
        </w:trPr>
        <w:tc>
          <w:tcPr>
            <w:tcW w:w="1446" w:type="dxa"/>
          </w:tcPr>
          <w:p w:rsidR="00340B2A" w:rsidRPr="00510E44" w:rsidRDefault="00340B2A" w:rsidP="00C46F67">
            <w:pPr>
              <w:spacing w:before="20" w:after="20" w:line="240" w:lineRule="auto"/>
              <w:rPr>
                <w:sz w:val="22"/>
              </w:rPr>
            </w:pPr>
            <w:r w:rsidRPr="00510E44">
              <w:rPr>
                <w:sz w:val="22"/>
              </w:rPr>
              <w:t>CCS</w:t>
            </w:r>
          </w:p>
        </w:tc>
        <w:tc>
          <w:tcPr>
            <w:tcW w:w="7799" w:type="dxa"/>
          </w:tcPr>
          <w:p w:rsidR="00340B2A" w:rsidRPr="00510E44" w:rsidRDefault="00340B2A" w:rsidP="00C46F67">
            <w:pPr>
              <w:spacing w:before="20" w:after="20" w:line="240" w:lineRule="auto"/>
              <w:rPr>
                <w:sz w:val="22"/>
              </w:rPr>
            </w:pPr>
            <w:r w:rsidRPr="00510E44">
              <w:rPr>
                <w:sz w:val="22"/>
              </w:rPr>
              <w:t>Country Case Study</w:t>
            </w:r>
          </w:p>
        </w:tc>
      </w:tr>
      <w:tr w:rsidR="00340B2A" w:rsidRPr="00510E44" w:rsidTr="00B910AC">
        <w:trPr>
          <w:trHeight w:val="329"/>
        </w:trPr>
        <w:tc>
          <w:tcPr>
            <w:tcW w:w="1446" w:type="dxa"/>
          </w:tcPr>
          <w:p w:rsidR="00340B2A" w:rsidRPr="00510E44" w:rsidRDefault="00340B2A" w:rsidP="00C46F67">
            <w:pPr>
              <w:spacing w:before="20" w:after="20" w:line="240" w:lineRule="auto"/>
              <w:rPr>
                <w:sz w:val="22"/>
              </w:rPr>
            </w:pPr>
            <w:r w:rsidRPr="00510E44">
              <w:rPr>
                <w:sz w:val="22"/>
              </w:rPr>
              <w:t>CTC</w:t>
            </w:r>
          </w:p>
        </w:tc>
        <w:tc>
          <w:tcPr>
            <w:tcW w:w="7799" w:type="dxa"/>
          </w:tcPr>
          <w:p w:rsidR="00340B2A" w:rsidRPr="00510E44" w:rsidRDefault="00340B2A" w:rsidP="00C46F67">
            <w:pPr>
              <w:spacing w:before="20" w:after="20" w:line="240" w:lineRule="auto"/>
              <w:rPr>
                <w:sz w:val="22"/>
              </w:rPr>
            </w:pPr>
            <w:r w:rsidRPr="00510E44">
              <w:rPr>
                <w:sz w:val="22"/>
              </w:rPr>
              <w:t>Community-based Therapeutic Care</w:t>
            </w:r>
          </w:p>
        </w:tc>
      </w:tr>
      <w:tr w:rsidR="00340B2A" w:rsidRPr="00510E44" w:rsidTr="00B910AC">
        <w:trPr>
          <w:trHeight w:val="329"/>
        </w:trPr>
        <w:tc>
          <w:tcPr>
            <w:tcW w:w="1446" w:type="dxa"/>
            <w:hideMark/>
          </w:tcPr>
          <w:p w:rsidR="00340B2A" w:rsidRPr="00510E44" w:rsidRDefault="00340B2A" w:rsidP="00C46F67">
            <w:pPr>
              <w:spacing w:before="20" w:after="20" w:line="240" w:lineRule="auto"/>
              <w:rPr>
                <w:sz w:val="22"/>
              </w:rPr>
            </w:pPr>
            <w:r w:rsidRPr="00510E44">
              <w:rPr>
                <w:sz w:val="22"/>
              </w:rPr>
              <w:t xml:space="preserve">DAC  </w:t>
            </w:r>
            <w:r w:rsidRPr="00510E44">
              <w:rPr>
                <w:sz w:val="22"/>
              </w:rPr>
              <w:tab/>
              <w:t xml:space="preserve"> </w:t>
            </w:r>
          </w:p>
        </w:tc>
        <w:tc>
          <w:tcPr>
            <w:tcW w:w="7799" w:type="dxa"/>
            <w:hideMark/>
          </w:tcPr>
          <w:p w:rsidR="00340B2A" w:rsidRPr="00510E44" w:rsidRDefault="00340B2A" w:rsidP="00C46F67">
            <w:pPr>
              <w:spacing w:before="20" w:after="20" w:line="240" w:lineRule="auto"/>
              <w:rPr>
                <w:sz w:val="22"/>
              </w:rPr>
            </w:pPr>
            <w:r w:rsidRPr="00510E44">
              <w:rPr>
                <w:sz w:val="22"/>
              </w:rPr>
              <w:t xml:space="preserve">Development Assistance Committee (of the OECD) </w:t>
            </w:r>
          </w:p>
        </w:tc>
      </w:tr>
      <w:tr w:rsidR="00340B2A" w:rsidRPr="00510E44" w:rsidTr="00B910AC">
        <w:trPr>
          <w:trHeight w:val="329"/>
        </w:trPr>
        <w:tc>
          <w:tcPr>
            <w:tcW w:w="1446" w:type="dxa"/>
            <w:hideMark/>
          </w:tcPr>
          <w:p w:rsidR="00340B2A" w:rsidRPr="00510E44" w:rsidRDefault="00340B2A" w:rsidP="00C46F67">
            <w:pPr>
              <w:spacing w:before="20" w:after="20" w:line="240" w:lineRule="auto"/>
              <w:rPr>
                <w:sz w:val="22"/>
              </w:rPr>
            </w:pPr>
            <w:r w:rsidRPr="00510E44">
              <w:rPr>
                <w:sz w:val="22"/>
              </w:rPr>
              <w:t xml:space="preserve">DFID </w:t>
            </w:r>
            <w:r w:rsidRPr="00510E44">
              <w:rPr>
                <w:sz w:val="22"/>
              </w:rPr>
              <w:tab/>
              <w:t xml:space="preserve"> </w:t>
            </w:r>
          </w:p>
        </w:tc>
        <w:tc>
          <w:tcPr>
            <w:tcW w:w="7799" w:type="dxa"/>
            <w:hideMark/>
          </w:tcPr>
          <w:p w:rsidR="00340B2A" w:rsidRPr="00510E44" w:rsidRDefault="00340B2A" w:rsidP="00C46F67">
            <w:pPr>
              <w:spacing w:before="20" w:after="20" w:line="240" w:lineRule="auto"/>
              <w:rPr>
                <w:sz w:val="22"/>
              </w:rPr>
            </w:pPr>
            <w:r w:rsidRPr="00510E44">
              <w:rPr>
                <w:sz w:val="22"/>
              </w:rPr>
              <w:t xml:space="preserve">UK Department for International Development  </w:t>
            </w:r>
          </w:p>
        </w:tc>
      </w:tr>
      <w:tr w:rsidR="00340B2A" w:rsidRPr="00510E44" w:rsidTr="00B910AC">
        <w:trPr>
          <w:trHeight w:val="329"/>
        </w:trPr>
        <w:tc>
          <w:tcPr>
            <w:tcW w:w="1446" w:type="dxa"/>
          </w:tcPr>
          <w:p w:rsidR="00340B2A" w:rsidRPr="00510E44" w:rsidRDefault="00340B2A" w:rsidP="00C46F67">
            <w:pPr>
              <w:spacing w:before="20" w:after="20" w:line="240" w:lineRule="auto"/>
              <w:rPr>
                <w:sz w:val="22"/>
              </w:rPr>
            </w:pPr>
            <w:r w:rsidRPr="00510E44">
              <w:rPr>
                <w:sz w:val="22"/>
              </w:rPr>
              <w:t>DRM</w:t>
            </w:r>
          </w:p>
        </w:tc>
        <w:tc>
          <w:tcPr>
            <w:tcW w:w="7799" w:type="dxa"/>
          </w:tcPr>
          <w:p w:rsidR="00340B2A" w:rsidRPr="00510E44" w:rsidRDefault="00340B2A" w:rsidP="00C46F67">
            <w:pPr>
              <w:spacing w:before="20" w:after="20" w:line="240" w:lineRule="auto"/>
              <w:rPr>
                <w:sz w:val="22"/>
              </w:rPr>
            </w:pPr>
            <w:r w:rsidRPr="00510E44">
              <w:rPr>
                <w:sz w:val="22"/>
              </w:rPr>
              <w:t>Disaster Risk Management</w:t>
            </w:r>
          </w:p>
        </w:tc>
      </w:tr>
      <w:tr w:rsidR="00340B2A" w:rsidRPr="00510E44" w:rsidTr="00B910AC">
        <w:trPr>
          <w:trHeight w:val="329"/>
        </w:trPr>
        <w:tc>
          <w:tcPr>
            <w:tcW w:w="1446" w:type="dxa"/>
            <w:hideMark/>
          </w:tcPr>
          <w:p w:rsidR="00340B2A" w:rsidRPr="00510E44" w:rsidRDefault="00340B2A" w:rsidP="00C46F67">
            <w:pPr>
              <w:spacing w:before="20" w:after="20" w:line="240" w:lineRule="auto"/>
              <w:rPr>
                <w:sz w:val="22"/>
              </w:rPr>
            </w:pPr>
            <w:r w:rsidRPr="00510E44">
              <w:rPr>
                <w:sz w:val="22"/>
              </w:rPr>
              <w:t xml:space="preserve">EC  </w:t>
            </w:r>
            <w:r w:rsidRPr="00510E44">
              <w:rPr>
                <w:sz w:val="22"/>
              </w:rPr>
              <w:tab/>
              <w:t xml:space="preserve"> </w:t>
            </w:r>
          </w:p>
        </w:tc>
        <w:tc>
          <w:tcPr>
            <w:tcW w:w="7799" w:type="dxa"/>
            <w:hideMark/>
          </w:tcPr>
          <w:p w:rsidR="00340B2A" w:rsidRPr="00510E44" w:rsidRDefault="00340B2A" w:rsidP="00C46F67">
            <w:pPr>
              <w:spacing w:before="20" w:after="20" w:line="240" w:lineRule="auto"/>
              <w:rPr>
                <w:sz w:val="22"/>
              </w:rPr>
            </w:pPr>
            <w:r w:rsidRPr="00510E44">
              <w:rPr>
                <w:sz w:val="22"/>
              </w:rPr>
              <w:t xml:space="preserve">European Commission </w:t>
            </w:r>
          </w:p>
        </w:tc>
      </w:tr>
      <w:tr w:rsidR="00340B2A" w:rsidRPr="00510E44" w:rsidTr="00B910AC">
        <w:trPr>
          <w:trHeight w:val="329"/>
        </w:trPr>
        <w:tc>
          <w:tcPr>
            <w:tcW w:w="1446" w:type="dxa"/>
          </w:tcPr>
          <w:p w:rsidR="00340B2A" w:rsidRPr="00510E44" w:rsidRDefault="00340B2A" w:rsidP="00C46F67">
            <w:pPr>
              <w:spacing w:before="20" w:after="20" w:line="240" w:lineRule="auto"/>
              <w:rPr>
                <w:sz w:val="22"/>
              </w:rPr>
            </w:pPr>
            <w:r w:rsidRPr="00510E44">
              <w:rPr>
                <w:sz w:val="22"/>
              </w:rPr>
              <w:t>EFA</w:t>
            </w:r>
          </w:p>
        </w:tc>
        <w:tc>
          <w:tcPr>
            <w:tcW w:w="7799" w:type="dxa"/>
          </w:tcPr>
          <w:p w:rsidR="00340B2A" w:rsidRPr="00510E44" w:rsidRDefault="00340B2A" w:rsidP="00C46F67">
            <w:pPr>
              <w:spacing w:before="20" w:after="20" w:line="240" w:lineRule="auto"/>
              <w:rPr>
                <w:sz w:val="22"/>
              </w:rPr>
            </w:pPr>
            <w:r w:rsidRPr="00510E44">
              <w:rPr>
                <w:sz w:val="22"/>
              </w:rPr>
              <w:t>Education For All</w:t>
            </w:r>
          </w:p>
        </w:tc>
      </w:tr>
      <w:tr w:rsidR="00340B2A" w:rsidRPr="00510E44" w:rsidTr="00B910AC">
        <w:trPr>
          <w:trHeight w:val="329"/>
        </w:trPr>
        <w:tc>
          <w:tcPr>
            <w:tcW w:w="1446" w:type="dxa"/>
          </w:tcPr>
          <w:p w:rsidR="00340B2A" w:rsidRPr="00510E44" w:rsidRDefault="00340B2A" w:rsidP="00C46F67">
            <w:pPr>
              <w:spacing w:before="20" w:after="20" w:line="240" w:lineRule="auto"/>
              <w:rPr>
                <w:sz w:val="22"/>
              </w:rPr>
            </w:pPr>
            <w:r w:rsidRPr="00510E44">
              <w:rPr>
                <w:sz w:val="22"/>
              </w:rPr>
              <w:t>EM</w:t>
            </w:r>
          </w:p>
        </w:tc>
        <w:tc>
          <w:tcPr>
            <w:tcW w:w="7799" w:type="dxa"/>
          </w:tcPr>
          <w:p w:rsidR="00340B2A" w:rsidRPr="00510E44" w:rsidRDefault="00340B2A" w:rsidP="00C46F67">
            <w:pPr>
              <w:spacing w:before="20" w:after="20" w:line="240" w:lineRule="auto"/>
              <w:rPr>
                <w:sz w:val="22"/>
              </w:rPr>
            </w:pPr>
            <w:r w:rsidRPr="00510E44">
              <w:rPr>
                <w:sz w:val="22"/>
              </w:rPr>
              <w:t>Evaluation Manager</w:t>
            </w:r>
          </w:p>
        </w:tc>
      </w:tr>
      <w:tr w:rsidR="00340B2A" w:rsidRPr="00510E44" w:rsidTr="00B910AC">
        <w:trPr>
          <w:trHeight w:hRule="exact" w:val="340"/>
        </w:trPr>
        <w:tc>
          <w:tcPr>
            <w:tcW w:w="1446" w:type="dxa"/>
          </w:tcPr>
          <w:p w:rsidR="00340B2A" w:rsidRPr="00510E44" w:rsidRDefault="00340B2A" w:rsidP="00C46F67">
            <w:pPr>
              <w:spacing w:before="20" w:after="20" w:line="240" w:lineRule="auto"/>
              <w:rPr>
                <w:sz w:val="22"/>
              </w:rPr>
            </w:pPr>
            <w:r w:rsidRPr="00510E44">
              <w:rPr>
                <w:sz w:val="22"/>
              </w:rPr>
              <w:t>EO</w:t>
            </w:r>
          </w:p>
        </w:tc>
        <w:tc>
          <w:tcPr>
            <w:tcW w:w="7799" w:type="dxa"/>
          </w:tcPr>
          <w:p w:rsidR="00340B2A" w:rsidRPr="00510E44" w:rsidRDefault="00340B2A" w:rsidP="00C46F67">
            <w:pPr>
              <w:spacing w:before="20" w:after="20" w:line="240" w:lineRule="auto"/>
              <w:rPr>
                <w:sz w:val="22"/>
              </w:rPr>
            </w:pPr>
            <w:r w:rsidRPr="00510E44">
              <w:rPr>
                <w:sz w:val="22"/>
              </w:rPr>
              <w:t>Evaluation Office</w:t>
            </w:r>
          </w:p>
        </w:tc>
      </w:tr>
      <w:tr w:rsidR="00340B2A" w:rsidRPr="00510E44" w:rsidTr="00B910AC">
        <w:trPr>
          <w:trHeight w:hRule="exact" w:val="340"/>
        </w:trPr>
        <w:tc>
          <w:tcPr>
            <w:tcW w:w="1446" w:type="dxa"/>
          </w:tcPr>
          <w:p w:rsidR="00340B2A" w:rsidRPr="00510E44" w:rsidRDefault="00340B2A" w:rsidP="00C46F67">
            <w:pPr>
              <w:spacing w:before="20" w:after="20" w:line="240" w:lineRule="auto"/>
              <w:rPr>
                <w:sz w:val="22"/>
              </w:rPr>
            </w:pPr>
            <w:r w:rsidRPr="00510E44">
              <w:rPr>
                <w:sz w:val="22"/>
              </w:rPr>
              <w:t>EQ</w:t>
            </w:r>
          </w:p>
        </w:tc>
        <w:tc>
          <w:tcPr>
            <w:tcW w:w="7799" w:type="dxa"/>
          </w:tcPr>
          <w:p w:rsidR="00340B2A" w:rsidRPr="00510E44" w:rsidRDefault="00340B2A" w:rsidP="00C46F67">
            <w:pPr>
              <w:spacing w:before="20" w:after="20" w:line="240" w:lineRule="auto"/>
              <w:rPr>
                <w:sz w:val="22"/>
              </w:rPr>
            </w:pPr>
            <w:r w:rsidRPr="00510E44">
              <w:rPr>
                <w:sz w:val="22"/>
              </w:rPr>
              <w:t>Evaluation Question</w:t>
            </w:r>
          </w:p>
        </w:tc>
      </w:tr>
      <w:tr w:rsidR="00340B2A" w:rsidRPr="00510E44" w:rsidTr="00B910AC">
        <w:trPr>
          <w:trHeight w:hRule="exact" w:val="340"/>
        </w:trPr>
        <w:tc>
          <w:tcPr>
            <w:tcW w:w="1446" w:type="dxa"/>
          </w:tcPr>
          <w:p w:rsidR="00340B2A" w:rsidRPr="00510E44" w:rsidRDefault="00340B2A" w:rsidP="00C46F67">
            <w:pPr>
              <w:spacing w:before="20" w:after="20" w:line="240" w:lineRule="auto"/>
              <w:rPr>
                <w:sz w:val="22"/>
              </w:rPr>
            </w:pPr>
            <w:r w:rsidRPr="00510E44">
              <w:rPr>
                <w:sz w:val="22"/>
              </w:rPr>
              <w:t>ER</w:t>
            </w:r>
          </w:p>
        </w:tc>
        <w:tc>
          <w:tcPr>
            <w:tcW w:w="7799" w:type="dxa"/>
          </w:tcPr>
          <w:p w:rsidR="00340B2A" w:rsidRPr="00510E44" w:rsidRDefault="00340B2A" w:rsidP="00C46F67">
            <w:pPr>
              <w:spacing w:before="20" w:after="20" w:line="240" w:lineRule="auto"/>
              <w:rPr>
                <w:sz w:val="22"/>
              </w:rPr>
            </w:pPr>
            <w:r w:rsidRPr="00510E44">
              <w:rPr>
                <w:sz w:val="22"/>
              </w:rPr>
              <w:t>Evaluation Report</w:t>
            </w:r>
          </w:p>
        </w:tc>
      </w:tr>
      <w:tr w:rsidR="00340B2A" w:rsidRPr="00510E44" w:rsidTr="00B910AC">
        <w:trPr>
          <w:trHeight w:hRule="exact" w:val="340"/>
        </w:trPr>
        <w:tc>
          <w:tcPr>
            <w:tcW w:w="1446" w:type="dxa"/>
          </w:tcPr>
          <w:p w:rsidR="00340B2A" w:rsidRPr="00510E44" w:rsidRDefault="00340B2A" w:rsidP="00C46F67">
            <w:pPr>
              <w:spacing w:before="20" w:after="20" w:line="240" w:lineRule="auto"/>
              <w:rPr>
                <w:sz w:val="22"/>
              </w:rPr>
            </w:pPr>
            <w:r w:rsidRPr="00510E44">
              <w:rPr>
                <w:sz w:val="22"/>
              </w:rPr>
              <w:t>ET</w:t>
            </w:r>
          </w:p>
        </w:tc>
        <w:tc>
          <w:tcPr>
            <w:tcW w:w="7799" w:type="dxa"/>
          </w:tcPr>
          <w:p w:rsidR="00340B2A" w:rsidRPr="00510E44" w:rsidRDefault="00340B2A" w:rsidP="00C46F67">
            <w:pPr>
              <w:spacing w:before="20" w:after="20" w:line="240" w:lineRule="auto"/>
              <w:rPr>
                <w:sz w:val="22"/>
              </w:rPr>
            </w:pPr>
            <w:r w:rsidRPr="00510E44">
              <w:rPr>
                <w:sz w:val="22"/>
              </w:rPr>
              <w:t>Evaluation Team</w:t>
            </w:r>
          </w:p>
        </w:tc>
      </w:tr>
      <w:tr w:rsidR="00340B2A" w:rsidRPr="00510E44" w:rsidTr="00B910AC">
        <w:trPr>
          <w:trHeight w:hRule="exact" w:val="340"/>
        </w:trPr>
        <w:tc>
          <w:tcPr>
            <w:tcW w:w="1446" w:type="dxa"/>
          </w:tcPr>
          <w:p w:rsidR="00340B2A" w:rsidRPr="00510E44" w:rsidRDefault="00340B2A" w:rsidP="00C46F67">
            <w:pPr>
              <w:spacing w:before="20" w:after="20" w:line="240" w:lineRule="auto"/>
              <w:rPr>
                <w:sz w:val="22"/>
              </w:rPr>
            </w:pPr>
            <w:r w:rsidRPr="00510E44">
              <w:rPr>
                <w:sz w:val="22"/>
              </w:rPr>
              <w:t>FAO</w:t>
            </w:r>
          </w:p>
        </w:tc>
        <w:tc>
          <w:tcPr>
            <w:tcW w:w="7799" w:type="dxa"/>
          </w:tcPr>
          <w:p w:rsidR="00340B2A" w:rsidRPr="00510E44" w:rsidRDefault="00340B2A" w:rsidP="00C46F67">
            <w:pPr>
              <w:spacing w:before="20" w:after="20" w:line="240" w:lineRule="auto"/>
              <w:rPr>
                <w:sz w:val="22"/>
              </w:rPr>
            </w:pPr>
            <w:r w:rsidRPr="00510E44">
              <w:rPr>
                <w:sz w:val="22"/>
              </w:rPr>
              <w:t>Food and Agriculture Organization</w:t>
            </w:r>
          </w:p>
        </w:tc>
      </w:tr>
      <w:tr w:rsidR="00340B2A" w:rsidRPr="00510E44" w:rsidTr="00B910AC">
        <w:trPr>
          <w:trHeight w:val="329"/>
        </w:trPr>
        <w:tc>
          <w:tcPr>
            <w:tcW w:w="1446" w:type="dxa"/>
            <w:hideMark/>
          </w:tcPr>
          <w:p w:rsidR="00340B2A" w:rsidRPr="00510E44" w:rsidRDefault="00340B2A" w:rsidP="00C46F67">
            <w:pPr>
              <w:spacing w:before="20" w:after="20" w:line="240" w:lineRule="auto"/>
              <w:rPr>
                <w:sz w:val="22"/>
              </w:rPr>
            </w:pPr>
            <w:r w:rsidRPr="00510E44">
              <w:rPr>
                <w:sz w:val="22"/>
              </w:rPr>
              <w:t xml:space="preserve">FTI  </w:t>
            </w:r>
            <w:r w:rsidRPr="00510E44">
              <w:rPr>
                <w:sz w:val="22"/>
              </w:rPr>
              <w:tab/>
              <w:t xml:space="preserve"> </w:t>
            </w:r>
          </w:p>
        </w:tc>
        <w:tc>
          <w:tcPr>
            <w:tcW w:w="7799" w:type="dxa"/>
            <w:hideMark/>
          </w:tcPr>
          <w:p w:rsidR="00340B2A" w:rsidRPr="00510E44" w:rsidRDefault="00340B2A" w:rsidP="00C46F67">
            <w:pPr>
              <w:spacing w:before="20" w:after="20" w:line="240" w:lineRule="auto"/>
              <w:rPr>
                <w:sz w:val="22"/>
              </w:rPr>
            </w:pPr>
            <w:r w:rsidRPr="00510E44">
              <w:rPr>
                <w:sz w:val="22"/>
              </w:rPr>
              <w:t xml:space="preserve">Fast Track Initiative (Education for All) </w:t>
            </w:r>
          </w:p>
        </w:tc>
      </w:tr>
      <w:tr w:rsidR="00340B2A" w:rsidRPr="00510E44" w:rsidTr="00B910AC">
        <w:trPr>
          <w:trHeight w:val="329"/>
        </w:trPr>
        <w:tc>
          <w:tcPr>
            <w:tcW w:w="1446" w:type="dxa"/>
            <w:hideMark/>
          </w:tcPr>
          <w:p w:rsidR="00340B2A" w:rsidRPr="00510E44" w:rsidRDefault="00340B2A" w:rsidP="00C46F67">
            <w:pPr>
              <w:spacing w:before="20" w:after="20" w:line="240" w:lineRule="auto"/>
              <w:rPr>
                <w:sz w:val="22"/>
              </w:rPr>
            </w:pPr>
            <w:r w:rsidRPr="00510E44">
              <w:rPr>
                <w:sz w:val="22"/>
              </w:rPr>
              <w:t xml:space="preserve">GAIN  </w:t>
            </w:r>
          </w:p>
        </w:tc>
        <w:tc>
          <w:tcPr>
            <w:tcW w:w="7799" w:type="dxa"/>
            <w:hideMark/>
          </w:tcPr>
          <w:p w:rsidR="00340B2A" w:rsidRPr="00510E44" w:rsidRDefault="00340B2A" w:rsidP="00C46F67">
            <w:pPr>
              <w:spacing w:before="20" w:after="20" w:line="240" w:lineRule="auto"/>
              <w:rPr>
                <w:sz w:val="22"/>
              </w:rPr>
            </w:pPr>
            <w:r w:rsidRPr="00510E44">
              <w:rPr>
                <w:sz w:val="22"/>
              </w:rPr>
              <w:t xml:space="preserve">Global Alliance for Improved Nutrition </w:t>
            </w:r>
          </w:p>
        </w:tc>
      </w:tr>
      <w:tr w:rsidR="00340B2A" w:rsidRPr="00510E44" w:rsidTr="00B910AC">
        <w:trPr>
          <w:trHeight w:hRule="exact" w:val="340"/>
        </w:trPr>
        <w:tc>
          <w:tcPr>
            <w:tcW w:w="1446" w:type="dxa"/>
          </w:tcPr>
          <w:p w:rsidR="00340B2A" w:rsidRPr="00510E44" w:rsidRDefault="00340B2A" w:rsidP="00C46F67">
            <w:pPr>
              <w:spacing w:before="20" w:after="20" w:line="240" w:lineRule="auto"/>
              <w:rPr>
                <w:sz w:val="22"/>
              </w:rPr>
            </w:pPr>
            <w:r w:rsidRPr="00510E44">
              <w:rPr>
                <w:sz w:val="22"/>
              </w:rPr>
              <w:t>GDP</w:t>
            </w:r>
          </w:p>
        </w:tc>
        <w:tc>
          <w:tcPr>
            <w:tcW w:w="7799" w:type="dxa"/>
          </w:tcPr>
          <w:p w:rsidR="00340B2A" w:rsidRPr="00510E44" w:rsidRDefault="00340B2A" w:rsidP="00C46F67">
            <w:pPr>
              <w:spacing w:before="20" w:after="20" w:line="240" w:lineRule="auto"/>
              <w:rPr>
                <w:sz w:val="22"/>
              </w:rPr>
            </w:pPr>
            <w:r w:rsidRPr="00510E44">
              <w:rPr>
                <w:sz w:val="22"/>
              </w:rPr>
              <w:t>Gross Domestic Product</w:t>
            </w:r>
          </w:p>
        </w:tc>
      </w:tr>
      <w:tr w:rsidR="00340B2A" w:rsidRPr="00510E44" w:rsidTr="00B910AC">
        <w:trPr>
          <w:trHeight w:hRule="exact" w:val="340"/>
        </w:trPr>
        <w:tc>
          <w:tcPr>
            <w:tcW w:w="1446" w:type="dxa"/>
          </w:tcPr>
          <w:p w:rsidR="00340B2A" w:rsidRPr="00510E44" w:rsidRDefault="00340B2A" w:rsidP="00C46F67">
            <w:pPr>
              <w:spacing w:before="20" w:after="20" w:line="240" w:lineRule="auto"/>
              <w:rPr>
                <w:sz w:val="22"/>
              </w:rPr>
            </w:pPr>
            <w:r w:rsidRPr="00510E44">
              <w:rPr>
                <w:sz w:val="22"/>
              </w:rPr>
              <w:t>GEF</w:t>
            </w:r>
          </w:p>
        </w:tc>
        <w:tc>
          <w:tcPr>
            <w:tcW w:w="7799" w:type="dxa"/>
          </w:tcPr>
          <w:p w:rsidR="00340B2A" w:rsidRPr="00510E44" w:rsidRDefault="00340B2A" w:rsidP="00C46F67">
            <w:pPr>
              <w:spacing w:before="20" w:after="20" w:line="240" w:lineRule="auto"/>
              <w:rPr>
                <w:sz w:val="22"/>
              </w:rPr>
            </w:pPr>
            <w:r w:rsidRPr="00510E44">
              <w:rPr>
                <w:sz w:val="22"/>
              </w:rPr>
              <w:t>Global Environment Facility</w:t>
            </w:r>
          </w:p>
        </w:tc>
      </w:tr>
      <w:tr w:rsidR="00340B2A" w:rsidRPr="00510E44" w:rsidTr="00B910AC">
        <w:trPr>
          <w:trHeight w:val="329"/>
        </w:trPr>
        <w:tc>
          <w:tcPr>
            <w:tcW w:w="1446" w:type="dxa"/>
            <w:hideMark/>
          </w:tcPr>
          <w:p w:rsidR="00340B2A" w:rsidRPr="00510E44" w:rsidRDefault="00340B2A" w:rsidP="00C46F67">
            <w:pPr>
              <w:spacing w:before="20" w:after="20" w:line="240" w:lineRule="auto"/>
              <w:rPr>
                <w:sz w:val="22"/>
              </w:rPr>
            </w:pPr>
            <w:r w:rsidRPr="00510E44">
              <w:rPr>
                <w:sz w:val="22"/>
              </w:rPr>
              <w:t xml:space="preserve">GPE </w:t>
            </w:r>
            <w:r w:rsidRPr="00510E44">
              <w:rPr>
                <w:sz w:val="22"/>
              </w:rPr>
              <w:tab/>
              <w:t xml:space="preserve"> </w:t>
            </w:r>
          </w:p>
        </w:tc>
        <w:tc>
          <w:tcPr>
            <w:tcW w:w="7799" w:type="dxa"/>
            <w:hideMark/>
          </w:tcPr>
          <w:p w:rsidR="00340B2A" w:rsidRPr="00510E44" w:rsidRDefault="00340B2A" w:rsidP="00C46F67">
            <w:pPr>
              <w:spacing w:before="20" w:after="20" w:line="240" w:lineRule="auto"/>
              <w:rPr>
                <w:sz w:val="22"/>
              </w:rPr>
            </w:pPr>
            <w:r w:rsidRPr="00510E44">
              <w:rPr>
                <w:sz w:val="22"/>
              </w:rPr>
              <w:t xml:space="preserve">Global Partnership for Education (previously FTI) </w:t>
            </w:r>
          </w:p>
        </w:tc>
      </w:tr>
      <w:tr w:rsidR="00340B2A" w:rsidRPr="00510E44" w:rsidTr="00B910AC">
        <w:trPr>
          <w:trHeight w:val="328"/>
        </w:trPr>
        <w:tc>
          <w:tcPr>
            <w:tcW w:w="1446" w:type="dxa"/>
            <w:hideMark/>
          </w:tcPr>
          <w:p w:rsidR="00340B2A" w:rsidRPr="00510E44" w:rsidRDefault="00340B2A" w:rsidP="00C46F67">
            <w:pPr>
              <w:spacing w:before="20" w:after="20" w:line="240" w:lineRule="auto"/>
              <w:rPr>
                <w:sz w:val="22"/>
              </w:rPr>
            </w:pPr>
            <w:r w:rsidRPr="00510E44">
              <w:rPr>
                <w:sz w:val="22"/>
              </w:rPr>
              <w:t xml:space="preserve">GPR </w:t>
            </w:r>
            <w:r w:rsidRPr="00510E44">
              <w:rPr>
                <w:sz w:val="22"/>
              </w:rPr>
              <w:tab/>
              <w:t xml:space="preserve"> </w:t>
            </w:r>
          </w:p>
        </w:tc>
        <w:tc>
          <w:tcPr>
            <w:tcW w:w="7799" w:type="dxa"/>
            <w:hideMark/>
          </w:tcPr>
          <w:p w:rsidR="00340B2A" w:rsidRPr="00510E44" w:rsidRDefault="00340B2A" w:rsidP="00C46F67">
            <w:pPr>
              <w:spacing w:before="20" w:after="20" w:line="240" w:lineRule="auto"/>
              <w:rPr>
                <w:sz w:val="22"/>
              </w:rPr>
            </w:pPr>
            <w:r w:rsidRPr="00510E44">
              <w:rPr>
                <w:sz w:val="22"/>
              </w:rPr>
              <w:t xml:space="preserve">Global Program Review </w:t>
            </w:r>
          </w:p>
        </w:tc>
      </w:tr>
      <w:tr w:rsidR="00340B2A" w:rsidRPr="00510E44" w:rsidTr="00B910AC">
        <w:trPr>
          <w:trHeight w:val="329"/>
        </w:trPr>
        <w:tc>
          <w:tcPr>
            <w:tcW w:w="1446" w:type="dxa"/>
          </w:tcPr>
          <w:p w:rsidR="00340B2A" w:rsidRPr="00510E44" w:rsidRDefault="00340B2A" w:rsidP="00C46F67">
            <w:pPr>
              <w:spacing w:before="20" w:after="20" w:line="240" w:lineRule="auto"/>
              <w:rPr>
                <w:sz w:val="22"/>
              </w:rPr>
            </w:pPr>
            <w:r w:rsidRPr="00510E44">
              <w:rPr>
                <w:sz w:val="22"/>
              </w:rPr>
              <w:t>HIV/AIDS</w:t>
            </w:r>
          </w:p>
        </w:tc>
        <w:tc>
          <w:tcPr>
            <w:tcW w:w="7799" w:type="dxa"/>
          </w:tcPr>
          <w:p w:rsidR="00340B2A" w:rsidRPr="00510E44" w:rsidRDefault="00340B2A" w:rsidP="00C46F67">
            <w:pPr>
              <w:spacing w:before="20" w:after="20" w:line="240" w:lineRule="auto"/>
              <w:rPr>
                <w:sz w:val="22"/>
              </w:rPr>
            </w:pPr>
            <w:r w:rsidRPr="00510E44">
              <w:rPr>
                <w:sz w:val="22"/>
              </w:rPr>
              <w:t>Human Immunodeficiency Virus / Acquired Immunodeficiency Virus</w:t>
            </w:r>
          </w:p>
        </w:tc>
      </w:tr>
      <w:tr w:rsidR="00340B2A" w:rsidRPr="00510E44" w:rsidTr="00B910AC">
        <w:trPr>
          <w:trHeight w:hRule="exact" w:val="340"/>
        </w:trPr>
        <w:tc>
          <w:tcPr>
            <w:tcW w:w="1446" w:type="dxa"/>
          </w:tcPr>
          <w:p w:rsidR="00340B2A" w:rsidRPr="00510E44" w:rsidRDefault="00340B2A" w:rsidP="00C46F67">
            <w:pPr>
              <w:spacing w:before="20" w:after="20" w:line="240" w:lineRule="auto"/>
              <w:rPr>
                <w:sz w:val="22"/>
              </w:rPr>
            </w:pPr>
            <w:r w:rsidRPr="00510E44">
              <w:rPr>
                <w:sz w:val="22"/>
              </w:rPr>
              <w:t>HQ</w:t>
            </w:r>
          </w:p>
        </w:tc>
        <w:tc>
          <w:tcPr>
            <w:tcW w:w="7799" w:type="dxa"/>
          </w:tcPr>
          <w:p w:rsidR="00340B2A" w:rsidRPr="00510E44" w:rsidRDefault="00340B2A" w:rsidP="00C46F67">
            <w:pPr>
              <w:spacing w:before="20" w:after="20" w:line="240" w:lineRule="auto"/>
              <w:rPr>
                <w:sz w:val="22"/>
              </w:rPr>
            </w:pPr>
            <w:r w:rsidRPr="00510E44">
              <w:rPr>
                <w:sz w:val="22"/>
              </w:rPr>
              <w:t>Headquarters</w:t>
            </w:r>
          </w:p>
        </w:tc>
      </w:tr>
      <w:tr w:rsidR="00340B2A" w:rsidRPr="00510E44" w:rsidTr="00B910AC">
        <w:trPr>
          <w:trHeight w:val="329"/>
        </w:trPr>
        <w:tc>
          <w:tcPr>
            <w:tcW w:w="1446" w:type="dxa"/>
            <w:hideMark/>
          </w:tcPr>
          <w:p w:rsidR="00340B2A" w:rsidRPr="00510E44" w:rsidRDefault="00340B2A" w:rsidP="00C46F67">
            <w:pPr>
              <w:spacing w:before="20" w:after="20" w:line="240" w:lineRule="auto"/>
              <w:rPr>
                <w:sz w:val="22"/>
              </w:rPr>
            </w:pPr>
            <w:r w:rsidRPr="00510E44">
              <w:rPr>
                <w:sz w:val="22"/>
              </w:rPr>
              <w:t xml:space="preserve">IASC </w:t>
            </w:r>
            <w:r w:rsidRPr="00510E44">
              <w:rPr>
                <w:sz w:val="22"/>
              </w:rPr>
              <w:tab/>
              <w:t xml:space="preserve"> </w:t>
            </w:r>
          </w:p>
        </w:tc>
        <w:tc>
          <w:tcPr>
            <w:tcW w:w="7799" w:type="dxa"/>
            <w:hideMark/>
          </w:tcPr>
          <w:p w:rsidR="00340B2A" w:rsidRPr="00510E44" w:rsidRDefault="00340B2A" w:rsidP="00C46F67">
            <w:pPr>
              <w:spacing w:before="20" w:after="20" w:line="240" w:lineRule="auto"/>
              <w:rPr>
                <w:sz w:val="22"/>
              </w:rPr>
            </w:pPr>
            <w:r w:rsidRPr="00510E44">
              <w:rPr>
                <w:sz w:val="22"/>
              </w:rPr>
              <w:t xml:space="preserve">Inter-Agency Standing Committee  </w:t>
            </w:r>
          </w:p>
        </w:tc>
      </w:tr>
      <w:tr w:rsidR="00340B2A" w:rsidRPr="00510E44" w:rsidTr="00B910AC">
        <w:trPr>
          <w:trHeight w:val="329"/>
        </w:trPr>
        <w:tc>
          <w:tcPr>
            <w:tcW w:w="1446" w:type="dxa"/>
            <w:hideMark/>
          </w:tcPr>
          <w:p w:rsidR="00340B2A" w:rsidRPr="00510E44" w:rsidRDefault="00340B2A" w:rsidP="00C46F67">
            <w:pPr>
              <w:spacing w:before="20" w:after="20" w:line="240" w:lineRule="auto"/>
              <w:rPr>
                <w:sz w:val="22"/>
              </w:rPr>
            </w:pPr>
            <w:r w:rsidRPr="00510E44">
              <w:rPr>
                <w:sz w:val="22"/>
              </w:rPr>
              <w:t xml:space="preserve">IATI </w:t>
            </w:r>
            <w:r w:rsidRPr="00510E44">
              <w:rPr>
                <w:sz w:val="22"/>
              </w:rPr>
              <w:tab/>
              <w:t xml:space="preserve"> </w:t>
            </w:r>
          </w:p>
        </w:tc>
        <w:tc>
          <w:tcPr>
            <w:tcW w:w="7799" w:type="dxa"/>
            <w:hideMark/>
          </w:tcPr>
          <w:p w:rsidR="00340B2A" w:rsidRPr="00510E44" w:rsidRDefault="00340B2A" w:rsidP="00C46F67">
            <w:pPr>
              <w:spacing w:before="20" w:after="20" w:line="240" w:lineRule="auto"/>
              <w:rPr>
                <w:sz w:val="22"/>
              </w:rPr>
            </w:pPr>
            <w:r w:rsidRPr="00510E44">
              <w:rPr>
                <w:sz w:val="22"/>
              </w:rPr>
              <w:t xml:space="preserve">International Aid Transparency Initiative </w:t>
            </w:r>
          </w:p>
        </w:tc>
      </w:tr>
      <w:tr w:rsidR="00340B2A" w:rsidRPr="00510E44" w:rsidTr="00B910AC">
        <w:trPr>
          <w:trHeight w:hRule="exact" w:val="340"/>
        </w:trPr>
        <w:tc>
          <w:tcPr>
            <w:tcW w:w="1446" w:type="dxa"/>
          </w:tcPr>
          <w:p w:rsidR="00340B2A" w:rsidRPr="00510E44" w:rsidRDefault="00340B2A" w:rsidP="00C46F67">
            <w:pPr>
              <w:spacing w:before="20" w:after="20" w:line="240" w:lineRule="auto"/>
              <w:rPr>
                <w:sz w:val="22"/>
              </w:rPr>
            </w:pPr>
            <w:r w:rsidRPr="00510E44">
              <w:rPr>
                <w:sz w:val="22"/>
              </w:rPr>
              <w:t xml:space="preserve">ICE </w:t>
            </w:r>
          </w:p>
        </w:tc>
        <w:tc>
          <w:tcPr>
            <w:tcW w:w="7799" w:type="dxa"/>
          </w:tcPr>
          <w:p w:rsidR="00340B2A" w:rsidRPr="00510E44" w:rsidRDefault="00340B2A" w:rsidP="00C46F67">
            <w:pPr>
              <w:spacing w:before="20" w:after="20" w:line="240" w:lineRule="auto"/>
              <w:rPr>
                <w:sz w:val="22"/>
              </w:rPr>
            </w:pPr>
            <w:r w:rsidRPr="00510E44">
              <w:rPr>
                <w:sz w:val="22"/>
              </w:rPr>
              <w:t>Independent Comprehensive Evaluation</w:t>
            </w:r>
          </w:p>
        </w:tc>
      </w:tr>
      <w:tr w:rsidR="00340B2A" w:rsidRPr="00510E44" w:rsidTr="00B910AC">
        <w:trPr>
          <w:trHeight w:val="329"/>
        </w:trPr>
        <w:tc>
          <w:tcPr>
            <w:tcW w:w="1446" w:type="dxa"/>
            <w:hideMark/>
          </w:tcPr>
          <w:p w:rsidR="00340B2A" w:rsidRPr="00510E44" w:rsidRDefault="00340B2A" w:rsidP="00C46F67">
            <w:pPr>
              <w:spacing w:before="20" w:after="20" w:line="240" w:lineRule="auto"/>
              <w:rPr>
                <w:sz w:val="22"/>
              </w:rPr>
            </w:pPr>
            <w:r w:rsidRPr="00510E44">
              <w:rPr>
                <w:sz w:val="22"/>
              </w:rPr>
              <w:t xml:space="preserve">IEG </w:t>
            </w:r>
            <w:r w:rsidRPr="00510E44">
              <w:rPr>
                <w:sz w:val="22"/>
              </w:rPr>
              <w:tab/>
              <w:t xml:space="preserve"> </w:t>
            </w:r>
          </w:p>
        </w:tc>
        <w:tc>
          <w:tcPr>
            <w:tcW w:w="7799" w:type="dxa"/>
            <w:hideMark/>
          </w:tcPr>
          <w:p w:rsidR="00340B2A" w:rsidRPr="00510E44" w:rsidRDefault="00340B2A" w:rsidP="00C46F67">
            <w:pPr>
              <w:spacing w:before="20" w:after="20" w:line="240" w:lineRule="auto"/>
              <w:rPr>
                <w:sz w:val="22"/>
              </w:rPr>
            </w:pPr>
            <w:r w:rsidRPr="00510E44">
              <w:rPr>
                <w:sz w:val="22"/>
              </w:rPr>
              <w:t xml:space="preserve">Independent Evaluation Group (of the World Bank) </w:t>
            </w:r>
          </w:p>
        </w:tc>
      </w:tr>
      <w:tr w:rsidR="00340B2A" w:rsidRPr="00510E44" w:rsidTr="00B910AC">
        <w:trPr>
          <w:trHeight w:val="329"/>
        </w:trPr>
        <w:tc>
          <w:tcPr>
            <w:tcW w:w="1446" w:type="dxa"/>
            <w:hideMark/>
          </w:tcPr>
          <w:p w:rsidR="00340B2A" w:rsidRPr="00510E44" w:rsidRDefault="00340B2A" w:rsidP="00C46F67">
            <w:pPr>
              <w:spacing w:before="20" w:after="20" w:line="240" w:lineRule="auto"/>
              <w:rPr>
                <w:sz w:val="22"/>
              </w:rPr>
            </w:pPr>
            <w:r w:rsidRPr="00510E44">
              <w:rPr>
                <w:sz w:val="22"/>
              </w:rPr>
              <w:t xml:space="preserve">IFAD  </w:t>
            </w:r>
          </w:p>
        </w:tc>
        <w:tc>
          <w:tcPr>
            <w:tcW w:w="7799" w:type="dxa"/>
            <w:hideMark/>
          </w:tcPr>
          <w:p w:rsidR="00340B2A" w:rsidRPr="00510E44" w:rsidRDefault="00340B2A" w:rsidP="00C46F67">
            <w:pPr>
              <w:spacing w:before="20" w:after="20" w:line="240" w:lineRule="auto"/>
              <w:rPr>
                <w:sz w:val="22"/>
              </w:rPr>
            </w:pPr>
            <w:r w:rsidRPr="00510E44">
              <w:rPr>
                <w:sz w:val="22"/>
              </w:rPr>
              <w:t xml:space="preserve">International Fund for Agricultural Development </w:t>
            </w:r>
          </w:p>
        </w:tc>
      </w:tr>
      <w:tr w:rsidR="00340B2A" w:rsidRPr="00510E44" w:rsidTr="00B910AC">
        <w:trPr>
          <w:trHeight w:val="329"/>
        </w:trPr>
        <w:tc>
          <w:tcPr>
            <w:tcW w:w="1446" w:type="dxa"/>
            <w:hideMark/>
          </w:tcPr>
          <w:p w:rsidR="00340B2A" w:rsidRPr="00510E44" w:rsidRDefault="00340B2A" w:rsidP="00C46F67">
            <w:pPr>
              <w:spacing w:before="20" w:after="20" w:line="240" w:lineRule="auto"/>
              <w:rPr>
                <w:sz w:val="22"/>
              </w:rPr>
            </w:pPr>
            <w:r w:rsidRPr="00510E44">
              <w:rPr>
                <w:sz w:val="22"/>
              </w:rPr>
              <w:t xml:space="preserve">IHP+  </w:t>
            </w:r>
          </w:p>
        </w:tc>
        <w:tc>
          <w:tcPr>
            <w:tcW w:w="7799" w:type="dxa"/>
            <w:hideMark/>
          </w:tcPr>
          <w:p w:rsidR="00340B2A" w:rsidRPr="00510E44" w:rsidRDefault="00340B2A" w:rsidP="00C46F67">
            <w:pPr>
              <w:spacing w:before="20" w:after="20" w:line="240" w:lineRule="auto"/>
              <w:rPr>
                <w:sz w:val="22"/>
              </w:rPr>
            </w:pPr>
            <w:r w:rsidRPr="00510E44">
              <w:rPr>
                <w:sz w:val="22"/>
              </w:rPr>
              <w:t xml:space="preserve">The International Health Partnership </w:t>
            </w:r>
          </w:p>
        </w:tc>
      </w:tr>
      <w:tr w:rsidR="00340B2A" w:rsidRPr="00510E44" w:rsidTr="00B910AC">
        <w:trPr>
          <w:trHeight w:val="329"/>
        </w:trPr>
        <w:tc>
          <w:tcPr>
            <w:tcW w:w="1446" w:type="dxa"/>
            <w:hideMark/>
          </w:tcPr>
          <w:p w:rsidR="00340B2A" w:rsidRPr="00510E44" w:rsidRDefault="00340B2A" w:rsidP="00C46F67">
            <w:pPr>
              <w:spacing w:before="20" w:after="20" w:line="240" w:lineRule="auto"/>
              <w:rPr>
                <w:sz w:val="22"/>
              </w:rPr>
            </w:pPr>
            <w:r w:rsidRPr="00510E44">
              <w:rPr>
                <w:sz w:val="22"/>
              </w:rPr>
              <w:t>IR</w:t>
            </w:r>
          </w:p>
        </w:tc>
        <w:tc>
          <w:tcPr>
            <w:tcW w:w="7799" w:type="dxa"/>
            <w:hideMark/>
          </w:tcPr>
          <w:p w:rsidR="00340B2A" w:rsidRPr="00510E44" w:rsidRDefault="00340B2A" w:rsidP="00C46F67">
            <w:pPr>
              <w:spacing w:before="20" w:after="20" w:line="240" w:lineRule="auto"/>
              <w:rPr>
                <w:sz w:val="22"/>
              </w:rPr>
            </w:pPr>
            <w:r w:rsidRPr="00510E44">
              <w:rPr>
                <w:sz w:val="22"/>
              </w:rPr>
              <w:t>Inception Report</w:t>
            </w:r>
          </w:p>
        </w:tc>
      </w:tr>
      <w:tr w:rsidR="00340B2A" w:rsidRPr="00510E44" w:rsidTr="00B910AC">
        <w:trPr>
          <w:trHeight w:val="329"/>
        </w:trPr>
        <w:tc>
          <w:tcPr>
            <w:tcW w:w="1446" w:type="dxa"/>
            <w:hideMark/>
          </w:tcPr>
          <w:p w:rsidR="00340B2A" w:rsidRPr="00510E44" w:rsidRDefault="00340B2A" w:rsidP="00C46F67">
            <w:pPr>
              <w:spacing w:before="20" w:after="20" w:line="240" w:lineRule="auto"/>
              <w:rPr>
                <w:sz w:val="22"/>
              </w:rPr>
            </w:pPr>
            <w:r w:rsidRPr="00510E44">
              <w:rPr>
                <w:sz w:val="22"/>
              </w:rPr>
              <w:t>IPR</w:t>
            </w:r>
          </w:p>
        </w:tc>
        <w:tc>
          <w:tcPr>
            <w:tcW w:w="7799" w:type="dxa"/>
            <w:hideMark/>
          </w:tcPr>
          <w:p w:rsidR="00340B2A" w:rsidRPr="00510E44" w:rsidRDefault="00340B2A" w:rsidP="00C46F67">
            <w:pPr>
              <w:spacing w:before="20" w:after="20" w:line="240" w:lineRule="auto"/>
              <w:rPr>
                <w:sz w:val="22"/>
              </w:rPr>
            </w:pPr>
            <w:r w:rsidRPr="00510E44">
              <w:rPr>
                <w:sz w:val="22"/>
              </w:rPr>
              <w:t>Interim Progress Report</w:t>
            </w:r>
          </w:p>
        </w:tc>
      </w:tr>
      <w:tr w:rsidR="00340B2A" w:rsidRPr="00510E44" w:rsidTr="00B910AC">
        <w:trPr>
          <w:trHeight w:val="329"/>
        </w:trPr>
        <w:tc>
          <w:tcPr>
            <w:tcW w:w="1446" w:type="dxa"/>
          </w:tcPr>
          <w:p w:rsidR="00340B2A" w:rsidRPr="00510E44" w:rsidRDefault="00340B2A" w:rsidP="00C46F67">
            <w:pPr>
              <w:spacing w:before="20" w:after="20" w:line="240" w:lineRule="auto"/>
              <w:rPr>
                <w:sz w:val="22"/>
              </w:rPr>
            </w:pPr>
            <w:r w:rsidRPr="00510E44">
              <w:rPr>
                <w:sz w:val="22"/>
              </w:rPr>
              <w:t>LG</w:t>
            </w:r>
          </w:p>
        </w:tc>
        <w:tc>
          <w:tcPr>
            <w:tcW w:w="7799" w:type="dxa"/>
          </w:tcPr>
          <w:p w:rsidR="00340B2A" w:rsidRPr="00510E44" w:rsidRDefault="00340B2A" w:rsidP="00C46F67">
            <w:pPr>
              <w:spacing w:before="20" w:after="20" w:line="240" w:lineRule="auto"/>
              <w:rPr>
                <w:sz w:val="22"/>
              </w:rPr>
            </w:pPr>
            <w:r w:rsidRPr="00510E44">
              <w:rPr>
                <w:sz w:val="22"/>
              </w:rPr>
              <w:t>Lead Group</w:t>
            </w:r>
          </w:p>
        </w:tc>
      </w:tr>
      <w:tr w:rsidR="00340B2A" w:rsidRPr="00510E44" w:rsidTr="00B910AC">
        <w:trPr>
          <w:trHeight w:val="329"/>
        </w:trPr>
        <w:tc>
          <w:tcPr>
            <w:tcW w:w="1446" w:type="dxa"/>
            <w:hideMark/>
          </w:tcPr>
          <w:p w:rsidR="00340B2A" w:rsidRPr="00510E44" w:rsidRDefault="00717050" w:rsidP="00C46F67">
            <w:pPr>
              <w:spacing w:before="20" w:after="20" w:line="240" w:lineRule="auto"/>
              <w:rPr>
                <w:sz w:val="22"/>
              </w:rPr>
            </w:pPr>
            <w:r w:rsidRPr="00510E44">
              <w:rPr>
                <w:sz w:val="22"/>
              </w:rPr>
              <w:t>LICs</w:t>
            </w:r>
            <w:r w:rsidR="00340B2A" w:rsidRPr="00510E44">
              <w:rPr>
                <w:sz w:val="22"/>
              </w:rPr>
              <w:tab/>
              <w:t xml:space="preserve"> </w:t>
            </w:r>
          </w:p>
        </w:tc>
        <w:tc>
          <w:tcPr>
            <w:tcW w:w="7799" w:type="dxa"/>
            <w:hideMark/>
          </w:tcPr>
          <w:p w:rsidR="00340B2A" w:rsidRPr="00510E44" w:rsidRDefault="00717050" w:rsidP="00C46F67">
            <w:pPr>
              <w:spacing w:before="20" w:after="20" w:line="240" w:lineRule="auto"/>
              <w:rPr>
                <w:sz w:val="22"/>
              </w:rPr>
            </w:pPr>
            <w:r w:rsidRPr="00510E44">
              <w:rPr>
                <w:sz w:val="22"/>
              </w:rPr>
              <w:t>Low Income Country</w:t>
            </w:r>
            <w:r w:rsidR="00340B2A" w:rsidRPr="00510E44">
              <w:rPr>
                <w:sz w:val="22"/>
              </w:rPr>
              <w:t xml:space="preserve"> </w:t>
            </w:r>
          </w:p>
        </w:tc>
      </w:tr>
      <w:tr w:rsidR="00340B2A" w:rsidRPr="00510E44" w:rsidTr="00B910AC">
        <w:trPr>
          <w:trHeight w:val="329"/>
        </w:trPr>
        <w:tc>
          <w:tcPr>
            <w:tcW w:w="1446" w:type="dxa"/>
          </w:tcPr>
          <w:p w:rsidR="00340B2A" w:rsidRPr="00510E44" w:rsidRDefault="00340B2A" w:rsidP="00C46F67">
            <w:pPr>
              <w:spacing w:before="20" w:after="20" w:line="240" w:lineRule="auto"/>
              <w:rPr>
                <w:sz w:val="22"/>
              </w:rPr>
            </w:pPr>
            <w:r w:rsidRPr="00510E44">
              <w:rPr>
                <w:sz w:val="22"/>
              </w:rPr>
              <w:t>LMIC</w:t>
            </w:r>
          </w:p>
        </w:tc>
        <w:tc>
          <w:tcPr>
            <w:tcW w:w="7799" w:type="dxa"/>
          </w:tcPr>
          <w:p w:rsidR="00340B2A" w:rsidRPr="00510E44" w:rsidRDefault="00340B2A" w:rsidP="00C46F67">
            <w:pPr>
              <w:spacing w:before="20" w:after="20" w:line="240" w:lineRule="auto"/>
              <w:rPr>
                <w:sz w:val="22"/>
              </w:rPr>
            </w:pPr>
            <w:r w:rsidRPr="00510E44">
              <w:rPr>
                <w:sz w:val="22"/>
              </w:rPr>
              <w:t>Lower Middle Income Countr</w:t>
            </w:r>
            <w:r w:rsidR="00717050" w:rsidRPr="00510E44">
              <w:rPr>
                <w:sz w:val="22"/>
              </w:rPr>
              <w:t>y</w:t>
            </w:r>
          </w:p>
        </w:tc>
      </w:tr>
      <w:tr w:rsidR="00340B2A" w:rsidRPr="00510E44" w:rsidTr="00B910AC">
        <w:trPr>
          <w:trHeight w:val="329"/>
        </w:trPr>
        <w:tc>
          <w:tcPr>
            <w:tcW w:w="1446" w:type="dxa"/>
            <w:hideMark/>
          </w:tcPr>
          <w:p w:rsidR="00340B2A" w:rsidRPr="00510E44" w:rsidRDefault="00340B2A" w:rsidP="00C46F67">
            <w:pPr>
              <w:spacing w:before="20" w:after="20" w:line="240" w:lineRule="auto"/>
              <w:rPr>
                <w:sz w:val="22"/>
              </w:rPr>
            </w:pPr>
            <w:r w:rsidRPr="00510E44">
              <w:rPr>
                <w:sz w:val="22"/>
              </w:rPr>
              <w:t xml:space="preserve">M&amp;E </w:t>
            </w:r>
            <w:r w:rsidRPr="00510E44">
              <w:rPr>
                <w:sz w:val="22"/>
              </w:rPr>
              <w:tab/>
              <w:t xml:space="preserve"> </w:t>
            </w:r>
          </w:p>
        </w:tc>
        <w:tc>
          <w:tcPr>
            <w:tcW w:w="7799" w:type="dxa"/>
            <w:hideMark/>
          </w:tcPr>
          <w:p w:rsidR="00340B2A" w:rsidRPr="00510E44" w:rsidRDefault="00340B2A" w:rsidP="00C46F67">
            <w:pPr>
              <w:spacing w:before="20" w:after="20" w:line="240" w:lineRule="auto"/>
              <w:rPr>
                <w:sz w:val="22"/>
              </w:rPr>
            </w:pPr>
            <w:r w:rsidRPr="00510E44">
              <w:rPr>
                <w:sz w:val="22"/>
              </w:rPr>
              <w:t xml:space="preserve">Monitoring and Evaluation </w:t>
            </w:r>
          </w:p>
        </w:tc>
      </w:tr>
      <w:tr w:rsidR="00340B2A" w:rsidRPr="00510E44" w:rsidTr="00B910AC">
        <w:trPr>
          <w:trHeight w:val="329"/>
        </w:trPr>
        <w:tc>
          <w:tcPr>
            <w:tcW w:w="1446" w:type="dxa"/>
            <w:hideMark/>
          </w:tcPr>
          <w:p w:rsidR="00340B2A" w:rsidRPr="00510E44" w:rsidRDefault="00340B2A" w:rsidP="00C46F67">
            <w:pPr>
              <w:spacing w:before="20" w:after="20" w:line="240" w:lineRule="auto"/>
              <w:rPr>
                <w:sz w:val="22"/>
              </w:rPr>
            </w:pPr>
            <w:r w:rsidRPr="00510E44">
              <w:rPr>
                <w:sz w:val="22"/>
              </w:rPr>
              <w:t xml:space="preserve">MDG </w:t>
            </w:r>
            <w:r w:rsidRPr="00510E44">
              <w:rPr>
                <w:sz w:val="22"/>
              </w:rPr>
              <w:tab/>
              <w:t xml:space="preserve"> </w:t>
            </w:r>
          </w:p>
        </w:tc>
        <w:tc>
          <w:tcPr>
            <w:tcW w:w="7799" w:type="dxa"/>
            <w:hideMark/>
          </w:tcPr>
          <w:p w:rsidR="00340B2A" w:rsidRPr="00510E44" w:rsidRDefault="00340B2A" w:rsidP="00C46F67">
            <w:pPr>
              <w:spacing w:before="20" w:after="20" w:line="240" w:lineRule="auto"/>
              <w:rPr>
                <w:sz w:val="22"/>
              </w:rPr>
            </w:pPr>
            <w:r w:rsidRPr="00510E44">
              <w:rPr>
                <w:sz w:val="22"/>
              </w:rPr>
              <w:t xml:space="preserve">Millennium Development Goal </w:t>
            </w:r>
          </w:p>
        </w:tc>
      </w:tr>
      <w:tr w:rsidR="00340B2A" w:rsidRPr="00510E44" w:rsidTr="00B910AC">
        <w:trPr>
          <w:trHeight w:hRule="exact" w:val="340"/>
        </w:trPr>
        <w:tc>
          <w:tcPr>
            <w:tcW w:w="1446" w:type="dxa"/>
          </w:tcPr>
          <w:p w:rsidR="00340B2A" w:rsidRPr="00510E44" w:rsidRDefault="00340B2A" w:rsidP="00C46F67">
            <w:pPr>
              <w:spacing w:before="20" w:after="20" w:line="240" w:lineRule="auto"/>
              <w:rPr>
                <w:sz w:val="22"/>
              </w:rPr>
            </w:pPr>
            <w:r w:rsidRPr="00510E44">
              <w:rPr>
                <w:sz w:val="22"/>
              </w:rPr>
              <w:t>MO</w:t>
            </w:r>
          </w:p>
        </w:tc>
        <w:tc>
          <w:tcPr>
            <w:tcW w:w="7799" w:type="dxa"/>
          </w:tcPr>
          <w:p w:rsidR="00340B2A" w:rsidRPr="00510E44" w:rsidRDefault="00340B2A" w:rsidP="00C46F67">
            <w:pPr>
              <w:spacing w:before="20" w:after="20" w:line="240" w:lineRule="auto"/>
              <w:rPr>
                <w:sz w:val="22"/>
              </w:rPr>
            </w:pPr>
            <w:r w:rsidRPr="00510E44">
              <w:rPr>
                <w:sz w:val="22"/>
              </w:rPr>
              <w:t xml:space="preserve">Multilateral Organisation </w:t>
            </w:r>
          </w:p>
        </w:tc>
      </w:tr>
      <w:tr w:rsidR="00340B2A" w:rsidRPr="00510E44" w:rsidTr="00B910AC">
        <w:trPr>
          <w:trHeight w:val="329"/>
        </w:trPr>
        <w:tc>
          <w:tcPr>
            <w:tcW w:w="1446" w:type="dxa"/>
          </w:tcPr>
          <w:p w:rsidR="00340B2A" w:rsidRPr="00510E44" w:rsidRDefault="00340B2A" w:rsidP="00C46F67">
            <w:pPr>
              <w:spacing w:before="20" w:after="20" w:line="240" w:lineRule="auto"/>
              <w:rPr>
                <w:sz w:val="22"/>
              </w:rPr>
            </w:pPr>
            <w:r w:rsidRPr="00510E44">
              <w:rPr>
                <w:sz w:val="22"/>
              </w:rPr>
              <w:t>MPTF</w:t>
            </w:r>
          </w:p>
        </w:tc>
        <w:tc>
          <w:tcPr>
            <w:tcW w:w="7799" w:type="dxa"/>
          </w:tcPr>
          <w:p w:rsidR="00340B2A" w:rsidRPr="00510E44" w:rsidRDefault="00340B2A" w:rsidP="00C46F67">
            <w:pPr>
              <w:spacing w:before="20" w:after="20" w:line="240" w:lineRule="auto"/>
              <w:rPr>
                <w:sz w:val="22"/>
              </w:rPr>
            </w:pPr>
            <w:r w:rsidRPr="00510E44">
              <w:rPr>
                <w:sz w:val="22"/>
              </w:rPr>
              <w:t>Multi-Partner Trust Fund</w:t>
            </w:r>
          </w:p>
        </w:tc>
      </w:tr>
      <w:tr w:rsidR="00340B2A" w:rsidRPr="00510E44" w:rsidTr="00B910AC">
        <w:trPr>
          <w:trHeight w:val="329"/>
        </w:trPr>
        <w:tc>
          <w:tcPr>
            <w:tcW w:w="1446" w:type="dxa"/>
          </w:tcPr>
          <w:p w:rsidR="00340B2A" w:rsidRPr="00510E44" w:rsidRDefault="00340B2A" w:rsidP="00C46F67">
            <w:pPr>
              <w:spacing w:before="20" w:after="20" w:line="240" w:lineRule="auto"/>
              <w:rPr>
                <w:sz w:val="22"/>
              </w:rPr>
            </w:pPr>
            <w:r w:rsidRPr="00510E44">
              <w:rPr>
                <w:sz w:val="22"/>
              </w:rPr>
              <w:t>MQSUN</w:t>
            </w:r>
          </w:p>
        </w:tc>
        <w:tc>
          <w:tcPr>
            <w:tcW w:w="7799" w:type="dxa"/>
          </w:tcPr>
          <w:p w:rsidR="00340B2A" w:rsidRPr="00510E44" w:rsidRDefault="00340B2A" w:rsidP="00C46F67">
            <w:pPr>
              <w:spacing w:before="20" w:after="20" w:line="240" w:lineRule="auto"/>
              <w:rPr>
                <w:sz w:val="22"/>
              </w:rPr>
            </w:pPr>
            <w:r w:rsidRPr="00510E44">
              <w:rPr>
                <w:sz w:val="22"/>
              </w:rPr>
              <w:t xml:space="preserve">Maximising the Quality of Scaling-up Nutrition </w:t>
            </w:r>
          </w:p>
        </w:tc>
      </w:tr>
      <w:tr w:rsidR="00340B2A" w:rsidRPr="00510E44" w:rsidTr="00B910AC">
        <w:trPr>
          <w:trHeight w:hRule="exact" w:val="340"/>
        </w:trPr>
        <w:tc>
          <w:tcPr>
            <w:tcW w:w="1446" w:type="dxa"/>
          </w:tcPr>
          <w:p w:rsidR="00340B2A" w:rsidRPr="00510E44" w:rsidRDefault="00340B2A" w:rsidP="00C46F67">
            <w:pPr>
              <w:spacing w:before="20" w:after="20" w:line="240" w:lineRule="auto"/>
              <w:rPr>
                <w:sz w:val="22"/>
              </w:rPr>
            </w:pPr>
            <w:r w:rsidRPr="00510E44">
              <w:rPr>
                <w:sz w:val="22"/>
              </w:rPr>
              <w:t>NGO</w:t>
            </w:r>
          </w:p>
        </w:tc>
        <w:tc>
          <w:tcPr>
            <w:tcW w:w="7799" w:type="dxa"/>
          </w:tcPr>
          <w:p w:rsidR="00340B2A" w:rsidRPr="00510E44" w:rsidRDefault="00340B2A" w:rsidP="00C46F67">
            <w:pPr>
              <w:spacing w:before="20" w:after="20" w:line="240" w:lineRule="auto"/>
              <w:rPr>
                <w:sz w:val="22"/>
              </w:rPr>
            </w:pPr>
            <w:r w:rsidRPr="00510E44">
              <w:rPr>
                <w:sz w:val="22"/>
              </w:rPr>
              <w:t>Non-Governmental Organisation</w:t>
            </w:r>
          </w:p>
        </w:tc>
      </w:tr>
      <w:tr w:rsidR="00340B2A" w:rsidRPr="00510E44" w:rsidTr="00B910AC">
        <w:trPr>
          <w:trHeight w:hRule="exact" w:val="340"/>
        </w:trPr>
        <w:tc>
          <w:tcPr>
            <w:tcW w:w="1446" w:type="dxa"/>
          </w:tcPr>
          <w:p w:rsidR="00340B2A" w:rsidRPr="00510E44" w:rsidRDefault="00340B2A" w:rsidP="00C46F67">
            <w:pPr>
              <w:spacing w:before="20" w:after="20" w:line="240" w:lineRule="auto"/>
              <w:rPr>
                <w:sz w:val="22"/>
              </w:rPr>
            </w:pPr>
            <w:r w:rsidRPr="00510E44">
              <w:rPr>
                <w:sz w:val="22"/>
              </w:rPr>
              <w:t>OCHA</w:t>
            </w:r>
          </w:p>
        </w:tc>
        <w:tc>
          <w:tcPr>
            <w:tcW w:w="7799" w:type="dxa"/>
          </w:tcPr>
          <w:p w:rsidR="00340B2A" w:rsidRPr="00510E44" w:rsidRDefault="00340B2A" w:rsidP="00C46F67">
            <w:pPr>
              <w:spacing w:before="20" w:after="20" w:line="240" w:lineRule="auto"/>
              <w:rPr>
                <w:sz w:val="22"/>
              </w:rPr>
            </w:pPr>
            <w:r w:rsidRPr="00510E44">
              <w:rPr>
                <w:sz w:val="22"/>
              </w:rPr>
              <w:t>Office for the Coordination of Humanitarian Affairs</w:t>
            </w:r>
          </w:p>
        </w:tc>
      </w:tr>
      <w:tr w:rsidR="00340B2A" w:rsidRPr="00510E44" w:rsidTr="00B910AC">
        <w:trPr>
          <w:trHeight w:hRule="exact" w:val="340"/>
        </w:trPr>
        <w:tc>
          <w:tcPr>
            <w:tcW w:w="1446" w:type="dxa"/>
          </w:tcPr>
          <w:p w:rsidR="00340B2A" w:rsidRPr="00510E44" w:rsidRDefault="00340B2A" w:rsidP="00C46F67">
            <w:pPr>
              <w:spacing w:before="20" w:after="20" w:line="240" w:lineRule="auto"/>
              <w:rPr>
                <w:sz w:val="22"/>
              </w:rPr>
            </w:pPr>
            <w:r w:rsidRPr="00510E44">
              <w:rPr>
                <w:sz w:val="22"/>
              </w:rPr>
              <w:t>ODI</w:t>
            </w:r>
          </w:p>
        </w:tc>
        <w:tc>
          <w:tcPr>
            <w:tcW w:w="7799" w:type="dxa"/>
          </w:tcPr>
          <w:p w:rsidR="00340B2A" w:rsidRPr="00510E44" w:rsidRDefault="00340B2A" w:rsidP="00C46F67">
            <w:pPr>
              <w:spacing w:before="20" w:after="20" w:line="240" w:lineRule="auto"/>
              <w:rPr>
                <w:sz w:val="22"/>
              </w:rPr>
            </w:pPr>
            <w:r w:rsidRPr="00510E44">
              <w:rPr>
                <w:sz w:val="22"/>
              </w:rPr>
              <w:t>Overseas Development Institute</w:t>
            </w:r>
          </w:p>
        </w:tc>
      </w:tr>
      <w:tr w:rsidR="00340B2A" w:rsidRPr="00510E44" w:rsidTr="00B910AC">
        <w:trPr>
          <w:trHeight w:val="274"/>
        </w:trPr>
        <w:tc>
          <w:tcPr>
            <w:tcW w:w="1446" w:type="dxa"/>
            <w:hideMark/>
          </w:tcPr>
          <w:p w:rsidR="00340B2A" w:rsidRPr="00510E44" w:rsidRDefault="00340B2A" w:rsidP="00C46F67">
            <w:pPr>
              <w:spacing w:before="20" w:after="20" w:line="240" w:lineRule="auto"/>
              <w:rPr>
                <w:sz w:val="22"/>
              </w:rPr>
            </w:pPr>
            <w:r w:rsidRPr="00510E44">
              <w:rPr>
                <w:sz w:val="22"/>
              </w:rPr>
              <w:t xml:space="preserve">OECD    </w:t>
            </w:r>
          </w:p>
        </w:tc>
        <w:tc>
          <w:tcPr>
            <w:tcW w:w="7799" w:type="dxa"/>
            <w:hideMark/>
          </w:tcPr>
          <w:p w:rsidR="00340B2A" w:rsidRPr="00510E44" w:rsidRDefault="00340B2A" w:rsidP="00C46F67">
            <w:pPr>
              <w:spacing w:before="20" w:after="20" w:line="240" w:lineRule="auto"/>
              <w:rPr>
                <w:sz w:val="22"/>
              </w:rPr>
            </w:pPr>
            <w:r w:rsidRPr="00510E44">
              <w:rPr>
                <w:sz w:val="22"/>
              </w:rPr>
              <w:t>Organisation for Economic Co-</w:t>
            </w:r>
            <w:r w:rsidRPr="00510E44">
              <w:rPr>
                <w:sz w:val="22"/>
              </w:rPr>
              <w:softHyphen/>
              <w:t xml:space="preserve">operation and Development  </w:t>
            </w:r>
          </w:p>
        </w:tc>
      </w:tr>
      <w:tr w:rsidR="00340B2A" w:rsidRPr="00510E44" w:rsidTr="00B910AC">
        <w:trPr>
          <w:trHeight w:val="329"/>
        </w:trPr>
        <w:tc>
          <w:tcPr>
            <w:tcW w:w="1446" w:type="dxa"/>
            <w:hideMark/>
          </w:tcPr>
          <w:p w:rsidR="00340B2A" w:rsidRPr="00510E44" w:rsidRDefault="00340B2A" w:rsidP="00C46F67">
            <w:pPr>
              <w:spacing w:before="20" w:after="20" w:line="240" w:lineRule="auto"/>
              <w:rPr>
                <w:sz w:val="22"/>
              </w:rPr>
            </w:pPr>
            <w:r w:rsidRPr="00510E44">
              <w:rPr>
                <w:sz w:val="22"/>
              </w:rPr>
              <w:t>QAA</w:t>
            </w:r>
          </w:p>
        </w:tc>
        <w:tc>
          <w:tcPr>
            <w:tcW w:w="7799" w:type="dxa"/>
            <w:hideMark/>
          </w:tcPr>
          <w:p w:rsidR="00340B2A" w:rsidRPr="00510E44" w:rsidRDefault="00340B2A" w:rsidP="00C46F67">
            <w:pPr>
              <w:spacing w:before="20" w:after="20" w:line="240" w:lineRule="auto"/>
              <w:rPr>
                <w:sz w:val="22"/>
              </w:rPr>
            </w:pPr>
            <w:r w:rsidRPr="00510E44">
              <w:rPr>
                <w:sz w:val="22"/>
              </w:rPr>
              <w:t>Quality Assurance Advisor</w:t>
            </w:r>
          </w:p>
        </w:tc>
      </w:tr>
      <w:tr w:rsidR="00340B2A" w:rsidRPr="00510E44" w:rsidTr="00B910AC">
        <w:trPr>
          <w:trHeight w:hRule="exact" w:val="340"/>
        </w:trPr>
        <w:tc>
          <w:tcPr>
            <w:tcW w:w="1446" w:type="dxa"/>
          </w:tcPr>
          <w:p w:rsidR="00340B2A" w:rsidRPr="00510E44" w:rsidRDefault="00340B2A" w:rsidP="00C46F67">
            <w:pPr>
              <w:spacing w:before="20" w:after="20" w:line="240" w:lineRule="auto"/>
              <w:rPr>
                <w:sz w:val="22"/>
              </w:rPr>
            </w:pPr>
            <w:r w:rsidRPr="00510E44">
              <w:rPr>
                <w:sz w:val="22"/>
              </w:rPr>
              <w:t>QS</w:t>
            </w:r>
          </w:p>
        </w:tc>
        <w:tc>
          <w:tcPr>
            <w:tcW w:w="7799" w:type="dxa"/>
          </w:tcPr>
          <w:p w:rsidR="00340B2A" w:rsidRPr="00510E44" w:rsidRDefault="00340B2A" w:rsidP="00C46F67">
            <w:pPr>
              <w:spacing w:before="20" w:after="20" w:line="240" w:lineRule="auto"/>
              <w:rPr>
                <w:sz w:val="22"/>
              </w:rPr>
            </w:pPr>
            <w:r w:rsidRPr="00510E44">
              <w:rPr>
                <w:sz w:val="22"/>
              </w:rPr>
              <w:t>Quality Support</w:t>
            </w:r>
          </w:p>
        </w:tc>
      </w:tr>
      <w:tr w:rsidR="00340B2A" w:rsidRPr="00510E44" w:rsidTr="00B910AC">
        <w:trPr>
          <w:trHeight w:val="329"/>
        </w:trPr>
        <w:tc>
          <w:tcPr>
            <w:tcW w:w="1446" w:type="dxa"/>
            <w:hideMark/>
          </w:tcPr>
          <w:p w:rsidR="00340B2A" w:rsidRPr="00510E44" w:rsidRDefault="00340B2A" w:rsidP="00C46F67">
            <w:pPr>
              <w:spacing w:before="20" w:after="20" w:line="240" w:lineRule="auto"/>
              <w:rPr>
                <w:sz w:val="22"/>
              </w:rPr>
            </w:pPr>
            <w:r w:rsidRPr="00510E44">
              <w:rPr>
                <w:sz w:val="22"/>
              </w:rPr>
              <w:t xml:space="preserve">REACH  </w:t>
            </w:r>
          </w:p>
        </w:tc>
        <w:tc>
          <w:tcPr>
            <w:tcW w:w="7799" w:type="dxa"/>
            <w:hideMark/>
          </w:tcPr>
          <w:p w:rsidR="00340B2A" w:rsidRPr="00510E44" w:rsidRDefault="00340B2A" w:rsidP="00C46F67">
            <w:pPr>
              <w:spacing w:before="20" w:after="20" w:line="240" w:lineRule="auto"/>
              <w:rPr>
                <w:sz w:val="22"/>
              </w:rPr>
            </w:pPr>
            <w:r w:rsidRPr="00510E44">
              <w:rPr>
                <w:sz w:val="22"/>
              </w:rPr>
              <w:t xml:space="preserve">Renewed Effort Against Child Hunger and Undernutrition – Ending  Child  Hunger  and  Undernutrition  Partnership  (FAO,  WHO,  UNICEF, WFP)  </w:t>
            </w:r>
          </w:p>
        </w:tc>
      </w:tr>
      <w:tr w:rsidR="00340B2A" w:rsidRPr="00510E44" w:rsidTr="00B910AC">
        <w:trPr>
          <w:trHeight w:val="329"/>
        </w:trPr>
        <w:tc>
          <w:tcPr>
            <w:tcW w:w="1446" w:type="dxa"/>
            <w:hideMark/>
          </w:tcPr>
          <w:p w:rsidR="00340B2A" w:rsidRPr="00510E44" w:rsidRDefault="00340B2A" w:rsidP="00C46F67">
            <w:pPr>
              <w:spacing w:before="20" w:after="20" w:line="240" w:lineRule="auto"/>
              <w:rPr>
                <w:sz w:val="22"/>
              </w:rPr>
            </w:pPr>
            <w:r w:rsidRPr="00510E44">
              <w:rPr>
                <w:sz w:val="22"/>
              </w:rPr>
              <w:t>SBN</w:t>
            </w:r>
          </w:p>
        </w:tc>
        <w:tc>
          <w:tcPr>
            <w:tcW w:w="7799" w:type="dxa"/>
            <w:hideMark/>
          </w:tcPr>
          <w:p w:rsidR="00340B2A" w:rsidRPr="00510E44" w:rsidRDefault="00340B2A" w:rsidP="00C46F67">
            <w:pPr>
              <w:spacing w:before="20" w:after="20" w:line="240" w:lineRule="auto"/>
              <w:rPr>
                <w:sz w:val="22"/>
              </w:rPr>
            </w:pPr>
            <w:r w:rsidRPr="00510E44">
              <w:rPr>
                <w:sz w:val="22"/>
              </w:rPr>
              <w:t>SUN Business Network</w:t>
            </w:r>
          </w:p>
        </w:tc>
      </w:tr>
      <w:tr w:rsidR="00340B2A" w:rsidRPr="00510E44" w:rsidTr="00B910AC">
        <w:trPr>
          <w:trHeight w:val="329"/>
        </w:trPr>
        <w:tc>
          <w:tcPr>
            <w:tcW w:w="1446" w:type="dxa"/>
            <w:hideMark/>
          </w:tcPr>
          <w:p w:rsidR="00340B2A" w:rsidRPr="00510E44" w:rsidRDefault="00340B2A" w:rsidP="00C46F67">
            <w:pPr>
              <w:spacing w:before="20" w:after="20" w:line="240" w:lineRule="auto"/>
              <w:rPr>
                <w:sz w:val="22"/>
              </w:rPr>
            </w:pPr>
            <w:r w:rsidRPr="00510E44">
              <w:rPr>
                <w:sz w:val="22"/>
              </w:rPr>
              <w:t xml:space="preserve">SCN  </w:t>
            </w:r>
          </w:p>
        </w:tc>
        <w:tc>
          <w:tcPr>
            <w:tcW w:w="7799" w:type="dxa"/>
            <w:hideMark/>
          </w:tcPr>
          <w:p w:rsidR="00340B2A" w:rsidRPr="00510E44" w:rsidRDefault="006958DE" w:rsidP="00C46F67">
            <w:pPr>
              <w:spacing w:before="20" w:after="20" w:line="240" w:lineRule="auto"/>
              <w:rPr>
                <w:sz w:val="22"/>
              </w:rPr>
            </w:pPr>
            <w:r>
              <w:rPr>
                <w:sz w:val="22"/>
              </w:rPr>
              <w:t>(</w:t>
            </w:r>
            <w:r w:rsidR="00340B2A" w:rsidRPr="00510E44">
              <w:rPr>
                <w:sz w:val="22"/>
              </w:rPr>
              <w:t>UN</w:t>
            </w:r>
            <w:r>
              <w:rPr>
                <w:sz w:val="22"/>
              </w:rPr>
              <w:t>)</w:t>
            </w:r>
            <w:r w:rsidR="00340B2A" w:rsidRPr="00510E44">
              <w:rPr>
                <w:sz w:val="22"/>
              </w:rPr>
              <w:t xml:space="preserve">  Standing  Committee  on  Nutrition </w:t>
            </w:r>
          </w:p>
        </w:tc>
      </w:tr>
      <w:tr w:rsidR="00340B2A" w:rsidRPr="00510E44" w:rsidTr="00B910AC">
        <w:trPr>
          <w:trHeight w:hRule="exact" w:val="340"/>
        </w:trPr>
        <w:tc>
          <w:tcPr>
            <w:tcW w:w="1446" w:type="dxa"/>
          </w:tcPr>
          <w:p w:rsidR="00340B2A" w:rsidRPr="00510E44" w:rsidRDefault="00340B2A" w:rsidP="00C46F67">
            <w:pPr>
              <w:spacing w:before="20" w:after="20" w:line="240" w:lineRule="auto"/>
              <w:rPr>
                <w:sz w:val="22"/>
              </w:rPr>
            </w:pPr>
            <w:r w:rsidRPr="00510E44">
              <w:rPr>
                <w:sz w:val="22"/>
              </w:rPr>
              <w:t>SEGRPP</w:t>
            </w:r>
          </w:p>
        </w:tc>
        <w:tc>
          <w:tcPr>
            <w:tcW w:w="7799" w:type="dxa"/>
          </w:tcPr>
          <w:p w:rsidR="00340B2A" w:rsidRPr="00510E44" w:rsidRDefault="00340B2A" w:rsidP="00C46F67">
            <w:pPr>
              <w:spacing w:before="20" w:after="20" w:line="240" w:lineRule="auto"/>
              <w:rPr>
                <w:sz w:val="22"/>
              </w:rPr>
            </w:pPr>
            <w:r w:rsidRPr="00510E44">
              <w:rPr>
                <w:sz w:val="22"/>
              </w:rPr>
              <w:t>Sourcebook for Evaluating Global and Regional Partnership Programs</w:t>
            </w:r>
          </w:p>
        </w:tc>
      </w:tr>
      <w:tr w:rsidR="00340B2A" w:rsidRPr="00510E44" w:rsidTr="00B910AC">
        <w:trPr>
          <w:trHeight w:val="329"/>
        </w:trPr>
        <w:tc>
          <w:tcPr>
            <w:tcW w:w="1446" w:type="dxa"/>
          </w:tcPr>
          <w:p w:rsidR="00340B2A" w:rsidRPr="00510E44" w:rsidRDefault="00340B2A" w:rsidP="00C46F67">
            <w:pPr>
              <w:spacing w:before="20" w:after="20" w:line="240" w:lineRule="auto"/>
              <w:rPr>
                <w:sz w:val="22"/>
              </w:rPr>
            </w:pPr>
            <w:r w:rsidRPr="00510E44">
              <w:rPr>
                <w:sz w:val="22"/>
              </w:rPr>
              <w:t>SFP</w:t>
            </w:r>
          </w:p>
        </w:tc>
        <w:tc>
          <w:tcPr>
            <w:tcW w:w="7799" w:type="dxa"/>
          </w:tcPr>
          <w:p w:rsidR="00340B2A" w:rsidRPr="00510E44" w:rsidRDefault="00340B2A" w:rsidP="00C46F67">
            <w:pPr>
              <w:spacing w:before="20" w:after="20" w:line="240" w:lineRule="auto"/>
              <w:rPr>
                <w:sz w:val="22"/>
              </w:rPr>
            </w:pPr>
            <w:r w:rsidRPr="00510E44">
              <w:rPr>
                <w:sz w:val="22"/>
              </w:rPr>
              <w:t>School Feeding Policy</w:t>
            </w:r>
          </w:p>
        </w:tc>
      </w:tr>
      <w:tr w:rsidR="00340B2A" w:rsidRPr="00510E44" w:rsidTr="00B910AC">
        <w:trPr>
          <w:trHeight w:val="329"/>
        </w:trPr>
        <w:tc>
          <w:tcPr>
            <w:tcW w:w="1446" w:type="dxa"/>
            <w:hideMark/>
          </w:tcPr>
          <w:p w:rsidR="00340B2A" w:rsidRPr="00510E44" w:rsidRDefault="00340B2A" w:rsidP="00C46F67">
            <w:pPr>
              <w:spacing w:before="20" w:after="20" w:line="240" w:lineRule="auto"/>
              <w:rPr>
                <w:sz w:val="22"/>
              </w:rPr>
            </w:pPr>
            <w:r w:rsidRPr="00510E44">
              <w:rPr>
                <w:sz w:val="22"/>
              </w:rPr>
              <w:t xml:space="preserve">Sida </w:t>
            </w:r>
            <w:r w:rsidRPr="00510E44">
              <w:rPr>
                <w:sz w:val="22"/>
              </w:rPr>
              <w:tab/>
              <w:t xml:space="preserve">  </w:t>
            </w:r>
          </w:p>
        </w:tc>
        <w:tc>
          <w:tcPr>
            <w:tcW w:w="7799" w:type="dxa"/>
            <w:hideMark/>
          </w:tcPr>
          <w:p w:rsidR="00340B2A" w:rsidRPr="00510E44" w:rsidRDefault="00340B2A" w:rsidP="00C46F67">
            <w:pPr>
              <w:spacing w:before="20" w:after="20" w:line="240" w:lineRule="auto"/>
              <w:rPr>
                <w:sz w:val="22"/>
              </w:rPr>
            </w:pPr>
            <w:r w:rsidRPr="00510E44">
              <w:rPr>
                <w:sz w:val="22"/>
              </w:rPr>
              <w:t xml:space="preserve">Swedish International  Development  Agency  </w:t>
            </w:r>
          </w:p>
        </w:tc>
      </w:tr>
      <w:tr w:rsidR="00340B2A" w:rsidRPr="00510E44" w:rsidTr="00B910AC">
        <w:trPr>
          <w:trHeight w:hRule="exact" w:val="340"/>
        </w:trPr>
        <w:tc>
          <w:tcPr>
            <w:tcW w:w="1446" w:type="dxa"/>
          </w:tcPr>
          <w:p w:rsidR="00340B2A" w:rsidRPr="00510E44" w:rsidRDefault="00340B2A" w:rsidP="00C46F67">
            <w:pPr>
              <w:spacing w:before="20" w:after="20" w:line="240" w:lineRule="auto"/>
              <w:rPr>
                <w:sz w:val="22"/>
              </w:rPr>
            </w:pPr>
            <w:r w:rsidRPr="00510E44">
              <w:rPr>
                <w:sz w:val="22"/>
              </w:rPr>
              <w:t>SMS</w:t>
            </w:r>
          </w:p>
        </w:tc>
        <w:tc>
          <w:tcPr>
            <w:tcW w:w="7799" w:type="dxa"/>
          </w:tcPr>
          <w:p w:rsidR="00340B2A" w:rsidRPr="00510E44" w:rsidRDefault="00340B2A" w:rsidP="00C46F67">
            <w:pPr>
              <w:spacing w:before="20" w:after="20" w:line="240" w:lineRule="auto"/>
              <w:rPr>
                <w:sz w:val="22"/>
              </w:rPr>
            </w:pPr>
            <w:r w:rsidRPr="00510E44">
              <w:rPr>
                <w:sz w:val="22"/>
              </w:rPr>
              <w:t>Sun Movement Secretariat</w:t>
            </w:r>
          </w:p>
        </w:tc>
      </w:tr>
      <w:tr w:rsidR="008F16A4" w:rsidRPr="00510E44" w:rsidTr="00B910AC">
        <w:trPr>
          <w:trHeight w:hRule="exact" w:val="340"/>
        </w:trPr>
        <w:tc>
          <w:tcPr>
            <w:tcW w:w="1446" w:type="dxa"/>
          </w:tcPr>
          <w:p w:rsidR="008F16A4" w:rsidRPr="00510E44" w:rsidRDefault="008F16A4" w:rsidP="00C46F67">
            <w:pPr>
              <w:spacing w:before="20" w:after="20" w:line="240" w:lineRule="auto"/>
              <w:rPr>
                <w:sz w:val="22"/>
              </w:rPr>
            </w:pPr>
            <w:r>
              <w:rPr>
                <w:sz w:val="22"/>
              </w:rPr>
              <w:t>SO</w:t>
            </w:r>
          </w:p>
        </w:tc>
        <w:tc>
          <w:tcPr>
            <w:tcW w:w="7799" w:type="dxa"/>
          </w:tcPr>
          <w:p w:rsidR="008F16A4" w:rsidRPr="00510E44" w:rsidRDefault="008F16A4" w:rsidP="00C46F67">
            <w:pPr>
              <w:spacing w:before="20" w:after="20" w:line="240" w:lineRule="auto"/>
              <w:rPr>
                <w:sz w:val="22"/>
              </w:rPr>
            </w:pPr>
            <w:r>
              <w:rPr>
                <w:sz w:val="22"/>
              </w:rPr>
              <w:t>Strategic Objective</w:t>
            </w:r>
          </w:p>
        </w:tc>
      </w:tr>
      <w:tr w:rsidR="00340B2A" w:rsidRPr="00510E44" w:rsidTr="00B910AC">
        <w:trPr>
          <w:trHeight w:val="328"/>
        </w:trPr>
        <w:tc>
          <w:tcPr>
            <w:tcW w:w="1446" w:type="dxa"/>
            <w:hideMark/>
          </w:tcPr>
          <w:p w:rsidR="00340B2A" w:rsidRPr="00510E44" w:rsidRDefault="00340B2A" w:rsidP="00C46F67">
            <w:pPr>
              <w:spacing w:before="20" w:after="20" w:line="240" w:lineRule="auto"/>
              <w:rPr>
                <w:sz w:val="22"/>
              </w:rPr>
            </w:pPr>
            <w:r w:rsidRPr="00510E44">
              <w:rPr>
                <w:sz w:val="22"/>
              </w:rPr>
              <w:t xml:space="preserve">SUN  </w:t>
            </w:r>
            <w:r w:rsidRPr="00510E44">
              <w:rPr>
                <w:sz w:val="22"/>
              </w:rPr>
              <w:tab/>
              <w:t xml:space="preserve">  </w:t>
            </w:r>
          </w:p>
        </w:tc>
        <w:tc>
          <w:tcPr>
            <w:tcW w:w="7799" w:type="dxa"/>
            <w:hideMark/>
          </w:tcPr>
          <w:p w:rsidR="00340B2A" w:rsidRPr="00510E44" w:rsidRDefault="00340B2A" w:rsidP="00C46F67">
            <w:pPr>
              <w:spacing w:before="20" w:after="20" w:line="240" w:lineRule="auto"/>
              <w:rPr>
                <w:sz w:val="22"/>
              </w:rPr>
            </w:pPr>
            <w:r w:rsidRPr="00510E44">
              <w:rPr>
                <w:sz w:val="22"/>
              </w:rPr>
              <w:t xml:space="preserve">Scaling Up Nutrition  movement  </w:t>
            </w:r>
          </w:p>
        </w:tc>
      </w:tr>
      <w:tr w:rsidR="00340B2A" w:rsidRPr="00510E44" w:rsidTr="00B910AC">
        <w:trPr>
          <w:trHeight w:val="328"/>
        </w:trPr>
        <w:tc>
          <w:tcPr>
            <w:tcW w:w="1446" w:type="dxa"/>
          </w:tcPr>
          <w:p w:rsidR="00340B2A" w:rsidRPr="00510E44" w:rsidRDefault="00340B2A" w:rsidP="00C46F67">
            <w:pPr>
              <w:spacing w:before="20" w:after="20" w:line="240" w:lineRule="auto"/>
              <w:rPr>
                <w:sz w:val="22"/>
              </w:rPr>
            </w:pPr>
            <w:r w:rsidRPr="00510E44">
              <w:rPr>
                <w:sz w:val="22"/>
              </w:rPr>
              <w:t>SWOT</w:t>
            </w:r>
          </w:p>
        </w:tc>
        <w:tc>
          <w:tcPr>
            <w:tcW w:w="7799" w:type="dxa"/>
          </w:tcPr>
          <w:p w:rsidR="00340B2A" w:rsidRPr="00510E44" w:rsidRDefault="00340B2A" w:rsidP="00C46F67">
            <w:pPr>
              <w:spacing w:before="20" w:after="20" w:line="240" w:lineRule="auto"/>
              <w:rPr>
                <w:sz w:val="22"/>
              </w:rPr>
            </w:pPr>
            <w:r w:rsidRPr="00510E44">
              <w:rPr>
                <w:sz w:val="22"/>
              </w:rPr>
              <w:t>Strengths, weaknesses, opportunities and threats</w:t>
            </w:r>
          </w:p>
        </w:tc>
      </w:tr>
      <w:tr w:rsidR="00340B2A" w:rsidRPr="00510E44" w:rsidTr="00B910AC">
        <w:trPr>
          <w:trHeight w:hRule="exact" w:val="340"/>
        </w:trPr>
        <w:tc>
          <w:tcPr>
            <w:tcW w:w="1446" w:type="dxa"/>
          </w:tcPr>
          <w:p w:rsidR="00340B2A" w:rsidRPr="00510E44" w:rsidRDefault="00340B2A" w:rsidP="00C46F67">
            <w:pPr>
              <w:spacing w:before="20" w:after="20" w:line="240" w:lineRule="auto"/>
              <w:rPr>
                <w:sz w:val="22"/>
              </w:rPr>
            </w:pPr>
            <w:r w:rsidRPr="00510E44">
              <w:rPr>
                <w:sz w:val="22"/>
              </w:rPr>
              <w:t>TL</w:t>
            </w:r>
          </w:p>
        </w:tc>
        <w:tc>
          <w:tcPr>
            <w:tcW w:w="7799" w:type="dxa"/>
          </w:tcPr>
          <w:p w:rsidR="00340B2A" w:rsidRPr="00510E44" w:rsidRDefault="00340B2A" w:rsidP="00C46F67">
            <w:pPr>
              <w:spacing w:before="20" w:after="20" w:line="240" w:lineRule="auto"/>
              <w:rPr>
                <w:sz w:val="22"/>
              </w:rPr>
            </w:pPr>
            <w:r w:rsidRPr="00510E44">
              <w:rPr>
                <w:sz w:val="22"/>
              </w:rPr>
              <w:t>Team Leader</w:t>
            </w:r>
          </w:p>
        </w:tc>
      </w:tr>
      <w:tr w:rsidR="00340B2A" w:rsidRPr="00510E44" w:rsidTr="00B910AC">
        <w:trPr>
          <w:trHeight w:hRule="exact" w:val="340"/>
        </w:trPr>
        <w:tc>
          <w:tcPr>
            <w:tcW w:w="1446" w:type="dxa"/>
          </w:tcPr>
          <w:p w:rsidR="00340B2A" w:rsidRPr="00510E44" w:rsidRDefault="00340B2A" w:rsidP="00C46F67">
            <w:pPr>
              <w:spacing w:before="20" w:after="20" w:line="240" w:lineRule="auto"/>
              <w:rPr>
                <w:sz w:val="22"/>
              </w:rPr>
            </w:pPr>
            <w:r w:rsidRPr="00510E44">
              <w:rPr>
                <w:sz w:val="22"/>
              </w:rPr>
              <w:t>ToC</w:t>
            </w:r>
          </w:p>
        </w:tc>
        <w:tc>
          <w:tcPr>
            <w:tcW w:w="7799" w:type="dxa"/>
          </w:tcPr>
          <w:p w:rsidR="00340B2A" w:rsidRPr="00510E44" w:rsidRDefault="00340B2A" w:rsidP="00C46F67">
            <w:pPr>
              <w:spacing w:before="20" w:after="20" w:line="240" w:lineRule="auto"/>
              <w:rPr>
                <w:sz w:val="22"/>
              </w:rPr>
            </w:pPr>
            <w:r w:rsidRPr="00510E44">
              <w:rPr>
                <w:sz w:val="22"/>
              </w:rPr>
              <w:t>Theory of Change</w:t>
            </w:r>
          </w:p>
        </w:tc>
      </w:tr>
      <w:tr w:rsidR="00340B2A" w:rsidRPr="00510E44" w:rsidTr="00B910AC">
        <w:trPr>
          <w:trHeight w:hRule="exact" w:val="340"/>
        </w:trPr>
        <w:tc>
          <w:tcPr>
            <w:tcW w:w="1446" w:type="dxa"/>
          </w:tcPr>
          <w:p w:rsidR="00340B2A" w:rsidRPr="00510E44" w:rsidRDefault="00340B2A" w:rsidP="00C46F67">
            <w:pPr>
              <w:spacing w:before="20" w:after="20" w:line="240" w:lineRule="auto"/>
              <w:rPr>
                <w:sz w:val="22"/>
              </w:rPr>
            </w:pPr>
            <w:r w:rsidRPr="00510E44">
              <w:rPr>
                <w:sz w:val="22"/>
              </w:rPr>
              <w:t>TOR</w:t>
            </w:r>
          </w:p>
        </w:tc>
        <w:tc>
          <w:tcPr>
            <w:tcW w:w="7799" w:type="dxa"/>
          </w:tcPr>
          <w:p w:rsidR="00340B2A" w:rsidRPr="00510E44" w:rsidRDefault="00340B2A" w:rsidP="00C46F67">
            <w:pPr>
              <w:spacing w:before="20" w:after="20" w:line="240" w:lineRule="auto"/>
              <w:rPr>
                <w:sz w:val="22"/>
              </w:rPr>
            </w:pPr>
            <w:r w:rsidRPr="00510E44">
              <w:rPr>
                <w:sz w:val="22"/>
              </w:rPr>
              <w:t>Terms of Reference</w:t>
            </w:r>
          </w:p>
        </w:tc>
      </w:tr>
      <w:tr w:rsidR="00340B2A" w:rsidRPr="00510E44" w:rsidTr="00B910AC">
        <w:trPr>
          <w:trHeight w:val="329"/>
        </w:trPr>
        <w:tc>
          <w:tcPr>
            <w:tcW w:w="1446" w:type="dxa"/>
          </w:tcPr>
          <w:p w:rsidR="00340B2A" w:rsidRPr="00510E44" w:rsidRDefault="00340B2A" w:rsidP="00C46F67">
            <w:pPr>
              <w:spacing w:before="20" w:after="20" w:line="240" w:lineRule="auto"/>
              <w:rPr>
                <w:sz w:val="22"/>
              </w:rPr>
            </w:pPr>
            <w:r w:rsidRPr="00510E44">
              <w:rPr>
                <w:sz w:val="22"/>
              </w:rPr>
              <w:t>UMIC</w:t>
            </w:r>
          </w:p>
        </w:tc>
        <w:tc>
          <w:tcPr>
            <w:tcW w:w="7799" w:type="dxa"/>
          </w:tcPr>
          <w:p w:rsidR="00340B2A" w:rsidRPr="00510E44" w:rsidRDefault="00340B2A" w:rsidP="00C46F67">
            <w:pPr>
              <w:spacing w:before="20" w:after="20" w:line="240" w:lineRule="auto"/>
              <w:rPr>
                <w:sz w:val="22"/>
              </w:rPr>
            </w:pPr>
            <w:r w:rsidRPr="00510E44">
              <w:rPr>
                <w:sz w:val="22"/>
              </w:rPr>
              <w:t>Upper-middle Income Countr</w:t>
            </w:r>
            <w:r w:rsidR="00717050" w:rsidRPr="00510E44">
              <w:rPr>
                <w:sz w:val="22"/>
              </w:rPr>
              <w:t>y</w:t>
            </w:r>
          </w:p>
        </w:tc>
      </w:tr>
      <w:tr w:rsidR="00340B2A" w:rsidRPr="00510E44" w:rsidTr="00B910AC">
        <w:trPr>
          <w:trHeight w:val="329"/>
        </w:trPr>
        <w:tc>
          <w:tcPr>
            <w:tcW w:w="1446" w:type="dxa"/>
            <w:hideMark/>
          </w:tcPr>
          <w:p w:rsidR="00340B2A" w:rsidRPr="00510E44" w:rsidRDefault="00340B2A" w:rsidP="00C46F67">
            <w:pPr>
              <w:spacing w:before="20" w:after="20" w:line="240" w:lineRule="auto"/>
              <w:rPr>
                <w:sz w:val="22"/>
              </w:rPr>
            </w:pPr>
            <w:r w:rsidRPr="00510E44">
              <w:rPr>
                <w:sz w:val="22"/>
              </w:rPr>
              <w:t xml:space="preserve">UN </w:t>
            </w:r>
          </w:p>
        </w:tc>
        <w:tc>
          <w:tcPr>
            <w:tcW w:w="7799" w:type="dxa"/>
            <w:hideMark/>
          </w:tcPr>
          <w:p w:rsidR="00340B2A" w:rsidRPr="00510E44" w:rsidRDefault="00340B2A" w:rsidP="00C46F67">
            <w:pPr>
              <w:spacing w:before="20" w:after="20" w:line="240" w:lineRule="auto"/>
              <w:rPr>
                <w:sz w:val="22"/>
              </w:rPr>
            </w:pPr>
            <w:r w:rsidRPr="00510E44">
              <w:rPr>
                <w:sz w:val="22"/>
              </w:rPr>
              <w:t xml:space="preserve">United  Nations  </w:t>
            </w:r>
          </w:p>
        </w:tc>
      </w:tr>
      <w:tr w:rsidR="00340B2A" w:rsidRPr="00510E44" w:rsidTr="00B910AC">
        <w:trPr>
          <w:trHeight w:val="329"/>
        </w:trPr>
        <w:tc>
          <w:tcPr>
            <w:tcW w:w="1446" w:type="dxa"/>
            <w:hideMark/>
          </w:tcPr>
          <w:p w:rsidR="00340B2A" w:rsidRPr="00510E44" w:rsidRDefault="00340B2A" w:rsidP="00C46F67">
            <w:pPr>
              <w:spacing w:before="20" w:after="20" w:line="240" w:lineRule="auto"/>
              <w:rPr>
                <w:sz w:val="22"/>
              </w:rPr>
            </w:pPr>
            <w:r w:rsidRPr="00510E44">
              <w:rPr>
                <w:sz w:val="22"/>
              </w:rPr>
              <w:t xml:space="preserve">UNAIDS    </w:t>
            </w:r>
          </w:p>
        </w:tc>
        <w:tc>
          <w:tcPr>
            <w:tcW w:w="7799" w:type="dxa"/>
            <w:hideMark/>
          </w:tcPr>
          <w:p w:rsidR="00340B2A" w:rsidRPr="00510E44" w:rsidRDefault="00340B2A" w:rsidP="00C46F67">
            <w:pPr>
              <w:spacing w:before="20" w:after="20" w:line="240" w:lineRule="auto"/>
              <w:rPr>
                <w:sz w:val="22"/>
              </w:rPr>
            </w:pPr>
            <w:r w:rsidRPr="00510E44">
              <w:rPr>
                <w:sz w:val="22"/>
              </w:rPr>
              <w:t xml:space="preserve">The  joint  United  Nations  Program  on  HIV/AIDS  </w:t>
            </w:r>
          </w:p>
        </w:tc>
      </w:tr>
      <w:tr w:rsidR="00340B2A" w:rsidRPr="00510E44" w:rsidTr="00B910AC">
        <w:trPr>
          <w:trHeight w:val="329"/>
        </w:trPr>
        <w:tc>
          <w:tcPr>
            <w:tcW w:w="1446" w:type="dxa"/>
            <w:hideMark/>
          </w:tcPr>
          <w:p w:rsidR="00340B2A" w:rsidRPr="00510E44" w:rsidRDefault="00340B2A" w:rsidP="00C46F67">
            <w:pPr>
              <w:spacing w:before="20" w:after="20" w:line="240" w:lineRule="auto"/>
              <w:rPr>
                <w:sz w:val="22"/>
              </w:rPr>
            </w:pPr>
            <w:r w:rsidRPr="00510E44">
              <w:rPr>
                <w:sz w:val="22"/>
              </w:rPr>
              <w:t xml:space="preserve">UNDP     </w:t>
            </w:r>
          </w:p>
        </w:tc>
        <w:tc>
          <w:tcPr>
            <w:tcW w:w="7799" w:type="dxa"/>
            <w:hideMark/>
          </w:tcPr>
          <w:p w:rsidR="00340B2A" w:rsidRPr="00510E44" w:rsidRDefault="00340B2A" w:rsidP="00C46F67">
            <w:pPr>
              <w:spacing w:before="20" w:after="20" w:line="240" w:lineRule="auto"/>
              <w:rPr>
                <w:sz w:val="22"/>
              </w:rPr>
            </w:pPr>
            <w:r w:rsidRPr="00510E44">
              <w:rPr>
                <w:sz w:val="22"/>
              </w:rPr>
              <w:t xml:space="preserve">United  Nations  development  Program  </w:t>
            </w:r>
          </w:p>
        </w:tc>
      </w:tr>
      <w:tr w:rsidR="0041694A" w:rsidRPr="00510E44" w:rsidTr="00B910AC">
        <w:trPr>
          <w:trHeight w:val="329"/>
        </w:trPr>
        <w:tc>
          <w:tcPr>
            <w:tcW w:w="1446" w:type="dxa"/>
            <w:hideMark/>
          </w:tcPr>
          <w:p w:rsidR="0041694A" w:rsidRPr="00510E44" w:rsidRDefault="0041694A" w:rsidP="00C46F67">
            <w:pPr>
              <w:spacing w:before="20" w:after="20" w:line="240" w:lineRule="auto"/>
              <w:rPr>
                <w:sz w:val="22"/>
              </w:rPr>
            </w:pPr>
            <w:r w:rsidRPr="00510E44">
              <w:rPr>
                <w:sz w:val="22"/>
              </w:rPr>
              <w:t>UNEG</w:t>
            </w:r>
          </w:p>
        </w:tc>
        <w:tc>
          <w:tcPr>
            <w:tcW w:w="7799" w:type="dxa"/>
            <w:hideMark/>
          </w:tcPr>
          <w:p w:rsidR="0041694A" w:rsidRPr="00510E44" w:rsidRDefault="0041694A" w:rsidP="00C46F67">
            <w:pPr>
              <w:spacing w:before="20" w:after="20" w:line="240" w:lineRule="auto"/>
              <w:rPr>
                <w:sz w:val="22"/>
              </w:rPr>
            </w:pPr>
            <w:r w:rsidRPr="00510E44">
              <w:rPr>
                <w:sz w:val="22"/>
              </w:rPr>
              <w:t>United Nations Evaluation Group</w:t>
            </w:r>
          </w:p>
        </w:tc>
      </w:tr>
      <w:tr w:rsidR="00340B2A" w:rsidRPr="00510E44" w:rsidTr="00B910AC">
        <w:trPr>
          <w:trHeight w:val="329"/>
        </w:trPr>
        <w:tc>
          <w:tcPr>
            <w:tcW w:w="1446" w:type="dxa"/>
            <w:hideMark/>
          </w:tcPr>
          <w:p w:rsidR="00340B2A" w:rsidRPr="00510E44" w:rsidRDefault="00340B2A" w:rsidP="00C46F67">
            <w:pPr>
              <w:spacing w:before="20" w:after="20" w:line="240" w:lineRule="auto"/>
              <w:rPr>
                <w:sz w:val="22"/>
              </w:rPr>
            </w:pPr>
            <w:r w:rsidRPr="00510E44">
              <w:rPr>
                <w:sz w:val="22"/>
              </w:rPr>
              <w:t xml:space="preserve">UNICEF    </w:t>
            </w:r>
          </w:p>
        </w:tc>
        <w:tc>
          <w:tcPr>
            <w:tcW w:w="7799" w:type="dxa"/>
            <w:hideMark/>
          </w:tcPr>
          <w:p w:rsidR="00340B2A" w:rsidRPr="00510E44" w:rsidRDefault="00340B2A" w:rsidP="00C46F67">
            <w:pPr>
              <w:spacing w:before="20" w:after="20" w:line="240" w:lineRule="auto"/>
              <w:rPr>
                <w:sz w:val="22"/>
              </w:rPr>
            </w:pPr>
            <w:r w:rsidRPr="00510E44">
              <w:rPr>
                <w:sz w:val="22"/>
              </w:rPr>
              <w:t xml:space="preserve">United Nations Children’s Fund  </w:t>
            </w:r>
          </w:p>
        </w:tc>
      </w:tr>
      <w:tr w:rsidR="00340B2A" w:rsidRPr="00510E44" w:rsidTr="00B910AC">
        <w:trPr>
          <w:trHeight w:val="329"/>
        </w:trPr>
        <w:tc>
          <w:tcPr>
            <w:tcW w:w="1446" w:type="dxa"/>
            <w:hideMark/>
          </w:tcPr>
          <w:p w:rsidR="00340B2A" w:rsidRPr="00510E44" w:rsidRDefault="00340B2A" w:rsidP="00C46F67">
            <w:pPr>
              <w:spacing w:before="20" w:after="20" w:line="240" w:lineRule="auto"/>
              <w:rPr>
                <w:sz w:val="22"/>
              </w:rPr>
            </w:pPr>
            <w:r w:rsidRPr="00510E44">
              <w:rPr>
                <w:sz w:val="22"/>
              </w:rPr>
              <w:t>UNSCN</w:t>
            </w:r>
          </w:p>
        </w:tc>
        <w:tc>
          <w:tcPr>
            <w:tcW w:w="7799" w:type="dxa"/>
            <w:hideMark/>
          </w:tcPr>
          <w:p w:rsidR="00340B2A" w:rsidRPr="00510E44" w:rsidRDefault="00340B2A" w:rsidP="00C46F67">
            <w:pPr>
              <w:spacing w:before="20" w:after="20" w:line="240" w:lineRule="auto"/>
              <w:rPr>
                <w:sz w:val="22"/>
              </w:rPr>
            </w:pPr>
            <w:r w:rsidRPr="00510E44">
              <w:rPr>
                <w:sz w:val="22"/>
              </w:rPr>
              <w:t>UN Standing Committee on Nutrition</w:t>
            </w:r>
          </w:p>
        </w:tc>
      </w:tr>
      <w:tr w:rsidR="00340B2A" w:rsidRPr="00510E44" w:rsidTr="00B910AC">
        <w:trPr>
          <w:trHeight w:val="329"/>
        </w:trPr>
        <w:tc>
          <w:tcPr>
            <w:tcW w:w="1446" w:type="dxa"/>
            <w:hideMark/>
          </w:tcPr>
          <w:p w:rsidR="00340B2A" w:rsidRPr="00510E44" w:rsidRDefault="00340B2A" w:rsidP="00C46F67">
            <w:pPr>
              <w:spacing w:before="20" w:after="20" w:line="240" w:lineRule="auto"/>
              <w:rPr>
                <w:sz w:val="22"/>
              </w:rPr>
            </w:pPr>
            <w:r w:rsidRPr="00510E44">
              <w:rPr>
                <w:sz w:val="22"/>
              </w:rPr>
              <w:t>VSG</w:t>
            </w:r>
          </w:p>
        </w:tc>
        <w:tc>
          <w:tcPr>
            <w:tcW w:w="7799" w:type="dxa"/>
            <w:hideMark/>
          </w:tcPr>
          <w:p w:rsidR="00340B2A" w:rsidRPr="00510E44" w:rsidRDefault="00340B2A" w:rsidP="00C46F67">
            <w:pPr>
              <w:spacing w:before="20" w:after="20" w:line="240" w:lineRule="auto"/>
              <w:rPr>
                <w:sz w:val="22"/>
              </w:rPr>
            </w:pPr>
            <w:r w:rsidRPr="00510E44">
              <w:rPr>
                <w:sz w:val="22"/>
              </w:rPr>
              <w:t>Visioning Sub-Group</w:t>
            </w:r>
          </w:p>
        </w:tc>
      </w:tr>
      <w:tr w:rsidR="00805BA0" w:rsidRPr="00510E44" w:rsidTr="00B910AC">
        <w:trPr>
          <w:trHeight w:val="329"/>
        </w:trPr>
        <w:tc>
          <w:tcPr>
            <w:tcW w:w="1446" w:type="dxa"/>
          </w:tcPr>
          <w:p w:rsidR="00805BA0" w:rsidRPr="00510E44" w:rsidRDefault="00805BA0" w:rsidP="00C46F67">
            <w:pPr>
              <w:spacing w:before="20" w:after="20" w:line="240" w:lineRule="auto"/>
              <w:rPr>
                <w:sz w:val="22"/>
              </w:rPr>
            </w:pPr>
            <w:r w:rsidRPr="00510E44">
              <w:rPr>
                <w:sz w:val="22"/>
              </w:rPr>
              <w:t>WASH</w:t>
            </w:r>
          </w:p>
        </w:tc>
        <w:tc>
          <w:tcPr>
            <w:tcW w:w="7799" w:type="dxa"/>
          </w:tcPr>
          <w:p w:rsidR="00805BA0" w:rsidRPr="00510E44" w:rsidRDefault="00805BA0" w:rsidP="00C46F67">
            <w:pPr>
              <w:spacing w:before="20" w:after="20" w:line="240" w:lineRule="auto"/>
              <w:rPr>
                <w:sz w:val="22"/>
              </w:rPr>
            </w:pPr>
            <w:r w:rsidRPr="00510E44">
              <w:rPr>
                <w:sz w:val="22"/>
              </w:rPr>
              <w:t>Water, Sanitation and Hygiene</w:t>
            </w:r>
          </w:p>
        </w:tc>
      </w:tr>
      <w:tr w:rsidR="00340B2A" w:rsidRPr="00510E44" w:rsidTr="00B910AC">
        <w:trPr>
          <w:trHeight w:val="328"/>
        </w:trPr>
        <w:tc>
          <w:tcPr>
            <w:tcW w:w="1446" w:type="dxa"/>
            <w:hideMark/>
          </w:tcPr>
          <w:p w:rsidR="00340B2A" w:rsidRPr="00510E44" w:rsidRDefault="00340B2A" w:rsidP="00C46F67">
            <w:pPr>
              <w:spacing w:before="20" w:after="20" w:line="240" w:lineRule="auto"/>
              <w:rPr>
                <w:sz w:val="22"/>
              </w:rPr>
            </w:pPr>
            <w:r w:rsidRPr="00510E44">
              <w:rPr>
                <w:sz w:val="22"/>
              </w:rPr>
              <w:t xml:space="preserve">WB    </w:t>
            </w:r>
            <w:r w:rsidRPr="00510E44">
              <w:rPr>
                <w:sz w:val="22"/>
              </w:rPr>
              <w:tab/>
              <w:t xml:space="preserve">  </w:t>
            </w:r>
          </w:p>
        </w:tc>
        <w:tc>
          <w:tcPr>
            <w:tcW w:w="7799" w:type="dxa"/>
            <w:hideMark/>
          </w:tcPr>
          <w:p w:rsidR="00340B2A" w:rsidRPr="00510E44" w:rsidRDefault="00340B2A" w:rsidP="00C46F67">
            <w:pPr>
              <w:spacing w:before="20" w:after="20" w:line="240" w:lineRule="auto"/>
              <w:rPr>
                <w:sz w:val="22"/>
              </w:rPr>
            </w:pPr>
            <w:r w:rsidRPr="00510E44">
              <w:rPr>
                <w:sz w:val="22"/>
              </w:rPr>
              <w:t xml:space="preserve">World  Bank  </w:t>
            </w:r>
          </w:p>
        </w:tc>
      </w:tr>
      <w:tr w:rsidR="00340B2A" w:rsidRPr="00510E44" w:rsidTr="00B910AC">
        <w:trPr>
          <w:trHeight w:hRule="exact" w:val="340"/>
        </w:trPr>
        <w:tc>
          <w:tcPr>
            <w:tcW w:w="1446" w:type="dxa"/>
          </w:tcPr>
          <w:p w:rsidR="00340B2A" w:rsidRPr="00510E44" w:rsidRDefault="00340B2A" w:rsidP="00C46F67">
            <w:pPr>
              <w:spacing w:before="20" w:after="20" w:line="240" w:lineRule="auto"/>
              <w:rPr>
                <w:sz w:val="22"/>
              </w:rPr>
            </w:pPr>
            <w:r w:rsidRPr="00510E44">
              <w:rPr>
                <w:sz w:val="22"/>
              </w:rPr>
              <w:t>WFP</w:t>
            </w:r>
          </w:p>
        </w:tc>
        <w:tc>
          <w:tcPr>
            <w:tcW w:w="7799" w:type="dxa"/>
          </w:tcPr>
          <w:p w:rsidR="00340B2A" w:rsidRPr="00510E44" w:rsidRDefault="00340B2A" w:rsidP="00C46F67">
            <w:pPr>
              <w:spacing w:before="20" w:after="20" w:line="240" w:lineRule="auto"/>
              <w:rPr>
                <w:sz w:val="22"/>
              </w:rPr>
            </w:pPr>
            <w:r w:rsidRPr="00510E44">
              <w:rPr>
                <w:sz w:val="22"/>
              </w:rPr>
              <w:t>World Food Programme</w:t>
            </w:r>
          </w:p>
        </w:tc>
      </w:tr>
      <w:tr w:rsidR="00340B2A" w:rsidRPr="00510E44" w:rsidTr="00B910AC">
        <w:trPr>
          <w:trHeight w:val="328"/>
        </w:trPr>
        <w:tc>
          <w:tcPr>
            <w:tcW w:w="1446" w:type="dxa"/>
            <w:hideMark/>
          </w:tcPr>
          <w:p w:rsidR="00340B2A" w:rsidRPr="00510E44" w:rsidRDefault="00340B2A" w:rsidP="00C46F67">
            <w:pPr>
              <w:spacing w:before="20" w:after="20" w:line="240" w:lineRule="auto"/>
              <w:rPr>
                <w:sz w:val="22"/>
              </w:rPr>
            </w:pPr>
            <w:r w:rsidRPr="00510E44">
              <w:rPr>
                <w:sz w:val="22"/>
              </w:rPr>
              <w:t xml:space="preserve">WHO  </w:t>
            </w:r>
            <w:r w:rsidRPr="00510E44">
              <w:rPr>
                <w:sz w:val="22"/>
              </w:rPr>
              <w:tab/>
              <w:t xml:space="preserve">  </w:t>
            </w:r>
          </w:p>
        </w:tc>
        <w:tc>
          <w:tcPr>
            <w:tcW w:w="7799" w:type="dxa"/>
            <w:hideMark/>
          </w:tcPr>
          <w:p w:rsidR="00340B2A" w:rsidRPr="00510E44" w:rsidRDefault="00340B2A" w:rsidP="00C46F67">
            <w:pPr>
              <w:spacing w:before="20" w:after="20" w:line="240" w:lineRule="auto"/>
              <w:rPr>
                <w:sz w:val="22"/>
              </w:rPr>
            </w:pPr>
            <w:r w:rsidRPr="00510E44">
              <w:rPr>
                <w:sz w:val="22"/>
              </w:rPr>
              <w:t xml:space="preserve">World  Health  Organisation  </w:t>
            </w:r>
          </w:p>
        </w:tc>
      </w:tr>
    </w:tbl>
    <w:p w:rsidR="003537F8" w:rsidRPr="00510E44" w:rsidRDefault="003537F8" w:rsidP="00C46F67"/>
    <w:sectPr w:rsidR="003537F8" w:rsidRPr="00510E44" w:rsidSect="00A33191">
      <w:pgSz w:w="11909" w:h="16834" w:code="9"/>
      <w:pgMar w:top="1440" w:right="1440" w:bottom="1440" w:left="1440" w:header="576" w:footer="57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22D1" w:rsidRDefault="00A722D1">
      <w:r>
        <w:separator/>
      </w:r>
    </w:p>
  </w:endnote>
  <w:endnote w:type="continuationSeparator" w:id="0">
    <w:p w:rsidR="00A722D1" w:rsidRDefault="00A722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063" w:usb1="1200FFEF" w:usb2="0024C000" w:usb3="00000000" w:csb0="00000001" w:csb1="00000000"/>
  </w:font>
  <w:font w:name="Calibri">
    <w:panose1 w:val="020F0502020204030204"/>
    <w:charset w:val="00"/>
    <w:family w:val="swiss"/>
    <w:pitch w:val="variable"/>
    <w:sig w:usb0="E00002FF" w:usb1="4000ACFF" w:usb2="00000001" w:usb3="00000000" w:csb0="0000019F" w:csb1="00000000"/>
  </w:font>
  <w:font w:name="font207">
    <w:altName w:val="Times New Roman"/>
    <w:panose1 w:val="00000000000000000000"/>
    <w:charset w:val="00"/>
    <w:family w:val="auto"/>
    <w:notTrueType/>
    <w:pitch w:val="default"/>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Arial Bold">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Shaker 2 Lancet Regular">
    <w:altName w:val="Shaker 2 Lancet Regular"/>
    <w:panose1 w:val="00000000000000000000"/>
    <w:charset w:val="4D"/>
    <w:family w:val="swiss"/>
    <w:notTrueType/>
    <w:pitch w:val="default"/>
    <w:sig w:usb0="00000003" w:usb1="00000000" w:usb2="00000000" w:usb3="00000000" w:csb0="00000001" w:csb1="00000000"/>
  </w:font>
  <w:font w:name="HelveticaNeueLT Std Cn">
    <w:altName w:val="HelveticaNeueLT Std Cn"/>
    <w:panose1 w:val="00000000000000000000"/>
    <w:charset w:val="00"/>
    <w:family w:val="swiss"/>
    <w:notTrueType/>
    <w:pitch w:val="default"/>
    <w:sig w:usb0="00000003" w:usb1="00000000" w:usb2="00000000" w:usb3="00000000" w:csb0="00000001" w:csb1="00000000"/>
  </w:font>
  <w:font w:name="inherit">
    <w:altName w:val="Times New Roman"/>
    <w:panose1 w:val="00000000000000000000"/>
    <w:charset w:val="00"/>
    <w:family w:val="roman"/>
    <w:notTrueType/>
    <w:pitch w:val="default"/>
    <w:sig w:usb0="00000003" w:usb1="00000000" w:usb2="00000000" w:usb3="00000000" w:csb0="00000001" w:csb1="00000000"/>
  </w:font>
  <w:font w:name="BookAntiqua">
    <w:panose1 w:val="00000000000000000000"/>
    <w:charset w:val="00"/>
    <w:family w:val="roman"/>
    <w:notTrueType/>
    <w:pitch w:val="default"/>
    <w:sig w:usb0="00000003" w:usb1="00000000" w:usb2="00000000" w:usb3="00000000" w:csb0="00000001" w:csb1="00000000"/>
  </w:font>
  <w:font w:name="BookAntiqua-BoldItalic">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E91" w:rsidRDefault="00957E91" w:rsidP="00D6653D">
    <w:pPr>
      <w:pStyle w:val="Footer"/>
      <w:pBdr>
        <w:bottom w:val="single" w:sz="4" w:space="1" w:color="auto"/>
      </w:pBdr>
      <w:spacing w:after="0"/>
      <w:rPr>
        <w:snapToGrid w:val="0"/>
      </w:rPr>
    </w:pPr>
  </w:p>
  <w:p w:rsidR="00957E91" w:rsidRPr="00A141DE" w:rsidRDefault="00957E91" w:rsidP="00D6653D">
    <w:pPr>
      <w:pStyle w:val="Footer"/>
      <w:spacing w:after="0" w:line="240" w:lineRule="auto"/>
      <w:jc w:val="both"/>
    </w:pPr>
    <w:r>
      <w:rPr>
        <w:i/>
        <w:snapToGrid w:val="0"/>
        <w:sz w:val="19"/>
      </w:rPr>
      <w:t>01-Aug</w:t>
    </w:r>
    <w:r w:rsidRPr="00F455B8">
      <w:rPr>
        <w:i/>
        <w:snapToGrid w:val="0"/>
        <w:sz w:val="19"/>
      </w:rPr>
      <w:t>-14</w:t>
    </w:r>
    <w:r>
      <w:rPr>
        <w:i/>
        <w:snapToGrid w:val="0"/>
        <w:sz w:val="19"/>
      </w:rPr>
      <w:t> (final)  </w:t>
    </w:r>
    <w:r>
      <w:rPr>
        <w:snapToGrid w:val="0"/>
      </w:rPr>
      <w:t xml:space="preserve"> </w:t>
    </w:r>
    <w:r w:rsidRPr="00CE4E8B">
      <w:rPr>
        <w:snapToGrid w:val="0"/>
        <w:sz w:val="19"/>
        <w:szCs w:val="19"/>
      </w:rPr>
      <w:t>(</w:t>
    </w:r>
    <w:r w:rsidR="009E1352">
      <w:rPr>
        <w:snapToGrid w:val="0"/>
        <w:sz w:val="19"/>
        <w:szCs w:val="19"/>
      </w:rPr>
      <w:fldChar w:fldCharType="begin"/>
    </w:r>
    <w:r>
      <w:rPr>
        <w:snapToGrid w:val="0"/>
        <w:sz w:val="19"/>
        <w:szCs w:val="19"/>
      </w:rPr>
      <w:instrText xml:space="preserve"> PAGE   \* MERGEFORMAT </w:instrText>
    </w:r>
    <w:r w:rsidR="009E1352">
      <w:rPr>
        <w:snapToGrid w:val="0"/>
        <w:sz w:val="19"/>
        <w:szCs w:val="19"/>
      </w:rPr>
      <w:fldChar w:fldCharType="separate"/>
    </w:r>
    <w:r w:rsidR="00EA2A86">
      <w:rPr>
        <w:noProof/>
        <w:snapToGrid w:val="0"/>
        <w:sz w:val="19"/>
        <w:szCs w:val="19"/>
      </w:rPr>
      <w:t>i</w:t>
    </w:r>
    <w:r w:rsidR="009E1352">
      <w:rPr>
        <w:snapToGrid w:val="0"/>
        <w:sz w:val="19"/>
        <w:szCs w:val="19"/>
      </w:rPr>
      <w:fldChar w:fldCharType="end"/>
    </w:r>
    <w:r w:rsidRPr="00CE4E8B">
      <w:rPr>
        <w:snapToGrid w:val="0"/>
        <w:sz w:val="19"/>
        <w:szCs w:val="19"/>
      </w:rPr>
      <w:t>)</w:t>
    </w:r>
    <w:r w:rsidRPr="00CE4E8B">
      <w:rPr>
        <w:i/>
        <w:snapToGrid w:val="0"/>
        <w:sz w:val="19"/>
        <w:szCs w:val="19"/>
      </w:rPr>
      <w:t xml:space="preserve"> </w:t>
    </w:r>
    <w:r w:rsidRPr="00CE4E8B">
      <w:rPr>
        <w:i/>
        <w:snapToGrid w:val="0"/>
        <w:sz w:val="19"/>
        <w:szCs w:val="19"/>
      </w:rPr>
      <w:b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E91" w:rsidRDefault="009E1352">
    <w:pPr>
      <w:spacing w:after="0" w:line="259" w:lineRule="auto"/>
      <w:ind w:right="5"/>
      <w:jc w:val="right"/>
    </w:pPr>
    <w:r>
      <w:rPr>
        <w:rFonts w:ascii="Times New Roman" w:eastAsia="Times New Roman" w:hAnsi="Times New Roman"/>
        <w:sz w:val="22"/>
      </w:rPr>
      <w:fldChar w:fldCharType="begin"/>
    </w:r>
    <w:r w:rsidR="00957E91">
      <w:instrText xml:space="preserve"> PAGE   \* MERGEFORMAT </w:instrText>
    </w:r>
    <w:r>
      <w:rPr>
        <w:rFonts w:ascii="Times New Roman" w:eastAsia="Times New Roman" w:hAnsi="Times New Roman"/>
        <w:sz w:val="22"/>
      </w:rPr>
      <w:fldChar w:fldCharType="separate"/>
    </w:r>
    <w:r w:rsidR="00957E91">
      <w:rPr>
        <w:rFonts w:ascii="Calibri" w:hAnsi="Calibri" w:cs="Calibri"/>
      </w:rPr>
      <w:t>1</w:t>
    </w:r>
    <w:r>
      <w:rPr>
        <w:rFonts w:ascii="Calibri" w:hAnsi="Calibri" w:cs="Calibri"/>
      </w:rPr>
      <w:fldChar w:fldCharType="end"/>
    </w:r>
    <w:r w:rsidR="00957E91">
      <w:rPr>
        <w:rFonts w:ascii="Calibri" w:hAnsi="Calibri" w:cs="Calibri"/>
      </w:rPr>
      <w:t xml:space="preserve"> </w:t>
    </w:r>
  </w:p>
  <w:p w:rsidR="00957E91" w:rsidRDefault="00957E91">
    <w:pPr>
      <w:spacing w:after="0" w:line="259" w:lineRule="auto"/>
      <w:ind w:left="360"/>
    </w:pPr>
    <w:r>
      <w:rPr>
        <w:rFonts w:ascii="Calibri" w:hAnsi="Calibri" w:cs="Calibri"/>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E91" w:rsidRDefault="009E1352">
    <w:pPr>
      <w:spacing w:after="0" w:line="259" w:lineRule="auto"/>
      <w:ind w:right="5"/>
      <w:jc w:val="right"/>
    </w:pPr>
    <w:r>
      <w:rPr>
        <w:rFonts w:ascii="Times New Roman" w:eastAsia="Times New Roman" w:hAnsi="Times New Roman"/>
        <w:sz w:val="22"/>
      </w:rPr>
      <w:fldChar w:fldCharType="begin"/>
    </w:r>
    <w:r w:rsidR="00957E91">
      <w:instrText xml:space="preserve"> PAGE   \* MERGEFORMAT </w:instrText>
    </w:r>
    <w:r>
      <w:rPr>
        <w:rFonts w:ascii="Times New Roman" w:eastAsia="Times New Roman" w:hAnsi="Times New Roman"/>
        <w:sz w:val="22"/>
      </w:rPr>
      <w:fldChar w:fldCharType="separate"/>
    </w:r>
    <w:r w:rsidR="00957E91">
      <w:rPr>
        <w:rFonts w:ascii="Calibri" w:hAnsi="Calibri" w:cs="Calibri"/>
      </w:rPr>
      <w:t>1</w:t>
    </w:r>
    <w:r>
      <w:rPr>
        <w:rFonts w:ascii="Calibri" w:hAnsi="Calibri" w:cs="Calibri"/>
      </w:rPr>
      <w:fldChar w:fldCharType="end"/>
    </w:r>
    <w:r w:rsidR="00957E91">
      <w:rPr>
        <w:rFonts w:ascii="Calibri" w:hAnsi="Calibri" w:cs="Calibri"/>
      </w:rPr>
      <w:t xml:space="preserve"> </w:t>
    </w:r>
  </w:p>
  <w:p w:rsidR="00957E91" w:rsidRDefault="00957E91">
    <w:pPr>
      <w:spacing w:after="0" w:line="259" w:lineRule="auto"/>
      <w:ind w:left="360"/>
    </w:pPr>
    <w:r>
      <w:rPr>
        <w:rFonts w:ascii="Calibri" w:hAnsi="Calibri" w:cs="Calibri"/>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E91" w:rsidRDefault="00957E91" w:rsidP="00AB4155">
    <w:pPr>
      <w:pStyle w:val="Footer"/>
      <w:pBdr>
        <w:bottom w:val="single" w:sz="4" w:space="1" w:color="auto"/>
      </w:pBdr>
      <w:rPr>
        <w:snapToGrid w:val="0"/>
      </w:rPr>
    </w:pPr>
  </w:p>
  <w:p w:rsidR="00957E91" w:rsidRDefault="00957E91" w:rsidP="00AB4155">
    <w:pPr>
      <w:pStyle w:val="Footer"/>
      <w:jc w:val="both"/>
    </w:pPr>
    <w:r>
      <w:rPr>
        <w:i/>
        <w:snapToGrid w:val="0"/>
        <w:sz w:val="19"/>
      </w:rPr>
      <w:t>printed</w:t>
    </w:r>
    <w:r>
      <w:rPr>
        <w:snapToGrid w:val="0"/>
      </w:rPr>
      <w:t>: </w:t>
    </w:r>
    <w:r w:rsidR="009E1352">
      <w:rPr>
        <w:i/>
        <w:snapToGrid w:val="0"/>
        <w:sz w:val="19"/>
      </w:rPr>
      <w:fldChar w:fldCharType="begin"/>
    </w:r>
    <w:r>
      <w:rPr>
        <w:i/>
        <w:snapToGrid w:val="0"/>
        <w:sz w:val="19"/>
      </w:rPr>
      <w:instrText xml:space="preserve"> DATE \@ "dd-MMM-yy" </w:instrText>
    </w:r>
    <w:r w:rsidR="009E1352">
      <w:rPr>
        <w:i/>
        <w:snapToGrid w:val="0"/>
        <w:sz w:val="19"/>
      </w:rPr>
      <w:fldChar w:fldCharType="separate"/>
    </w:r>
    <w:r w:rsidR="00EA2A86">
      <w:rPr>
        <w:i/>
        <w:noProof/>
        <w:snapToGrid w:val="0"/>
        <w:sz w:val="19"/>
      </w:rPr>
      <w:t>11-Sep-14</w:t>
    </w:r>
    <w:r w:rsidR="009E1352">
      <w:rPr>
        <w:i/>
        <w:snapToGrid w:val="0"/>
        <w:sz w:val="19"/>
      </w:rPr>
      <w:fldChar w:fldCharType="end"/>
    </w:r>
    <w:r>
      <w:rPr>
        <w:i/>
        <w:snapToGrid w:val="0"/>
        <w:sz w:val="19"/>
      </w:rPr>
      <w:t> </w:t>
    </w:r>
    <w:r w:rsidR="009E1352">
      <w:rPr>
        <w:i/>
        <w:snapToGrid w:val="0"/>
        <w:sz w:val="19"/>
      </w:rPr>
      <w:fldChar w:fldCharType="begin"/>
    </w:r>
    <w:r>
      <w:rPr>
        <w:i/>
        <w:snapToGrid w:val="0"/>
        <w:sz w:val="19"/>
      </w:rPr>
      <w:instrText xml:space="preserve"> TIME \@ "HH:mm" </w:instrText>
    </w:r>
    <w:r w:rsidR="009E1352">
      <w:rPr>
        <w:i/>
        <w:snapToGrid w:val="0"/>
        <w:sz w:val="19"/>
      </w:rPr>
      <w:fldChar w:fldCharType="separate"/>
    </w:r>
    <w:r w:rsidR="00EA2A86">
      <w:rPr>
        <w:i/>
        <w:noProof/>
        <w:snapToGrid w:val="0"/>
        <w:sz w:val="19"/>
      </w:rPr>
      <w:t>14:26</w:t>
    </w:r>
    <w:r w:rsidR="009E1352">
      <w:rPr>
        <w:i/>
        <w:snapToGrid w:val="0"/>
        <w:sz w:val="19"/>
      </w:rPr>
      <w:fldChar w:fldCharType="end"/>
    </w:r>
    <w:r>
      <w:rPr>
        <w:i/>
        <w:snapToGrid w:val="0"/>
        <w:sz w:val="19"/>
      </w:rPr>
      <w:t xml:space="preserve"> </w:t>
    </w:r>
    <w:r>
      <w:rPr>
        <w:snapToGrid w:val="0"/>
      </w:rPr>
      <w:t xml:space="preserve"> Page </w:t>
    </w:r>
    <w:r w:rsidR="009E1352">
      <w:rPr>
        <w:snapToGrid w:val="0"/>
      </w:rPr>
      <w:fldChar w:fldCharType="begin"/>
    </w:r>
    <w:r>
      <w:rPr>
        <w:snapToGrid w:val="0"/>
      </w:rPr>
      <w:instrText xml:space="preserve"> PAGE </w:instrText>
    </w:r>
    <w:r w:rsidR="009E1352">
      <w:rPr>
        <w:snapToGrid w:val="0"/>
      </w:rPr>
      <w:fldChar w:fldCharType="separate"/>
    </w:r>
    <w:r>
      <w:rPr>
        <w:noProof/>
        <w:snapToGrid w:val="0"/>
      </w:rPr>
      <w:t>4</w:t>
    </w:r>
    <w:r w:rsidR="009E1352">
      <w:rPr>
        <w:snapToGrid w:val="0"/>
      </w:rPr>
      <w:fldChar w:fldCharType="end"/>
    </w:r>
    <w:r>
      <w:rPr>
        <w:snapToGrid w:val="0"/>
      </w:rPr>
      <w:t> of </w:t>
    </w:r>
    <w:r w:rsidR="009E1352">
      <w:rPr>
        <w:snapToGrid w:val="0"/>
      </w:rPr>
      <w:fldChar w:fldCharType="begin"/>
    </w:r>
    <w:r>
      <w:rPr>
        <w:snapToGrid w:val="0"/>
      </w:rPr>
      <w:instrText xml:space="preserve"> NUMPAGES </w:instrText>
    </w:r>
    <w:r w:rsidR="009E1352">
      <w:rPr>
        <w:snapToGrid w:val="0"/>
      </w:rPr>
      <w:fldChar w:fldCharType="separate"/>
    </w:r>
    <w:r>
      <w:rPr>
        <w:noProof/>
        <w:snapToGrid w:val="0"/>
      </w:rPr>
      <w:t>183</w:t>
    </w:r>
    <w:r w:rsidR="009E1352">
      <w:rPr>
        <w:snapToGrid w:val="0"/>
      </w:rPr>
      <w:fldChar w:fldCharType="end"/>
    </w:r>
    <w:r>
      <w:rPr>
        <w:i/>
        <w:snapToGrid w:val="0"/>
        <w:sz w:val="19"/>
      </w:rPr>
      <w:br/>
      <w:t>file: </w:t>
    </w:r>
    <w:r w:rsidR="009E1352">
      <w:rPr>
        <w:i/>
        <w:snapToGrid w:val="0"/>
        <w:sz w:val="19"/>
      </w:rPr>
      <w:fldChar w:fldCharType="begin"/>
    </w:r>
    <w:r>
      <w:rPr>
        <w:i/>
        <w:snapToGrid w:val="0"/>
        <w:sz w:val="19"/>
      </w:rPr>
      <w:instrText xml:space="preserve"> FILENAME </w:instrText>
    </w:r>
    <w:r w:rsidR="009E1352">
      <w:rPr>
        <w:i/>
        <w:snapToGrid w:val="0"/>
        <w:sz w:val="19"/>
      </w:rPr>
      <w:fldChar w:fldCharType="separate"/>
    </w:r>
    <w:r>
      <w:rPr>
        <w:i/>
        <w:noProof/>
        <w:snapToGrid w:val="0"/>
        <w:sz w:val="19"/>
      </w:rPr>
      <w:t>SUN_ICE_InceptionReport(final)Aug01.docx</w:t>
    </w:r>
    <w:r w:rsidR="009E1352">
      <w:rPr>
        <w:i/>
        <w:snapToGrid w:val="0"/>
        <w:sz w:val="19"/>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22D1" w:rsidRDefault="00A722D1" w:rsidP="00E34688">
      <w:pPr>
        <w:spacing w:after="120" w:line="240" w:lineRule="auto"/>
      </w:pPr>
      <w:r>
        <w:separator/>
      </w:r>
    </w:p>
  </w:footnote>
  <w:footnote w:type="continuationSeparator" w:id="0">
    <w:p w:rsidR="00A722D1" w:rsidRDefault="00A722D1">
      <w:r>
        <w:continuationSeparator/>
      </w:r>
    </w:p>
  </w:footnote>
  <w:footnote w:id="1">
    <w:p w:rsidR="00957E91" w:rsidRDefault="00957E91" w:rsidP="00884BAD">
      <w:pPr>
        <w:pStyle w:val="FootnoteText"/>
        <w:rPr>
          <w:szCs w:val="24"/>
        </w:rPr>
      </w:pPr>
      <w:r>
        <w:rPr>
          <w:rStyle w:val="FootnoteReference"/>
          <w:rFonts w:ascii="Calibri" w:hAnsi="Calibri"/>
          <w:szCs w:val="24"/>
        </w:rPr>
        <w:footnoteRef/>
      </w:r>
      <w:r>
        <w:rPr>
          <w:szCs w:val="24"/>
        </w:rPr>
        <w:t xml:space="preserve"> </w:t>
      </w:r>
      <w:r>
        <w:rPr>
          <w:rStyle w:val="SUNfootnoteChar"/>
          <w:szCs w:val="24"/>
          <w:lang w:val="pt-PT"/>
        </w:rPr>
        <w:t>A estrutura do relatório foi adaptada das Normas para Avaliações Exaustivas Independentes da CGIAR (</w:t>
      </w:r>
      <w:r w:rsidR="00B404CC">
        <w:fldChar w:fldCharType="begin"/>
      </w:r>
      <w:r w:rsidR="00B404CC">
        <w:instrText xml:space="preserve"> REF _Ref393654434 \h  \* MERGEFORMAT </w:instrText>
      </w:r>
      <w:r w:rsidR="00B404CC">
        <w:fldChar w:fldCharType="separate"/>
      </w:r>
      <w:r>
        <w:rPr>
          <w:rStyle w:val="SUNfootnoteChar"/>
          <w:szCs w:val="24"/>
        </w:rPr>
        <w:t>CGIAR 2013</w:t>
      </w:r>
      <w:r w:rsidR="00B404CC">
        <w:fldChar w:fldCharType="end"/>
      </w:r>
      <w:r>
        <w:rPr>
          <w:rStyle w:val="SUNfootnoteChar"/>
          <w:szCs w:val="24"/>
          <w:lang w:val="pt-PT"/>
        </w:rPr>
        <w:t>).</w:t>
      </w:r>
    </w:p>
  </w:footnote>
  <w:footnote w:id="2">
    <w:p w:rsidR="00957E91" w:rsidRDefault="00957E91">
      <w:pPr>
        <w:pStyle w:val="SUNfootnote"/>
        <w:rPr>
          <w:rFonts w:ascii="Cambria" w:hAnsi="Cambria"/>
          <w:szCs w:val="24"/>
        </w:rPr>
      </w:pPr>
      <w:r>
        <w:rPr>
          <w:rStyle w:val="FootnoteReference"/>
          <w:szCs w:val="24"/>
        </w:rPr>
        <w:footnoteRef/>
      </w:r>
      <w:r>
        <w:rPr>
          <w:szCs w:val="24"/>
        </w:rPr>
        <w:t xml:space="preserve"> </w:t>
      </w:r>
      <w:r>
        <w:rPr>
          <w:szCs w:val="24"/>
          <w:lang w:val="pt-PT"/>
        </w:rPr>
        <w:t>Foram propostas duas opções:</w:t>
      </w:r>
      <w:r>
        <w:rPr>
          <w:szCs w:val="24"/>
        </w:rPr>
        <w:t xml:space="preserve"> </w:t>
      </w:r>
      <w:r>
        <w:rPr>
          <w:szCs w:val="24"/>
          <w:lang w:val="pt-PT"/>
        </w:rPr>
        <w:t>o estabelecimento de um Grupo de Liderança multiator (para prestar liderança geral ao Movimento SUN, definir a sua estratégia e uma estrutura de responsabilização para apoio da sua implementação e efetuar promoção proativa e mobilização de recursos) ou a fusão do SUN com o SCN.</w:t>
      </w:r>
      <w:r>
        <w:rPr>
          <w:szCs w:val="24"/>
        </w:rPr>
        <w:t xml:space="preserve"> </w:t>
      </w:r>
      <w:r>
        <w:rPr>
          <w:szCs w:val="24"/>
          <w:lang w:val="pt-PT"/>
        </w:rPr>
        <w:t>Foi adotada a primeira.</w:t>
      </w:r>
    </w:p>
  </w:footnote>
  <w:footnote w:id="3">
    <w:p w:rsidR="00957E91" w:rsidRDefault="00957E91">
      <w:pPr>
        <w:pStyle w:val="SUNfootnote"/>
        <w:rPr>
          <w:rFonts w:ascii="Cambria" w:hAnsi="Cambria"/>
          <w:szCs w:val="24"/>
        </w:rPr>
      </w:pPr>
      <w:r>
        <w:rPr>
          <w:rStyle w:val="FootnoteReference"/>
          <w:szCs w:val="24"/>
        </w:rPr>
        <w:footnoteRef/>
      </w:r>
      <w:r>
        <w:rPr>
          <w:szCs w:val="24"/>
        </w:rPr>
        <w:t xml:space="preserve"> </w:t>
      </w:r>
      <w:r>
        <w:rPr>
          <w:szCs w:val="24"/>
          <w:lang w:val="pt-PT"/>
        </w:rPr>
        <w:t xml:space="preserve">Ver a Secção </w:t>
      </w:r>
      <w:r w:rsidR="009E1352">
        <w:rPr>
          <w:szCs w:val="24"/>
          <w:lang w:val="pt-PT"/>
        </w:rPr>
        <w:fldChar w:fldCharType="begin"/>
      </w:r>
      <w:r>
        <w:rPr>
          <w:szCs w:val="24"/>
          <w:lang w:val="pt-PT"/>
        </w:rPr>
        <w:instrText xml:space="preserve"> REF _Ref393604516 \r \h </w:instrText>
      </w:r>
      <w:r w:rsidR="009E1352">
        <w:rPr>
          <w:szCs w:val="24"/>
          <w:lang w:val="pt-PT"/>
        </w:rPr>
      </w:r>
      <w:r w:rsidR="009E1352">
        <w:rPr>
          <w:szCs w:val="24"/>
          <w:lang w:val="pt-PT"/>
        </w:rPr>
        <w:fldChar w:fldCharType="separate"/>
      </w:r>
      <w:r>
        <w:rPr>
          <w:szCs w:val="24"/>
          <w:lang w:val="pt-PT"/>
        </w:rPr>
        <w:t>5</w:t>
      </w:r>
      <w:r w:rsidR="009E1352">
        <w:rPr>
          <w:szCs w:val="24"/>
          <w:lang w:val="pt-PT"/>
        </w:rPr>
        <w:fldChar w:fldCharType="end"/>
      </w:r>
      <w:r>
        <w:rPr>
          <w:szCs w:val="24"/>
          <w:lang w:val="pt-PT"/>
        </w:rPr>
        <w:t xml:space="preserve"> para maior análise das perguntas da avaliação.</w:t>
      </w:r>
    </w:p>
  </w:footnote>
  <w:footnote w:id="4">
    <w:p w:rsidR="00957E91" w:rsidRDefault="00957E91" w:rsidP="00F5464D">
      <w:pPr>
        <w:pStyle w:val="SUNfootnote"/>
        <w:rPr>
          <w:szCs w:val="24"/>
        </w:rPr>
      </w:pPr>
      <w:r>
        <w:rPr>
          <w:rStyle w:val="FootnoteReference"/>
          <w:szCs w:val="24"/>
        </w:rPr>
        <w:footnoteRef/>
      </w:r>
      <w:r>
        <w:rPr>
          <w:szCs w:val="24"/>
        </w:rPr>
        <w:t xml:space="preserve"> </w:t>
      </w:r>
      <w:r>
        <w:rPr>
          <w:szCs w:val="24"/>
          <w:lang w:val="pt-PT"/>
        </w:rPr>
        <w:t>“O SUN, porém, não é uma nova instituição ou um novo mecanismo financeiro.</w:t>
      </w:r>
      <w:r>
        <w:rPr>
          <w:szCs w:val="24"/>
        </w:rPr>
        <w:t xml:space="preserve"> </w:t>
      </w:r>
      <w:r>
        <w:rPr>
          <w:szCs w:val="24"/>
          <w:lang w:val="pt-PT"/>
        </w:rPr>
        <w:t>É uma parceria multiator muito ampla para apoio dos planos nacionais de fomento da nutrição.</w:t>
      </w:r>
      <w:r>
        <w:rPr>
          <w:szCs w:val="24"/>
        </w:rPr>
        <w:t xml:space="preserve"> </w:t>
      </w:r>
      <w:r>
        <w:rPr>
          <w:szCs w:val="24"/>
          <w:lang w:val="pt-PT"/>
        </w:rPr>
        <w:t>É um movimento voluntário que não tem registo ou estatuto jurídico.</w:t>
      </w:r>
      <w:r>
        <w:rPr>
          <w:szCs w:val="24"/>
        </w:rPr>
        <w:t xml:space="preserve"> </w:t>
      </w:r>
      <w:r>
        <w:rPr>
          <w:szCs w:val="24"/>
          <w:lang w:val="pt-PT"/>
        </w:rPr>
        <w:t>Não fornece diretamente recursos financeiros ou técnicos, mas procura catalisar a sua disponibilidade em resposta às necessidades dos países.</w:t>
      </w:r>
      <w:r>
        <w:rPr>
          <w:szCs w:val="24"/>
        </w:rPr>
        <w:t xml:space="preserve"> </w:t>
      </w:r>
      <w:r>
        <w:rPr>
          <w:szCs w:val="24"/>
          <w:lang w:val="pt-PT"/>
        </w:rPr>
        <w:t>O SUN está aberto a todos os países cujos governos se comprometam a fomentar a nutrição e a todos os atores empenhados em facultar apoio.”</w:t>
      </w:r>
      <w:r>
        <w:rPr>
          <w:szCs w:val="24"/>
        </w:rPr>
        <w:t xml:space="preserve"> </w:t>
      </w:r>
      <w:r>
        <w:rPr>
          <w:szCs w:val="24"/>
          <w:lang w:val="pt-PT"/>
        </w:rPr>
        <w:t>(TdR¶4)</w:t>
      </w:r>
    </w:p>
  </w:footnote>
  <w:footnote w:id="5">
    <w:p w:rsidR="00957E91" w:rsidRDefault="00957E91" w:rsidP="00F5464D">
      <w:pPr>
        <w:pStyle w:val="SUNfootnote"/>
        <w:rPr>
          <w:szCs w:val="24"/>
        </w:rPr>
      </w:pPr>
      <w:r>
        <w:rPr>
          <w:rStyle w:val="FootnoteReference"/>
          <w:szCs w:val="24"/>
        </w:rPr>
        <w:footnoteRef/>
      </w:r>
      <w:r>
        <w:rPr>
          <w:szCs w:val="24"/>
        </w:rPr>
        <w:t xml:space="preserve"> </w:t>
      </w:r>
      <w:r>
        <w:rPr>
          <w:szCs w:val="24"/>
          <w:lang w:val="pt-PT"/>
        </w:rPr>
        <w:t>“A AEI terá de levar em conta as rápidas alterações em curso na paisagem do desenvolvimento internacional e os novos desafios e realidades da nutrição.”</w:t>
      </w:r>
      <w:r>
        <w:rPr>
          <w:szCs w:val="24"/>
        </w:rPr>
        <w:t xml:space="preserve"> </w:t>
      </w:r>
      <w:r>
        <w:rPr>
          <w:szCs w:val="24"/>
          <w:lang w:val="pt-PT"/>
        </w:rPr>
        <w:t>(TdR ¶11)</w:t>
      </w:r>
    </w:p>
  </w:footnote>
  <w:footnote w:id="6">
    <w:p w:rsidR="00957E91" w:rsidRDefault="00957E91" w:rsidP="00F5464D">
      <w:pPr>
        <w:pStyle w:val="SUNfootnote"/>
        <w:rPr>
          <w:szCs w:val="24"/>
        </w:rPr>
      </w:pPr>
      <w:r>
        <w:rPr>
          <w:rStyle w:val="FootnoteReference"/>
          <w:szCs w:val="24"/>
        </w:rPr>
        <w:footnoteRef/>
      </w:r>
      <w:r>
        <w:rPr>
          <w:szCs w:val="24"/>
        </w:rPr>
        <w:t xml:space="preserve"> </w:t>
      </w:r>
      <w:r>
        <w:rPr>
          <w:szCs w:val="24"/>
          <w:lang w:val="pt-PT"/>
        </w:rPr>
        <w:t>“Outra questão central é a do posicionamento e da vantagem comparativa do SUN em relação às mudanças noutras instituições e iniciativas da área da nutrição, incluindo:</w:t>
      </w:r>
      <w:r>
        <w:rPr>
          <w:szCs w:val="24"/>
        </w:rPr>
        <w:t xml:space="preserve"> </w:t>
      </w:r>
      <w:r>
        <w:rPr>
          <w:szCs w:val="24"/>
          <w:lang w:val="pt-PT"/>
        </w:rPr>
        <w:t>i) os seis objetivos globais para a nutrição estabelecidos na Assembleia Mundial da Saúde de 2012, ii) os compromissos do Pacto sobre a Nutrição para o Crescimento, iii) os mecanismos propostos para o financiamento catalisador da nutrição, iv) os sistemas nacionais de informação sobre a nutrição, vi) os planos para um relatório global sobre o estado da nutrição mundial e vii) as mudanças em curso no Comité Permanente de Nutrição da ONU e do programa REACH.”</w:t>
      </w:r>
      <w:r>
        <w:rPr>
          <w:szCs w:val="24"/>
        </w:rPr>
        <w:t xml:space="preserve">  </w:t>
      </w:r>
      <w:r>
        <w:rPr>
          <w:szCs w:val="24"/>
          <w:lang w:val="pt-PT"/>
        </w:rPr>
        <w:t>(TdR¶12)</w:t>
      </w:r>
    </w:p>
  </w:footnote>
  <w:footnote w:id="7">
    <w:p w:rsidR="00957E91" w:rsidRDefault="00957E91">
      <w:pPr>
        <w:pStyle w:val="SUNfootnote"/>
        <w:rPr>
          <w:rFonts w:ascii="Cambria" w:hAnsi="Cambria"/>
          <w:szCs w:val="24"/>
        </w:rPr>
      </w:pPr>
      <w:r>
        <w:rPr>
          <w:rStyle w:val="FootnoteReference"/>
          <w:szCs w:val="24"/>
        </w:rPr>
        <w:footnoteRef/>
      </w:r>
      <w:r>
        <w:rPr>
          <w:szCs w:val="24"/>
        </w:rPr>
        <w:t xml:space="preserve"> O </w:t>
      </w:r>
      <w:r w:rsidR="009E1352">
        <w:rPr>
          <w:szCs w:val="24"/>
        </w:rPr>
        <w:fldChar w:fldCharType="begin"/>
      </w:r>
      <w:r>
        <w:rPr>
          <w:szCs w:val="24"/>
        </w:rPr>
        <w:instrText xml:space="preserve"> REF _Ref394065129 \r \h </w:instrText>
      </w:r>
      <w:r w:rsidR="009E1352">
        <w:rPr>
          <w:szCs w:val="24"/>
        </w:rPr>
      </w:r>
      <w:r w:rsidR="009E1352">
        <w:rPr>
          <w:szCs w:val="24"/>
        </w:rPr>
        <w:fldChar w:fldCharType="separate"/>
      </w:r>
      <w:r>
        <w:rPr>
          <w:szCs w:val="24"/>
        </w:rPr>
        <w:t>Anexo H</w:t>
      </w:r>
      <w:r w:rsidR="009E1352">
        <w:rPr>
          <w:szCs w:val="24"/>
        </w:rPr>
        <w:fldChar w:fldCharType="end"/>
      </w:r>
      <w:r>
        <w:rPr>
          <w:szCs w:val="24"/>
        </w:rPr>
        <w:t xml:space="preserve"> </w:t>
      </w:r>
      <w:r>
        <w:rPr>
          <w:szCs w:val="24"/>
          <w:lang w:val="pt-PT"/>
        </w:rPr>
        <w:t>associa as perguntas dos TdR à matriz de avaliação.</w:t>
      </w:r>
    </w:p>
  </w:footnote>
  <w:footnote w:id="8">
    <w:p w:rsidR="00957E91" w:rsidRDefault="00957E91" w:rsidP="00E714DD">
      <w:pPr>
        <w:pStyle w:val="SUNfootnote"/>
        <w:rPr>
          <w:szCs w:val="24"/>
        </w:rPr>
      </w:pPr>
      <w:r>
        <w:rPr>
          <w:rStyle w:val="FootnoteReference"/>
          <w:szCs w:val="24"/>
        </w:rPr>
        <w:footnoteRef/>
      </w:r>
      <w:r>
        <w:rPr>
          <w:szCs w:val="24"/>
        </w:rPr>
        <w:t xml:space="preserve"> </w:t>
      </w:r>
      <w:r>
        <w:rPr>
          <w:szCs w:val="24"/>
          <w:lang w:val="pt-PT"/>
        </w:rPr>
        <w:t>Os membros nucleares da equipa vivem em seis países de três continentes.</w:t>
      </w:r>
    </w:p>
  </w:footnote>
  <w:footnote w:id="9">
    <w:p w:rsidR="00957E91" w:rsidRDefault="00957E91" w:rsidP="00A62747">
      <w:pPr>
        <w:pStyle w:val="SUNfootnote"/>
      </w:pPr>
      <w:r>
        <w:rPr>
          <w:rStyle w:val="footnotemark"/>
        </w:rPr>
        <w:footnoteRef/>
      </w:r>
      <w:r>
        <w:t xml:space="preserve"> </w:t>
      </w:r>
      <w:r>
        <w:rPr>
          <w:i/>
        </w:rPr>
        <w:t>The Lancet</w:t>
      </w:r>
      <w:r>
        <w:t xml:space="preserve">, </w:t>
      </w:r>
      <w:r w:rsidRPr="00A62747">
        <w:t>Maternal</w:t>
      </w:r>
      <w:r>
        <w:t xml:space="preserve"> and Child Undernutrition, January, 2008</w:t>
      </w:r>
      <w:r>
        <w:rPr>
          <w:sz w:val="24"/>
        </w:rPr>
        <w:t xml:space="preserve"> </w:t>
      </w:r>
    </w:p>
  </w:footnote>
  <w:footnote w:id="10">
    <w:p w:rsidR="00957E91" w:rsidRDefault="00957E91" w:rsidP="00A62747">
      <w:pPr>
        <w:pStyle w:val="SUNfootnote"/>
      </w:pPr>
      <w:r>
        <w:rPr>
          <w:rStyle w:val="footnotemark"/>
        </w:rPr>
        <w:footnoteRef/>
      </w:r>
      <w:r>
        <w:t xml:space="preserve"> </w:t>
      </w:r>
      <w:r>
        <w:rPr>
          <w:i/>
        </w:rPr>
        <w:t>The Lancet</w:t>
      </w:r>
      <w:r>
        <w:t>, Maternal and child undernutrition: an urgent opportunity; Maternal and Child Undernutrition, January, 2008, page 1.</w:t>
      </w:r>
      <w:r>
        <w:rPr>
          <w:sz w:val="24"/>
        </w:rPr>
        <w:t xml:space="preserve"> </w:t>
      </w:r>
    </w:p>
  </w:footnote>
  <w:footnote w:id="11">
    <w:p w:rsidR="00957E91" w:rsidRDefault="00957E91" w:rsidP="00A62747">
      <w:pPr>
        <w:pStyle w:val="SUNfootnote"/>
      </w:pPr>
      <w:r>
        <w:rPr>
          <w:rStyle w:val="footnotemark"/>
        </w:rPr>
        <w:footnoteRef/>
      </w:r>
      <w:r>
        <w:t xml:space="preserve"> </w:t>
      </w:r>
      <w:r>
        <w:rPr>
          <w:rFonts w:ascii="Times New Roman" w:hAnsi="Times New Roman"/>
        </w:rPr>
        <w:t xml:space="preserve">Maharashtra is the second most populous state in India with a population of over 115 million.  </w:t>
      </w:r>
    </w:p>
  </w:footnote>
  <w:footnote w:id="12">
    <w:p w:rsidR="00957E91" w:rsidRDefault="00957E91" w:rsidP="00A62747">
      <w:pPr>
        <w:pStyle w:val="SUNfootnote"/>
      </w:pPr>
      <w:r>
        <w:rPr>
          <w:rStyle w:val="footnotemark"/>
        </w:rPr>
        <w:footnoteRef/>
      </w:r>
      <w:r>
        <w:t xml:space="preserve"> </w:t>
      </w:r>
      <w:r>
        <w:rPr>
          <w:rFonts w:ascii="Times New Roman" w:hAnsi="Times New Roman"/>
        </w:rPr>
        <w:t>These include: Norms and Standards for Evaluation in the UN System, as approved by the United Nations Evaluation Group (UNEG) in April 2005. These   are largely in accordance with the OECD-DAC Principles for Evaluation. It should also draw on: (i)- the World Bank's Sourcebook for Evaluating Global and Regional Partnerships as well as good practices in comprehensive evaluations available at the website of the “Comprehensive Evaluation Platform for Knowledge Exchange”; and (ii)- “Improving the Quality and Impact of Comprehensive Evaluations of Multilateral Organizations”, by Paul Isenman</w:t>
      </w:r>
      <w:r>
        <w:rPr>
          <w:rFonts w:ascii="Times New Roman" w:hAnsi="Times New Roman"/>
          <w:sz w:val="20"/>
        </w:rPr>
        <w:t xml:space="preserve">. </w:t>
      </w:r>
    </w:p>
  </w:footnote>
  <w:footnote w:id="13">
    <w:p w:rsidR="00957E91" w:rsidRDefault="00957E91" w:rsidP="00F133E6">
      <w:pPr>
        <w:pStyle w:val="footnotedescription"/>
      </w:pPr>
      <w:r>
        <w:rPr>
          <w:rStyle w:val="footnotemark"/>
        </w:rPr>
        <w:footnoteRef/>
      </w:r>
      <w:r>
        <w:t xml:space="preserve"> An example of such a scorecard is appended for consideration by the QAAs.</w:t>
      </w:r>
      <w:r>
        <w:rPr>
          <w:rFonts w:ascii="Cambria" w:eastAsia="Cambria" w:hAnsi="Cambria" w:cs="Cambria"/>
          <w:sz w:val="24"/>
        </w:rPr>
        <w:t xml:space="preserve">   </w:t>
      </w:r>
    </w:p>
  </w:footnote>
  <w:footnote w:id="14">
    <w:p w:rsidR="00957E91" w:rsidRDefault="00957E91" w:rsidP="00F133E6">
      <w:pPr>
        <w:pStyle w:val="footnotedescription"/>
      </w:pPr>
      <w:r>
        <w:rPr>
          <w:rStyle w:val="footnotemark"/>
        </w:rPr>
        <w:footnoteRef/>
      </w:r>
      <w:r>
        <w:rPr>
          <w:sz w:val="22"/>
        </w:rPr>
        <w:t xml:space="preserve"> </w:t>
      </w:r>
      <w:r>
        <w:t xml:space="preserve">Eighty-five percent of total score will be based on technical merit and fifteen percent to price. The technical weightings in the scorecard will be expected to be assigned against standard best practices factors, such as the extent to which it responds to the functional requirements and specifications in the TOR, reputation and relevant experience. </w:t>
      </w:r>
    </w:p>
  </w:footnote>
  <w:footnote w:id="15">
    <w:p w:rsidR="00957E91" w:rsidRDefault="00957E91" w:rsidP="00A62747">
      <w:pPr>
        <w:pStyle w:val="SUNfootnote"/>
      </w:pPr>
      <w:r>
        <w:rPr>
          <w:rStyle w:val="footnotemark"/>
        </w:rPr>
        <w:footnoteRef/>
      </w:r>
      <w:r>
        <w:t xml:space="preserve"> For illustrative purposes only; the scorecard is to be determined by the selected Quality Assurance Advisors.</w:t>
      </w:r>
      <w:r>
        <w:rPr>
          <w:rFonts w:ascii="Cambria" w:hAnsi="Cambria" w:cs="Cambria"/>
          <w:sz w:val="24"/>
        </w:rPr>
        <w:t xml:space="preserve">   </w:t>
      </w:r>
    </w:p>
  </w:footnote>
  <w:footnote w:id="16">
    <w:p w:rsidR="00957E91" w:rsidRDefault="00957E91" w:rsidP="00A62747">
      <w:pPr>
        <w:pStyle w:val="SUNfootnote"/>
      </w:pPr>
      <w:r>
        <w:rPr>
          <w:rStyle w:val="FootnoteReference"/>
        </w:rPr>
        <w:footnoteRef/>
      </w:r>
      <w:r>
        <w:t xml:space="preserve"> Also selected media representatives.</w:t>
      </w:r>
    </w:p>
  </w:footnote>
  <w:footnote w:id="17">
    <w:p w:rsidR="00957E91" w:rsidRDefault="00957E91" w:rsidP="00A62747">
      <w:pPr>
        <w:pStyle w:val="SUNfootnote"/>
      </w:pPr>
      <w:r>
        <w:rPr>
          <w:rStyle w:val="FootnoteReference"/>
        </w:rPr>
        <w:footnoteRef/>
      </w:r>
      <w:r>
        <w:t xml:space="preserve"> The term ‘detractors’ is used not with the intention of ‘typecasting’ organisations, but to ensure that during the evaluation different viewpoints are taken into consideration. </w:t>
      </w:r>
    </w:p>
  </w:footnote>
  <w:footnote w:id="18">
    <w:p w:rsidR="00957E91" w:rsidRDefault="00957E91" w:rsidP="00A62747">
      <w:pPr>
        <w:pStyle w:val="SUNfootnote"/>
      </w:pPr>
      <w:r>
        <w:rPr>
          <w:rStyle w:val="FootnoteReference"/>
        </w:rPr>
        <w:footnoteRef/>
      </w:r>
      <w:r>
        <w:t xml:space="preserve"> The definition offered in the TOR adds "…and the volume of resources deployed".  However, as we discuss below, this mixes effectiveness and efficiency.</w:t>
      </w:r>
    </w:p>
  </w:footnote>
  <w:footnote w:id="19">
    <w:p w:rsidR="00957E91" w:rsidRDefault="00957E91" w:rsidP="00817D0D">
      <w:pPr>
        <w:pStyle w:val="FootnoteText"/>
      </w:pPr>
      <w:r>
        <w:rPr>
          <w:rStyle w:val="FootnoteReference"/>
        </w:rPr>
        <w:footnoteRef/>
      </w:r>
      <w:r>
        <w:t xml:space="preserve"> from </w:t>
      </w:r>
      <w:hyperlink r:id="rId1" w:history="1">
        <w:r w:rsidRPr="002A53F9">
          <w:rPr>
            <w:rStyle w:val="Hyperlink"/>
            <w:rFonts w:ascii="Georgia" w:hAnsi="Georgia"/>
          </w:rPr>
          <w:t>http://www.oecd.org/dac/effectiveness/thehighlevelforaonaideffectivenessahistory.htm</w:t>
        </w:r>
      </w:hyperlink>
      <w:r>
        <w:t>.</w:t>
      </w:r>
    </w:p>
  </w:footnote>
  <w:footnote w:id="20">
    <w:p w:rsidR="00957E91" w:rsidRDefault="00957E91" w:rsidP="00A62747">
      <w:pPr>
        <w:pStyle w:val="SUNfootnote"/>
      </w:pPr>
      <w:r>
        <w:rPr>
          <w:rStyle w:val="FootnoteReference"/>
        </w:rPr>
        <w:footnoteRef/>
      </w:r>
      <w:r>
        <w:t xml:space="preserve"> Synonymous with effects.</w:t>
      </w:r>
    </w:p>
  </w:footnote>
  <w:footnote w:id="21">
    <w:p w:rsidR="00957E91" w:rsidRDefault="00957E91" w:rsidP="00A62747">
      <w:pPr>
        <w:pStyle w:val="SUNfootnote"/>
      </w:pPr>
      <w:r>
        <w:rPr>
          <w:rStyle w:val="FootnoteReference"/>
        </w:rPr>
        <w:footnoteRef/>
      </w:r>
      <w:r>
        <w:t xml:space="preserve"> This section is based on </w:t>
      </w:r>
      <w:r w:rsidR="00B404CC">
        <w:fldChar w:fldCharType="begin"/>
      </w:r>
      <w:r w:rsidR="00B404CC">
        <w:instrText xml:space="preserve"> REF _Ref388447840 \h  \* MERGEFORMAT </w:instrText>
      </w:r>
      <w:r w:rsidR="00B404CC">
        <w:fldChar w:fldCharType="separate"/>
      </w:r>
      <w:r w:rsidRPr="00D61A4F">
        <w:t>Renard &amp; Lister 2013</w:t>
      </w:r>
      <w:r w:rsidR="00B404CC">
        <w:fldChar w:fldCharType="end"/>
      </w:r>
      <w:r>
        <w:t>.</w:t>
      </w:r>
    </w:p>
  </w:footnote>
  <w:footnote w:id="22">
    <w:p w:rsidR="00957E91" w:rsidRDefault="00957E91" w:rsidP="00A62747">
      <w:pPr>
        <w:pStyle w:val="SUNfootnote"/>
      </w:pPr>
      <w:r>
        <w:rPr>
          <w:rStyle w:val="FootnoteReference"/>
        </w:rPr>
        <w:footnoteRef/>
      </w:r>
      <w:r>
        <w:t xml:space="preserve"> Unless they ask for them to be withheld.</w:t>
      </w:r>
    </w:p>
  </w:footnote>
  <w:footnote w:id="23">
    <w:p w:rsidR="00957E91" w:rsidRDefault="00957E91" w:rsidP="0092622A">
      <w:pPr>
        <w:pStyle w:val="SUNfootnote"/>
        <w:rPr>
          <w:rFonts w:ascii="Cambria" w:hAnsi="Cambria"/>
          <w:szCs w:val="24"/>
        </w:rPr>
      </w:pPr>
      <w:r>
        <w:rPr>
          <w:rStyle w:val="FootnoteReference"/>
          <w:szCs w:val="24"/>
        </w:rPr>
        <w:footnoteRef/>
      </w:r>
      <w:r>
        <w:rPr>
          <w:szCs w:val="24"/>
        </w:rPr>
        <w:t xml:space="preserve"> </w:t>
      </w:r>
      <w:r>
        <w:rPr>
          <w:szCs w:val="24"/>
          <w:lang w:val="pt-PT"/>
        </w:rPr>
        <w:t>A Guatemala e a Etiópia ainda não confirmaram a sua participação.</w:t>
      </w:r>
    </w:p>
  </w:footnote>
  <w:footnote w:id="24">
    <w:p w:rsidR="00957E91" w:rsidRDefault="00957E91" w:rsidP="00CB69EC">
      <w:pPr>
        <w:pStyle w:val="SUNfootnote"/>
        <w:rPr>
          <w:rFonts w:ascii="Cambria" w:hAnsi="Cambria"/>
          <w:szCs w:val="24"/>
        </w:rPr>
      </w:pPr>
      <w:r>
        <w:rPr>
          <w:rStyle w:val="FootnoteReference"/>
          <w:szCs w:val="24"/>
        </w:rPr>
        <w:footnoteRef/>
      </w:r>
      <w:r>
        <w:rPr>
          <w:szCs w:val="24"/>
        </w:rPr>
        <w:t xml:space="preserve"> </w:t>
      </w:r>
      <w:r>
        <w:rPr>
          <w:szCs w:val="24"/>
          <w:lang w:val="pt-PT"/>
        </w:rPr>
        <w:t>Estão disponíveis gravações no SMS.</w:t>
      </w:r>
    </w:p>
  </w:footnote>
  <w:footnote w:id="25">
    <w:p w:rsidR="00957E91" w:rsidRDefault="00957E91" w:rsidP="00A62747">
      <w:pPr>
        <w:pStyle w:val="SUNfootnote"/>
      </w:pPr>
      <w:r>
        <w:rPr>
          <w:rStyle w:val="FootnoteReference"/>
        </w:rPr>
        <w:footnoteRef/>
      </w:r>
      <w:r>
        <w:t xml:space="preserve"> A total of 136 days for country case study visits are budgeted. Once case study countries are confirmed, these will be assigned to members of the team. This flexibility will ensure that countries are assigned to the most experienced individual. An additional case study panel are also available for inputs. </w:t>
      </w:r>
    </w:p>
  </w:footnote>
  <w:footnote w:id="26">
    <w:p w:rsidR="00957E91" w:rsidRDefault="00957E91" w:rsidP="00A62747">
      <w:pPr>
        <w:pStyle w:val="SUNfootnote"/>
      </w:pPr>
      <w:r>
        <w:rPr>
          <w:rStyle w:val="FootnoteReference"/>
        </w:rPr>
        <w:footnoteRef/>
      </w:r>
      <w:r>
        <w:t xml:space="preserve"> Budget allows up to five participants from the evaluation team; other participants to be finally decided in the light of detailed planning for the event.</w:t>
      </w:r>
    </w:p>
  </w:footnote>
  <w:footnote w:id="27">
    <w:p w:rsidR="00957E91" w:rsidRDefault="00957E91" w:rsidP="00A62747">
      <w:pPr>
        <w:pStyle w:val="SUNfootnote"/>
      </w:pPr>
      <w:r>
        <w:rPr>
          <w:rStyle w:val="FootnoteReference"/>
        </w:rPr>
        <w:footnoteRef/>
      </w:r>
      <w:r>
        <w:t xml:space="preserve"> See the definitions of governance and management in </w:t>
      </w:r>
      <w:r w:rsidR="009E1352">
        <w:fldChar w:fldCharType="begin"/>
      </w:r>
      <w:r>
        <w:instrText xml:space="preserve"> REF _Ref393661253 \r \h </w:instrText>
      </w:r>
      <w:r w:rsidR="009E1352">
        <w:fldChar w:fldCharType="separate"/>
      </w:r>
      <w:r>
        <w:t>Annex F</w:t>
      </w:r>
      <w:r w:rsidR="009E1352">
        <w:fldChar w:fldCharType="end"/>
      </w:r>
      <w:r>
        <w:t>.</w:t>
      </w:r>
    </w:p>
  </w:footnote>
  <w:footnote w:id="28">
    <w:p w:rsidR="00957E91" w:rsidRDefault="00957E91" w:rsidP="00A62747">
      <w:pPr>
        <w:pStyle w:val="SUNfootnote"/>
      </w:pPr>
      <w:r>
        <w:rPr>
          <w:rStyle w:val="FootnoteReference"/>
        </w:rPr>
        <w:footnoteRef/>
      </w:r>
      <w:r>
        <w:t xml:space="preserve"> In addition, other interviews carried out by the team will include selected questions to elicit views on the SMS's performance and on future governance options for SUN.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E91" w:rsidRPr="001329BE" w:rsidRDefault="00957E91" w:rsidP="00420F9D">
    <w:pPr>
      <w:pStyle w:val="Header"/>
      <w:pBdr>
        <w:bottom w:val="single" w:sz="4" w:space="1" w:color="auto"/>
      </w:pBdr>
      <w:jc w:val="center"/>
      <w:rPr>
        <w:rFonts w:ascii="Georgia" w:hAnsi="Georgia"/>
        <w:b/>
        <w:i/>
        <w:sz w:val="20"/>
      </w:rPr>
    </w:pPr>
    <w:r w:rsidRPr="001329BE">
      <w:rPr>
        <w:rStyle w:val="BookTitle"/>
        <w:rFonts w:ascii="Georgia" w:hAnsi="Georgia"/>
        <w:b w:val="0"/>
        <w:i/>
        <w:smallCaps w:val="0"/>
      </w:rPr>
      <w:t xml:space="preserve">SUN Independent Comprehensive Evaluation – Inception Report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8Num5"/>
    <w:lvl w:ilvl="0">
      <w:numFmt w:val="bullet"/>
      <w:lvlText w:val="·"/>
      <w:lvlJc w:val="left"/>
      <w:pPr>
        <w:tabs>
          <w:tab w:val="num" w:pos="0"/>
        </w:tabs>
        <w:ind w:left="360" w:hanging="360"/>
      </w:pPr>
      <w:rPr>
        <w:rFonts w:ascii="Arial" w:hAnsi="Arial" w:cs="Arial"/>
      </w:rPr>
    </w:lvl>
    <w:lvl w:ilvl="1">
      <w:start w:val="1"/>
      <w:numFmt w:val="bullet"/>
      <w:lvlText w:val="o"/>
      <w:lvlJc w:val="left"/>
      <w:pPr>
        <w:tabs>
          <w:tab w:val="num" w:pos="0"/>
        </w:tabs>
        <w:ind w:left="1080" w:hanging="360"/>
      </w:pPr>
      <w:rPr>
        <w:rFonts w:ascii="Courier New" w:hAnsi="Courier New" w:cs="Courier New"/>
      </w:rPr>
    </w:lvl>
    <w:lvl w:ilvl="2">
      <w:numFmt w:val="bullet"/>
      <w:lvlText w:val="·"/>
      <w:lvlJc w:val="left"/>
      <w:pPr>
        <w:tabs>
          <w:tab w:val="num" w:pos="0"/>
        </w:tabs>
        <w:ind w:left="1800" w:hanging="360"/>
      </w:pPr>
      <w:rPr>
        <w:rFonts w:ascii="Arial" w:hAnsi="Arial" w:cs="Arial"/>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1">
    <w:nsid w:val="00000002"/>
    <w:multiLevelType w:val="singleLevel"/>
    <w:tmpl w:val="00000002"/>
    <w:name w:val="WW8Num6"/>
    <w:lvl w:ilvl="0">
      <w:numFmt w:val="bullet"/>
      <w:lvlText w:val="·"/>
      <w:lvlJc w:val="left"/>
      <w:pPr>
        <w:tabs>
          <w:tab w:val="num" w:pos="360"/>
        </w:tabs>
        <w:ind w:left="360" w:hanging="360"/>
      </w:pPr>
      <w:rPr>
        <w:rFonts w:ascii="Arial" w:hAnsi="Arial" w:cs="Arial"/>
      </w:rPr>
    </w:lvl>
  </w:abstractNum>
  <w:abstractNum w:abstractNumId="2">
    <w:nsid w:val="004A500D"/>
    <w:multiLevelType w:val="hybridMultilevel"/>
    <w:tmpl w:val="7F44F664"/>
    <w:lvl w:ilvl="0" w:tplc="707CB45E">
      <w:start w:val="1"/>
      <w:numFmt w:val="decimal"/>
      <w:lvlText w:val="5. %1"/>
      <w:lvlJc w:val="left"/>
      <w:pPr>
        <w:ind w:left="720" w:hanging="360"/>
      </w:pPr>
      <w:rPr>
        <w:rFonts w:ascii="Georgia" w:hAnsi="Georgia"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05314A1"/>
    <w:multiLevelType w:val="hybridMultilevel"/>
    <w:tmpl w:val="2946A8CA"/>
    <w:lvl w:ilvl="0" w:tplc="B9601B80">
      <w:start w:val="1"/>
      <w:numFmt w:val="decimal"/>
      <w:lvlText w:val="%1."/>
      <w:lvlJc w:val="left"/>
      <w:pPr>
        <w:tabs>
          <w:tab w:val="num" w:pos="720"/>
        </w:tabs>
        <w:ind w:left="720" w:hanging="360"/>
      </w:pPr>
    </w:lvl>
    <w:lvl w:ilvl="1" w:tplc="4F2E1F96" w:tentative="1">
      <w:start w:val="1"/>
      <w:numFmt w:val="decimal"/>
      <w:lvlText w:val="%2."/>
      <w:lvlJc w:val="left"/>
      <w:pPr>
        <w:tabs>
          <w:tab w:val="num" w:pos="1440"/>
        </w:tabs>
        <w:ind w:left="1440" w:hanging="360"/>
      </w:pPr>
    </w:lvl>
    <w:lvl w:ilvl="2" w:tplc="07882610" w:tentative="1">
      <w:start w:val="1"/>
      <w:numFmt w:val="decimal"/>
      <w:lvlText w:val="%3."/>
      <w:lvlJc w:val="left"/>
      <w:pPr>
        <w:tabs>
          <w:tab w:val="num" w:pos="2160"/>
        </w:tabs>
        <w:ind w:left="2160" w:hanging="360"/>
      </w:pPr>
    </w:lvl>
    <w:lvl w:ilvl="3" w:tplc="A6BAD9F4" w:tentative="1">
      <w:start w:val="1"/>
      <w:numFmt w:val="decimal"/>
      <w:lvlText w:val="%4."/>
      <w:lvlJc w:val="left"/>
      <w:pPr>
        <w:tabs>
          <w:tab w:val="num" w:pos="2880"/>
        </w:tabs>
        <w:ind w:left="2880" w:hanging="360"/>
      </w:pPr>
    </w:lvl>
    <w:lvl w:ilvl="4" w:tplc="12FE08DA" w:tentative="1">
      <w:start w:val="1"/>
      <w:numFmt w:val="decimal"/>
      <w:lvlText w:val="%5."/>
      <w:lvlJc w:val="left"/>
      <w:pPr>
        <w:tabs>
          <w:tab w:val="num" w:pos="3600"/>
        </w:tabs>
        <w:ind w:left="3600" w:hanging="360"/>
      </w:pPr>
    </w:lvl>
    <w:lvl w:ilvl="5" w:tplc="DC7C00E0" w:tentative="1">
      <w:start w:val="1"/>
      <w:numFmt w:val="decimal"/>
      <w:lvlText w:val="%6."/>
      <w:lvlJc w:val="left"/>
      <w:pPr>
        <w:tabs>
          <w:tab w:val="num" w:pos="4320"/>
        </w:tabs>
        <w:ind w:left="4320" w:hanging="360"/>
      </w:pPr>
    </w:lvl>
    <w:lvl w:ilvl="6" w:tplc="F080F260" w:tentative="1">
      <w:start w:val="1"/>
      <w:numFmt w:val="decimal"/>
      <w:lvlText w:val="%7."/>
      <w:lvlJc w:val="left"/>
      <w:pPr>
        <w:tabs>
          <w:tab w:val="num" w:pos="5040"/>
        </w:tabs>
        <w:ind w:left="5040" w:hanging="360"/>
      </w:pPr>
    </w:lvl>
    <w:lvl w:ilvl="7" w:tplc="FA06733C" w:tentative="1">
      <w:start w:val="1"/>
      <w:numFmt w:val="decimal"/>
      <w:lvlText w:val="%8."/>
      <w:lvlJc w:val="left"/>
      <w:pPr>
        <w:tabs>
          <w:tab w:val="num" w:pos="5760"/>
        </w:tabs>
        <w:ind w:left="5760" w:hanging="360"/>
      </w:pPr>
    </w:lvl>
    <w:lvl w:ilvl="8" w:tplc="2D32464A" w:tentative="1">
      <w:start w:val="1"/>
      <w:numFmt w:val="decimal"/>
      <w:lvlText w:val="%9."/>
      <w:lvlJc w:val="left"/>
      <w:pPr>
        <w:tabs>
          <w:tab w:val="num" w:pos="6480"/>
        </w:tabs>
        <w:ind w:left="6480" w:hanging="360"/>
      </w:pPr>
    </w:lvl>
  </w:abstractNum>
  <w:abstractNum w:abstractNumId="4">
    <w:nsid w:val="00E90E0D"/>
    <w:multiLevelType w:val="hybridMultilevel"/>
    <w:tmpl w:val="997E1F36"/>
    <w:lvl w:ilvl="0" w:tplc="006A379E">
      <w:start w:val="1"/>
      <w:numFmt w:val="lowerLetter"/>
      <w:lvlText w:val="%1)"/>
      <w:lvlJc w:val="left"/>
      <w:pPr>
        <w:ind w:left="360" w:hanging="36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2C44DF1"/>
    <w:multiLevelType w:val="hybridMultilevel"/>
    <w:tmpl w:val="C068F50C"/>
    <w:lvl w:ilvl="0" w:tplc="9072F70E">
      <w:start w:val="1"/>
      <w:numFmt w:val="bullet"/>
      <w:lvlText w:val="•"/>
      <w:lvlJc w:val="left"/>
      <w:pPr>
        <w:ind w:left="10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FDA2A2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3E88AB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45C25C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8349AA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EC21E9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B0E622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554BBC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9505FE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nsid w:val="032554C4"/>
    <w:multiLevelType w:val="hybridMultilevel"/>
    <w:tmpl w:val="3B6C0B60"/>
    <w:lvl w:ilvl="0" w:tplc="C9C89226">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CECD78C">
      <w:start w:val="1"/>
      <w:numFmt w:val="bullet"/>
      <w:lvlText w:val="o"/>
      <w:lvlJc w:val="left"/>
      <w:pPr>
        <w:ind w:left="3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EE4FD7C">
      <w:start w:val="1"/>
      <w:numFmt w:val="bullet"/>
      <w:lvlText w:val="▪"/>
      <w:lvlJc w:val="left"/>
      <w:pPr>
        <w:ind w:left="10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9665ADA">
      <w:start w:val="1"/>
      <w:numFmt w:val="bullet"/>
      <w:lvlText w:val="•"/>
      <w:lvlJc w:val="left"/>
      <w:pPr>
        <w:ind w:left="18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FF4D456">
      <w:start w:val="1"/>
      <w:numFmt w:val="bullet"/>
      <w:lvlText w:val="o"/>
      <w:lvlJc w:val="left"/>
      <w:pPr>
        <w:ind w:left="25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2A68C3A">
      <w:start w:val="1"/>
      <w:numFmt w:val="bullet"/>
      <w:lvlText w:val="▪"/>
      <w:lvlJc w:val="left"/>
      <w:pPr>
        <w:ind w:left="32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C249044">
      <w:start w:val="1"/>
      <w:numFmt w:val="bullet"/>
      <w:lvlText w:val="•"/>
      <w:lvlJc w:val="left"/>
      <w:pPr>
        <w:ind w:left="39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36EBA1C">
      <w:start w:val="1"/>
      <w:numFmt w:val="bullet"/>
      <w:lvlText w:val="o"/>
      <w:lvlJc w:val="left"/>
      <w:pPr>
        <w:ind w:left="46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E0ED670">
      <w:start w:val="1"/>
      <w:numFmt w:val="bullet"/>
      <w:lvlText w:val="▪"/>
      <w:lvlJc w:val="left"/>
      <w:pPr>
        <w:ind w:left="54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nsid w:val="03F73C00"/>
    <w:multiLevelType w:val="hybridMultilevel"/>
    <w:tmpl w:val="F51827B4"/>
    <w:lvl w:ilvl="0" w:tplc="0D642A06">
      <w:start w:val="1"/>
      <w:numFmt w:val="lowerLetter"/>
      <w:lvlText w:val="%1)"/>
      <w:lvlJc w:val="left"/>
      <w:pPr>
        <w:ind w:left="720" w:hanging="360"/>
      </w:pPr>
      <w:rPr>
        <w:rFonts w:ascii="Calibri" w:hAnsi="Calibri" w:cs="Calibri" w:hint="default"/>
        <w:b w:val="0"/>
        <w:bCs/>
        <w:i w:val="0"/>
        <w:strike w:val="0"/>
        <w:dstrike w:val="0"/>
        <w:color w:val="000000"/>
        <w:sz w:val="21"/>
        <w:szCs w:val="21"/>
        <w:u w:val="none" w:color="000000"/>
        <w:vertAlign w:val="baseline"/>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nsid w:val="04C52C82"/>
    <w:multiLevelType w:val="hybridMultilevel"/>
    <w:tmpl w:val="682A8EC0"/>
    <w:lvl w:ilvl="0" w:tplc="D7EAD4E4">
      <w:start w:val="1"/>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5C8F0D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84665C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042FE2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890638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9005F5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726AF4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084D82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618B07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nsid w:val="05A00B39"/>
    <w:multiLevelType w:val="hybridMultilevel"/>
    <w:tmpl w:val="1CE017BC"/>
    <w:lvl w:ilvl="0" w:tplc="D1B83752">
      <w:start w:val="1"/>
      <w:numFmt w:val="decimal"/>
      <w:pStyle w:val="WFPTableTitle"/>
      <w:lvlText w:val="Table %1"/>
      <w:lvlJc w:val="left"/>
      <w:pPr>
        <w:ind w:left="7200" w:hanging="360"/>
      </w:pPr>
      <w:rPr>
        <w:rFonts w:cs="Times New Roman" w:hint="default"/>
        <w:b/>
        <w:bCs w:val="0"/>
        <w:i w:val="0"/>
        <w:iCs w:val="0"/>
        <w:caps w:val="0"/>
        <w:smallCaps w:val="0"/>
        <w:strike w:val="0"/>
        <w:dstrike w:val="0"/>
        <w:noProof w:val="0"/>
        <w:vanish w:val="0"/>
        <w:color w:val="000000"/>
        <w:spacing w:val="0"/>
        <w:kern w:val="0"/>
        <w:position w:val="0"/>
        <w:u w:val="none"/>
        <w:vertAlign w:val="baseline"/>
        <w:em w:val="none"/>
      </w:rPr>
    </w:lvl>
    <w:lvl w:ilvl="1" w:tplc="08090019" w:tentative="1">
      <w:start w:val="1"/>
      <w:numFmt w:val="lowerLetter"/>
      <w:lvlText w:val="%2."/>
      <w:lvlJc w:val="left"/>
      <w:pPr>
        <w:ind w:left="5023" w:hanging="360"/>
      </w:pPr>
    </w:lvl>
    <w:lvl w:ilvl="2" w:tplc="0809001B" w:tentative="1">
      <w:start w:val="1"/>
      <w:numFmt w:val="lowerRoman"/>
      <w:lvlText w:val="%3."/>
      <w:lvlJc w:val="right"/>
      <w:pPr>
        <w:ind w:left="5743" w:hanging="180"/>
      </w:pPr>
    </w:lvl>
    <w:lvl w:ilvl="3" w:tplc="0809000F" w:tentative="1">
      <w:start w:val="1"/>
      <w:numFmt w:val="decimal"/>
      <w:lvlText w:val="%4."/>
      <w:lvlJc w:val="left"/>
      <w:pPr>
        <w:ind w:left="6463" w:hanging="360"/>
      </w:pPr>
    </w:lvl>
    <w:lvl w:ilvl="4" w:tplc="08090019" w:tentative="1">
      <w:start w:val="1"/>
      <w:numFmt w:val="lowerLetter"/>
      <w:lvlText w:val="%5."/>
      <w:lvlJc w:val="left"/>
      <w:pPr>
        <w:ind w:left="7183" w:hanging="360"/>
      </w:pPr>
    </w:lvl>
    <w:lvl w:ilvl="5" w:tplc="0809001B" w:tentative="1">
      <w:start w:val="1"/>
      <w:numFmt w:val="lowerRoman"/>
      <w:lvlText w:val="%6."/>
      <w:lvlJc w:val="right"/>
      <w:pPr>
        <w:ind w:left="7903" w:hanging="180"/>
      </w:pPr>
    </w:lvl>
    <w:lvl w:ilvl="6" w:tplc="0809000F" w:tentative="1">
      <w:start w:val="1"/>
      <w:numFmt w:val="decimal"/>
      <w:lvlText w:val="%7."/>
      <w:lvlJc w:val="left"/>
      <w:pPr>
        <w:ind w:left="8623" w:hanging="360"/>
      </w:pPr>
    </w:lvl>
    <w:lvl w:ilvl="7" w:tplc="08090019" w:tentative="1">
      <w:start w:val="1"/>
      <w:numFmt w:val="lowerLetter"/>
      <w:lvlText w:val="%8."/>
      <w:lvlJc w:val="left"/>
      <w:pPr>
        <w:ind w:left="9343" w:hanging="360"/>
      </w:pPr>
    </w:lvl>
    <w:lvl w:ilvl="8" w:tplc="0809001B" w:tentative="1">
      <w:start w:val="1"/>
      <w:numFmt w:val="lowerRoman"/>
      <w:lvlText w:val="%9."/>
      <w:lvlJc w:val="right"/>
      <w:pPr>
        <w:ind w:left="10063" w:hanging="180"/>
      </w:pPr>
    </w:lvl>
  </w:abstractNum>
  <w:abstractNum w:abstractNumId="10">
    <w:nsid w:val="06A2338D"/>
    <w:multiLevelType w:val="hybridMultilevel"/>
    <w:tmpl w:val="3092D0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6E657BA"/>
    <w:multiLevelType w:val="hybridMultilevel"/>
    <w:tmpl w:val="DF64B11C"/>
    <w:lvl w:ilvl="0" w:tplc="12C09B36">
      <w:start w:val="1"/>
      <w:numFmt w:val="decimal"/>
      <w:pStyle w:val="WFPmaptitle"/>
      <w:lvlText w:val="Map %1"/>
      <w:lvlJc w:val="left"/>
      <w:pPr>
        <w:ind w:left="720" w:hanging="360"/>
      </w:pPr>
      <w:rPr>
        <w:rFonts w:cs="Times New Roman" w:hint="default"/>
        <w:b/>
        <w:bCs w:val="0"/>
        <w:i w:val="0"/>
        <w:iCs w:val="0"/>
        <w:caps w:val="0"/>
        <w:smallCaps w:val="0"/>
        <w:strike w:val="0"/>
        <w:dstrike w:val="0"/>
        <w:vanish w:val="0"/>
        <w:spacing w:val="0"/>
        <w:kern w:val="0"/>
        <w:position w:val="0"/>
        <w:u w:val="none"/>
        <w:effect w:val="none"/>
        <w:vertAlign w:val="baseline"/>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
    <w:nsid w:val="08DD24EF"/>
    <w:multiLevelType w:val="hybridMultilevel"/>
    <w:tmpl w:val="EB5E0C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E0E69FC"/>
    <w:multiLevelType w:val="hybridMultilevel"/>
    <w:tmpl w:val="7D720DBA"/>
    <w:lvl w:ilvl="0" w:tplc="61347DB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0F8B6E97"/>
    <w:multiLevelType w:val="hybridMultilevel"/>
    <w:tmpl w:val="B294620C"/>
    <w:lvl w:ilvl="0" w:tplc="11B6DD2A">
      <w:start w:val="1"/>
      <w:numFmt w:val="lowerLetter"/>
      <w:lvlText w:val="%1)"/>
      <w:lvlJc w:val="left"/>
      <w:pPr>
        <w:ind w:left="3312" w:hanging="360"/>
      </w:pPr>
      <w:rPr>
        <w:rFonts w:ascii="Calibri" w:hAnsi="Calibri" w:cs="Calibri" w:hint="default"/>
        <w:b w:val="0"/>
        <w:bCs/>
        <w:i w:val="0"/>
        <w:strike w:val="0"/>
        <w:dstrike w:val="0"/>
        <w:color w:val="000000"/>
        <w:sz w:val="21"/>
        <w:szCs w:val="21"/>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15895561"/>
    <w:multiLevelType w:val="hybridMultilevel"/>
    <w:tmpl w:val="77660BEE"/>
    <w:lvl w:ilvl="0" w:tplc="F378D29A">
      <w:start w:val="1"/>
      <w:numFmt w:val="bullet"/>
      <w:lvlText w:val="•"/>
      <w:lvlJc w:val="left"/>
      <w:pPr>
        <w:ind w:left="10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DA289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C36ADE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ED067B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F52A4E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4667D7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40CCC4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8CA44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0E079A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nsid w:val="15A17889"/>
    <w:multiLevelType w:val="hybridMultilevel"/>
    <w:tmpl w:val="8E9C9B28"/>
    <w:lvl w:ilvl="0" w:tplc="990CE6A2">
      <w:start w:val="1"/>
      <w:numFmt w:val="bullet"/>
      <w:pStyle w:val="CVListsub-bullet"/>
      <w:lvlText w:val="­"/>
      <w:lvlJc w:val="left"/>
      <w:pPr>
        <w:tabs>
          <w:tab w:val="num" w:pos="2985"/>
        </w:tabs>
        <w:ind w:left="2985" w:hanging="360"/>
      </w:pPr>
      <w:rPr>
        <w:rFonts w:ascii="font207" w:hAnsi="font207" w:hint="default"/>
      </w:rPr>
    </w:lvl>
    <w:lvl w:ilvl="1" w:tplc="77627BC4" w:tentative="1">
      <w:start w:val="1"/>
      <w:numFmt w:val="bullet"/>
      <w:lvlText w:val="o"/>
      <w:lvlJc w:val="left"/>
      <w:pPr>
        <w:tabs>
          <w:tab w:val="num" w:pos="4422"/>
        </w:tabs>
        <w:ind w:left="4422" w:hanging="360"/>
      </w:pPr>
      <w:rPr>
        <w:rFonts w:ascii="Courier New" w:hAnsi="Courier New" w:cs="Courier New" w:hint="default"/>
      </w:rPr>
    </w:lvl>
    <w:lvl w:ilvl="2" w:tplc="ABE4D2DE" w:tentative="1">
      <w:start w:val="1"/>
      <w:numFmt w:val="bullet"/>
      <w:lvlText w:val=""/>
      <w:lvlJc w:val="left"/>
      <w:pPr>
        <w:tabs>
          <w:tab w:val="num" w:pos="5142"/>
        </w:tabs>
        <w:ind w:left="5142" w:hanging="360"/>
      </w:pPr>
      <w:rPr>
        <w:rFonts w:ascii="Wingdings" w:hAnsi="Wingdings" w:hint="default"/>
      </w:rPr>
    </w:lvl>
    <w:lvl w:ilvl="3" w:tplc="302A2D36" w:tentative="1">
      <w:start w:val="1"/>
      <w:numFmt w:val="bullet"/>
      <w:lvlText w:val=""/>
      <w:lvlJc w:val="left"/>
      <w:pPr>
        <w:tabs>
          <w:tab w:val="num" w:pos="5862"/>
        </w:tabs>
        <w:ind w:left="5862" w:hanging="360"/>
      </w:pPr>
      <w:rPr>
        <w:rFonts w:ascii="Symbol" w:hAnsi="Symbol" w:hint="default"/>
      </w:rPr>
    </w:lvl>
    <w:lvl w:ilvl="4" w:tplc="EE32A936" w:tentative="1">
      <w:start w:val="1"/>
      <w:numFmt w:val="bullet"/>
      <w:lvlText w:val="o"/>
      <w:lvlJc w:val="left"/>
      <w:pPr>
        <w:tabs>
          <w:tab w:val="num" w:pos="6582"/>
        </w:tabs>
        <w:ind w:left="6582" w:hanging="360"/>
      </w:pPr>
      <w:rPr>
        <w:rFonts w:ascii="Courier New" w:hAnsi="Courier New" w:cs="Courier New" w:hint="default"/>
      </w:rPr>
    </w:lvl>
    <w:lvl w:ilvl="5" w:tplc="EC52CB4C" w:tentative="1">
      <w:start w:val="1"/>
      <w:numFmt w:val="bullet"/>
      <w:lvlText w:val=""/>
      <w:lvlJc w:val="left"/>
      <w:pPr>
        <w:tabs>
          <w:tab w:val="num" w:pos="7302"/>
        </w:tabs>
        <w:ind w:left="7302" w:hanging="360"/>
      </w:pPr>
      <w:rPr>
        <w:rFonts w:ascii="Wingdings" w:hAnsi="Wingdings" w:hint="default"/>
      </w:rPr>
    </w:lvl>
    <w:lvl w:ilvl="6" w:tplc="C21075A4" w:tentative="1">
      <w:start w:val="1"/>
      <w:numFmt w:val="bullet"/>
      <w:lvlText w:val=""/>
      <w:lvlJc w:val="left"/>
      <w:pPr>
        <w:tabs>
          <w:tab w:val="num" w:pos="8022"/>
        </w:tabs>
        <w:ind w:left="8022" w:hanging="360"/>
      </w:pPr>
      <w:rPr>
        <w:rFonts w:ascii="Symbol" w:hAnsi="Symbol" w:hint="default"/>
      </w:rPr>
    </w:lvl>
    <w:lvl w:ilvl="7" w:tplc="90AE0FA6" w:tentative="1">
      <w:start w:val="1"/>
      <w:numFmt w:val="bullet"/>
      <w:lvlText w:val="o"/>
      <w:lvlJc w:val="left"/>
      <w:pPr>
        <w:tabs>
          <w:tab w:val="num" w:pos="8742"/>
        </w:tabs>
        <w:ind w:left="8742" w:hanging="360"/>
      </w:pPr>
      <w:rPr>
        <w:rFonts w:ascii="Courier New" w:hAnsi="Courier New" w:cs="Courier New" w:hint="default"/>
      </w:rPr>
    </w:lvl>
    <w:lvl w:ilvl="8" w:tplc="9F18F94A" w:tentative="1">
      <w:start w:val="1"/>
      <w:numFmt w:val="bullet"/>
      <w:lvlText w:val=""/>
      <w:lvlJc w:val="left"/>
      <w:pPr>
        <w:tabs>
          <w:tab w:val="num" w:pos="9462"/>
        </w:tabs>
        <w:ind w:left="9462" w:hanging="360"/>
      </w:pPr>
      <w:rPr>
        <w:rFonts w:ascii="Wingdings" w:hAnsi="Wingdings" w:hint="default"/>
      </w:rPr>
    </w:lvl>
  </w:abstractNum>
  <w:abstractNum w:abstractNumId="17">
    <w:nsid w:val="168932BC"/>
    <w:multiLevelType w:val="multilevel"/>
    <w:tmpl w:val="3F90C8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1705567A"/>
    <w:multiLevelType w:val="hybridMultilevel"/>
    <w:tmpl w:val="35405952"/>
    <w:lvl w:ilvl="0" w:tplc="08090019">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171712E5"/>
    <w:multiLevelType w:val="hybridMultilevel"/>
    <w:tmpl w:val="3D682FA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17985533"/>
    <w:multiLevelType w:val="hybridMultilevel"/>
    <w:tmpl w:val="8BD052AA"/>
    <w:lvl w:ilvl="0" w:tplc="CB561634">
      <w:start w:val="1"/>
      <w:numFmt w:val="bullet"/>
      <w:lvlText w:val="•"/>
      <w:lvlJc w:val="left"/>
      <w:pPr>
        <w:ind w:left="7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DA83724">
      <w:start w:val="1"/>
      <w:numFmt w:val="lowerLetter"/>
      <w:lvlText w:val="%2)"/>
      <w:lvlJc w:val="left"/>
      <w:pPr>
        <w:ind w:left="14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7B41182">
      <w:start w:val="1"/>
      <w:numFmt w:val="lowerRoman"/>
      <w:lvlText w:val="%3"/>
      <w:lvlJc w:val="left"/>
      <w:pPr>
        <w:ind w:left="18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5408E60">
      <w:start w:val="1"/>
      <w:numFmt w:val="decimal"/>
      <w:lvlText w:val="%4"/>
      <w:lvlJc w:val="left"/>
      <w:pPr>
        <w:ind w:left="25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05A8ADA">
      <w:start w:val="1"/>
      <w:numFmt w:val="lowerLetter"/>
      <w:lvlText w:val="%5"/>
      <w:lvlJc w:val="left"/>
      <w:pPr>
        <w:ind w:left="32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CC82D16">
      <w:start w:val="1"/>
      <w:numFmt w:val="lowerRoman"/>
      <w:lvlText w:val="%6"/>
      <w:lvlJc w:val="left"/>
      <w:pPr>
        <w:ind w:left="39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988FF72">
      <w:start w:val="1"/>
      <w:numFmt w:val="decimal"/>
      <w:lvlText w:val="%7"/>
      <w:lvlJc w:val="left"/>
      <w:pPr>
        <w:ind w:left="46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F1897F0">
      <w:start w:val="1"/>
      <w:numFmt w:val="lowerLetter"/>
      <w:lvlText w:val="%8"/>
      <w:lvlJc w:val="left"/>
      <w:pPr>
        <w:ind w:left="54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A443C26">
      <w:start w:val="1"/>
      <w:numFmt w:val="lowerRoman"/>
      <w:lvlText w:val="%9"/>
      <w:lvlJc w:val="left"/>
      <w:pPr>
        <w:ind w:left="61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nsid w:val="17BA6A9F"/>
    <w:multiLevelType w:val="hybridMultilevel"/>
    <w:tmpl w:val="3446AD16"/>
    <w:lvl w:ilvl="0" w:tplc="9344010A">
      <w:start w:val="1"/>
      <w:numFmt w:val="decimal"/>
      <w:lvlText w:val="4.%1"/>
      <w:lvlJc w:val="left"/>
      <w:pPr>
        <w:ind w:left="1886" w:hanging="360"/>
      </w:pPr>
      <w:rPr>
        <w:rFonts w:ascii="Georgia" w:hAnsi="Georgia" w:hint="default"/>
        <w:b w:val="0"/>
        <w:i w:val="0"/>
        <w:sz w:val="22"/>
      </w:rPr>
    </w:lvl>
    <w:lvl w:ilvl="1" w:tplc="08090019" w:tentative="1">
      <w:start w:val="1"/>
      <w:numFmt w:val="lowerLetter"/>
      <w:lvlText w:val="%2."/>
      <w:lvlJc w:val="left"/>
      <w:pPr>
        <w:ind w:left="2606" w:hanging="360"/>
      </w:pPr>
    </w:lvl>
    <w:lvl w:ilvl="2" w:tplc="0809001B" w:tentative="1">
      <w:start w:val="1"/>
      <w:numFmt w:val="lowerRoman"/>
      <w:lvlText w:val="%3."/>
      <w:lvlJc w:val="right"/>
      <w:pPr>
        <w:ind w:left="3326" w:hanging="180"/>
      </w:pPr>
    </w:lvl>
    <w:lvl w:ilvl="3" w:tplc="0809000F" w:tentative="1">
      <w:start w:val="1"/>
      <w:numFmt w:val="decimal"/>
      <w:lvlText w:val="%4."/>
      <w:lvlJc w:val="left"/>
      <w:pPr>
        <w:ind w:left="4046" w:hanging="360"/>
      </w:pPr>
    </w:lvl>
    <w:lvl w:ilvl="4" w:tplc="08090019" w:tentative="1">
      <w:start w:val="1"/>
      <w:numFmt w:val="lowerLetter"/>
      <w:lvlText w:val="%5."/>
      <w:lvlJc w:val="left"/>
      <w:pPr>
        <w:ind w:left="4766" w:hanging="360"/>
      </w:pPr>
    </w:lvl>
    <w:lvl w:ilvl="5" w:tplc="0809001B" w:tentative="1">
      <w:start w:val="1"/>
      <w:numFmt w:val="lowerRoman"/>
      <w:lvlText w:val="%6."/>
      <w:lvlJc w:val="right"/>
      <w:pPr>
        <w:ind w:left="5486" w:hanging="180"/>
      </w:pPr>
    </w:lvl>
    <w:lvl w:ilvl="6" w:tplc="0809000F" w:tentative="1">
      <w:start w:val="1"/>
      <w:numFmt w:val="decimal"/>
      <w:lvlText w:val="%7."/>
      <w:lvlJc w:val="left"/>
      <w:pPr>
        <w:ind w:left="6206" w:hanging="360"/>
      </w:pPr>
    </w:lvl>
    <w:lvl w:ilvl="7" w:tplc="08090019" w:tentative="1">
      <w:start w:val="1"/>
      <w:numFmt w:val="lowerLetter"/>
      <w:lvlText w:val="%8."/>
      <w:lvlJc w:val="left"/>
      <w:pPr>
        <w:ind w:left="6926" w:hanging="360"/>
      </w:pPr>
    </w:lvl>
    <w:lvl w:ilvl="8" w:tplc="0809001B" w:tentative="1">
      <w:start w:val="1"/>
      <w:numFmt w:val="lowerRoman"/>
      <w:lvlText w:val="%9."/>
      <w:lvlJc w:val="right"/>
      <w:pPr>
        <w:ind w:left="7646" w:hanging="180"/>
      </w:pPr>
    </w:lvl>
  </w:abstractNum>
  <w:abstractNum w:abstractNumId="22">
    <w:nsid w:val="186D4C99"/>
    <w:multiLevelType w:val="hybridMultilevel"/>
    <w:tmpl w:val="8B30105A"/>
    <w:lvl w:ilvl="0" w:tplc="8A5EDAD6">
      <w:start w:val="1"/>
      <w:numFmt w:val="bullet"/>
      <w:lvlText w:val="•"/>
      <w:lvlJc w:val="left"/>
      <w:pPr>
        <w:ind w:left="10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5ECAD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080B87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92AB7A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C808B4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13A10B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0BA306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6CA653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BCE074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nsid w:val="18873577"/>
    <w:multiLevelType w:val="hybridMultilevel"/>
    <w:tmpl w:val="A13AB286"/>
    <w:lvl w:ilvl="0" w:tplc="3932B182">
      <w:start w:val="12"/>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D50EFA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F2ABEC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D924C9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8E42FD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01AE2F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586DD1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6FABD5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774B10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4">
    <w:nsid w:val="18A47D1C"/>
    <w:multiLevelType w:val="hybridMultilevel"/>
    <w:tmpl w:val="F508E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192B364B"/>
    <w:multiLevelType w:val="hybridMultilevel"/>
    <w:tmpl w:val="F4B669E0"/>
    <w:lvl w:ilvl="0" w:tplc="574A238E">
      <w:start w:val="1"/>
      <w:numFmt w:val="decimal"/>
      <w:lvlText w:val="%1."/>
      <w:lvlJc w:val="left"/>
      <w:pPr>
        <w:ind w:left="360"/>
      </w:pPr>
      <w:rPr>
        <w:rFonts w:ascii="Georgia" w:eastAsia="Times New Roman" w:hAnsi="Georgia" w:cs="Times New Roman" w:hint="default"/>
        <w:b w:val="0"/>
        <w:i w:val="0"/>
        <w:strike w:val="0"/>
        <w:dstrike w:val="0"/>
        <w:color w:val="000000"/>
        <w:sz w:val="24"/>
        <w:szCs w:val="24"/>
        <w:u w:val="none" w:color="000000"/>
        <w:bdr w:val="none" w:sz="0" w:space="0" w:color="auto"/>
        <w:shd w:val="clear" w:color="auto" w:fill="auto"/>
        <w:vertAlign w:val="baseline"/>
      </w:rPr>
    </w:lvl>
    <w:lvl w:ilvl="1" w:tplc="03AC224C">
      <w:start w:val="1"/>
      <w:numFmt w:val="lowerLetter"/>
      <w:lvlText w:val="%2."/>
      <w:lvlJc w:val="left"/>
      <w:pPr>
        <w:ind w:left="10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8AA138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F9CC3E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F20E69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FA0A95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0A40AA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EC4782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16A82B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6">
    <w:nsid w:val="1A2C42CA"/>
    <w:multiLevelType w:val="hybridMultilevel"/>
    <w:tmpl w:val="134A6A40"/>
    <w:lvl w:ilvl="0" w:tplc="FA0AFBB6">
      <w:start w:val="1"/>
      <w:numFmt w:val="lowerLetter"/>
      <w:lvlText w:val="%1)"/>
      <w:lvlJc w:val="left"/>
      <w:pPr>
        <w:ind w:left="360" w:hanging="360"/>
      </w:pPr>
      <w:rPr>
        <w:rFonts w:ascii="Times New Roman" w:eastAsia="Times New Roman"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AD1671F"/>
    <w:multiLevelType w:val="hybridMultilevel"/>
    <w:tmpl w:val="9578C5AC"/>
    <w:lvl w:ilvl="0" w:tplc="61347DB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1B553C3E"/>
    <w:multiLevelType w:val="hybridMultilevel"/>
    <w:tmpl w:val="CB3A2F30"/>
    <w:lvl w:ilvl="0" w:tplc="0D642A06">
      <w:start w:val="1"/>
      <w:numFmt w:val="lowerLetter"/>
      <w:lvlText w:val="%1)"/>
      <w:lvlJc w:val="left"/>
      <w:pPr>
        <w:ind w:left="1080" w:hanging="360"/>
      </w:pPr>
      <w:rPr>
        <w:rFonts w:ascii="Calibri" w:hAnsi="Calibri" w:cs="Calibri" w:hint="default"/>
        <w:b w:val="0"/>
        <w:bCs/>
        <w:i w:val="0"/>
        <w:strike w:val="0"/>
        <w:dstrike w:val="0"/>
        <w:color w:val="000000"/>
        <w:sz w:val="21"/>
        <w:szCs w:val="21"/>
        <w:u w:val="none" w:color="000000"/>
        <w:vertAlign w:val="baseli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nsid w:val="1C8B26B8"/>
    <w:multiLevelType w:val="hybridMultilevel"/>
    <w:tmpl w:val="0F385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1CCF6C13"/>
    <w:multiLevelType w:val="hybridMultilevel"/>
    <w:tmpl w:val="DBE0A45C"/>
    <w:lvl w:ilvl="0" w:tplc="FA0AFBB6">
      <w:start w:val="1"/>
      <w:numFmt w:val="lowerLetter"/>
      <w:lvlText w:val="%1)"/>
      <w:lvlJc w:val="left"/>
      <w:pPr>
        <w:ind w:left="360" w:hanging="360"/>
      </w:pPr>
      <w:rPr>
        <w:rFonts w:ascii="Times New Roman" w:eastAsia="Times New Roman"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D09128F"/>
    <w:multiLevelType w:val="hybridMultilevel"/>
    <w:tmpl w:val="737CC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1DAF02A6"/>
    <w:multiLevelType w:val="hybridMultilevel"/>
    <w:tmpl w:val="823A7F2A"/>
    <w:lvl w:ilvl="0" w:tplc="AAE45B3A">
      <w:start w:val="1"/>
      <w:numFmt w:val="lowerLetter"/>
      <w:lvlText w:val="%1."/>
      <w:lvlJc w:val="left"/>
      <w:pPr>
        <w:ind w:left="720"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1E821AA9"/>
    <w:multiLevelType w:val="hybridMultilevel"/>
    <w:tmpl w:val="D85A8E06"/>
    <w:lvl w:ilvl="0" w:tplc="6D421280">
      <w:start w:val="1"/>
      <w:numFmt w:val="lowerLetter"/>
      <w:lvlText w:val="%1)"/>
      <w:lvlJc w:val="left"/>
      <w:pPr>
        <w:ind w:left="3312" w:hanging="360"/>
      </w:pPr>
      <w:rPr>
        <w:rFonts w:ascii="Calibri" w:hAnsi="Calibri" w:cs="Calibri" w:hint="default"/>
        <w:b w:val="0"/>
        <w:bCs/>
        <w:i w:val="0"/>
        <w:strike w:val="0"/>
        <w:dstrike w:val="0"/>
        <w:color w:val="000000"/>
        <w:sz w:val="21"/>
        <w:szCs w:val="21"/>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1FC87CAC"/>
    <w:multiLevelType w:val="hybridMultilevel"/>
    <w:tmpl w:val="598A7816"/>
    <w:lvl w:ilvl="0" w:tplc="D5083214">
      <w:start w:val="1"/>
      <w:numFmt w:val="decimal"/>
      <w:lvlText w:val="1.%1"/>
      <w:lvlJc w:val="left"/>
      <w:pPr>
        <w:ind w:left="720" w:hanging="360"/>
      </w:pPr>
      <w:rPr>
        <w:rFonts w:ascii="Georgia" w:hAnsi="Georgia"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1FE66144"/>
    <w:multiLevelType w:val="hybridMultilevel"/>
    <w:tmpl w:val="6EAAF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204B14BA"/>
    <w:multiLevelType w:val="hybridMultilevel"/>
    <w:tmpl w:val="07EE7FD4"/>
    <w:lvl w:ilvl="0" w:tplc="D7E2874A">
      <w:start w:val="1"/>
      <w:numFmt w:val="bullet"/>
      <w:pStyle w:val="Listsub-bullet"/>
      <w:lvlText w:val="­"/>
      <w:lvlJc w:val="left"/>
      <w:pPr>
        <w:tabs>
          <w:tab w:val="num" w:pos="720"/>
        </w:tabs>
        <w:ind w:left="720" w:hanging="363"/>
      </w:pPr>
      <w:rPr>
        <w:rFont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nsid w:val="21434BAC"/>
    <w:multiLevelType w:val="hybridMultilevel"/>
    <w:tmpl w:val="7C4E6294"/>
    <w:lvl w:ilvl="0" w:tplc="0D642A06">
      <w:start w:val="1"/>
      <w:numFmt w:val="lowerLetter"/>
      <w:lvlText w:val="%1)"/>
      <w:lvlJc w:val="left"/>
      <w:pPr>
        <w:ind w:left="720" w:hanging="360"/>
      </w:pPr>
      <w:rPr>
        <w:rFonts w:ascii="Calibri" w:hAnsi="Calibri" w:cs="Calibri" w:hint="default"/>
        <w:b w:val="0"/>
        <w:bCs/>
        <w:i w:val="0"/>
        <w:strike w:val="0"/>
        <w:dstrike w:val="0"/>
        <w:color w:val="000000"/>
        <w:sz w:val="21"/>
        <w:szCs w:val="21"/>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216F5B47"/>
    <w:multiLevelType w:val="hybridMultilevel"/>
    <w:tmpl w:val="FF9A7C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2277749C"/>
    <w:multiLevelType w:val="hybridMultilevel"/>
    <w:tmpl w:val="9B6E3D28"/>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40">
    <w:nsid w:val="228C0AD3"/>
    <w:multiLevelType w:val="hybridMultilevel"/>
    <w:tmpl w:val="EE94446C"/>
    <w:lvl w:ilvl="0" w:tplc="08090001">
      <w:start w:val="1"/>
      <w:numFmt w:val="bullet"/>
      <w:lvlText w:val=""/>
      <w:lvlJc w:val="left"/>
      <w:pPr>
        <w:ind w:left="714" w:hanging="360"/>
      </w:pPr>
      <w:rPr>
        <w:rFonts w:ascii="Symbol" w:hAnsi="Symbol" w:hint="default"/>
      </w:rPr>
    </w:lvl>
    <w:lvl w:ilvl="1" w:tplc="08090003">
      <w:start w:val="1"/>
      <w:numFmt w:val="bullet"/>
      <w:lvlText w:val="o"/>
      <w:lvlJc w:val="left"/>
      <w:pPr>
        <w:ind w:left="1434" w:hanging="360"/>
      </w:pPr>
      <w:rPr>
        <w:rFonts w:ascii="Courier New" w:hAnsi="Courier New" w:cs="Courier New" w:hint="default"/>
      </w:rPr>
    </w:lvl>
    <w:lvl w:ilvl="2" w:tplc="08090005" w:tentative="1">
      <w:start w:val="1"/>
      <w:numFmt w:val="bullet"/>
      <w:lvlText w:val=""/>
      <w:lvlJc w:val="left"/>
      <w:pPr>
        <w:ind w:left="2154" w:hanging="360"/>
      </w:pPr>
      <w:rPr>
        <w:rFonts w:ascii="Wingdings" w:hAnsi="Wingdings" w:hint="default"/>
      </w:rPr>
    </w:lvl>
    <w:lvl w:ilvl="3" w:tplc="08090001" w:tentative="1">
      <w:start w:val="1"/>
      <w:numFmt w:val="bullet"/>
      <w:lvlText w:val=""/>
      <w:lvlJc w:val="left"/>
      <w:pPr>
        <w:ind w:left="2874" w:hanging="360"/>
      </w:pPr>
      <w:rPr>
        <w:rFonts w:ascii="Symbol" w:hAnsi="Symbol" w:hint="default"/>
      </w:rPr>
    </w:lvl>
    <w:lvl w:ilvl="4" w:tplc="08090003" w:tentative="1">
      <w:start w:val="1"/>
      <w:numFmt w:val="bullet"/>
      <w:lvlText w:val="o"/>
      <w:lvlJc w:val="left"/>
      <w:pPr>
        <w:ind w:left="3594" w:hanging="360"/>
      </w:pPr>
      <w:rPr>
        <w:rFonts w:ascii="Courier New" w:hAnsi="Courier New" w:cs="Courier New" w:hint="default"/>
      </w:rPr>
    </w:lvl>
    <w:lvl w:ilvl="5" w:tplc="08090005" w:tentative="1">
      <w:start w:val="1"/>
      <w:numFmt w:val="bullet"/>
      <w:lvlText w:val=""/>
      <w:lvlJc w:val="left"/>
      <w:pPr>
        <w:ind w:left="4314" w:hanging="360"/>
      </w:pPr>
      <w:rPr>
        <w:rFonts w:ascii="Wingdings" w:hAnsi="Wingdings" w:hint="default"/>
      </w:rPr>
    </w:lvl>
    <w:lvl w:ilvl="6" w:tplc="08090001" w:tentative="1">
      <w:start w:val="1"/>
      <w:numFmt w:val="bullet"/>
      <w:lvlText w:val=""/>
      <w:lvlJc w:val="left"/>
      <w:pPr>
        <w:ind w:left="5034" w:hanging="360"/>
      </w:pPr>
      <w:rPr>
        <w:rFonts w:ascii="Symbol" w:hAnsi="Symbol" w:hint="default"/>
      </w:rPr>
    </w:lvl>
    <w:lvl w:ilvl="7" w:tplc="08090003" w:tentative="1">
      <w:start w:val="1"/>
      <w:numFmt w:val="bullet"/>
      <w:lvlText w:val="o"/>
      <w:lvlJc w:val="left"/>
      <w:pPr>
        <w:ind w:left="5754" w:hanging="360"/>
      </w:pPr>
      <w:rPr>
        <w:rFonts w:ascii="Courier New" w:hAnsi="Courier New" w:cs="Courier New" w:hint="default"/>
      </w:rPr>
    </w:lvl>
    <w:lvl w:ilvl="8" w:tplc="08090005" w:tentative="1">
      <w:start w:val="1"/>
      <w:numFmt w:val="bullet"/>
      <w:lvlText w:val=""/>
      <w:lvlJc w:val="left"/>
      <w:pPr>
        <w:ind w:left="6474" w:hanging="360"/>
      </w:pPr>
      <w:rPr>
        <w:rFonts w:ascii="Wingdings" w:hAnsi="Wingdings" w:hint="default"/>
      </w:rPr>
    </w:lvl>
  </w:abstractNum>
  <w:abstractNum w:abstractNumId="41">
    <w:nsid w:val="23151531"/>
    <w:multiLevelType w:val="hybridMultilevel"/>
    <w:tmpl w:val="4314E766"/>
    <w:lvl w:ilvl="0" w:tplc="77CADFCA">
      <w:start w:val="1"/>
      <w:numFmt w:val="decimal"/>
      <w:pStyle w:val="ListNumber1"/>
      <w:lvlText w:val="%1."/>
      <w:lvlJc w:val="left"/>
      <w:pPr>
        <w:tabs>
          <w:tab w:val="num" w:pos="357"/>
        </w:tabs>
        <w:ind w:left="357" w:hanging="357"/>
      </w:pPr>
      <w:rPr>
        <w:rFonts w:hint="default"/>
      </w:rPr>
    </w:lvl>
    <w:lvl w:ilvl="1" w:tplc="F3E42552">
      <w:start w:val="1"/>
      <w:numFmt w:val="lowerLetter"/>
      <w:lvlText w:val="%2."/>
      <w:lvlJc w:val="left"/>
      <w:pPr>
        <w:tabs>
          <w:tab w:val="num" w:pos="1440"/>
        </w:tabs>
        <w:ind w:left="1440" w:hanging="360"/>
      </w:pPr>
    </w:lvl>
    <w:lvl w:ilvl="2" w:tplc="FD2AE608" w:tentative="1">
      <w:start w:val="1"/>
      <w:numFmt w:val="lowerRoman"/>
      <w:lvlText w:val="%3."/>
      <w:lvlJc w:val="right"/>
      <w:pPr>
        <w:tabs>
          <w:tab w:val="num" w:pos="2160"/>
        </w:tabs>
        <w:ind w:left="2160" w:hanging="180"/>
      </w:pPr>
    </w:lvl>
    <w:lvl w:ilvl="3" w:tplc="5A222704" w:tentative="1">
      <w:start w:val="1"/>
      <w:numFmt w:val="decimal"/>
      <w:lvlText w:val="%4."/>
      <w:lvlJc w:val="left"/>
      <w:pPr>
        <w:tabs>
          <w:tab w:val="num" w:pos="2880"/>
        </w:tabs>
        <w:ind w:left="2880" w:hanging="360"/>
      </w:pPr>
    </w:lvl>
    <w:lvl w:ilvl="4" w:tplc="393C1DD4" w:tentative="1">
      <w:start w:val="1"/>
      <w:numFmt w:val="lowerLetter"/>
      <w:lvlText w:val="%5."/>
      <w:lvlJc w:val="left"/>
      <w:pPr>
        <w:tabs>
          <w:tab w:val="num" w:pos="3600"/>
        </w:tabs>
        <w:ind w:left="3600" w:hanging="360"/>
      </w:pPr>
    </w:lvl>
    <w:lvl w:ilvl="5" w:tplc="A1C8FE64" w:tentative="1">
      <w:start w:val="1"/>
      <w:numFmt w:val="lowerRoman"/>
      <w:lvlText w:val="%6."/>
      <w:lvlJc w:val="right"/>
      <w:pPr>
        <w:tabs>
          <w:tab w:val="num" w:pos="4320"/>
        </w:tabs>
        <w:ind w:left="4320" w:hanging="180"/>
      </w:pPr>
    </w:lvl>
    <w:lvl w:ilvl="6" w:tplc="ED64C86A" w:tentative="1">
      <w:start w:val="1"/>
      <w:numFmt w:val="decimal"/>
      <w:lvlText w:val="%7."/>
      <w:lvlJc w:val="left"/>
      <w:pPr>
        <w:tabs>
          <w:tab w:val="num" w:pos="5040"/>
        </w:tabs>
        <w:ind w:left="5040" w:hanging="360"/>
      </w:pPr>
    </w:lvl>
    <w:lvl w:ilvl="7" w:tplc="113C79EE" w:tentative="1">
      <w:start w:val="1"/>
      <w:numFmt w:val="lowerLetter"/>
      <w:lvlText w:val="%8."/>
      <w:lvlJc w:val="left"/>
      <w:pPr>
        <w:tabs>
          <w:tab w:val="num" w:pos="5760"/>
        </w:tabs>
        <w:ind w:left="5760" w:hanging="360"/>
      </w:pPr>
    </w:lvl>
    <w:lvl w:ilvl="8" w:tplc="379CB3C6" w:tentative="1">
      <w:start w:val="1"/>
      <w:numFmt w:val="lowerRoman"/>
      <w:lvlText w:val="%9."/>
      <w:lvlJc w:val="right"/>
      <w:pPr>
        <w:tabs>
          <w:tab w:val="num" w:pos="6480"/>
        </w:tabs>
        <w:ind w:left="6480" w:hanging="180"/>
      </w:pPr>
    </w:lvl>
  </w:abstractNum>
  <w:abstractNum w:abstractNumId="42">
    <w:nsid w:val="231D4281"/>
    <w:multiLevelType w:val="hybridMultilevel"/>
    <w:tmpl w:val="0C044C9A"/>
    <w:lvl w:ilvl="0" w:tplc="FC94511E">
      <w:start w:val="1"/>
      <w:numFmt w:val="decimal"/>
      <w:lvlText w:val="5. %1"/>
      <w:lvlJc w:val="left"/>
      <w:pPr>
        <w:ind w:left="6" w:hanging="360"/>
      </w:pPr>
      <w:rPr>
        <w:rFonts w:hint="default"/>
        <w:b w:val="0"/>
        <w:i w:val="0"/>
        <w:sz w:val="22"/>
      </w:rPr>
    </w:lvl>
    <w:lvl w:ilvl="1" w:tplc="08090019" w:tentative="1">
      <w:start w:val="1"/>
      <w:numFmt w:val="lowerLetter"/>
      <w:lvlText w:val="%2."/>
      <w:lvlJc w:val="left"/>
      <w:pPr>
        <w:ind w:left="726" w:hanging="360"/>
      </w:pPr>
    </w:lvl>
    <w:lvl w:ilvl="2" w:tplc="0809001B" w:tentative="1">
      <w:start w:val="1"/>
      <w:numFmt w:val="lowerRoman"/>
      <w:lvlText w:val="%3."/>
      <w:lvlJc w:val="right"/>
      <w:pPr>
        <w:ind w:left="1446" w:hanging="180"/>
      </w:pPr>
    </w:lvl>
    <w:lvl w:ilvl="3" w:tplc="0809000F" w:tentative="1">
      <w:start w:val="1"/>
      <w:numFmt w:val="decimal"/>
      <w:lvlText w:val="%4."/>
      <w:lvlJc w:val="left"/>
      <w:pPr>
        <w:ind w:left="2166" w:hanging="360"/>
      </w:pPr>
    </w:lvl>
    <w:lvl w:ilvl="4" w:tplc="08090019" w:tentative="1">
      <w:start w:val="1"/>
      <w:numFmt w:val="lowerLetter"/>
      <w:lvlText w:val="%5."/>
      <w:lvlJc w:val="left"/>
      <w:pPr>
        <w:ind w:left="2886" w:hanging="360"/>
      </w:pPr>
    </w:lvl>
    <w:lvl w:ilvl="5" w:tplc="0809001B" w:tentative="1">
      <w:start w:val="1"/>
      <w:numFmt w:val="lowerRoman"/>
      <w:lvlText w:val="%6."/>
      <w:lvlJc w:val="right"/>
      <w:pPr>
        <w:ind w:left="3606" w:hanging="180"/>
      </w:pPr>
    </w:lvl>
    <w:lvl w:ilvl="6" w:tplc="0809000F" w:tentative="1">
      <w:start w:val="1"/>
      <w:numFmt w:val="decimal"/>
      <w:lvlText w:val="%7."/>
      <w:lvlJc w:val="left"/>
      <w:pPr>
        <w:ind w:left="4326" w:hanging="360"/>
      </w:pPr>
    </w:lvl>
    <w:lvl w:ilvl="7" w:tplc="08090019" w:tentative="1">
      <w:start w:val="1"/>
      <w:numFmt w:val="lowerLetter"/>
      <w:lvlText w:val="%8."/>
      <w:lvlJc w:val="left"/>
      <w:pPr>
        <w:ind w:left="5046" w:hanging="360"/>
      </w:pPr>
    </w:lvl>
    <w:lvl w:ilvl="8" w:tplc="0809001B" w:tentative="1">
      <w:start w:val="1"/>
      <w:numFmt w:val="lowerRoman"/>
      <w:lvlText w:val="%9."/>
      <w:lvlJc w:val="right"/>
      <w:pPr>
        <w:ind w:left="5766" w:hanging="180"/>
      </w:pPr>
    </w:lvl>
  </w:abstractNum>
  <w:abstractNum w:abstractNumId="43">
    <w:nsid w:val="232151BB"/>
    <w:multiLevelType w:val="hybridMultilevel"/>
    <w:tmpl w:val="90BE6004"/>
    <w:lvl w:ilvl="0" w:tplc="0D642A06">
      <w:start w:val="1"/>
      <w:numFmt w:val="lowerLetter"/>
      <w:lvlText w:val="%1)"/>
      <w:lvlJc w:val="left"/>
      <w:pPr>
        <w:ind w:left="1080" w:hanging="360"/>
      </w:pPr>
      <w:rPr>
        <w:rFonts w:ascii="Calibri" w:hAnsi="Calibri" w:cs="Calibri" w:hint="default"/>
        <w:b w:val="0"/>
        <w:bCs/>
        <w:i w:val="0"/>
        <w:strike w:val="0"/>
        <w:dstrike w:val="0"/>
        <w:color w:val="000000"/>
        <w:sz w:val="21"/>
        <w:szCs w:val="21"/>
        <w:u w:val="none" w:color="000000"/>
        <w:vertAlign w:val="baseline"/>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24C8343C"/>
    <w:multiLevelType w:val="hybridMultilevel"/>
    <w:tmpl w:val="4B0A12BA"/>
    <w:lvl w:ilvl="0" w:tplc="08090001">
      <w:start w:val="1"/>
      <w:numFmt w:val="bullet"/>
      <w:lvlText w:val=""/>
      <w:lvlJc w:val="left"/>
      <w:pPr>
        <w:ind w:left="360" w:hanging="360"/>
      </w:pPr>
      <w:rPr>
        <w:rFonts w:ascii="Symbol" w:hAnsi="Symbol" w:hint="default"/>
        <w:b w:val="0"/>
        <w:sz w:val="22"/>
        <w:szCs w:val="2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263D3994"/>
    <w:multiLevelType w:val="multilevel"/>
    <w:tmpl w:val="4C1093DE"/>
    <w:lvl w:ilvl="0">
      <w:start w:val="6"/>
      <w:numFmt w:val="decimal"/>
      <w:lvlText w:val="%1"/>
      <w:lvlJc w:val="left"/>
      <w:pPr>
        <w:ind w:left="450" w:hanging="450"/>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400" w:hanging="2520"/>
      </w:pPr>
      <w:rPr>
        <w:rFonts w:hint="default"/>
      </w:rPr>
    </w:lvl>
  </w:abstractNum>
  <w:abstractNum w:abstractNumId="46">
    <w:nsid w:val="27093AFB"/>
    <w:multiLevelType w:val="hybridMultilevel"/>
    <w:tmpl w:val="D4E62F84"/>
    <w:lvl w:ilvl="0" w:tplc="2DB0FD2A">
      <w:start w:val="5"/>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25E025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068E53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EB2C5A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8329E4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F9E5B8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CC8AF5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4B07F0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FE85B8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7">
    <w:nsid w:val="27885197"/>
    <w:multiLevelType w:val="hybridMultilevel"/>
    <w:tmpl w:val="2472B316"/>
    <w:lvl w:ilvl="0" w:tplc="034E2A96">
      <w:start w:val="1"/>
      <w:numFmt w:val="decimal"/>
      <w:pStyle w:val="SUNTableTitle"/>
      <w:lvlText w:val="Tabela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29252FD4"/>
    <w:multiLevelType w:val="hybridMultilevel"/>
    <w:tmpl w:val="27FA0B92"/>
    <w:lvl w:ilvl="0" w:tplc="07B4F41A">
      <w:start w:val="1"/>
      <w:numFmt w:val="lowerLetter"/>
      <w:lvlText w:val="%1)"/>
      <w:lvlJc w:val="left"/>
      <w:pPr>
        <w:ind w:left="360" w:hanging="360"/>
      </w:pPr>
      <w:rPr>
        <w:rFonts w:ascii="Times New Roman" w:eastAsia="Times New Roman" w:hAnsi="Times New Roman" w:cs="Times New Roman" w:hint="default"/>
        <w:b w:val="0"/>
        <w:bCs/>
        <w:i w:val="0"/>
        <w:strike w:val="0"/>
        <w:dstrike w:val="0"/>
        <w:color w:val="000000"/>
        <w:sz w:val="22"/>
        <w:szCs w:val="22"/>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2B0F1F2D"/>
    <w:multiLevelType w:val="hybridMultilevel"/>
    <w:tmpl w:val="651A2DB2"/>
    <w:lvl w:ilvl="0" w:tplc="ED682CFE">
      <w:start w:val="1"/>
      <w:numFmt w:val="lowerLetter"/>
      <w:lvlText w:val="%1."/>
      <w:lvlJc w:val="left"/>
      <w:pPr>
        <w:ind w:left="720"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2DA54B36"/>
    <w:multiLevelType w:val="hybridMultilevel"/>
    <w:tmpl w:val="4566E388"/>
    <w:lvl w:ilvl="0" w:tplc="08090001">
      <w:start w:val="1"/>
      <w:numFmt w:val="bullet"/>
      <w:lvlText w:val=""/>
      <w:lvlJc w:val="left"/>
      <w:pPr>
        <w:ind w:left="1440" w:firstLine="0"/>
      </w:pPr>
      <w:rPr>
        <w:rFonts w:ascii="Symbol" w:hAnsi="Symbol"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1">
    <w:nsid w:val="2E0702A2"/>
    <w:multiLevelType w:val="hybridMultilevel"/>
    <w:tmpl w:val="7528E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2E2F0DA9"/>
    <w:multiLevelType w:val="hybridMultilevel"/>
    <w:tmpl w:val="3AC898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2FFD4960"/>
    <w:multiLevelType w:val="hybridMultilevel"/>
    <w:tmpl w:val="751AEAC0"/>
    <w:lvl w:ilvl="0" w:tplc="08090019">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30252D08"/>
    <w:multiLevelType w:val="hybridMultilevel"/>
    <w:tmpl w:val="A8B01716"/>
    <w:lvl w:ilvl="0" w:tplc="EA880BBE">
      <w:start w:val="1"/>
      <w:numFmt w:val="bullet"/>
      <w:lvlText w:val="•"/>
      <w:lvlJc w:val="left"/>
      <w:pPr>
        <w:ind w:left="10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44A8BB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280CA4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1EC0BE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3855D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48E0AA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F0A653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A02745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B2C9DE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5">
    <w:nsid w:val="309C1F0A"/>
    <w:multiLevelType w:val="hybridMultilevel"/>
    <w:tmpl w:val="02C0EDF8"/>
    <w:lvl w:ilvl="0" w:tplc="DEF4D6B6">
      <w:start w:val="1"/>
      <w:numFmt w:val="lowerLetter"/>
      <w:lvlText w:val="%1)"/>
      <w:lvlJc w:val="left"/>
      <w:pPr>
        <w:ind w:left="360" w:hanging="360"/>
      </w:pPr>
      <w:rPr>
        <w:rFonts w:ascii="Times New Roman" w:eastAsia="Times New Roman" w:hAnsi="Times New Roman" w:cs="Times New Roman" w:hint="default"/>
        <w:b w:val="0"/>
        <w:bCs/>
        <w:i w:val="0"/>
        <w:strike w:val="0"/>
        <w:dstrike w:val="0"/>
        <w:color w:val="000000"/>
        <w:sz w:val="22"/>
        <w:szCs w:val="22"/>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nsid w:val="3168276D"/>
    <w:multiLevelType w:val="hybridMultilevel"/>
    <w:tmpl w:val="9F089496"/>
    <w:lvl w:ilvl="0" w:tplc="DA1E6F9A">
      <w:start w:val="1"/>
      <w:numFmt w:val="decimal"/>
      <w:pStyle w:val="Numberedbodytext"/>
      <w:lvlText w:val="%1."/>
      <w:lvlJc w:val="left"/>
      <w:pPr>
        <w:ind w:left="720" w:hanging="360"/>
      </w:pPr>
      <w:rPr>
        <w:rFonts w:ascii="Calibri" w:hAnsi="Calibri" w:hint="default"/>
        <w:color w:val="auto"/>
        <w:sz w:val="22"/>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7">
    <w:nsid w:val="3185655A"/>
    <w:multiLevelType w:val="hybridMultilevel"/>
    <w:tmpl w:val="0602E1B4"/>
    <w:lvl w:ilvl="0" w:tplc="E3389EA0">
      <w:start w:val="1"/>
      <w:numFmt w:val="decimal"/>
      <w:pStyle w:val="SUNFigureTitle"/>
      <w:lvlText w:val="Figura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nsid w:val="318F69E1"/>
    <w:multiLevelType w:val="hybridMultilevel"/>
    <w:tmpl w:val="40183238"/>
    <w:lvl w:ilvl="0" w:tplc="76AC3D6A">
      <w:start w:val="1"/>
      <w:numFmt w:val="decimal"/>
      <w:lvlText w:val="8. %1"/>
      <w:lvlJc w:val="left"/>
      <w:pPr>
        <w:ind w:left="7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nsid w:val="33F56C02"/>
    <w:multiLevelType w:val="hybridMultilevel"/>
    <w:tmpl w:val="AAEA53C8"/>
    <w:lvl w:ilvl="0" w:tplc="A08A804E">
      <w:start w:val="1"/>
      <w:numFmt w:val="bullet"/>
      <w:lvlText w:val="•"/>
      <w:lvlJc w:val="left"/>
      <w:pPr>
        <w:ind w:left="10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0D2E40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41E013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D8001A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9CCFD9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3F82F2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57AE45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00CF7F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66AB2B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0">
    <w:nsid w:val="34E31960"/>
    <w:multiLevelType w:val="hybridMultilevel"/>
    <w:tmpl w:val="5C300162"/>
    <w:lvl w:ilvl="0" w:tplc="0458F818">
      <w:start w:val="1"/>
      <w:numFmt w:val="decimal"/>
      <w:pStyle w:val="WFPFigureTitle"/>
      <w:lvlText w:val="Figure %1"/>
      <w:lvlJc w:val="left"/>
      <w:pPr>
        <w:ind w:left="720" w:hanging="360"/>
      </w:pPr>
      <w:rPr>
        <w:rFonts w:cs="Times New Roman"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61">
    <w:nsid w:val="35B46EFE"/>
    <w:multiLevelType w:val="hybridMultilevel"/>
    <w:tmpl w:val="AED0D682"/>
    <w:lvl w:ilvl="0" w:tplc="5A4EE6D8">
      <w:start w:val="1"/>
      <w:numFmt w:val="decimal"/>
      <w:lvlText w:val="4. %1"/>
      <w:lvlJc w:val="left"/>
      <w:pPr>
        <w:ind w:left="720" w:hanging="360"/>
      </w:pPr>
      <w:rPr>
        <w:rFonts w:ascii="Georgia" w:hAnsi="Georgia"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nsid w:val="35F07BE7"/>
    <w:multiLevelType w:val="hybridMultilevel"/>
    <w:tmpl w:val="3AC898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nsid w:val="375F7B2B"/>
    <w:multiLevelType w:val="hybridMultilevel"/>
    <w:tmpl w:val="FF9A7C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nsid w:val="37A90184"/>
    <w:multiLevelType w:val="hybridMultilevel"/>
    <w:tmpl w:val="0596CB88"/>
    <w:lvl w:ilvl="0" w:tplc="0E9E3860">
      <w:start w:val="1"/>
      <w:numFmt w:val="decimal"/>
      <w:lvlText w:val="%1)"/>
      <w:lvlJc w:val="left"/>
      <w:pPr>
        <w:ind w:left="1080" w:hanging="360"/>
      </w:pPr>
      <w:rPr>
        <w:rFonts w:hint="default"/>
        <w:b w:val="0"/>
        <w:i w:val="0"/>
        <w:sz w:val="22"/>
        <w:szCs w:val="22"/>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5">
    <w:nsid w:val="3821120C"/>
    <w:multiLevelType w:val="hybridMultilevel"/>
    <w:tmpl w:val="117890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nsid w:val="38C80067"/>
    <w:multiLevelType w:val="hybridMultilevel"/>
    <w:tmpl w:val="2CEA5BAC"/>
    <w:lvl w:ilvl="0" w:tplc="0809000F">
      <w:start w:val="1"/>
      <w:numFmt w:val="decimal"/>
      <w:lvlText w:val="%1."/>
      <w:lvlJc w:val="left"/>
      <w:pPr>
        <w:ind w:left="720" w:hanging="360"/>
      </w:pPr>
      <w:rPr>
        <w:rFonts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3A771CE0"/>
    <w:multiLevelType w:val="hybridMultilevel"/>
    <w:tmpl w:val="82209534"/>
    <w:lvl w:ilvl="0" w:tplc="9C1EA00C">
      <w:start w:val="1"/>
      <w:numFmt w:val="bullet"/>
      <w:pStyle w:val="CMBullet"/>
      <w:lvlText w:val="-"/>
      <w:lvlJc w:val="left"/>
      <w:pPr>
        <w:tabs>
          <w:tab w:val="num" w:pos="720"/>
        </w:tabs>
        <w:ind w:left="720" w:hanging="360"/>
      </w:pPr>
      <w:rPr>
        <w:rFonts w:ascii="Times New Roman" w:eastAsia="Times New Roman" w:hAnsi="Times New Roman" w:cs="Times New Roman" w:hint="default"/>
      </w:rPr>
    </w:lvl>
    <w:lvl w:ilvl="1" w:tplc="08090019">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68">
    <w:nsid w:val="3DAE0624"/>
    <w:multiLevelType w:val="hybridMultilevel"/>
    <w:tmpl w:val="A05C6F00"/>
    <w:lvl w:ilvl="0" w:tplc="0D642A06">
      <w:start w:val="1"/>
      <w:numFmt w:val="lowerLetter"/>
      <w:lvlText w:val="%1)"/>
      <w:lvlJc w:val="left"/>
      <w:pPr>
        <w:ind w:left="1080" w:hanging="360"/>
      </w:pPr>
      <w:rPr>
        <w:rFonts w:ascii="Calibri" w:hAnsi="Calibri" w:cs="Calibri" w:hint="default"/>
        <w:b w:val="0"/>
        <w:bCs/>
        <w:i w:val="0"/>
        <w:strike w:val="0"/>
        <w:dstrike w:val="0"/>
        <w:color w:val="000000"/>
        <w:sz w:val="21"/>
        <w:szCs w:val="21"/>
        <w:u w:val="none" w:color="000000"/>
        <w:vertAlign w:val="baseline"/>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nsid w:val="3F770537"/>
    <w:multiLevelType w:val="hybridMultilevel"/>
    <w:tmpl w:val="5BBE213C"/>
    <w:lvl w:ilvl="0" w:tplc="9DAC7538">
      <w:start w:val="1"/>
      <w:numFmt w:val="decimal"/>
      <w:lvlText w:val="7. %1"/>
      <w:lvlJc w:val="left"/>
      <w:pPr>
        <w:ind w:left="770" w:hanging="360"/>
      </w:pPr>
      <w:rPr>
        <w:rFonts w:hint="default"/>
      </w:rPr>
    </w:lvl>
    <w:lvl w:ilvl="1" w:tplc="6FCC3F22" w:tentative="1">
      <w:start w:val="1"/>
      <w:numFmt w:val="lowerLetter"/>
      <w:lvlText w:val="%2."/>
      <w:lvlJc w:val="left"/>
      <w:pPr>
        <w:ind w:left="1440" w:hanging="360"/>
      </w:pPr>
    </w:lvl>
    <w:lvl w:ilvl="2" w:tplc="4CF01F10" w:tentative="1">
      <w:start w:val="1"/>
      <w:numFmt w:val="lowerRoman"/>
      <w:lvlText w:val="%3."/>
      <w:lvlJc w:val="right"/>
      <w:pPr>
        <w:ind w:left="2160" w:hanging="180"/>
      </w:pPr>
    </w:lvl>
    <w:lvl w:ilvl="3" w:tplc="05CC9BF0" w:tentative="1">
      <w:start w:val="1"/>
      <w:numFmt w:val="decimal"/>
      <w:lvlText w:val="%4."/>
      <w:lvlJc w:val="left"/>
      <w:pPr>
        <w:ind w:left="2880" w:hanging="360"/>
      </w:pPr>
    </w:lvl>
    <w:lvl w:ilvl="4" w:tplc="C128C032" w:tentative="1">
      <w:start w:val="1"/>
      <w:numFmt w:val="lowerLetter"/>
      <w:lvlText w:val="%5."/>
      <w:lvlJc w:val="left"/>
      <w:pPr>
        <w:ind w:left="3600" w:hanging="360"/>
      </w:pPr>
    </w:lvl>
    <w:lvl w:ilvl="5" w:tplc="BC84897A" w:tentative="1">
      <w:start w:val="1"/>
      <w:numFmt w:val="lowerRoman"/>
      <w:lvlText w:val="%6."/>
      <w:lvlJc w:val="right"/>
      <w:pPr>
        <w:ind w:left="4320" w:hanging="180"/>
      </w:pPr>
    </w:lvl>
    <w:lvl w:ilvl="6" w:tplc="B13A9EA0" w:tentative="1">
      <w:start w:val="1"/>
      <w:numFmt w:val="decimal"/>
      <w:lvlText w:val="%7."/>
      <w:lvlJc w:val="left"/>
      <w:pPr>
        <w:ind w:left="5040" w:hanging="360"/>
      </w:pPr>
    </w:lvl>
    <w:lvl w:ilvl="7" w:tplc="FE163A58" w:tentative="1">
      <w:start w:val="1"/>
      <w:numFmt w:val="lowerLetter"/>
      <w:lvlText w:val="%8."/>
      <w:lvlJc w:val="left"/>
      <w:pPr>
        <w:ind w:left="5760" w:hanging="360"/>
      </w:pPr>
    </w:lvl>
    <w:lvl w:ilvl="8" w:tplc="97983DD4" w:tentative="1">
      <w:start w:val="1"/>
      <w:numFmt w:val="lowerRoman"/>
      <w:lvlText w:val="%9."/>
      <w:lvlJc w:val="right"/>
      <w:pPr>
        <w:ind w:left="6480" w:hanging="180"/>
      </w:pPr>
    </w:lvl>
  </w:abstractNum>
  <w:abstractNum w:abstractNumId="70">
    <w:nsid w:val="40164C70"/>
    <w:multiLevelType w:val="hybridMultilevel"/>
    <w:tmpl w:val="4EAA52D4"/>
    <w:lvl w:ilvl="0" w:tplc="1F6AA5FE">
      <w:start w:val="1"/>
      <w:numFmt w:val="bullet"/>
      <w:lvlText w:val="•"/>
      <w:lvlJc w:val="left"/>
      <w:pPr>
        <w:ind w:left="10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19">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809001B">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809000F">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8090019">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809001B">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809000F">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8090019">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809001B">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1">
    <w:nsid w:val="41BC0066"/>
    <w:multiLevelType w:val="hybridMultilevel"/>
    <w:tmpl w:val="FB08128A"/>
    <w:lvl w:ilvl="0" w:tplc="E716CA84">
      <w:start w:val="1"/>
      <w:numFmt w:val="decimal"/>
      <w:lvlText w:val="6. %1"/>
      <w:lvlJc w:val="left"/>
      <w:pPr>
        <w:ind w:left="770" w:hanging="360"/>
      </w:pPr>
      <w:rPr>
        <w:rFonts w:hint="default"/>
      </w:rPr>
    </w:lvl>
    <w:lvl w:ilvl="1" w:tplc="A3D6DFA0" w:tentative="1">
      <w:start w:val="1"/>
      <w:numFmt w:val="lowerLetter"/>
      <w:lvlText w:val="%2."/>
      <w:lvlJc w:val="left"/>
      <w:pPr>
        <w:ind w:left="1490" w:hanging="360"/>
      </w:pPr>
    </w:lvl>
    <w:lvl w:ilvl="2" w:tplc="8F4E28F4" w:tentative="1">
      <w:start w:val="1"/>
      <w:numFmt w:val="lowerRoman"/>
      <w:lvlText w:val="%3."/>
      <w:lvlJc w:val="right"/>
      <w:pPr>
        <w:ind w:left="2210" w:hanging="180"/>
      </w:pPr>
    </w:lvl>
    <w:lvl w:ilvl="3" w:tplc="749AD422" w:tentative="1">
      <w:start w:val="1"/>
      <w:numFmt w:val="decimal"/>
      <w:lvlText w:val="%4."/>
      <w:lvlJc w:val="left"/>
      <w:pPr>
        <w:ind w:left="2930" w:hanging="360"/>
      </w:pPr>
    </w:lvl>
    <w:lvl w:ilvl="4" w:tplc="C6E82E60" w:tentative="1">
      <w:start w:val="1"/>
      <w:numFmt w:val="lowerLetter"/>
      <w:lvlText w:val="%5."/>
      <w:lvlJc w:val="left"/>
      <w:pPr>
        <w:ind w:left="3650" w:hanging="360"/>
      </w:pPr>
    </w:lvl>
    <w:lvl w:ilvl="5" w:tplc="73946BE0" w:tentative="1">
      <w:start w:val="1"/>
      <w:numFmt w:val="lowerRoman"/>
      <w:lvlText w:val="%6."/>
      <w:lvlJc w:val="right"/>
      <w:pPr>
        <w:ind w:left="4370" w:hanging="180"/>
      </w:pPr>
    </w:lvl>
    <w:lvl w:ilvl="6" w:tplc="DF0A1F06" w:tentative="1">
      <w:start w:val="1"/>
      <w:numFmt w:val="decimal"/>
      <w:lvlText w:val="%7."/>
      <w:lvlJc w:val="left"/>
      <w:pPr>
        <w:ind w:left="5090" w:hanging="360"/>
      </w:pPr>
    </w:lvl>
    <w:lvl w:ilvl="7" w:tplc="975625DC" w:tentative="1">
      <w:start w:val="1"/>
      <w:numFmt w:val="lowerLetter"/>
      <w:lvlText w:val="%8."/>
      <w:lvlJc w:val="left"/>
      <w:pPr>
        <w:ind w:left="5810" w:hanging="360"/>
      </w:pPr>
    </w:lvl>
    <w:lvl w:ilvl="8" w:tplc="D738F7D4" w:tentative="1">
      <w:start w:val="1"/>
      <w:numFmt w:val="lowerRoman"/>
      <w:lvlText w:val="%9."/>
      <w:lvlJc w:val="right"/>
      <w:pPr>
        <w:ind w:left="6530" w:hanging="180"/>
      </w:pPr>
    </w:lvl>
  </w:abstractNum>
  <w:abstractNum w:abstractNumId="72">
    <w:nsid w:val="4232299A"/>
    <w:multiLevelType w:val="hybridMultilevel"/>
    <w:tmpl w:val="FF6A0BA2"/>
    <w:lvl w:ilvl="0" w:tplc="A0684C68">
      <w:start w:val="1"/>
      <w:numFmt w:val="decimal"/>
      <w:pStyle w:val="NormalNumbered"/>
      <w:lvlText w:val="%1."/>
      <w:lvlJc w:val="left"/>
      <w:pPr>
        <w:tabs>
          <w:tab w:val="num" w:pos="720"/>
        </w:tabs>
        <w:ind w:left="0" w:firstLine="0"/>
      </w:pPr>
      <w:rPr>
        <w:rFonts w:ascii="Times New Roman" w:hAnsi="Times New Roman" w:cs="Times New Roman" w:hint="default"/>
        <w:b w:val="0"/>
        <w:sz w:val="22"/>
        <w:szCs w:val="22"/>
      </w:rPr>
    </w:lvl>
    <w:lvl w:ilvl="1" w:tplc="08090019">
      <w:start w:val="1"/>
      <w:numFmt w:val="bullet"/>
      <w:lvlText w:val=""/>
      <w:lvlJc w:val="left"/>
      <w:pPr>
        <w:tabs>
          <w:tab w:val="num" w:pos="1440"/>
        </w:tabs>
        <w:ind w:left="1440" w:hanging="360"/>
      </w:pPr>
      <w:rPr>
        <w:rFonts w:ascii="Symbol" w:hAnsi="Symbol" w:hint="default"/>
        <w:b w:val="0"/>
        <w:sz w:val="22"/>
        <w:szCs w:val="22"/>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3">
    <w:nsid w:val="425C03F3"/>
    <w:multiLevelType w:val="hybridMultilevel"/>
    <w:tmpl w:val="8DB85CDA"/>
    <w:lvl w:ilvl="0" w:tplc="EAFEBE68">
      <w:start w:val="1"/>
      <w:numFmt w:val="bullet"/>
      <w:lvlText w:val=""/>
      <w:lvlJc w:val="left"/>
      <w:pPr>
        <w:ind w:left="360" w:hanging="360"/>
      </w:pPr>
      <w:rPr>
        <w:rFonts w:ascii="Symbol" w:hAnsi="Symbol" w:hint="default"/>
      </w:rPr>
    </w:lvl>
    <w:lvl w:ilvl="1" w:tplc="0809000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428527E9"/>
    <w:multiLevelType w:val="hybridMultilevel"/>
    <w:tmpl w:val="CD7A52E2"/>
    <w:lvl w:ilvl="0" w:tplc="08090001">
      <w:start w:val="1"/>
      <w:numFmt w:val="decimal"/>
      <w:pStyle w:val="ListParagraph"/>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03">
      <w:start w:val="1"/>
      <w:numFmt w:val="bullet"/>
      <w:lvlText w:val=""/>
      <w:lvlJc w:val="left"/>
      <w:pPr>
        <w:ind w:left="1440" w:hanging="360"/>
      </w:pPr>
      <w:rPr>
        <w:rFonts w:ascii="Georgia" w:eastAsia="Times New Roman" w:hAnsi="Georgia" w:cs="Georgia" w:hint="default"/>
      </w:r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5">
    <w:nsid w:val="43141FFB"/>
    <w:multiLevelType w:val="hybridMultilevel"/>
    <w:tmpl w:val="BCE895C4"/>
    <w:lvl w:ilvl="0" w:tplc="A8123AB0">
      <w:start w:val="1"/>
      <w:numFmt w:val="decimal"/>
      <w:pStyle w:val="SUNBoxTitle"/>
      <w:lvlText w:val="Caixa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nsid w:val="43735F94"/>
    <w:multiLevelType w:val="hybridMultilevel"/>
    <w:tmpl w:val="E5BE461A"/>
    <w:lvl w:ilvl="0" w:tplc="6ED8C16A">
      <w:start w:val="1"/>
      <w:numFmt w:val="lowerLetter"/>
      <w:lvlText w:val="%1)"/>
      <w:lvlJc w:val="left"/>
      <w:pPr>
        <w:ind w:left="3312" w:hanging="360"/>
      </w:pPr>
      <w:rPr>
        <w:rFonts w:ascii="Calibri" w:hAnsi="Calibri" w:cs="Calibri" w:hint="default"/>
        <w:b w:val="0"/>
        <w:bCs/>
        <w:i w:val="0"/>
        <w:strike w:val="0"/>
        <w:dstrike w:val="0"/>
        <w:color w:val="000000"/>
        <w:sz w:val="21"/>
        <w:szCs w:val="21"/>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nsid w:val="443D2A51"/>
    <w:multiLevelType w:val="hybridMultilevel"/>
    <w:tmpl w:val="5D5E6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45133EEA"/>
    <w:multiLevelType w:val="hybridMultilevel"/>
    <w:tmpl w:val="A9A6ECF4"/>
    <w:lvl w:ilvl="0" w:tplc="1C090001">
      <w:start w:val="1"/>
      <w:numFmt w:val="bullet"/>
      <w:lvlText w:val="•"/>
      <w:lvlJc w:val="left"/>
      <w:pPr>
        <w:ind w:left="1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090003">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C090005">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C090001">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C090003">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C090005">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C090001">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C090003">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C090005">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9">
    <w:nsid w:val="47B3599B"/>
    <w:multiLevelType w:val="hybridMultilevel"/>
    <w:tmpl w:val="B6CA0FE8"/>
    <w:lvl w:ilvl="0" w:tplc="53D47B02">
      <w:start w:val="1"/>
      <w:numFmt w:val="lowerLetter"/>
      <w:lvlText w:val="%1)"/>
      <w:lvlJc w:val="left"/>
      <w:pPr>
        <w:ind w:left="3312" w:hanging="360"/>
      </w:pPr>
      <w:rPr>
        <w:rFonts w:ascii="Calibri" w:hAnsi="Calibri" w:cs="Calibri" w:hint="default"/>
        <w:b w:val="0"/>
        <w:bCs/>
        <w:i w:val="0"/>
        <w:strike w:val="0"/>
        <w:dstrike w:val="0"/>
        <w:color w:val="000000"/>
        <w:sz w:val="21"/>
        <w:szCs w:val="21"/>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nsid w:val="483A22D1"/>
    <w:multiLevelType w:val="hybridMultilevel"/>
    <w:tmpl w:val="D95C1726"/>
    <w:lvl w:ilvl="0" w:tplc="5A4EE6D8">
      <w:start w:val="1"/>
      <w:numFmt w:val="decimal"/>
      <w:lvlText w:val="4. %1"/>
      <w:lvlJc w:val="left"/>
      <w:pPr>
        <w:ind w:left="720" w:hanging="360"/>
      </w:pPr>
      <w:rPr>
        <w:rFonts w:ascii="Georgia" w:hAnsi="Georgia"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nsid w:val="4B43043B"/>
    <w:multiLevelType w:val="hybridMultilevel"/>
    <w:tmpl w:val="14BE1C34"/>
    <w:lvl w:ilvl="0" w:tplc="0D642A06">
      <w:start w:val="1"/>
      <w:numFmt w:val="lowerLetter"/>
      <w:lvlText w:val="%1)"/>
      <w:lvlJc w:val="left"/>
      <w:pPr>
        <w:ind w:left="3312" w:hanging="360"/>
      </w:pPr>
      <w:rPr>
        <w:rFonts w:ascii="Calibri" w:hAnsi="Calibri" w:cs="Calibri" w:hint="default"/>
        <w:b w:val="0"/>
        <w:bCs/>
        <w:i w:val="0"/>
        <w:strike w:val="0"/>
        <w:dstrike w:val="0"/>
        <w:color w:val="000000"/>
        <w:sz w:val="21"/>
        <w:szCs w:val="21"/>
        <w:u w:val="none" w:color="000000"/>
        <w:vertAlign w:val="baseline"/>
      </w:rPr>
    </w:lvl>
    <w:lvl w:ilvl="1" w:tplc="08090019" w:tentative="1">
      <w:start w:val="1"/>
      <w:numFmt w:val="lowerLetter"/>
      <w:lvlText w:val="%2."/>
      <w:lvlJc w:val="left"/>
      <w:pPr>
        <w:ind w:left="4032" w:hanging="360"/>
      </w:pPr>
    </w:lvl>
    <w:lvl w:ilvl="2" w:tplc="0809001B" w:tentative="1">
      <w:start w:val="1"/>
      <w:numFmt w:val="lowerRoman"/>
      <w:lvlText w:val="%3."/>
      <w:lvlJc w:val="right"/>
      <w:pPr>
        <w:ind w:left="4752" w:hanging="180"/>
      </w:pPr>
    </w:lvl>
    <w:lvl w:ilvl="3" w:tplc="0809000F" w:tentative="1">
      <w:start w:val="1"/>
      <w:numFmt w:val="decimal"/>
      <w:lvlText w:val="%4."/>
      <w:lvlJc w:val="left"/>
      <w:pPr>
        <w:ind w:left="5472" w:hanging="360"/>
      </w:pPr>
    </w:lvl>
    <w:lvl w:ilvl="4" w:tplc="08090019" w:tentative="1">
      <w:start w:val="1"/>
      <w:numFmt w:val="lowerLetter"/>
      <w:lvlText w:val="%5."/>
      <w:lvlJc w:val="left"/>
      <w:pPr>
        <w:ind w:left="6192" w:hanging="360"/>
      </w:pPr>
    </w:lvl>
    <w:lvl w:ilvl="5" w:tplc="0809001B" w:tentative="1">
      <w:start w:val="1"/>
      <w:numFmt w:val="lowerRoman"/>
      <w:lvlText w:val="%6."/>
      <w:lvlJc w:val="right"/>
      <w:pPr>
        <w:ind w:left="6912" w:hanging="180"/>
      </w:pPr>
    </w:lvl>
    <w:lvl w:ilvl="6" w:tplc="0809000F" w:tentative="1">
      <w:start w:val="1"/>
      <w:numFmt w:val="decimal"/>
      <w:lvlText w:val="%7."/>
      <w:lvlJc w:val="left"/>
      <w:pPr>
        <w:ind w:left="7632" w:hanging="360"/>
      </w:pPr>
    </w:lvl>
    <w:lvl w:ilvl="7" w:tplc="08090019" w:tentative="1">
      <w:start w:val="1"/>
      <w:numFmt w:val="lowerLetter"/>
      <w:lvlText w:val="%8."/>
      <w:lvlJc w:val="left"/>
      <w:pPr>
        <w:ind w:left="8352" w:hanging="360"/>
      </w:pPr>
    </w:lvl>
    <w:lvl w:ilvl="8" w:tplc="0809001B" w:tentative="1">
      <w:start w:val="1"/>
      <w:numFmt w:val="lowerRoman"/>
      <w:lvlText w:val="%9."/>
      <w:lvlJc w:val="right"/>
      <w:pPr>
        <w:ind w:left="9072" w:hanging="180"/>
      </w:pPr>
    </w:lvl>
  </w:abstractNum>
  <w:abstractNum w:abstractNumId="82">
    <w:nsid w:val="4BE72971"/>
    <w:multiLevelType w:val="hybridMultilevel"/>
    <w:tmpl w:val="06F67F3C"/>
    <w:lvl w:ilvl="0" w:tplc="B91016EC">
      <w:start w:val="1"/>
      <w:numFmt w:val="decimal"/>
      <w:pStyle w:val="WFPMapTitle0"/>
      <w:lvlText w:val="Figure A%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nsid w:val="4C715C80"/>
    <w:multiLevelType w:val="hybridMultilevel"/>
    <w:tmpl w:val="AF527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nsid w:val="4CA351EE"/>
    <w:multiLevelType w:val="multilevel"/>
    <w:tmpl w:val="D6980BB2"/>
    <w:lvl w:ilvl="0">
      <w:start w:val="1"/>
      <w:numFmt w:val="decimal"/>
      <w:lvlText w:val="%1"/>
      <w:lvlJc w:val="left"/>
      <w:pPr>
        <w:ind w:left="720" w:hanging="720"/>
      </w:pPr>
      <w:rPr>
        <w:rFonts w:hint="default"/>
      </w:rPr>
    </w:lvl>
    <w:lvl w:ilvl="1">
      <w:start w:val="1"/>
      <w:numFmt w:val="decimal"/>
      <w:lvlText w:val="%1.%2"/>
      <w:lvlJc w:val="left"/>
      <w:pPr>
        <w:ind w:left="1997"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5">
    <w:nsid w:val="4DA201AB"/>
    <w:multiLevelType w:val="multilevel"/>
    <w:tmpl w:val="40242FF2"/>
    <w:lvl w:ilvl="0">
      <w:start w:val="1"/>
      <w:numFmt w:val="bullet"/>
      <w:pStyle w:val="WFPFigure"/>
      <w:lvlText w:val=""/>
      <w:lvlJc w:val="left"/>
      <w:pPr>
        <w:ind w:left="1026" w:hanging="360"/>
      </w:pPr>
      <w:rPr>
        <w:rFonts w:ascii="Symbol" w:hAnsi="Symbol" w:hint="default"/>
      </w:rPr>
    </w:lvl>
    <w:lvl w:ilvl="1">
      <w:start w:val="1"/>
      <w:numFmt w:val="decimal"/>
      <w:isLgl/>
      <w:lvlText w:val="%1.%2."/>
      <w:lvlJc w:val="left"/>
      <w:pPr>
        <w:ind w:left="1386" w:hanging="720"/>
      </w:pPr>
      <w:rPr>
        <w:rFonts w:cs="Times New Roman" w:hint="default"/>
      </w:rPr>
    </w:lvl>
    <w:lvl w:ilvl="2">
      <w:start w:val="1"/>
      <w:numFmt w:val="decimal"/>
      <w:isLgl/>
      <w:lvlText w:val="%1.%2.%3."/>
      <w:lvlJc w:val="left"/>
      <w:pPr>
        <w:ind w:left="1746" w:hanging="1080"/>
      </w:pPr>
      <w:rPr>
        <w:rFonts w:cs="Times New Roman" w:hint="default"/>
      </w:rPr>
    </w:lvl>
    <w:lvl w:ilvl="3">
      <w:start w:val="1"/>
      <w:numFmt w:val="decimal"/>
      <w:isLgl/>
      <w:lvlText w:val="%1.%2.%3.%4."/>
      <w:lvlJc w:val="left"/>
      <w:pPr>
        <w:ind w:left="1746" w:hanging="1080"/>
      </w:pPr>
      <w:rPr>
        <w:rFonts w:cs="Times New Roman" w:hint="default"/>
      </w:rPr>
    </w:lvl>
    <w:lvl w:ilvl="4">
      <w:start w:val="1"/>
      <w:numFmt w:val="decimal"/>
      <w:isLgl/>
      <w:lvlText w:val="%1.%2.%3.%4.%5."/>
      <w:lvlJc w:val="left"/>
      <w:pPr>
        <w:ind w:left="2106" w:hanging="1440"/>
      </w:pPr>
      <w:rPr>
        <w:rFonts w:cs="Times New Roman" w:hint="default"/>
      </w:rPr>
    </w:lvl>
    <w:lvl w:ilvl="5">
      <w:start w:val="1"/>
      <w:numFmt w:val="decimal"/>
      <w:isLgl/>
      <w:lvlText w:val="%1.%2.%3.%4.%5.%6."/>
      <w:lvlJc w:val="left"/>
      <w:pPr>
        <w:ind w:left="2466" w:hanging="1800"/>
      </w:pPr>
      <w:rPr>
        <w:rFonts w:cs="Times New Roman" w:hint="default"/>
      </w:rPr>
    </w:lvl>
    <w:lvl w:ilvl="6">
      <w:start w:val="1"/>
      <w:numFmt w:val="decimal"/>
      <w:isLgl/>
      <w:lvlText w:val="%1.%2.%3.%4.%5.%6.%7."/>
      <w:lvlJc w:val="left"/>
      <w:pPr>
        <w:ind w:left="2466" w:hanging="1800"/>
      </w:pPr>
      <w:rPr>
        <w:rFonts w:cs="Times New Roman" w:hint="default"/>
      </w:rPr>
    </w:lvl>
    <w:lvl w:ilvl="7">
      <w:start w:val="1"/>
      <w:numFmt w:val="decimal"/>
      <w:isLgl/>
      <w:lvlText w:val="%1.%2.%3.%4.%5.%6.%7.%8."/>
      <w:lvlJc w:val="left"/>
      <w:pPr>
        <w:ind w:left="2826" w:hanging="2160"/>
      </w:pPr>
      <w:rPr>
        <w:rFonts w:cs="Times New Roman" w:hint="default"/>
      </w:rPr>
    </w:lvl>
    <w:lvl w:ilvl="8">
      <w:start w:val="1"/>
      <w:numFmt w:val="decimal"/>
      <w:isLgl/>
      <w:lvlText w:val="%1.%2.%3.%4.%5.%6.%7.%8.%9."/>
      <w:lvlJc w:val="left"/>
      <w:pPr>
        <w:ind w:left="3186" w:hanging="2520"/>
      </w:pPr>
      <w:rPr>
        <w:rFonts w:cs="Times New Roman" w:hint="default"/>
      </w:rPr>
    </w:lvl>
  </w:abstractNum>
  <w:abstractNum w:abstractNumId="86">
    <w:nsid w:val="4E2D49FF"/>
    <w:multiLevelType w:val="hybridMultilevel"/>
    <w:tmpl w:val="EB747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nsid w:val="4E6A7EB5"/>
    <w:multiLevelType w:val="hybridMultilevel"/>
    <w:tmpl w:val="75D8647E"/>
    <w:lvl w:ilvl="0" w:tplc="D5FCC08E">
      <w:start w:val="1"/>
      <w:numFmt w:val="lowerLetter"/>
      <w:lvlText w:val="%1)"/>
      <w:lvlJc w:val="left"/>
      <w:pPr>
        <w:ind w:left="720" w:hanging="360"/>
      </w:pPr>
    </w:lvl>
    <w:lvl w:ilvl="1" w:tplc="9B9C451A" w:tentative="1">
      <w:start w:val="1"/>
      <w:numFmt w:val="lowerLetter"/>
      <w:lvlText w:val="%2."/>
      <w:lvlJc w:val="left"/>
      <w:pPr>
        <w:ind w:left="1440" w:hanging="360"/>
      </w:pPr>
    </w:lvl>
    <w:lvl w:ilvl="2" w:tplc="7D4C6878" w:tentative="1">
      <w:start w:val="1"/>
      <w:numFmt w:val="lowerRoman"/>
      <w:lvlText w:val="%3."/>
      <w:lvlJc w:val="right"/>
      <w:pPr>
        <w:ind w:left="2160" w:hanging="180"/>
      </w:pPr>
    </w:lvl>
    <w:lvl w:ilvl="3" w:tplc="2E56DFCE" w:tentative="1">
      <w:start w:val="1"/>
      <w:numFmt w:val="decimal"/>
      <w:lvlText w:val="%4."/>
      <w:lvlJc w:val="left"/>
      <w:pPr>
        <w:ind w:left="2880" w:hanging="360"/>
      </w:pPr>
    </w:lvl>
    <w:lvl w:ilvl="4" w:tplc="89F03F18" w:tentative="1">
      <w:start w:val="1"/>
      <w:numFmt w:val="lowerLetter"/>
      <w:lvlText w:val="%5."/>
      <w:lvlJc w:val="left"/>
      <w:pPr>
        <w:ind w:left="3600" w:hanging="360"/>
      </w:pPr>
    </w:lvl>
    <w:lvl w:ilvl="5" w:tplc="F7C25290" w:tentative="1">
      <w:start w:val="1"/>
      <w:numFmt w:val="lowerRoman"/>
      <w:lvlText w:val="%6."/>
      <w:lvlJc w:val="right"/>
      <w:pPr>
        <w:ind w:left="4320" w:hanging="180"/>
      </w:pPr>
    </w:lvl>
    <w:lvl w:ilvl="6" w:tplc="C284B29C" w:tentative="1">
      <w:start w:val="1"/>
      <w:numFmt w:val="decimal"/>
      <w:lvlText w:val="%7."/>
      <w:lvlJc w:val="left"/>
      <w:pPr>
        <w:ind w:left="5040" w:hanging="360"/>
      </w:pPr>
    </w:lvl>
    <w:lvl w:ilvl="7" w:tplc="C2F84B48" w:tentative="1">
      <w:start w:val="1"/>
      <w:numFmt w:val="lowerLetter"/>
      <w:lvlText w:val="%8."/>
      <w:lvlJc w:val="left"/>
      <w:pPr>
        <w:ind w:left="5760" w:hanging="360"/>
      </w:pPr>
    </w:lvl>
    <w:lvl w:ilvl="8" w:tplc="6DD279E2" w:tentative="1">
      <w:start w:val="1"/>
      <w:numFmt w:val="lowerRoman"/>
      <w:lvlText w:val="%9."/>
      <w:lvlJc w:val="right"/>
      <w:pPr>
        <w:ind w:left="6480" w:hanging="180"/>
      </w:pPr>
    </w:lvl>
  </w:abstractNum>
  <w:abstractNum w:abstractNumId="88">
    <w:nsid w:val="4FA35DD9"/>
    <w:multiLevelType w:val="hybridMultilevel"/>
    <w:tmpl w:val="324626D0"/>
    <w:lvl w:ilvl="0" w:tplc="D5FCC08E">
      <w:start w:val="1"/>
      <w:numFmt w:val="lowerLetter"/>
      <w:lvlText w:val="%1)"/>
      <w:lvlJc w:val="left"/>
      <w:pPr>
        <w:ind w:left="1065"/>
      </w:pPr>
      <w:rPr>
        <w:rFonts w:ascii="Calibri" w:hAnsi="Calibri" w:cs="Calibri" w:hint="default"/>
        <w:b w:val="0"/>
        <w:bCs/>
        <w:i w:val="0"/>
        <w:strike w:val="0"/>
        <w:dstrike w:val="0"/>
        <w:color w:val="000000"/>
        <w:sz w:val="21"/>
        <w:szCs w:val="21"/>
        <w:u w:val="none" w:color="000000"/>
        <w:bdr w:val="none" w:sz="0" w:space="0" w:color="auto"/>
        <w:shd w:val="clear" w:color="auto" w:fill="auto"/>
        <w:vertAlign w:val="baseline"/>
      </w:rPr>
    </w:lvl>
    <w:lvl w:ilvl="1" w:tplc="9B9C451A" w:tentative="1">
      <w:start w:val="1"/>
      <w:numFmt w:val="bullet"/>
      <w:lvlText w:val="o"/>
      <w:lvlJc w:val="left"/>
      <w:pPr>
        <w:ind w:left="1440" w:hanging="360"/>
      </w:pPr>
      <w:rPr>
        <w:rFonts w:ascii="Courier New" w:hAnsi="Courier New" w:cs="Courier New" w:hint="default"/>
      </w:rPr>
    </w:lvl>
    <w:lvl w:ilvl="2" w:tplc="7D4C6878" w:tentative="1">
      <w:start w:val="1"/>
      <w:numFmt w:val="bullet"/>
      <w:lvlText w:val=""/>
      <w:lvlJc w:val="left"/>
      <w:pPr>
        <w:ind w:left="2160" w:hanging="360"/>
      </w:pPr>
      <w:rPr>
        <w:rFonts w:ascii="Wingdings" w:hAnsi="Wingdings" w:hint="default"/>
      </w:rPr>
    </w:lvl>
    <w:lvl w:ilvl="3" w:tplc="2E56DFCE" w:tentative="1">
      <w:start w:val="1"/>
      <w:numFmt w:val="bullet"/>
      <w:lvlText w:val=""/>
      <w:lvlJc w:val="left"/>
      <w:pPr>
        <w:ind w:left="2880" w:hanging="360"/>
      </w:pPr>
      <w:rPr>
        <w:rFonts w:ascii="Symbol" w:hAnsi="Symbol" w:hint="default"/>
      </w:rPr>
    </w:lvl>
    <w:lvl w:ilvl="4" w:tplc="89F03F18" w:tentative="1">
      <w:start w:val="1"/>
      <w:numFmt w:val="bullet"/>
      <w:lvlText w:val="o"/>
      <w:lvlJc w:val="left"/>
      <w:pPr>
        <w:ind w:left="3600" w:hanging="360"/>
      </w:pPr>
      <w:rPr>
        <w:rFonts w:ascii="Courier New" w:hAnsi="Courier New" w:cs="Courier New" w:hint="default"/>
      </w:rPr>
    </w:lvl>
    <w:lvl w:ilvl="5" w:tplc="F7C25290" w:tentative="1">
      <w:start w:val="1"/>
      <w:numFmt w:val="bullet"/>
      <w:lvlText w:val=""/>
      <w:lvlJc w:val="left"/>
      <w:pPr>
        <w:ind w:left="4320" w:hanging="360"/>
      </w:pPr>
      <w:rPr>
        <w:rFonts w:ascii="Wingdings" w:hAnsi="Wingdings" w:hint="default"/>
      </w:rPr>
    </w:lvl>
    <w:lvl w:ilvl="6" w:tplc="C284B29C" w:tentative="1">
      <w:start w:val="1"/>
      <w:numFmt w:val="bullet"/>
      <w:lvlText w:val=""/>
      <w:lvlJc w:val="left"/>
      <w:pPr>
        <w:ind w:left="5040" w:hanging="360"/>
      </w:pPr>
      <w:rPr>
        <w:rFonts w:ascii="Symbol" w:hAnsi="Symbol" w:hint="default"/>
      </w:rPr>
    </w:lvl>
    <w:lvl w:ilvl="7" w:tplc="C2F84B48" w:tentative="1">
      <w:start w:val="1"/>
      <w:numFmt w:val="bullet"/>
      <w:lvlText w:val="o"/>
      <w:lvlJc w:val="left"/>
      <w:pPr>
        <w:ind w:left="5760" w:hanging="360"/>
      </w:pPr>
      <w:rPr>
        <w:rFonts w:ascii="Courier New" w:hAnsi="Courier New" w:cs="Courier New" w:hint="default"/>
      </w:rPr>
    </w:lvl>
    <w:lvl w:ilvl="8" w:tplc="6DD279E2" w:tentative="1">
      <w:start w:val="1"/>
      <w:numFmt w:val="bullet"/>
      <w:lvlText w:val=""/>
      <w:lvlJc w:val="left"/>
      <w:pPr>
        <w:ind w:left="6480" w:hanging="360"/>
      </w:pPr>
      <w:rPr>
        <w:rFonts w:ascii="Wingdings" w:hAnsi="Wingdings" w:hint="default"/>
      </w:rPr>
    </w:lvl>
  </w:abstractNum>
  <w:abstractNum w:abstractNumId="89">
    <w:nsid w:val="4FD72CC8"/>
    <w:multiLevelType w:val="hybridMultilevel"/>
    <w:tmpl w:val="559C94B0"/>
    <w:lvl w:ilvl="0" w:tplc="8DA449FA">
      <w:start w:val="1"/>
      <w:numFmt w:val="decimal"/>
      <w:lvlText w:val="6.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nsid w:val="50226833"/>
    <w:multiLevelType w:val="multilevel"/>
    <w:tmpl w:val="2F620E9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515" w:hanging="43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50A3490E"/>
    <w:multiLevelType w:val="hybridMultilevel"/>
    <w:tmpl w:val="93F0D03E"/>
    <w:lvl w:ilvl="0" w:tplc="1044544C">
      <w:start w:val="1"/>
      <w:numFmt w:val="bullet"/>
      <w:pStyle w:val="CVListbullet"/>
      <w:lvlText w:val=""/>
      <w:lvlJc w:val="left"/>
      <w:pPr>
        <w:tabs>
          <w:tab w:val="num" w:pos="2625"/>
        </w:tabs>
        <w:ind w:left="2625" w:hanging="357"/>
      </w:pPr>
      <w:rPr>
        <w:rFonts w:ascii="Symbol" w:hAnsi="Symbol" w:hint="default"/>
      </w:rPr>
    </w:lvl>
    <w:lvl w:ilvl="1" w:tplc="9618A156" w:tentative="1">
      <w:start w:val="1"/>
      <w:numFmt w:val="bullet"/>
      <w:lvlText w:val="o"/>
      <w:lvlJc w:val="left"/>
      <w:pPr>
        <w:tabs>
          <w:tab w:val="num" w:pos="3708"/>
        </w:tabs>
        <w:ind w:left="3708" w:hanging="360"/>
      </w:pPr>
      <w:rPr>
        <w:rFonts w:ascii="Courier New" w:hAnsi="Courier New" w:cs="Courier New" w:hint="default"/>
      </w:rPr>
    </w:lvl>
    <w:lvl w:ilvl="2" w:tplc="0809001B" w:tentative="1">
      <w:start w:val="1"/>
      <w:numFmt w:val="bullet"/>
      <w:lvlText w:val=""/>
      <w:lvlJc w:val="left"/>
      <w:pPr>
        <w:tabs>
          <w:tab w:val="num" w:pos="4428"/>
        </w:tabs>
        <w:ind w:left="4428" w:hanging="360"/>
      </w:pPr>
      <w:rPr>
        <w:rFonts w:ascii="Wingdings" w:hAnsi="Wingdings" w:hint="default"/>
      </w:rPr>
    </w:lvl>
    <w:lvl w:ilvl="3" w:tplc="0809000F" w:tentative="1">
      <w:start w:val="1"/>
      <w:numFmt w:val="bullet"/>
      <w:lvlText w:val=""/>
      <w:lvlJc w:val="left"/>
      <w:pPr>
        <w:tabs>
          <w:tab w:val="num" w:pos="5148"/>
        </w:tabs>
        <w:ind w:left="5148" w:hanging="360"/>
      </w:pPr>
      <w:rPr>
        <w:rFonts w:ascii="Symbol" w:hAnsi="Symbol" w:hint="default"/>
      </w:rPr>
    </w:lvl>
    <w:lvl w:ilvl="4" w:tplc="08090019" w:tentative="1">
      <w:start w:val="1"/>
      <w:numFmt w:val="bullet"/>
      <w:lvlText w:val="o"/>
      <w:lvlJc w:val="left"/>
      <w:pPr>
        <w:tabs>
          <w:tab w:val="num" w:pos="5868"/>
        </w:tabs>
        <w:ind w:left="5868" w:hanging="360"/>
      </w:pPr>
      <w:rPr>
        <w:rFonts w:ascii="Courier New" w:hAnsi="Courier New" w:cs="Courier New" w:hint="default"/>
      </w:rPr>
    </w:lvl>
    <w:lvl w:ilvl="5" w:tplc="0809001B" w:tentative="1">
      <w:start w:val="1"/>
      <w:numFmt w:val="bullet"/>
      <w:lvlText w:val=""/>
      <w:lvlJc w:val="left"/>
      <w:pPr>
        <w:tabs>
          <w:tab w:val="num" w:pos="6588"/>
        </w:tabs>
        <w:ind w:left="6588" w:hanging="360"/>
      </w:pPr>
      <w:rPr>
        <w:rFonts w:ascii="Wingdings" w:hAnsi="Wingdings" w:hint="default"/>
      </w:rPr>
    </w:lvl>
    <w:lvl w:ilvl="6" w:tplc="0809000F" w:tentative="1">
      <w:start w:val="1"/>
      <w:numFmt w:val="bullet"/>
      <w:lvlText w:val=""/>
      <w:lvlJc w:val="left"/>
      <w:pPr>
        <w:tabs>
          <w:tab w:val="num" w:pos="7308"/>
        </w:tabs>
        <w:ind w:left="7308" w:hanging="360"/>
      </w:pPr>
      <w:rPr>
        <w:rFonts w:ascii="Symbol" w:hAnsi="Symbol" w:hint="default"/>
      </w:rPr>
    </w:lvl>
    <w:lvl w:ilvl="7" w:tplc="08090019" w:tentative="1">
      <w:start w:val="1"/>
      <w:numFmt w:val="bullet"/>
      <w:lvlText w:val="o"/>
      <w:lvlJc w:val="left"/>
      <w:pPr>
        <w:tabs>
          <w:tab w:val="num" w:pos="8028"/>
        </w:tabs>
        <w:ind w:left="8028" w:hanging="360"/>
      </w:pPr>
      <w:rPr>
        <w:rFonts w:ascii="Courier New" w:hAnsi="Courier New" w:cs="Courier New" w:hint="default"/>
      </w:rPr>
    </w:lvl>
    <w:lvl w:ilvl="8" w:tplc="0809001B" w:tentative="1">
      <w:start w:val="1"/>
      <w:numFmt w:val="bullet"/>
      <w:lvlText w:val=""/>
      <w:lvlJc w:val="left"/>
      <w:pPr>
        <w:tabs>
          <w:tab w:val="num" w:pos="8748"/>
        </w:tabs>
        <w:ind w:left="8748" w:hanging="360"/>
      </w:pPr>
      <w:rPr>
        <w:rFonts w:ascii="Wingdings" w:hAnsi="Wingdings" w:hint="default"/>
      </w:rPr>
    </w:lvl>
  </w:abstractNum>
  <w:abstractNum w:abstractNumId="92">
    <w:nsid w:val="50B74907"/>
    <w:multiLevelType w:val="multilevel"/>
    <w:tmpl w:val="23B651B0"/>
    <w:lvl w:ilvl="0">
      <w:start w:val="1"/>
      <w:numFmt w:val="decimal"/>
      <w:pStyle w:val="RamNumber1"/>
      <w:lvlText w:val="%1."/>
      <w:lvlJc w:val="left"/>
      <w:pPr>
        <w:tabs>
          <w:tab w:val="num" w:pos="425"/>
        </w:tabs>
        <w:ind w:left="425" w:hanging="425"/>
      </w:pPr>
      <w:rPr>
        <w:rFonts w:hint="default"/>
      </w:rPr>
    </w:lvl>
    <w:lvl w:ilvl="1">
      <w:start w:val="1"/>
      <w:numFmt w:val="decimal"/>
      <w:pStyle w:val="RamNumber2"/>
      <w:lvlText w:val="%1.%2."/>
      <w:lvlJc w:val="left"/>
      <w:pPr>
        <w:tabs>
          <w:tab w:val="num" w:pos="850"/>
        </w:tabs>
        <w:ind w:left="850" w:hanging="425"/>
      </w:pPr>
      <w:rPr>
        <w:rFonts w:hint="default"/>
        <w:sz w:val="16"/>
        <w:szCs w:val="16"/>
      </w:rPr>
    </w:lvl>
    <w:lvl w:ilvl="2">
      <w:start w:val="1"/>
      <w:numFmt w:val="decimal"/>
      <w:pStyle w:val="RamNumber3"/>
      <w:lvlText w:val="%1.%2.%3"/>
      <w:lvlJc w:val="left"/>
      <w:pPr>
        <w:tabs>
          <w:tab w:val="num" w:pos="1276"/>
        </w:tabs>
        <w:ind w:left="1276" w:hanging="426"/>
      </w:pPr>
      <w:rPr>
        <w:rFonts w:hint="default"/>
        <w:sz w:val="14"/>
        <w:szCs w:val="14"/>
      </w:rPr>
    </w:lvl>
    <w:lvl w:ilvl="3">
      <w:start w:val="1"/>
      <w:numFmt w:val="decimal"/>
      <w:pStyle w:val="RamNumber4"/>
      <w:lvlText w:val="%1.%2.%3.%4"/>
      <w:lvlJc w:val="left"/>
      <w:pPr>
        <w:tabs>
          <w:tab w:val="num" w:pos="1701"/>
        </w:tabs>
        <w:ind w:left="1701" w:hanging="425"/>
      </w:pPr>
      <w:rPr>
        <w:rFonts w:hint="default"/>
      </w:rPr>
    </w:lvl>
    <w:lvl w:ilvl="4">
      <w:start w:val="1"/>
      <w:numFmt w:val="decimal"/>
      <w:pStyle w:val="RamNumber5"/>
      <w:lvlText w:val="%1.%2.%3.%4.%5"/>
      <w:lvlJc w:val="left"/>
      <w:pPr>
        <w:tabs>
          <w:tab w:val="num" w:pos="2126"/>
        </w:tabs>
        <w:ind w:left="2126" w:hanging="425"/>
      </w:pPr>
      <w:rPr>
        <w:rFonts w:hint="default"/>
      </w:rPr>
    </w:lvl>
    <w:lvl w:ilvl="5">
      <w:start w:val="1"/>
      <w:numFmt w:val="decimal"/>
      <w:pStyle w:val="RamNumber6"/>
      <w:lvlText w:val="%1.%2.%3.%4.%5.%6"/>
      <w:lvlJc w:val="left"/>
      <w:pPr>
        <w:tabs>
          <w:tab w:val="num" w:pos="2551"/>
        </w:tabs>
        <w:ind w:left="2551" w:hanging="425"/>
      </w:pPr>
      <w:rPr>
        <w:rFonts w:hint="default"/>
      </w:rPr>
    </w:lvl>
    <w:lvl w:ilvl="6">
      <w:start w:val="1"/>
      <w:numFmt w:val="decimal"/>
      <w:pStyle w:val="RamNumber7"/>
      <w:lvlText w:val="%1.%2.%3.%4.%5.%6.%7"/>
      <w:lvlJc w:val="left"/>
      <w:pPr>
        <w:tabs>
          <w:tab w:val="num" w:pos="2976"/>
        </w:tabs>
        <w:ind w:left="2976" w:hanging="425"/>
      </w:pPr>
      <w:rPr>
        <w:rFonts w:hint="default"/>
      </w:rPr>
    </w:lvl>
    <w:lvl w:ilvl="7">
      <w:start w:val="1"/>
      <w:numFmt w:val="decimal"/>
      <w:pStyle w:val="RamNumber8"/>
      <w:lvlText w:val="%1.%2.%3.%4.%5.%6.%7.%8"/>
      <w:lvlJc w:val="left"/>
      <w:pPr>
        <w:tabs>
          <w:tab w:val="num" w:pos="3402"/>
        </w:tabs>
        <w:ind w:left="3402" w:hanging="426"/>
      </w:pPr>
      <w:rPr>
        <w:rFonts w:hint="default"/>
      </w:rPr>
    </w:lvl>
    <w:lvl w:ilvl="8">
      <w:start w:val="1"/>
      <w:numFmt w:val="decimal"/>
      <w:pStyle w:val="RamNumber9"/>
      <w:lvlText w:val="%1.%2.%3.%4.%5.%6.%7.%8.%9"/>
      <w:lvlJc w:val="left"/>
      <w:pPr>
        <w:tabs>
          <w:tab w:val="num" w:pos="3827"/>
        </w:tabs>
        <w:ind w:left="3827" w:hanging="425"/>
      </w:pPr>
      <w:rPr>
        <w:rFonts w:hint="default"/>
      </w:rPr>
    </w:lvl>
  </w:abstractNum>
  <w:abstractNum w:abstractNumId="93">
    <w:nsid w:val="51266A8A"/>
    <w:multiLevelType w:val="hybridMultilevel"/>
    <w:tmpl w:val="DDE8B2B2"/>
    <w:lvl w:ilvl="0" w:tplc="47CE1A0E">
      <w:start w:val="1"/>
      <w:numFmt w:val="decimal"/>
      <w:lvlText w:val="Map %1"/>
      <w:lvlJc w:val="left"/>
      <w:pPr>
        <w:ind w:left="1353" w:hanging="360"/>
      </w:pPr>
      <w:rPr>
        <w:rFonts w:hint="default"/>
      </w:rPr>
    </w:lvl>
    <w:lvl w:ilvl="1" w:tplc="D19025E8" w:tentative="1">
      <w:start w:val="1"/>
      <w:numFmt w:val="lowerLetter"/>
      <w:lvlText w:val="%2."/>
      <w:lvlJc w:val="left"/>
      <w:pPr>
        <w:ind w:left="1440" w:hanging="360"/>
      </w:pPr>
    </w:lvl>
    <w:lvl w:ilvl="2" w:tplc="8D380B0E">
      <w:start w:val="1"/>
      <w:numFmt w:val="decimal"/>
      <w:pStyle w:val="SUNMapTitle"/>
      <w:lvlText w:val="Map %3"/>
      <w:lvlJc w:val="right"/>
      <w:pPr>
        <w:ind w:left="2160" w:hanging="180"/>
      </w:pPr>
      <w:rPr>
        <w:rFonts w:hint="default"/>
      </w:rPr>
    </w:lvl>
    <w:lvl w:ilvl="3" w:tplc="8D904A90" w:tentative="1">
      <w:start w:val="1"/>
      <w:numFmt w:val="decimal"/>
      <w:lvlText w:val="%4."/>
      <w:lvlJc w:val="left"/>
      <w:pPr>
        <w:ind w:left="2880" w:hanging="360"/>
      </w:pPr>
    </w:lvl>
    <w:lvl w:ilvl="4" w:tplc="0B6814A6" w:tentative="1">
      <w:start w:val="1"/>
      <w:numFmt w:val="lowerLetter"/>
      <w:lvlText w:val="%5."/>
      <w:lvlJc w:val="left"/>
      <w:pPr>
        <w:ind w:left="3600" w:hanging="360"/>
      </w:pPr>
    </w:lvl>
    <w:lvl w:ilvl="5" w:tplc="99CCBA58" w:tentative="1">
      <w:start w:val="1"/>
      <w:numFmt w:val="lowerRoman"/>
      <w:lvlText w:val="%6."/>
      <w:lvlJc w:val="right"/>
      <w:pPr>
        <w:ind w:left="4320" w:hanging="180"/>
      </w:pPr>
    </w:lvl>
    <w:lvl w:ilvl="6" w:tplc="34D05B3C" w:tentative="1">
      <w:start w:val="1"/>
      <w:numFmt w:val="decimal"/>
      <w:lvlText w:val="%7."/>
      <w:lvlJc w:val="left"/>
      <w:pPr>
        <w:ind w:left="5040" w:hanging="360"/>
      </w:pPr>
    </w:lvl>
    <w:lvl w:ilvl="7" w:tplc="A3DCCB52" w:tentative="1">
      <w:start w:val="1"/>
      <w:numFmt w:val="lowerLetter"/>
      <w:lvlText w:val="%8."/>
      <w:lvlJc w:val="left"/>
      <w:pPr>
        <w:ind w:left="5760" w:hanging="360"/>
      </w:pPr>
    </w:lvl>
    <w:lvl w:ilvl="8" w:tplc="B0B6B886" w:tentative="1">
      <w:start w:val="1"/>
      <w:numFmt w:val="lowerRoman"/>
      <w:lvlText w:val="%9."/>
      <w:lvlJc w:val="right"/>
      <w:pPr>
        <w:ind w:left="6480" w:hanging="180"/>
      </w:pPr>
    </w:lvl>
  </w:abstractNum>
  <w:abstractNum w:abstractNumId="94">
    <w:nsid w:val="529F67F2"/>
    <w:multiLevelType w:val="hybridMultilevel"/>
    <w:tmpl w:val="75D8647E"/>
    <w:lvl w:ilvl="0" w:tplc="D5FCC08E">
      <w:start w:val="1"/>
      <w:numFmt w:val="lowerLetter"/>
      <w:lvlText w:val="%1)"/>
      <w:lvlJc w:val="left"/>
      <w:pPr>
        <w:ind w:left="720" w:hanging="360"/>
      </w:pPr>
    </w:lvl>
    <w:lvl w:ilvl="1" w:tplc="9B9C451A" w:tentative="1">
      <w:start w:val="1"/>
      <w:numFmt w:val="lowerLetter"/>
      <w:lvlText w:val="%2."/>
      <w:lvlJc w:val="left"/>
      <w:pPr>
        <w:ind w:left="1440" w:hanging="360"/>
      </w:pPr>
    </w:lvl>
    <w:lvl w:ilvl="2" w:tplc="7D4C6878" w:tentative="1">
      <w:start w:val="1"/>
      <w:numFmt w:val="lowerRoman"/>
      <w:lvlText w:val="%3."/>
      <w:lvlJc w:val="right"/>
      <w:pPr>
        <w:ind w:left="2160" w:hanging="180"/>
      </w:pPr>
    </w:lvl>
    <w:lvl w:ilvl="3" w:tplc="2E56DFCE" w:tentative="1">
      <w:start w:val="1"/>
      <w:numFmt w:val="decimal"/>
      <w:lvlText w:val="%4."/>
      <w:lvlJc w:val="left"/>
      <w:pPr>
        <w:ind w:left="2880" w:hanging="360"/>
      </w:pPr>
    </w:lvl>
    <w:lvl w:ilvl="4" w:tplc="89F03F18" w:tentative="1">
      <w:start w:val="1"/>
      <w:numFmt w:val="lowerLetter"/>
      <w:lvlText w:val="%5."/>
      <w:lvlJc w:val="left"/>
      <w:pPr>
        <w:ind w:left="3600" w:hanging="360"/>
      </w:pPr>
    </w:lvl>
    <w:lvl w:ilvl="5" w:tplc="F7C25290" w:tentative="1">
      <w:start w:val="1"/>
      <w:numFmt w:val="lowerRoman"/>
      <w:lvlText w:val="%6."/>
      <w:lvlJc w:val="right"/>
      <w:pPr>
        <w:ind w:left="4320" w:hanging="180"/>
      </w:pPr>
    </w:lvl>
    <w:lvl w:ilvl="6" w:tplc="C284B29C" w:tentative="1">
      <w:start w:val="1"/>
      <w:numFmt w:val="decimal"/>
      <w:lvlText w:val="%7."/>
      <w:lvlJc w:val="left"/>
      <w:pPr>
        <w:ind w:left="5040" w:hanging="360"/>
      </w:pPr>
    </w:lvl>
    <w:lvl w:ilvl="7" w:tplc="C2F84B48" w:tentative="1">
      <w:start w:val="1"/>
      <w:numFmt w:val="lowerLetter"/>
      <w:lvlText w:val="%8."/>
      <w:lvlJc w:val="left"/>
      <w:pPr>
        <w:ind w:left="5760" w:hanging="360"/>
      </w:pPr>
    </w:lvl>
    <w:lvl w:ilvl="8" w:tplc="6DD279E2" w:tentative="1">
      <w:start w:val="1"/>
      <w:numFmt w:val="lowerRoman"/>
      <w:lvlText w:val="%9."/>
      <w:lvlJc w:val="right"/>
      <w:pPr>
        <w:ind w:left="6480" w:hanging="180"/>
      </w:pPr>
    </w:lvl>
  </w:abstractNum>
  <w:abstractNum w:abstractNumId="95">
    <w:nsid w:val="52C10EF1"/>
    <w:multiLevelType w:val="hybridMultilevel"/>
    <w:tmpl w:val="552AC178"/>
    <w:lvl w:ilvl="0" w:tplc="FFFFFFFF">
      <w:start w:val="1"/>
      <w:numFmt w:val="decimal"/>
      <w:pStyle w:val="WFPBoxtitle"/>
      <w:lvlText w:val="Box %1"/>
      <w:lvlJc w:val="left"/>
      <w:pPr>
        <w:ind w:left="720" w:hanging="360"/>
      </w:pPr>
      <w:rPr>
        <w:rFonts w:cs="Times New Roman" w:hint="default"/>
        <w:b/>
        <w:bCs w:val="0"/>
        <w:i w:val="0"/>
        <w:iCs w:val="0"/>
        <w:caps w:val="0"/>
        <w:smallCaps w:val="0"/>
        <w:strike w:val="0"/>
        <w:dstrike w:val="0"/>
        <w:vanish w:val="0"/>
        <w:spacing w:val="0"/>
        <w:kern w:val="0"/>
        <w:position w:val="0"/>
        <w:u w:val="none"/>
        <w:effect w:val="none"/>
        <w:vertAlign w:val="baseline"/>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96">
    <w:nsid w:val="53634D96"/>
    <w:multiLevelType w:val="hybridMultilevel"/>
    <w:tmpl w:val="C8120EF6"/>
    <w:lvl w:ilvl="0" w:tplc="33B4FE48">
      <w:start w:val="1"/>
      <w:numFmt w:val="lowerLetter"/>
      <w:lvlText w:val="%1)"/>
      <w:lvlJc w:val="left"/>
      <w:pPr>
        <w:ind w:left="360" w:hanging="360"/>
      </w:pPr>
      <w:rPr>
        <w:rFonts w:hint="default"/>
        <w:b w:val="0"/>
        <w:i w:val="0"/>
        <w:strike w:val="0"/>
        <w:dstrike w:val="0"/>
        <w:color w:val="000000"/>
        <w:sz w:val="22"/>
        <w:szCs w:val="22"/>
        <w:u w:val="none" w:color="000000"/>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nsid w:val="53F7616C"/>
    <w:multiLevelType w:val="hybridMultilevel"/>
    <w:tmpl w:val="7E982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nsid w:val="55C70205"/>
    <w:multiLevelType w:val="hybridMultilevel"/>
    <w:tmpl w:val="6A6C0B0E"/>
    <w:lvl w:ilvl="0" w:tplc="FA0AFBB6">
      <w:start w:val="1"/>
      <w:numFmt w:val="lowerLetter"/>
      <w:lvlText w:val="%1)"/>
      <w:lvlJc w:val="left"/>
      <w:pPr>
        <w:ind w:left="360" w:hanging="360"/>
      </w:pPr>
      <w:rPr>
        <w:rFonts w:ascii="Times New Roman" w:eastAsia="Times New Roman"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57BE6926"/>
    <w:multiLevelType w:val="hybridMultilevel"/>
    <w:tmpl w:val="8BB2A90A"/>
    <w:lvl w:ilvl="0" w:tplc="51269704">
      <w:start w:val="1"/>
      <w:numFmt w:val="lowerLetter"/>
      <w:lvlText w:val="%1)"/>
      <w:lvlJc w:val="left"/>
      <w:pPr>
        <w:ind w:left="720" w:hanging="360"/>
      </w:pPr>
    </w:lvl>
    <w:lvl w:ilvl="1" w:tplc="E76A6CD0" w:tentative="1">
      <w:start w:val="1"/>
      <w:numFmt w:val="lowerLetter"/>
      <w:lvlText w:val="%2."/>
      <w:lvlJc w:val="left"/>
      <w:pPr>
        <w:ind w:left="1440" w:hanging="360"/>
      </w:pPr>
    </w:lvl>
    <w:lvl w:ilvl="2" w:tplc="E03A9C8A" w:tentative="1">
      <w:start w:val="1"/>
      <w:numFmt w:val="lowerRoman"/>
      <w:lvlText w:val="%3."/>
      <w:lvlJc w:val="right"/>
      <w:pPr>
        <w:ind w:left="2160" w:hanging="180"/>
      </w:pPr>
    </w:lvl>
    <w:lvl w:ilvl="3" w:tplc="DA0EEAC4" w:tentative="1">
      <w:start w:val="1"/>
      <w:numFmt w:val="decimal"/>
      <w:lvlText w:val="%4."/>
      <w:lvlJc w:val="left"/>
      <w:pPr>
        <w:ind w:left="2880" w:hanging="360"/>
      </w:pPr>
    </w:lvl>
    <w:lvl w:ilvl="4" w:tplc="22020488" w:tentative="1">
      <w:start w:val="1"/>
      <w:numFmt w:val="lowerLetter"/>
      <w:lvlText w:val="%5."/>
      <w:lvlJc w:val="left"/>
      <w:pPr>
        <w:ind w:left="3600" w:hanging="360"/>
      </w:pPr>
    </w:lvl>
    <w:lvl w:ilvl="5" w:tplc="2A2089FC" w:tentative="1">
      <w:start w:val="1"/>
      <w:numFmt w:val="lowerRoman"/>
      <w:lvlText w:val="%6."/>
      <w:lvlJc w:val="right"/>
      <w:pPr>
        <w:ind w:left="4320" w:hanging="180"/>
      </w:pPr>
    </w:lvl>
    <w:lvl w:ilvl="6" w:tplc="09F675D2" w:tentative="1">
      <w:start w:val="1"/>
      <w:numFmt w:val="decimal"/>
      <w:lvlText w:val="%7."/>
      <w:lvlJc w:val="left"/>
      <w:pPr>
        <w:ind w:left="5040" w:hanging="360"/>
      </w:pPr>
    </w:lvl>
    <w:lvl w:ilvl="7" w:tplc="7130A9B8" w:tentative="1">
      <w:start w:val="1"/>
      <w:numFmt w:val="lowerLetter"/>
      <w:lvlText w:val="%8."/>
      <w:lvlJc w:val="left"/>
      <w:pPr>
        <w:ind w:left="5760" w:hanging="360"/>
      </w:pPr>
    </w:lvl>
    <w:lvl w:ilvl="8" w:tplc="9446DE00" w:tentative="1">
      <w:start w:val="1"/>
      <w:numFmt w:val="lowerRoman"/>
      <w:lvlText w:val="%9."/>
      <w:lvlJc w:val="right"/>
      <w:pPr>
        <w:ind w:left="6480" w:hanging="180"/>
      </w:pPr>
    </w:lvl>
  </w:abstractNum>
  <w:abstractNum w:abstractNumId="100">
    <w:nsid w:val="581B5A23"/>
    <w:multiLevelType w:val="hybridMultilevel"/>
    <w:tmpl w:val="688ACDB8"/>
    <w:lvl w:ilvl="0" w:tplc="FA0AFBB6">
      <w:start w:val="1"/>
      <w:numFmt w:val="lowerLetter"/>
      <w:lvlText w:val="%1)"/>
      <w:lvlJc w:val="left"/>
      <w:pPr>
        <w:ind w:left="360" w:hanging="360"/>
      </w:pPr>
      <w:rPr>
        <w:rFonts w:ascii="Times New Roman" w:eastAsia="Times New Roman"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58E62852"/>
    <w:multiLevelType w:val="hybridMultilevel"/>
    <w:tmpl w:val="12906D30"/>
    <w:lvl w:ilvl="0" w:tplc="08090017">
      <w:start w:val="1"/>
      <w:numFmt w:val="decimal"/>
      <w:lvlText w:val="%1."/>
      <w:lvlJc w:val="left"/>
      <w:pPr>
        <w:ind w:left="720" w:hanging="360"/>
      </w:pPr>
      <w:rPr>
        <w:rFonts w:ascii="Georgia" w:hAnsi="Georgia" w:hint="default"/>
        <w:i w:val="0"/>
        <w:sz w:val="32"/>
        <w:szCs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nsid w:val="59196848"/>
    <w:multiLevelType w:val="hybridMultilevel"/>
    <w:tmpl w:val="2C8C5A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nsid w:val="5A540383"/>
    <w:multiLevelType w:val="hybridMultilevel"/>
    <w:tmpl w:val="2FBC8D76"/>
    <w:lvl w:ilvl="0" w:tplc="D1D8FBAA">
      <w:start w:val="1"/>
      <w:numFmt w:val="decimal"/>
      <w:lvlText w:val="PA%1"/>
      <w:lvlJc w:val="left"/>
      <w:pPr>
        <w:ind w:left="360" w:hanging="360"/>
      </w:pPr>
      <w:rPr>
        <w:rFonts w:ascii="Times New Roman Bold" w:hAnsi="Times New Roman Bold" w:cs="Times New Roman" w:hint="default"/>
        <w:b/>
        <w:i w:val="0"/>
        <w:strike w:val="0"/>
        <w:dstrike w:val="0"/>
        <w:color w:val="000000"/>
        <w:sz w:val="22"/>
        <w:szCs w:val="22"/>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nsid w:val="5B3141E3"/>
    <w:multiLevelType w:val="hybridMultilevel"/>
    <w:tmpl w:val="D80A9F9A"/>
    <w:lvl w:ilvl="0" w:tplc="DEF4D6B6">
      <w:start w:val="1"/>
      <w:numFmt w:val="lowerLetter"/>
      <w:lvlText w:val="%1)"/>
      <w:lvlJc w:val="left"/>
      <w:pPr>
        <w:ind w:left="360" w:hanging="360"/>
      </w:pPr>
      <w:rPr>
        <w:rFonts w:ascii="Times New Roman" w:eastAsia="Times New Roman" w:hAnsi="Times New Roman" w:cs="Times New Roman" w:hint="default"/>
        <w:b w:val="0"/>
        <w:bCs/>
        <w:i w:val="0"/>
        <w:strike w:val="0"/>
        <w:dstrike w:val="0"/>
        <w:color w:val="000000"/>
        <w:sz w:val="22"/>
        <w:szCs w:val="22"/>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nsid w:val="5B7A185C"/>
    <w:multiLevelType w:val="hybridMultilevel"/>
    <w:tmpl w:val="85187D70"/>
    <w:lvl w:ilvl="0" w:tplc="F5CC3CB2">
      <w:start w:val="1"/>
      <w:numFmt w:val="lowerLetter"/>
      <w:lvlText w:val="%1)"/>
      <w:lvlJc w:val="left"/>
      <w:pPr>
        <w:ind w:left="720" w:hanging="360"/>
      </w:pPr>
      <w:rPr>
        <w:rFonts w:ascii="Calibri" w:hAnsi="Calibri" w:cs="Calibri" w:hint="default"/>
        <w:b w:val="0"/>
        <w:bCs/>
        <w:i w:val="0"/>
        <w:strike w:val="0"/>
        <w:dstrike w:val="0"/>
        <w:color w:val="000000"/>
        <w:sz w:val="21"/>
        <w:szCs w:val="21"/>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nsid w:val="5D0D7E44"/>
    <w:multiLevelType w:val="hybridMultilevel"/>
    <w:tmpl w:val="35405952"/>
    <w:lvl w:ilvl="0" w:tplc="DEF4D6B6">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7">
    <w:nsid w:val="5D327FBF"/>
    <w:multiLevelType w:val="hybridMultilevel"/>
    <w:tmpl w:val="515495F4"/>
    <w:lvl w:ilvl="0" w:tplc="0D642A06">
      <w:start w:val="15"/>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8090019">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809001B">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809000F">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8090019">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809001B">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809000F">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8090019">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809001B">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8">
    <w:nsid w:val="5D5849B0"/>
    <w:multiLevelType w:val="hybridMultilevel"/>
    <w:tmpl w:val="66B25884"/>
    <w:lvl w:ilvl="0" w:tplc="567AE928">
      <w:start w:val="1"/>
      <w:numFmt w:val="decimal"/>
      <w:pStyle w:val="Numberedparagraph"/>
      <w:lvlText w:val="%1."/>
      <w:lvlJc w:val="left"/>
      <w:pPr>
        <w:ind w:left="720" w:hanging="360"/>
      </w:pPr>
    </w:lvl>
    <w:lvl w:ilvl="1" w:tplc="2458AAA0" w:tentative="1">
      <w:start w:val="1"/>
      <w:numFmt w:val="lowerLetter"/>
      <w:lvlText w:val="%2."/>
      <w:lvlJc w:val="left"/>
      <w:pPr>
        <w:ind w:left="1440" w:hanging="360"/>
      </w:pPr>
    </w:lvl>
    <w:lvl w:ilvl="2" w:tplc="4E7685EC" w:tentative="1">
      <w:start w:val="1"/>
      <w:numFmt w:val="lowerRoman"/>
      <w:lvlText w:val="%3."/>
      <w:lvlJc w:val="right"/>
      <w:pPr>
        <w:ind w:left="2160" w:hanging="180"/>
      </w:pPr>
    </w:lvl>
    <w:lvl w:ilvl="3" w:tplc="2DCA22F0" w:tentative="1">
      <w:start w:val="1"/>
      <w:numFmt w:val="decimal"/>
      <w:lvlText w:val="%4."/>
      <w:lvlJc w:val="left"/>
      <w:pPr>
        <w:ind w:left="2880" w:hanging="360"/>
      </w:pPr>
    </w:lvl>
    <w:lvl w:ilvl="4" w:tplc="A4562186" w:tentative="1">
      <w:start w:val="1"/>
      <w:numFmt w:val="lowerLetter"/>
      <w:lvlText w:val="%5."/>
      <w:lvlJc w:val="left"/>
      <w:pPr>
        <w:ind w:left="3600" w:hanging="360"/>
      </w:pPr>
    </w:lvl>
    <w:lvl w:ilvl="5" w:tplc="64740E1C" w:tentative="1">
      <w:start w:val="1"/>
      <w:numFmt w:val="lowerRoman"/>
      <w:lvlText w:val="%6."/>
      <w:lvlJc w:val="right"/>
      <w:pPr>
        <w:ind w:left="4320" w:hanging="180"/>
      </w:pPr>
    </w:lvl>
    <w:lvl w:ilvl="6" w:tplc="BD6A34E4" w:tentative="1">
      <w:start w:val="1"/>
      <w:numFmt w:val="decimal"/>
      <w:lvlText w:val="%7."/>
      <w:lvlJc w:val="left"/>
      <w:pPr>
        <w:ind w:left="5040" w:hanging="360"/>
      </w:pPr>
    </w:lvl>
    <w:lvl w:ilvl="7" w:tplc="76D2D58A" w:tentative="1">
      <w:start w:val="1"/>
      <w:numFmt w:val="lowerLetter"/>
      <w:lvlText w:val="%8."/>
      <w:lvlJc w:val="left"/>
      <w:pPr>
        <w:ind w:left="5760" w:hanging="360"/>
      </w:pPr>
    </w:lvl>
    <w:lvl w:ilvl="8" w:tplc="C2C0D934" w:tentative="1">
      <w:start w:val="1"/>
      <w:numFmt w:val="lowerRoman"/>
      <w:lvlText w:val="%9."/>
      <w:lvlJc w:val="right"/>
      <w:pPr>
        <w:ind w:left="6480" w:hanging="180"/>
      </w:pPr>
    </w:lvl>
  </w:abstractNum>
  <w:abstractNum w:abstractNumId="109">
    <w:nsid w:val="5E7151D0"/>
    <w:multiLevelType w:val="hybridMultilevel"/>
    <w:tmpl w:val="9906E360"/>
    <w:lvl w:ilvl="0" w:tplc="63F4E0BA">
      <w:start w:val="1"/>
      <w:numFmt w:val="upperRoman"/>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0">
    <w:nsid w:val="5F0751F4"/>
    <w:multiLevelType w:val="hybridMultilevel"/>
    <w:tmpl w:val="6858543E"/>
    <w:name w:val="FTI template2"/>
    <w:lvl w:ilvl="0" w:tplc="FFFFFFFF">
      <w:start w:val="24"/>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1">
    <w:nsid w:val="5FA34A2F"/>
    <w:multiLevelType w:val="hybridMultilevel"/>
    <w:tmpl w:val="BAEA1E58"/>
    <w:lvl w:ilvl="0" w:tplc="08090001">
      <w:start w:val="28"/>
      <w:numFmt w:val="decimal"/>
      <w:lvlText w:val="%1."/>
      <w:lvlJc w:val="left"/>
      <w:pPr>
        <w:ind w:left="360"/>
      </w:pPr>
      <w:rPr>
        <w:rFonts w:ascii="Georgia" w:eastAsia="Times New Roman" w:hAnsi="Georgia" w:cs="Times New Roman" w:hint="default"/>
        <w:b w:val="0"/>
        <w:i w:val="0"/>
        <w:strike w:val="0"/>
        <w:dstrike w:val="0"/>
        <w:color w:val="000000"/>
        <w:sz w:val="24"/>
        <w:szCs w:val="24"/>
        <w:u w:val="none" w:color="000000"/>
        <w:bdr w:val="none" w:sz="0" w:space="0" w:color="auto"/>
        <w:shd w:val="clear" w:color="auto" w:fill="auto"/>
        <w:vertAlign w:val="baseline"/>
      </w:rPr>
    </w:lvl>
    <w:lvl w:ilvl="1" w:tplc="08090003">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8090005">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8090001">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8090003">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8090005">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8090001">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8090003">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8090005">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2">
    <w:nsid w:val="5FC00766"/>
    <w:multiLevelType w:val="hybridMultilevel"/>
    <w:tmpl w:val="F8F69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nsid w:val="604F7F30"/>
    <w:multiLevelType w:val="hybridMultilevel"/>
    <w:tmpl w:val="3AC8989A"/>
    <w:lvl w:ilvl="0" w:tplc="67E06978">
      <w:start w:val="1"/>
      <w:numFmt w:val="decimal"/>
      <w:lvlText w:val="%1."/>
      <w:lvlJc w:val="left"/>
      <w:pPr>
        <w:ind w:left="720" w:hanging="360"/>
      </w:pPr>
    </w:lvl>
    <w:lvl w:ilvl="1" w:tplc="8E722E14" w:tentative="1">
      <w:start w:val="1"/>
      <w:numFmt w:val="lowerLetter"/>
      <w:lvlText w:val="%2."/>
      <w:lvlJc w:val="left"/>
      <w:pPr>
        <w:ind w:left="1440" w:hanging="360"/>
      </w:pPr>
    </w:lvl>
    <w:lvl w:ilvl="2" w:tplc="15467E08" w:tentative="1">
      <w:start w:val="1"/>
      <w:numFmt w:val="lowerRoman"/>
      <w:lvlText w:val="%3."/>
      <w:lvlJc w:val="right"/>
      <w:pPr>
        <w:ind w:left="2160" w:hanging="180"/>
      </w:pPr>
    </w:lvl>
    <w:lvl w:ilvl="3" w:tplc="8A5210DE" w:tentative="1">
      <w:start w:val="1"/>
      <w:numFmt w:val="decimal"/>
      <w:lvlText w:val="%4."/>
      <w:lvlJc w:val="left"/>
      <w:pPr>
        <w:ind w:left="2880" w:hanging="360"/>
      </w:pPr>
    </w:lvl>
    <w:lvl w:ilvl="4" w:tplc="58CCF2B6" w:tentative="1">
      <w:start w:val="1"/>
      <w:numFmt w:val="lowerLetter"/>
      <w:lvlText w:val="%5."/>
      <w:lvlJc w:val="left"/>
      <w:pPr>
        <w:ind w:left="3600" w:hanging="360"/>
      </w:pPr>
    </w:lvl>
    <w:lvl w:ilvl="5" w:tplc="D0A26DA2" w:tentative="1">
      <w:start w:val="1"/>
      <w:numFmt w:val="lowerRoman"/>
      <w:lvlText w:val="%6."/>
      <w:lvlJc w:val="right"/>
      <w:pPr>
        <w:ind w:left="4320" w:hanging="180"/>
      </w:pPr>
    </w:lvl>
    <w:lvl w:ilvl="6" w:tplc="484864C2" w:tentative="1">
      <w:start w:val="1"/>
      <w:numFmt w:val="decimal"/>
      <w:lvlText w:val="%7."/>
      <w:lvlJc w:val="left"/>
      <w:pPr>
        <w:ind w:left="5040" w:hanging="360"/>
      </w:pPr>
    </w:lvl>
    <w:lvl w:ilvl="7" w:tplc="C416F88C" w:tentative="1">
      <w:start w:val="1"/>
      <w:numFmt w:val="lowerLetter"/>
      <w:lvlText w:val="%8."/>
      <w:lvlJc w:val="left"/>
      <w:pPr>
        <w:ind w:left="5760" w:hanging="360"/>
      </w:pPr>
    </w:lvl>
    <w:lvl w:ilvl="8" w:tplc="C65A1206" w:tentative="1">
      <w:start w:val="1"/>
      <w:numFmt w:val="lowerRoman"/>
      <w:lvlText w:val="%9."/>
      <w:lvlJc w:val="right"/>
      <w:pPr>
        <w:ind w:left="6480" w:hanging="180"/>
      </w:pPr>
    </w:lvl>
  </w:abstractNum>
  <w:abstractNum w:abstractNumId="114">
    <w:nsid w:val="62CC7A70"/>
    <w:multiLevelType w:val="multilevel"/>
    <w:tmpl w:val="CC985F54"/>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5">
    <w:nsid w:val="64A30F31"/>
    <w:multiLevelType w:val="hybridMultilevel"/>
    <w:tmpl w:val="D5BAF9F4"/>
    <w:lvl w:ilvl="0" w:tplc="FA0AFBB6">
      <w:start w:val="1"/>
      <w:numFmt w:val="lowerLetter"/>
      <w:lvlText w:val="%1)"/>
      <w:lvlJc w:val="left"/>
      <w:pPr>
        <w:ind w:left="360" w:hanging="360"/>
      </w:pPr>
      <w:rPr>
        <w:rFonts w:ascii="Times New Roman" w:eastAsia="Times New Roman"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64AB4F3E"/>
    <w:multiLevelType w:val="hybridMultilevel"/>
    <w:tmpl w:val="89F4D5C2"/>
    <w:lvl w:ilvl="0" w:tplc="08090001">
      <w:start w:val="9"/>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8090003">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8090005">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8090001">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8090003">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8090005">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8090001">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8090003">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8090005">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7">
    <w:nsid w:val="65164099"/>
    <w:multiLevelType w:val="multilevel"/>
    <w:tmpl w:val="BB567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65CD27AA"/>
    <w:multiLevelType w:val="hybridMultilevel"/>
    <w:tmpl w:val="499EC998"/>
    <w:lvl w:ilvl="0" w:tplc="08090001">
      <w:start w:val="1"/>
      <w:numFmt w:val="decimal"/>
      <w:pStyle w:val="WFPBoxTitle0"/>
      <w:lvlText w:val="Box %1"/>
      <w:lvlJc w:val="left"/>
      <w:pPr>
        <w:ind w:left="720" w:hanging="360"/>
      </w:pPr>
      <w:rPr>
        <w:rFonts w:hint="default"/>
        <w:b/>
        <w:bCs w:val="0"/>
        <w:i w:val="0"/>
        <w:iCs w:val="0"/>
        <w:caps w:val="0"/>
        <w:smallCaps w:val="0"/>
        <w:strike w:val="0"/>
        <w:dstrike w:val="0"/>
        <w:vanish w:val="0"/>
        <w:spacing w:val="0"/>
        <w:kern w:val="0"/>
        <w:position w:val="0"/>
        <w:u w:val="none"/>
        <w:effect w:val="none"/>
        <w:vertAlign w:val="baseline"/>
        <w:em w:val="none"/>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119">
    <w:nsid w:val="6605188C"/>
    <w:multiLevelType w:val="multilevel"/>
    <w:tmpl w:val="E4902C88"/>
    <w:lvl w:ilvl="0">
      <w:start w:val="3"/>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0">
    <w:nsid w:val="67FF6CAE"/>
    <w:multiLevelType w:val="hybridMultilevel"/>
    <w:tmpl w:val="9048ABA8"/>
    <w:lvl w:ilvl="0" w:tplc="345CF97A">
      <w:start w:val="1"/>
      <w:numFmt w:val="upperLetter"/>
      <w:pStyle w:val="WFPAnnexHead"/>
      <w:lvlText w:val="Annex %1"/>
      <w:lvlJc w:val="left"/>
      <w:pPr>
        <w:ind w:left="360"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tplc="6970900A" w:tentative="1">
      <w:start w:val="1"/>
      <w:numFmt w:val="lowerLetter"/>
      <w:lvlText w:val="%2."/>
      <w:lvlJc w:val="left"/>
      <w:pPr>
        <w:ind w:left="1080" w:hanging="360"/>
      </w:pPr>
    </w:lvl>
    <w:lvl w:ilvl="2" w:tplc="7284A37A" w:tentative="1">
      <w:start w:val="1"/>
      <w:numFmt w:val="lowerRoman"/>
      <w:lvlText w:val="%3."/>
      <w:lvlJc w:val="right"/>
      <w:pPr>
        <w:ind w:left="1800" w:hanging="180"/>
      </w:pPr>
    </w:lvl>
    <w:lvl w:ilvl="3" w:tplc="0D0E2C54" w:tentative="1">
      <w:start w:val="1"/>
      <w:numFmt w:val="decimal"/>
      <w:lvlText w:val="%4."/>
      <w:lvlJc w:val="left"/>
      <w:pPr>
        <w:ind w:left="2520" w:hanging="360"/>
      </w:pPr>
    </w:lvl>
    <w:lvl w:ilvl="4" w:tplc="FD30C1C2" w:tentative="1">
      <w:start w:val="1"/>
      <w:numFmt w:val="lowerLetter"/>
      <w:lvlText w:val="%5."/>
      <w:lvlJc w:val="left"/>
      <w:pPr>
        <w:ind w:left="3240" w:hanging="360"/>
      </w:pPr>
    </w:lvl>
    <w:lvl w:ilvl="5" w:tplc="AFDE5FAA" w:tentative="1">
      <w:start w:val="1"/>
      <w:numFmt w:val="lowerRoman"/>
      <w:lvlText w:val="%6."/>
      <w:lvlJc w:val="right"/>
      <w:pPr>
        <w:ind w:left="3960" w:hanging="180"/>
      </w:pPr>
    </w:lvl>
    <w:lvl w:ilvl="6" w:tplc="81ECC8EE" w:tentative="1">
      <w:start w:val="1"/>
      <w:numFmt w:val="decimal"/>
      <w:lvlText w:val="%7."/>
      <w:lvlJc w:val="left"/>
      <w:pPr>
        <w:ind w:left="4680" w:hanging="360"/>
      </w:pPr>
    </w:lvl>
    <w:lvl w:ilvl="7" w:tplc="D9C29768" w:tentative="1">
      <w:start w:val="1"/>
      <w:numFmt w:val="lowerLetter"/>
      <w:lvlText w:val="%8."/>
      <w:lvlJc w:val="left"/>
      <w:pPr>
        <w:ind w:left="5400" w:hanging="360"/>
      </w:pPr>
    </w:lvl>
    <w:lvl w:ilvl="8" w:tplc="E84EBBFC" w:tentative="1">
      <w:start w:val="1"/>
      <w:numFmt w:val="lowerRoman"/>
      <w:lvlText w:val="%9."/>
      <w:lvlJc w:val="right"/>
      <w:pPr>
        <w:ind w:left="6120" w:hanging="180"/>
      </w:pPr>
    </w:lvl>
  </w:abstractNum>
  <w:abstractNum w:abstractNumId="121">
    <w:nsid w:val="686B1CBF"/>
    <w:multiLevelType w:val="hybridMultilevel"/>
    <w:tmpl w:val="BB92564C"/>
    <w:lvl w:ilvl="0" w:tplc="FE3C0C5E">
      <w:start w:val="1"/>
      <w:numFmt w:val="decimal"/>
      <w:lvlText w:val="3. %1"/>
      <w:lvlJc w:val="left"/>
      <w:pPr>
        <w:ind w:left="720" w:hanging="360"/>
      </w:pPr>
      <w:rPr>
        <w:rFonts w:hint="default"/>
        <w:i w:val="0"/>
      </w:rPr>
    </w:lvl>
    <w:lvl w:ilvl="1" w:tplc="FA0AFBB6" w:tentative="1">
      <w:start w:val="1"/>
      <w:numFmt w:val="lowerLetter"/>
      <w:lvlText w:val="%2."/>
      <w:lvlJc w:val="left"/>
      <w:pPr>
        <w:ind w:left="1440" w:hanging="360"/>
      </w:pPr>
    </w:lvl>
    <w:lvl w:ilvl="2" w:tplc="3C620D8A" w:tentative="1">
      <w:start w:val="1"/>
      <w:numFmt w:val="lowerRoman"/>
      <w:lvlText w:val="%3."/>
      <w:lvlJc w:val="right"/>
      <w:pPr>
        <w:ind w:left="2160" w:hanging="180"/>
      </w:pPr>
    </w:lvl>
    <w:lvl w:ilvl="3" w:tplc="C9983EEC" w:tentative="1">
      <w:start w:val="1"/>
      <w:numFmt w:val="decimal"/>
      <w:lvlText w:val="%4."/>
      <w:lvlJc w:val="left"/>
      <w:pPr>
        <w:ind w:left="2880" w:hanging="360"/>
      </w:pPr>
    </w:lvl>
    <w:lvl w:ilvl="4" w:tplc="60A8677E" w:tentative="1">
      <w:start w:val="1"/>
      <w:numFmt w:val="lowerLetter"/>
      <w:lvlText w:val="%5."/>
      <w:lvlJc w:val="left"/>
      <w:pPr>
        <w:ind w:left="3600" w:hanging="360"/>
      </w:pPr>
    </w:lvl>
    <w:lvl w:ilvl="5" w:tplc="E47ABCAC" w:tentative="1">
      <w:start w:val="1"/>
      <w:numFmt w:val="lowerRoman"/>
      <w:lvlText w:val="%6."/>
      <w:lvlJc w:val="right"/>
      <w:pPr>
        <w:ind w:left="4320" w:hanging="180"/>
      </w:pPr>
    </w:lvl>
    <w:lvl w:ilvl="6" w:tplc="81368EAC" w:tentative="1">
      <w:start w:val="1"/>
      <w:numFmt w:val="decimal"/>
      <w:lvlText w:val="%7."/>
      <w:lvlJc w:val="left"/>
      <w:pPr>
        <w:ind w:left="5040" w:hanging="360"/>
      </w:pPr>
    </w:lvl>
    <w:lvl w:ilvl="7" w:tplc="FA2AC83E" w:tentative="1">
      <w:start w:val="1"/>
      <w:numFmt w:val="lowerLetter"/>
      <w:lvlText w:val="%8."/>
      <w:lvlJc w:val="left"/>
      <w:pPr>
        <w:ind w:left="5760" w:hanging="360"/>
      </w:pPr>
    </w:lvl>
    <w:lvl w:ilvl="8" w:tplc="9ABEDEDC" w:tentative="1">
      <w:start w:val="1"/>
      <w:numFmt w:val="lowerRoman"/>
      <w:lvlText w:val="%9."/>
      <w:lvlJc w:val="right"/>
      <w:pPr>
        <w:ind w:left="6480" w:hanging="180"/>
      </w:pPr>
    </w:lvl>
  </w:abstractNum>
  <w:abstractNum w:abstractNumId="122">
    <w:nsid w:val="68EE44C8"/>
    <w:multiLevelType w:val="hybridMultilevel"/>
    <w:tmpl w:val="0082FB0C"/>
    <w:lvl w:ilvl="0" w:tplc="08090001">
      <w:start w:val="1"/>
      <w:numFmt w:val="lowerLetter"/>
      <w:lvlText w:val="%1."/>
      <w:lvlJc w:val="left"/>
      <w:pPr>
        <w:ind w:left="720"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123">
    <w:nsid w:val="6B557A68"/>
    <w:multiLevelType w:val="hybridMultilevel"/>
    <w:tmpl w:val="FADC8970"/>
    <w:lvl w:ilvl="0" w:tplc="F6FCBBB8">
      <w:start w:val="1"/>
      <w:numFmt w:val="decimal"/>
      <w:lvlText w:val="EQ%1"/>
      <w:lvlJc w:val="left"/>
      <w:pPr>
        <w:ind w:left="360" w:hanging="360"/>
      </w:pPr>
      <w:rPr>
        <w:rFonts w:hint="default"/>
        <w:sz w:val="20"/>
        <w:szCs w:val="20"/>
      </w:rPr>
    </w:lvl>
    <w:lvl w:ilvl="1" w:tplc="08090019">
      <w:start w:val="1"/>
      <w:numFmt w:val="lowerLetter"/>
      <w:lvlText w:val="%2."/>
      <w:lvlJc w:val="left"/>
      <w:pPr>
        <w:ind w:left="1083" w:hanging="360"/>
      </w:pPr>
    </w:lvl>
    <w:lvl w:ilvl="2" w:tplc="0809001B" w:tentative="1">
      <w:start w:val="1"/>
      <w:numFmt w:val="lowerRoman"/>
      <w:lvlText w:val="%3."/>
      <w:lvlJc w:val="right"/>
      <w:pPr>
        <w:ind w:left="1803" w:hanging="180"/>
      </w:pPr>
    </w:lvl>
    <w:lvl w:ilvl="3" w:tplc="0809000F" w:tentative="1">
      <w:start w:val="1"/>
      <w:numFmt w:val="decimal"/>
      <w:lvlText w:val="%4."/>
      <w:lvlJc w:val="left"/>
      <w:pPr>
        <w:ind w:left="2523" w:hanging="360"/>
      </w:pPr>
    </w:lvl>
    <w:lvl w:ilvl="4" w:tplc="08090019" w:tentative="1">
      <w:start w:val="1"/>
      <w:numFmt w:val="lowerLetter"/>
      <w:lvlText w:val="%5."/>
      <w:lvlJc w:val="left"/>
      <w:pPr>
        <w:ind w:left="3243" w:hanging="360"/>
      </w:pPr>
    </w:lvl>
    <w:lvl w:ilvl="5" w:tplc="0809001B" w:tentative="1">
      <w:start w:val="1"/>
      <w:numFmt w:val="lowerRoman"/>
      <w:lvlText w:val="%6."/>
      <w:lvlJc w:val="right"/>
      <w:pPr>
        <w:ind w:left="3963" w:hanging="180"/>
      </w:pPr>
    </w:lvl>
    <w:lvl w:ilvl="6" w:tplc="0809000F" w:tentative="1">
      <w:start w:val="1"/>
      <w:numFmt w:val="decimal"/>
      <w:lvlText w:val="%7."/>
      <w:lvlJc w:val="left"/>
      <w:pPr>
        <w:ind w:left="4683" w:hanging="360"/>
      </w:pPr>
    </w:lvl>
    <w:lvl w:ilvl="7" w:tplc="08090019" w:tentative="1">
      <w:start w:val="1"/>
      <w:numFmt w:val="lowerLetter"/>
      <w:lvlText w:val="%8."/>
      <w:lvlJc w:val="left"/>
      <w:pPr>
        <w:ind w:left="5403" w:hanging="360"/>
      </w:pPr>
    </w:lvl>
    <w:lvl w:ilvl="8" w:tplc="0809001B" w:tentative="1">
      <w:start w:val="1"/>
      <w:numFmt w:val="lowerRoman"/>
      <w:lvlText w:val="%9."/>
      <w:lvlJc w:val="right"/>
      <w:pPr>
        <w:ind w:left="6123" w:hanging="180"/>
      </w:pPr>
    </w:lvl>
  </w:abstractNum>
  <w:abstractNum w:abstractNumId="124">
    <w:nsid w:val="6B9D36A3"/>
    <w:multiLevelType w:val="hybridMultilevel"/>
    <w:tmpl w:val="B73ABBCE"/>
    <w:lvl w:ilvl="0" w:tplc="F6FCBBB8">
      <w:start w:val="1"/>
      <w:numFmt w:val="bullet"/>
      <w:lvlText w:val=""/>
      <w:lvlJc w:val="left"/>
      <w:pPr>
        <w:ind w:left="720" w:hanging="360"/>
      </w:pPr>
      <w:rPr>
        <w:rFonts w:ascii="Wingdings" w:hAnsi="Wingdings"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25">
    <w:nsid w:val="71017315"/>
    <w:multiLevelType w:val="multilevel"/>
    <w:tmpl w:val="6A385802"/>
    <w:lvl w:ilvl="0">
      <w:start w:val="1"/>
      <w:numFmt w:val="bullet"/>
      <w:pStyle w:val="BodyText3"/>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hint="default"/>
        <w:sz w:val="16"/>
      </w:rPr>
    </w:lvl>
    <w:lvl w:ilvl="2">
      <w:start w:val="1"/>
      <w:numFmt w:val="bullet"/>
      <w:lvlText w:val="–"/>
      <w:lvlJc w:val="left"/>
      <w:pPr>
        <w:tabs>
          <w:tab w:val="num" w:pos="1440"/>
        </w:tabs>
        <w:ind w:left="1440" w:hanging="360"/>
      </w:pPr>
      <w:rPr>
        <w:rFonts w:ascii="Times New Roman" w:hAnsi="Times New Roman"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126">
    <w:nsid w:val="718A1472"/>
    <w:multiLevelType w:val="hybridMultilevel"/>
    <w:tmpl w:val="3B4AF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nsid w:val="72267A11"/>
    <w:multiLevelType w:val="hybridMultilevel"/>
    <w:tmpl w:val="773CC72C"/>
    <w:lvl w:ilvl="0" w:tplc="08090001">
      <w:start w:val="1"/>
      <w:numFmt w:val="bullet"/>
      <w:lvlText w:val="•"/>
      <w:lvlJc w:val="left"/>
      <w:pPr>
        <w:ind w:left="10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8090005">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8090001">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8090003">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8090005">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8090001">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8090003">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8090005">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8">
    <w:nsid w:val="72F85424"/>
    <w:multiLevelType w:val="multilevel"/>
    <w:tmpl w:val="5816B114"/>
    <w:lvl w:ilvl="0">
      <w:start w:val="1"/>
      <w:numFmt w:val="upperLetter"/>
      <w:pStyle w:val="Annextitle"/>
      <w:lvlText w:val="Annex %1"/>
      <w:lvlJc w:val="left"/>
      <w:pPr>
        <w:tabs>
          <w:tab w:val="num" w:pos="360"/>
        </w:tabs>
        <w:ind w:left="360" w:hanging="360"/>
      </w:pPr>
      <w:rPr>
        <w:rFonts w:hint="default"/>
      </w:rPr>
    </w:lvl>
    <w:lvl w:ilvl="1">
      <w:start w:val="1"/>
      <w:numFmt w:val="decimal"/>
      <w:pStyle w:val="Annexheading1"/>
      <w:lvlText w:val="%1.%2"/>
      <w:lvlJc w:val="left"/>
      <w:pPr>
        <w:tabs>
          <w:tab w:val="num" w:pos="720"/>
        </w:tabs>
        <w:ind w:left="720" w:hanging="720"/>
      </w:pPr>
      <w:rPr>
        <w:rFonts w:hint="default"/>
      </w:rPr>
    </w:lvl>
    <w:lvl w:ilvl="2">
      <w:start w:val="1"/>
      <w:numFmt w:val="decimal"/>
      <w:pStyle w:val="Annexheading2"/>
      <w:lvlText w:val="%1.%2.%3"/>
      <w:lvlJc w:val="left"/>
      <w:pPr>
        <w:tabs>
          <w:tab w:val="num" w:pos="720"/>
        </w:tabs>
        <w:ind w:left="720" w:hanging="720"/>
      </w:pPr>
      <w:rPr>
        <w:rFonts w:hint="default"/>
      </w:rPr>
    </w:lvl>
    <w:lvl w:ilvl="3">
      <w:start w:val="1"/>
      <w:numFmt w:val="decimal"/>
      <w:pStyle w:val="Annexheading3"/>
      <w:lvlText w:val="%1.%2.%3.%4"/>
      <w:lvlJc w:val="left"/>
      <w:pPr>
        <w:tabs>
          <w:tab w:val="num" w:pos="1440"/>
        </w:tabs>
        <w:ind w:left="1440" w:hanging="1440"/>
      </w:pPr>
      <w:rPr>
        <w:rFonts w:hint="default"/>
      </w:rPr>
    </w:lvl>
    <w:lvl w:ilvl="4">
      <w:start w:val="1"/>
      <w:numFmt w:val="decimal"/>
      <w:lvlRestart w:val="1"/>
      <w:pStyle w:val="Annextable"/>
      <w:lvlText w:val="Table %1.%5"/>
      <w:lvlJc w:val="left"/>
      <w:pPr>
        <w:tabs>
          <w:tab w:val="num" w:pos="1440"/>
        </w:tabs>
        <w:ind w:left="1440" w:hanging="1440"/>
      </w:pPr>
      <w:rPr>
        <w:rFonts w:hint="default"/>
      </w:rPr>
    </w:lvl>
    <w:lvl w:ilvl="5">
      <w:start w:val="1"/>
      <w:numFmt w:val="decimal"/>
      <w:lvlRestart w:val="1"/>
      <w:pStyle w:val="Annexfigure"/>
      <w:lvlText w:val="Figure %1.%6"/>
      <w:lvlJc w:val="left"/>
      <w:pPr>
        <w:tabs>
          <w:tab w:val="num" w:pos="1440"/>
        </w:tabs>
        <w:ind w:left="1440" w:hanging="1440"/>
      </w:pPr>
      <w:rPr>
        <w:rFonts w:hint="default"/>
      </w:rPr>
    </w:lvl>
    <w:lvl w:ilvl="6">
      <w:start w:val="1"/>
      <w:numFmt w:val="decimal"/>
      <w:lvlRestart w:val="1"/>
      <w:pStyle w:val="Annexbox"/>
      <w:lvlText w:val="Box %1.%7"/>
      <w:lvlJc w:val="left"/>
      <w:pPr>
        <w:tabs>
          <w:tab w:val="num" w:pos="1440"/>
        </w:tabs>
        <w:ind w:left="1440" w:hanging="144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9">
    <w:nsid w:val="73135DE3"/>
    <w:multiLevelType w:val="hybridMultilevel"/>
    <w:tmpl w:val="48EACC4E"/>
    <w:lvl w:ilvl="0" w:tplc="D5083214">
      <w:start w:val="1"/>
      <w:numFmt w:val="bullet"/>
      <w:lvlText w:val="•"/>
      <w:lvlJc w:val="left"/>
      <w:pPr>
        <w:ind w:left="10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100273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582F52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1CECAF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B06ED9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BF8AC9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B00C5C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ACAE6A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B36980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0">
    <w:nsid w:val="73ED094A"/>
    <w:multiLevelType w:val="hybridMultilevel"/>
    <w:tmpl w:val="3586A47C"/>
    <w:lvl w:ilvl="0" w:tplc="F5CC3CB2">
      <w:start w:val="1"/>
      <w:numFmt w:val="lowerLetter"/>
      <w:lvlText w:val="%1)"/>
      <w:lvlJc w:val="left"/>
      <w:pPr>
        <w:ind w:left="3312" w:hanging="360"/>
      </w:pPr>
      <w:rPr>
        <w:rFonts w:ascii="Calibri" w:hAnsi="Calibri" w:cs="Calibri" w:hint="default"/>
        <w:b w:val="0"/>
        <w:bCs/>
        <w:i w:val="0"/>
        <w:strike w:val="0"/>
        <w:dstrike w:val="0"/>
        <w:color w:val="000000"/>
        <w:sz w:val="21"/>
        <w:szCs w:val="21"/>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
    <w:nsid w:val="74455308"/>
    <w:multiLevelType w:val="hybridMultilevel"/>
    <w:tmpl w:val="4720F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nsid w:val="747E577E"/>
    <w:multiLevelType w:val="multilevel"/>
    <w:tmpl w:val="73F4BCA2"/>
    <w:lvl w:ilvl="0">
      <w:start w:val="1"/>
      <w:numFmt w:val="bullet"/>
      <w:pStyle w:val="RamBullet1"/>
      <w:lvlText w:val=""/>
      <w:lvlJc w:val="left"/>
      <w:pPr>
        <w:tabs>
          <w:tab w:val="num" w:pos="425"/>
        </w:tabs>
        <w:ind w:left="425" w:hanging="425"/>
      </w:pPr>
      <w:rPr>
        <w:rFonts w:ascii="Symbol" w:hAnsi="Symbol" w:hint="default"/>
      </w:rPr>
    </w:lvl>
    <w:lvl w:ilvl="1">
      <w:start w:val="1"/>
      <w:numFmt w:val="bullet"/>
      <w:pStyle w:val="RamBullet2"/>
      <w:lvlText w:val=""/>
      <w:lvlJc w:val="left"/>
      <w:pPr>
        <w:tabs>
          <w:tab w:val="num" w:pos="850"/>
        </w:tabs>
        <w:ind w:left="850" w:hanging="425"/>
      </w:pPr>
      <w:rPr>
        <w:rFonts w:ascii="Symbol" w:hAnsi="Symbol" w:hint="default"/>
      </w:rPr>
    </w:lvl>
    <w:lvl w:ilvl="2">
      <w:start w:val="1"/>
      <w:numFmt w:val="bullet"/>
      <w:pStyle w:val="RamBullet3"/>
      <w:lvlText w:val=""/>
      <w:lvlJc w:val="left"/>
      <w:pPr>
        <w:tabs>
          <w:tab w:val="num" w:pos="1276"/>
        </w:tabs>
        <w:ind w:left="1276" w:hanging="426"/>
      </w:pPr>
      <w:rPr>
        <w:rFonts w:ascii="Symbol" w:hAnsi="Symbol" w:hint="default"/>
      </w:rPr>
    </w:lvl>
    <w:lvl w:ilvl="3">
      <w:start w:val="1"/>
      <w:numFmt w:val="bullet"/>
      <w:pStyle w:val="RamBullet4"/>
      <w:lvlText w:val=""/>
      <w:lvlJc w:val="left"/>
      <w:pPr>
        <w:tabs>
          <w:tab w:val="num" w:pos="1701"/>
        </w:tabs>
        <w:ind w:left="1701" w:hanging="425"/>
      </w:pPr>
      <w:rPr>
        <w:rFonts w:ascii="Symbol" w:hAnsi="Symbol" w:hint="default"/>
      </w:rPr>
    </w:lvl>
    <w:lvl w:ilvl="4">
      <w:start w:val="1"/>
      <w:numFmt w:val="bullet"/>
      <w:pStyle w:val="RamBullet5"/>
      <w:lvlText w:val=""/>
      <w:lvlJc w:val="left"/>
      <w:pPr>
        <w:tabs>
          <w:tab w:val="num" w:pos="2126"/>
        </w:tabs>
        <w:ind w:left="2126" w:hanging="425"/>
      </w:pPr>
      <w:rPr>
        <w:rFonts w:ascii="Symbol" w:hAnsi="Symbol" w:hint="default"/>
      </w:rPr>
    </w:lvl>
    <w:lvl w:ilvl="5">
      <w:start w:val="1"/>
      <w:numFmt w:val="bullet"/>
      <w:pStyle w:val="RamBullet6"/>
      <w:lvlText w:val=""/>
      <w:lvlJc w:val="left"/>
      <w:pPr>
        <w:tabs>
          <w:tab w:val="num" w:pos="2551"/>
        </w:tabs>
        <w:ind w:left="2551" w:hanging="425"/>
      </w:pPr>
      <w:rPr>
        <w:rFonts w:ascii="Symbol" w:hAnsi="Symbol" w:hint="default"/>
      </w:rPr>
    </w:lvl>
    <w:lvl w:ilvl="6">
      <w:start w:val="1"/>
      <w:numFmt w:val="bullet"/>
      <w:pStyle w:val="RamBullet7"/>
      <w:lvlText w:val=""/>
      <w:lvlJc w:val="left"/>
      <w:pPr>
        <w:tabs>
          <w:tab w:val="num" w:pos="2976"/>
        </w:tabs>
        <w:ind w:left="2976" w:hanging="425"/>
      </w:pPr>
      <w:rPr>
        <w:rFonts w:ascii="Symbol" w:hAnsi="Symbol" w:hint="default"/>
      </w:rPr>
    </w:lvl>
    <w:lvl w:ilvl="7">
      <w:start w:val="1"/>
      <w:numFmt w:val="bullet"/>
      <w:pStyle w:val="RamBullet8"/>
      <w:lvlText w:val=""/>
      <w:lvlJc w:val="left"/>
      <w:pPr>
        <w:tabs>
          <w:tab w:val="num" w:pos="3402"/>
        </w:tabs>
        <w:ind w:left="3402" w:hanging="426"/>
      </w:pPr>
      <w:rPr>
        <w:rFonts w:ascii="Symbol" w:hAnsi="Symbol" w:hint="default"/>
      </w:rPr>
    </w:lvl>
    <w:lvl w:ilvl="8">
      <w:start w:val="1"/>
      <w:numFmt w:val="bullet"/>
      <w:pStyle w:val="RamBullet9"/>
      <w:lvlText w:val=""/>
      <w:lvlJc w:val="left"/>
      <w:pPr>
        <w:tabs>
          <w:tab w:val="num" w:pos="3827"/>
        </w:tabs>
        <w:ind w:left="3827" w:hanging="425"/>
      </w:pPr>
      <w:rPr>
        <w:rFonts w:ascii="Symbol" w:hAnsi="Symbol" w:hint="default"/>
      </w:rPr>
    </w:lvl>
  </w:abstractNum>
  <w:abstractNum w:abstractNumId="133">
    <w:nsid w:val="75465BFC"/>
    <w:multiLevelType w:val="hybridMultilevel"/>
    <w:tmpl w:val="2C8C5A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nsid w:val="758D60DC"/>
    <w:multiLevelType w:val="singleLevel"/>
    <w:tmpl w:val="38849DC2"/>
    <w:lvl w:ilvl="0">
      <w:start w:val="1"/>
      <w:numFmt w:val="decimal"/>
      <w:pStyle w:val="PMA"/>
      <w:lvlText w:val="%1,  "/>
      <w:lvlJc w:val="left"/>
      <w:pPr>
        <w:tabs>
          <w:tab w:val="num" w:pos="720"/>
        </w:tabs>
        <w:ind w:left="0" w:firstLine="0"/>
      </w:pPr>
    </w:lvl>
  </w:abstractNum>
  <w:abstractNum w:abstractNumId="135">
    <w:nsid w:val="75C13E73"/>
    <w:multiLevelType w:val="hybridMultilevel"/>
    <w:tmpl w:val="2390BFAE"/>
    <w:lvl w:ilvl="0" w:tplc="F3E64DC0">
      <w:start w:val="1"/>
      <w:numFmt w:val="upperLetter"/>
      <w:pStyle w:val="SUNanxhead"/>
      <w:lvlText w:val="Anexo %1"/>
      <w:lvlJc w:val="left"/>
      <w:pPr>
        <w:ind w:left="1778" w:hanging="360"/>
      </w:pPr>
      <w:rPr>
        <w:rFonts w:hint="default"/>
        <w:lang w:val="en-GB"/>
      </w:rPr>
    </w:lvl>
    <w:lvl w:ilvl="1" w:tplc="ADFC1514">
      <w:start w:val="1"/>
      <w:numFmt w:val="bullet"/>
      <w:lvlText w:val=""/>
      <w:lvlJc w:val="left"/>
      <w:pPr>
        <w:ind w:left="513" w:hanging="360"/>
      </w:pPr>
      <w:rPr>
        <w:rFonts w:ascii="Georgia" w:eastAsia="Times New Roman" w:hAnsi="Georgia" w:cs="Georgia" w:hint="default"/>
      </w:rPr>
    </w:lvl>
    <w:lvl w:ilvl="2" w:tplc="F23EF85A">
      <w:start w:val="1"/>
      <w:numFmt w:val="decimal"/>
      <w:lvlText w:val="%3."/>
      <w:lvlJc w:val="left"/>
      <w:pPr>
        <w:ind w:left="1413" w:hanging="360"/>
      </w:pPr>
      <w:rPr>
        <w:rFonts w:hint="default"/>
        <w:sz w:val="24"/>
      </w:rPr>
    </w:lvl>
    <w:lvl w:ilvl="3" w:tplc="4D1486B0" w:tentative="1">
      <w:start w:val="1"/>
      <w:numFmt w:val="decimal"/>
      <w:lvlText w:val="%4."/>
      <w:lvlJc w:val="left"/>
      <w:pPr>
        <w:ind w:left="1953" w:hanging="360"/>
      </w:pPr>
    </w:lvl>
    <w:lvl w:ilvl="4" w:tplc="9E70ADD6" w:tentative="1">
      <w:start w:val="1"/>
      <w:numFmt w:val="lowerLetter"/>
      <w:lvlText w:val="%5."/>
      <w:lvlJc w:val="left"/>
      <w:pPr>
        <w:ind w:left="2673" w:hanging="360"/>
      </w:pPr>
    </w:lvl>
    <w:lvl w:ilvl="5" w:tplc="62442DAE" w:tentative="1">
      <w:start w:val="1"/>
      <w:numFmt w:val="lowerRoman"/>
      <w:lvlText w:val="%6."/>
      <w:lvlJc w:val="right"/>
      <w:pPr>
        <w:ind w:left="3393" w:hanging="180"/>
      </w:pPr>
    </w:lvl>
    <w:lvl w:ilvl="6" w:tplc="B4FE1010" w:tentative="1">
      <w:start w:val="1"/>
      <w:numFmt w:val="decimal"/>
      <w:lvlText w:val="%7."/>
      <w:lvlJc w:val="left"/>
      <w:pPr>
        <w:ind w:left="4113" w:hanging="360"/>
      </w:pPr>
    </w:lvl>
    <w:lvl w:ilvl="7" w:tplc="866A36BC" w:tentative="1">
      <w:start w:val="1"/>
      <w:numFmt w:val="lowerLetter"/>
      <w:lvlText w:val="%8."/>
      <w:lvlJc w:val="left"/>
      <w:pPr>
        <w:ind w:left="4833" w:hanging="360"/>
      </w:pPr>
    </w:lvl>
    <w:lvl w:ilvl="8" w:tplc="57CEF5E2" w:tentative="1">
      <w:start w:val="1"/>
      <w:numFmt w:val="lowerRoman"/>
      <w:lvlText w:val="%9."/>
      <w:lvlJc w:val="right"/>
      <w:pPr>
        <w:ind w:left="5553" w:hanging="180"/>
      </w:pPr>
    </w:lvl>
  </w:abstractNum>
  <w:abstractNum w:abstractNumId="136">
    <w:nsid w:val="76306066"/>
    <w:multiLevelType w:val="hybridMultilevel"/>
    <w:tmpl w:val="EA2AE8D8"/>
    <w:lvl w:ilvl="0" w:tplc="6346D5A2">
      <w:start w:val="1"/>
      <w:numFmt w:val="decimal"/>
      <w:lvlText w:val="2.%1"/>
      <w:lvlJc w:val="left"/>
      <w:pPr>
        <w:ind w:left="720" w:hanging="360"/>
      </w:pPr>
      <w:rPr>
        <w:rFonts w:ascii="Georgia" w:hAnsi="Georgia" w:hint="default"/>
        <w:b w:val="0"/>
        <w:i w:val="0"/>
        <w:sz w:val="22"/>
      </w:rPr>
    </w:lvl>
    <w:lvl w:ilvl="1" w:tplc="32C2A398" w:tentative="1">
      <w:start w:val="1"/>
      <w:numFmt w:val="lowerLetter"/>
      <w:lvlText w:val="%2."/>
      <w:lvlJc w:val="left"/>
      <w:pPr>
        <w:ind w:left="1440" w:hanging="360"/>
      </w:pPr>
    </w:lvl>
    <w:lvl w:ilvl="2" w:tplc="6A7C737C" w:tentative="1">
      <w:start w:val="1"/>
      <w:numFmt w:val="lowerRoman"/>
      <w:lvlText w:val="%3."/>
      <w:lvlJc w:val="right"/>
      <w:pPr>
        <w:ind w:left="2160" w:hanging="180"/>
      </w:pPr>
    </w:lvl>
    <w:lvl w:ilvl="3" w:tplc="E2B003D0" w:tentative="1">
      <w:start w:val="1"/>
      <w:numFmt w:val="decimal"/>
      <w:lvlText w:val="%4."/>
      <w:lvlJc w:val="left"/>
      <w:pPr>
        <w:ind w:left="2880" w:hanging="360"/>
      </w:pPr>
    </w:lvl>
    <w:lvl w:ilvl="4" w:tplc="B762A240" w:tentative="1">
      <w:start w:val="1"/>
      <w:numFmt w:val="lowerLetter"/>
      <w:lvlText w:val="%5."/>
      <w:lvlJc w:val="left"/>
      <w:pPr>
        <w:ind w:left="3600" w:hanging="360"/>
      </w:pPr>
    </w:lvl>
    <w:lvl w:ilvl="5" w:tplc="E86401C0" w:tentative="1">
      <w:start w:val="1"/>
      <w:numFmt w:val="lowerRoman"/>
      <w:lvlText w:val="%6."/>
      <w:lvlJc w:val="right"/>
      <w:pPr>
        <w:ind w:left="4320" w:hanging="180"/>
      </w:pPr>
    </w:lvl>
    <w:lvl w:ilvl="6" w:tplc="5B5C6248" w:tentative="1">
      <w:start w:val="1"/>
      <w:numFmt w:val="decimal"/>
      <w:lvlText w:val="%7."/>
      <w:lvlJc w:val="left"/>
      <w:pPr>
        <w:ind w:left="5040" w:hanging="360"/>
      </w:pPr>
    </w:lvl>
    <w:lvl w:ilvl="7" w:tplc="CEBCBB4E" w:tentative="1">
      <w:start w:val="1"/>
      <w:numFmt w:val="lowerLetter"/>
      <w:lvlText w:val="%8."/>
      <w:lvlJc w:val="left"/>
      <w:pPr>
        <w:ind w:left="5760" w:hanging="360"/>
      </w:pPr>
    </w:lvl>
    <w:lvl w:ilvl="8" w:tplc="3306FCD4" w:tentative="1">
      <w:start w:val="1"/>
      <w:numFmt w:val="lowerRoman"/>
      <w:lvlText w:val="%9."/>
      <w:lvlJc w:val="right"/>
      <w:pPr>
        <w:ind w:left="6480" w:hanging="180"/>
      </w:pPr>
    </w:lvl>
  </w:abstractNum>
  <w:abstractNum w:abstractNumId="137">
    <w:nsid w:val="782C0E7D"/>
    <w:multiLevelType w:val="hybridMultilevel"/>
    <w:tmpl w:val="EE5AB0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8">
    <w:nsid w:val="789C3FE2"/>
    <w:multiLevelType w:val="hybridMultilevel"/>
    <w:tmpl w:val="0BA87DD4"/>
    <w:lvl w:ilvl="0" w:tplc="08090001">
      <w:start w:val="1"/>
      <w:numFmt w:val="decimal"/>
      <w:lvlText w:val="3. %1"/>
      <w:lvlJc w:val="left"/>
      <w:pPr>
        <w:ind w:left="72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139">
    <w:nsid w:val="78A23285"/>
    <w:multiLevelType w:val="hybridMultilevel"/>
    <w:tmpl w:val="BF3CE726"/>
    <w:lvl w:ilvl="0" w:tplc="21482992">
      <w:start w:val="1"/>
      <w:numFmt w:val="decimal"/>
      <w:lvlText w:val="5. %1"/>
      <w:lvlJc w:val="left"/>
      <w:pPr>
        <w:ind w:left="360" w:hanging="360"/>
      </w:pPr>
      <w:rPr>
        <w:rFonts w:hint="default"/>
      </w:rPr>
    </w:lvl>
    <w:lvl w:ilvl="1" w:tplc="9618A156" w:tentative="1">
      <w:start w:val="1"/>
      <w:numFmt w:val="lowerLetter"/>
      <w:lvlText w:val="%2."/>
      <w:lvlJc w:val="left"/>
      <w:pPr>
        <w:ind w:left="1080" w:hanging="360"/>
      </w:pPr>
    </w:lvl>
    <w:lvl w:ilvl="2" w:tplc="B972C33A"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0">
    <w:nsid w:val="78A65574"/>
    <w:multiLevelType w:val="hybridMultilevel"/>
    <w:tmpl w:val="305A445E"/>
    <w:lvl w:ilvl="0" w:tplc="C0F297E4">
      <w:start w:val="1"/>
      <w:numFmt w:val="decimal"/>
      <w:lvlText w:val="6.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1">
    <w:nsid w:val="796F77B3"/>
    <w:multiLevelType w:val="hybridMultilevel"/>
    <w:tmpl w:val="2DEE5C5C"/>
    <w:lvl w:ilvl="0" w:tplc="FC94511E">
      <w:start w:val="1"/>
      <w:numFmt w:val="decimal"/>
      <w:lvlText w:val="#%1."/>
      <w:lvlJc w:val="left"/>
      <w:pPr>
        <w:ind w:left="360" w:hanging="360"/>
      </w:pPr>
      <w:rPr>
        <w:color w:val="FFFFFF" w:themeColor="background1"/>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42">
    <w:nsid w:val="79934000"/>
    <w:multiLevelType w:val="multilevel"/>
    <w:tmpl w:val="C35A04A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3">
    <w:nsid w:val="7B025A58"/>
    <w:multiLevelType w:val="hybridMultilevel"/>
    <w:tmpl w:val="4D96CB8E"/>
    <w:lvl w:ilvl="0" w:tplc="2F0AE4BE">
      <w:start w:val="1"/>
      <w:numFmt w:val="bullet"/>
      <w:lvlText w:val="•"/>
      <w:lvlJc w:val="left"/>
      <w:pPr>
        <w:ind w:left="10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0160F9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B00958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554659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E8D2D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B9404C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6DCA33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E5AC0E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B347B9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4">
    <w:nsid w:val="7CE0023B"/>
    <w:multiLevelType w:val="hybridMultilevel"/>
    <w:tmpl w:val="64E29692"/>
    <w:lvl w:ilvl="0" w:tplc="08090001">
      <w:start w:val="1"/>
      <w:numFmt w:val="decimal"/>
      <w:lvlText w:val="2.%1"/>
      <w:lvlJc w:val="left"/>
      <w:pPr>
        <w:ind w:left="720" w:hanging="360"/>
      </w:pPr>
      <w:rPr>
        <w:rFonts w:ascii="Georgia" w:hAnsi="Georgia" w:hint="default"/>
        <w:b w:val="0"/>
        <w:i w:val="0"/>
        <w:sz w:val="22"/>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145">
    <w:nsid w:val="7DDB7E63"/>
    <w:multiLevelType w:val="hybridMultilevel"/>
    <w:tmpl w:val="17627180"/>
    <w:name w:val="NumberListTemplate2"/>
    <w:lvl w:ilvl="0" w:tplc="B85645DC">
      <w:start w:val="1"/>
      <w:numFmt w:val="decimal"/>
      <w:lvlText w:val="3.%1"/>
      <w:lvlJc w:val="left"/>
      <w:pPr>
        <w:ind w:left="360" w:hanging="360"/>
      </w:pPr>
      <w:rPr>
        <w:rFonts w:hint="default"/>
      </w:rPr>
    </w:lvl>
    <w:lvl w:ilvl="1" w:tplc="6A466174" w:tentative="1">
      <w:start w:val="1"/>
      <w:numFmt w:val="lowerLetter"/>
      <w:lvlText w:val="%2."/>
      <w:lvlJc w:val="left"/>
      <w:pPr>
        <w:ind w:left="1440" w:hanging="360"/>
      </w:pPr>
    </w:lvl>
    <w:lvl w:ilvl="2" w:tplc="197E7C08" w:tentative="1">
      <w:start w:val="1"/>
      <w:numFmt w:val="lowerRoman"/>
      <w:lvlText w:val="%3."/>
      <w:lvlJc w:val="right"/>
      <w:pPr>
        <w:ind w:left="2160" w:hanging="180"/>
      </w:pPr>
    </w:lvl>
    <w:lvl w:ilvl="3" w:tplc="A7CCBAFE" w:tentative="1">
      <w:start w:val="1"/>
      <w:numFmt w:val="decimal"/>
      <w:lvlText w:val="%4."/>
      <w:lvlJc w:val="left"/>
      <w:pPr>
        <w:ind w:left="2880" w:hanging="360"/>
      </w:pPr>
    </w:lvl>
    <w:lvl w:ilvl="4" w:tplc="32B4B0A0" w:tentative="1">
      <w:start w:val="1"/>
      <w:numFmt w:val="lowerLetter"/>
      <w:lvlText w:val="%5."/>
      <w:lvlJc w:val="left"/>
      <w:pPr>
        <w:ind w:left="3600" w:hanging="360"/>
      </w:pPr>
    </w:lvl>
    <w:lvl w:ilvl="5" w:tplc="857A20B2" w:tentative="1">
      <w:start w:val="1"/>
      <w:numFmt w:val="lowerRoman"/>
      <w:lvlText w:val="%6."/>
      <w:lvlJc w:val="right"/>
      <w:pPr>
        <w:ind w:left="4320" w:hanging="180"/>
      </w:pPr>
    </w:lvl>
    <w:lvl w:ilvl="6" w:tplc="96BAEAB2" w:tentative="1">
      <w:start w:val="1"/>
      <w:numFmt w:val="decimal"/>
      <w:lvlText w:val="%7."/>
      <w:lvlJc w:val="left"/>
      <w:pPr>
        <w:ind w:left="5040" w:hanging="360"/>
      </w:pPr>
    </w:lvl>
    <w:lvl w:ilvl="7" w:tplc="739EE6E8" w:tentative="1">
      <w:start w:val="1"/>
      <w:numFmt w:val="lowerLetter"/>
      <w:lvlText w:val="%8."/>
      <w:lvlJc w:val="left"/>
      <w:pPr>
        <w:ind w:left="5760" w:hanging="360"/>
      </w:pPr>
    </w:lvl>
    <w:lvl w:ilvl="8" w:tplc="EC76EB0C" w:tentative="1">
      <w:start w:val="1"/>
      <w:numFmt w:val="lowerRoman"/>
      <w:lvlText w:val="%9."/>
      <w:lvlJc w:val="right"/>
      <w:pPr>
        <w:ind w:left="6480" w:hanging="180"/>
      </w:pPr>
    </w:lvl>
  </w:abstractNum>
  <w:abstractNum w:abstractNumId="146">
    <w:nsid w:val="7E6832DB"/>
    <w:multiLevelType w:val="hybridMultilevel"/>
    <w:tmpl w:val="688ACDB8"/>
    <w:lvl w:ilvl="0" w:tplc="51269704">
      <w:start w:val="1"/>
      <w:numFmt w:val="lowerLetter"/>
      <w:lvlText w:val="%1)"/>
      <w:lvlJc w:val="left"/>
      <w:pPr>
        <w:ind w:left="360" w:hanging="360"/>
      </w:pPr>
      <w:rPr>
        <w:rFonts w:ascii="Times New Roman" w:eastAsia="Times New Roman"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E76A6CD0">
      <w:start w:val="1"/>
      <w:numFmt w:val="bullet"/>
      <w:lvlText w:val="o"/>
      <w:lvlJc w:val="left"/>
      <w:pPr>
        <w:ind w:left="1440" w:hanging="360"/>
      </w:pPr>
      <w:rPr>
        <w:rFonts w:ascii="Courier New" w:hAnsi="Courier New" w:cs="Courier New" w:hint="default"/>
      </w:rPr>
    </w:lvl>
    <w:lvl w:ilvl="2" w:tplc="E03A9C8A" w:tentative="1">
      <w:start w:val="1"/>
      <w:numFmt w:val="bullet"/>
      <w:lvlText w:val=""/>
      <w:lvlJc w:val="left"/>
      <w:pPr>
        <w:ind w:left="2160" w:hanging="360"/>
      </w:pPr>
      <w:rPr>
        <w:rFonts w:ascii="Wingdings" w:hAnsi="Wingdings" w:hint="default"/>
      </w:rPr>
    </w:lvl>
    <w:lvl w:ilvl="3" w:tplc="DA0EEAC4" w:tentative="1">
      <w:start w:val="1"/>
      <w:numFmt w:val="bullet"/>
      <w:lvlText w:val=""/>
      <w:lvlJc w:val="left"/>
      <w:pPr>
        <w:ind w:left="2880" w:hanging="360"/>
      </w:pPr>
      <w:rPr>
        <w:rFonts w:ascii="Symbol" w:hAnsi="Symbol" w:hint="default"/>
      </w:rPr>
    </w:lvl>
    <w:lvl w:ilvl="4" w:tplc="22020488" w:tentative="1">
      <w:start w:val="1"/>
      <w:numFmt w:val="bullet"/>
      <w:lvlText w:val="o"/>
      <w:lvlJc w:val="left"/>
      <w:pPr>
        <w:ind w:left="3600" w:hanging="360"/>
      </w:pPr>
      <w:rPr>
        <w:rFonts w:ascii="Courier New" w:hAnsi="Courier New" w:cs="Courier New" w:hint="default"/>
      </w:rPr>
    </w:lvl>
    <w:lvl w:ilvl="5" w:tplc="2A2089FC" w:tentative="1">
      <w:start w:val="1"/>
      <w:numFmt w:val="bullet"/>
      <w:lvlText w:val=""/>
      <w:lvlJc w:val="left"/>
      <w:pPr>
        <w:ind w:left="4320" w:hanging="360"/>
      </w:pPr>
      <w:rPr>
        <w:rFonts w:ascii="Wingdings" w:hAnsi="Wingdings" w:hint="default"/>
      </w:rPr>
    </w:lvl>
    <w:lvl w:ilvl="6" w:tplc="09F675D2" w:tentative="1">
      <w:start w:val="1"/>
      <w:numFmt w:val="bullet"/>
      <w:lvlText w:val=""/>
      <w:lvlJc w:val="left"/>
      <w:pPr>
        <w:ind w:left="5040" w:hanging="360"/>
      </w:pPr>
      <w:rPr>
        <w:rFonts w:ascii="Symbol" w:hAnsi="Symbol" w:hint="default"/>
      </w:rPr>
    </w:lvl>
    <w:lvl w:ilvl="7" w:tplc="7130A9B8" w:tentative="1">
      <w:start w:val="1"/>
      <w:numFmt w:val="bullet"/>
      <w:lvlText w:val="o"/>
      <w:lvlJc w:val="left"/>
      <w:pPr>
        <w:ind w:left="5760" w:hanging="360"/>
      </w:pPr>
      <w:rPr>
        <w:rFonts w:ascii="Courier New" w:hAnsi="Courier New" w:cs="Courier New" w:hint="default"/>
      </w:rPr>
    </w:lvl>
    <w:lvl w:ilvl="8" w:tplc="9446DE00" w:tentative="1">
      <w:start w:val="1"/>
      <w:numFmt w:val="bullet"/>
      <w:lvlText w:val=""/>
      <w:lvlJc w:val="left"/>
      <w:pPr>
        <w:ind w:left="6480" w:hanging="360"/>
      </w:pPr>
      <w:rPr>
        <w:rFonts w:ascii="Wingdings" w:hAnsi="Wingdings" w:hint="default"/>
      </w:rPr>
    </w:lvl>
  </w:abstractNum>
  <w:abstractNum w:abstractNumId="147">
    <w:nsid w:val="7F011687"/>
    <w:multiLevelType w:val="hybridMultilevel"/>
    <w:tmpl w:val="D4A8F2A8"/>
    <w:lvl w:ilvl="0" w:tplc="6A34E33C">
      <w:start w:val="1"/>
      <w:numFmt w:val="lowerLetter"/>
      <w:lvlText w:val="%1."/>
      <w:lvlJc w:val="left"/>
      <w:pPr>
        <w:ind w:left="720"/>
      </w:pPr>
      <w:rPr>
        <w:rFonts w:ascii="Times New Roman" w:eastAsia="Times New Roman"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C8B68128">
      <w:start w:val="1"/>
      <w:numFmt w:val="lowerLetter"/>
      <w:lvlText w:val="%2."/>
      <w:lvlJc w:val="left"/>
      <w:pPr>
        <w:ind w:left="14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AAED6B6">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3DE1012">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41C09DE">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6F87202">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B8CE11C">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9C22D8E">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B080D78">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8">
    <w:nsid w:val="7FBE6AF8"/>
    <w:multiLevelType w:val="hybridMultilevel"/>
    <w:tmpl w:val="E436735E"/>
    <w:lvl w:ilvl="0" w:tplc="08090001">
      <w:start w:val="1"/>
      <w:numFmt w:val="lowerLetter"/>
      <w:pStyle w:val="Listletter"/>
      <w:lvlText w:val="%1."/>
      <w:lvlJc w:val="left"/>
      <w:pPr>
        <w:tabs>
          <w:tab w:val="num" w:pos="360"/>
        </w:tabs>
        <w:ind w:left="360" w:hanging="360"/>
      </w:pPr>
      <w:rPr>
        <w:rFonts w:hint="default"/>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num w:numId="1">
    <w:abstractNumId w:val="125"/>
  </w:num>
  <w:num w:numId="2">
    <w:abstractNumId w:val="134"/>
  </w:num>
  <w:num w:numId="3">
    <w:abstractNumId w:val="132"/>
  </w:num>
  <w:num w:numId="4">
    <w:abstractNumId w:val="92"/>
  </w:num>
  <w:num w:numId="5">
    <w:abstractNumId w:val="128"/>
  </w:num>
  <w:num w:numId="6">
    <w:abstractNumId w:val="148"/>
  </w:num>
  <w:num w:numId="7">
    <w:abstractNumId w:val="36"/>
  </w:num>
  <w:num w:numId="8">
    <w:abstractNumId w:val="91"/>
  </w:num>
  <w:num w:numId="9">
    <w:abstractNumId w:val="16"/>
  </w:num>
  <w:num w:numId="10">
    <w:abstractNumId w:val="108"/>
  </w:num>
  <w:num w:numId="11">
    <w:abstractNumId w:val="41"/>
    <w:lvlOverride w:ilvl="0">
      <w:startOverride w:val="1"/>
    </w:lvlOverride>
  </w:num>
  <w:num w:numId="12">
    <w:abstractNumId w:val="72"/>
  </w:num>
  <w:num w:numId="13">
    <w:abstractNumId w:val="67"/>
  </w:num>
  <w:num w:numId="14">
    <w:abstractNumId w:val="142"/>
  </w:num>
  <w:num w:numId="15">
    <w:abstractNumId w:val="74"/>
  </w:num>
  <w:num w:numId="16">
    <w:abstractNumId w:val="56"/>
  </w:num>
  <w:num w:numId="17">
    <w:abstractNumId w:val="93"/>
  </w:num>
  <w:num w:numId="18">
    <w:abstractNumId w:val="73"/>
  </w:num>
  <w:num w:numId="19">
    <w:abstractNumId w:val="141"/>
  </w:num>
  <w:num w:numId="20">
    <w:abstractNumId w:val="118"/>
  </w:num>
  <w:num w:numId="21">
    <w:abstractNumId w:val="9"/>
  </w:num>
  <w:num w:numId="22">
    <w:abstractNumId w:val="85"/>
  </w:num>
  <w:num w:numId="23">
    <w:abstractNumId w:val="25"/>
  </w:num>
  <w:num w:numId="24">
    <w:abstractNumId w:val="110"/>
  </w:num>
  <w:num w:numId="25">
    <w:abstractNumId w:val="111"/>
  </w:num>
  <w:num w:numId="26">
    <w:abstractNumId w:val="8"/>
  </w:num>
  <w:num w:numId="27">
    <w:abstractNumId w:val="46"/>
  </w:num>
  <w:num w:numId="28">
    <w:abstractNumId w:val="116"/>
  </w:num>
  <w:num w:numId="29">
    <w:abstractNumId w:val="23"/>
  </w:num>
  <w:num w:numId="30">
    <w:abstractNumId w:val="107"/>
  </w:num>
  <w:num w:numId="31">
    <w:abstractNumId w:val="20"/>
  </w:num>
  <w:num w:numId="32">
    <w:abstractNumId w:val="6"/>
  </w:num>
  <w:num w:numId="33">
    <w:abstractNumId w:val="22"/>
  </w:num>
  <w:num w:numId="34">
    <w:abstractNumId w:val="70"/>
  </w:num>
  <w:num w:numId="35">
    <w:abstractNumId w:val="5"/>
  </w:num>
  <w:num w:numId="36">
    <w:abstractNumId w:val="59"/>
  </w:num>
  <w:num w:numId="37">
    <w:abstractNumId w:val="143"/>
  </w:num>
  <w:num w:numId="38">
    <w:abstractNumId w:val="78"/>
  </w:num>
  <w:num w:numId="39">
    <w:abstractNumId w:val="127"/>
  </w:num>
  <w:num w:numId="40">
    <w:abstractNumId w:val="15"/>
  </w:num>
  <w:num w:numId="41">
    <w:abstractNumId w:val="129"/>
  </w:num>
  <w:num w:numId="42">
    <w:abstractNumId w:val="54"/>
  </w:num>
  <w:num w:numId="43">
    <w:abstractNumId w:val="101"/>
  </w:num>
  <w:num w:numId="44">
    <w:abstractNumId w:val="147"/>
  </w:num>
  <w:num w:numId="45">
    <w:abstractNumId w:val="32"/>
  </w:num>
  <w:num w:numId="46">
    <w:abstractNumId w:val="49"/>
  </w:num>
  <w:num w:numId="47">
    <w:abstractNumId w:val="122"/>
  </w:num>
  <w:num w:numId="48">
    <w:abstractNumId w:val="50"/>
  </w:num>
  <w:num w:numId="49">
    <w:abstractNumId w:val="64"/>
  </w:num>
  <w:num w:numId="50">
    <w:abstractNumId w:val="34"/>
  </w:num>
  <w:num w:numId="51">
    <w:abstractNumId w:val="136"/>
  </w:num>
  <w:num w:numId="52">
    <w:abstractNumId w:val="121"/>
  </w:num>
  <w:num w:numId="53">
    <w:abstractNumId w:val="61"/>
  </w:num>
  <w:num w:numId="54">
    <w:abstractNumId w:val="2"/>
  </w:num>
  <w:num w:numId="55">
    <w:abstractNumId w:val="71"/>
  </w:num>
  <w:num w:numId="56">
    <w:abstractNumId w:val="69"/>
  </w:num>
  <w:num w:numId="57">
    <w:abstractNumId w:val="58"/>
  </w:num>
  <w:num w:numId="58">
    <w:abstractNumId w:val="77"/>
  </w:num>
  <w:num w:numId="59">
    <w:abstractNumId w:val="113"/>
  </w:num>
  <w:num w:numId="60">
    <w:abstractNumId w:val="103"/>
  </w:num>
  <w:num w:numId="61">
    <w:abstractNumId w:val="17"/>
  </w:num>
  <w:num w:numId="62">
    <w:abstractNumId w:val="144"/>
  </w:num>
  <w:num w:numId="63">
    <w:abstractNumId w:val="138"/>
  </w:num>
  <w:num w:numId="64">
    <w:abstractNumId w:val="80"/>
  </w:num>
  <w:num w:numId="65">
    <w:abstractNumId w:val="139"/>
  </w:num>
  <w:num w:numId="66">
    <w:abstractNumId w:val="140"/>
  </w:num>
  <w:num w:numId="67">
    <w:abstractNumId w:val="19"/>
  </w:num>
  <w:num w:numId="68">
    <w:abstractNumId w:val="135"/>
  </w:num>
  <w:num w:numId="69">
    <w:abstractNumId w:val="75"/>
  </w:num>
  <w:num w:numId="70">
    <w:abstractNumId w:val="95"/>
  </w:num>
  <w:num w:numId="71">
    <w:abstractNumId w:val="60"/>
  </w:num>
  <w:num w:numId="72">
    <w:abstractNumId w:val="82"/>
  </w:num>
  <w:num w:numId="73">
    <w:abstractNumId w:val="11"/>
  </w:num>
  <w:num w:numId="74">
    <w:abstractNumId w:val="120"/>
  </w:num>
  <w:num w:numId="75">
    <w:abstractNumId w:val="47"/>
  </w:num>
  <w:num w:numId="76">
    <w:abstractNumId w:val="57"/>
  </w:num>
  <w:num w:numId="77">
    <w:abstractNumId w:val="137"/>
  </w:num>
  <w:num w:numId="78">
    <w:abstractNumId w:val="7"/>
  </w:num>
  <w:num w:numId="79">
    <w:abstractNumId w:val="39"/>
  </w:num>
  <w:num w:numId="80">
    <w:abstractNumId w:val="62"/>
  </w:num>
  <w:num w:numId="81">
    <w:abstractNumId w:val="52"/>
  </w:num>
  <w:num w:numId="82">
    <w:abstractNumId w:val="123"/>
  </w:num>
  <w:num w:numId="83">
    <w:abstractNumId w:val="84"/>
  </w:num>
  <w:num w:numId="84">
    <w:abstractNumId w:val="114"/>
  </w:num>
  <w:num w:numId="85">
    <w:abstractNumId w:val="119"/>
  </w:num>
  <w:num w:numId="86">
    <w:abstractNumId w:val="21"/>
  </w:num>
  <w:num w:numId="87">
    <w:abstractNumId w:val="81"/>
  </w:num>
  <w:num w:numId="88">
    <w:abstractNumId w:val="76"/>
  </w:num>
  <w:num w:numId="89">
    <w:abstractNumId w:val="79"/>
  </w:num>
  <w:num w:numId="90">
    <w:abstractNumId w:val="14"/>
  </w:num>
  <w:num w:numId="91">
    <w:abstractNumId w:val="30"/>
  </w:num>
  <w:num w:numId="92">
    <w:abstractNumId w:val="26"/>
  </w:num>
  <w:num w:numId="93">
    <w:abstractNumId w:val="100"/>
  </w:num>
  <w:num w:numId="94">
    <w:abstractNumId w:val="115"/>
  </w:num>
  <w:num w:numId="95">
    <w:abstractNumId w:val="98"/>
  </w:num>
  <w:num w:numId="96">
    <w:abstractNumId w:val="42"/>
  </w:num>
  <w:num w:numId="97">
    <w:abstractNumId w:val="89"/>
  </w:num>
  <w:num w:numId="98">
    <w:abstractNumId w:val="43"/>
  </w:num>
  <w:num w:numId="99">
    <w:abstractNumId w:val="68"/>
  </w:num>
  <w:num w:numId="100">
    <w:abstractNumId w:val="83"/>
  </w:num>
  <w:num w:numId="101">
    <w:abstractNumId w:val="48"/>
  </w:num>
  <w:num w:numId="102">
    <w:abstractNumId w:val="4"/>
  </w:num>
  <w:num w:numId="103">
    <w:abstractNumId w:val="44"/>
  </w:num>
  <w:num w:numId="104">
    <w:abstractNumId w:val="104"/>
  </w:num>
  <w:num w:numId="105">
    <w:abstractNumId w:val="55"/>
  </w:num>
  <w:num w:numId="106">
    <w:abstractNumId w:val="51"/>
  </w:num>
  <w:num w:numId="107">
    <w:abstractNumId w:val="31"/>
  </w:num>
  <w:num w:numId="108">
    <w:abstractNumId w:val="131"/>
  </w:num>
  <w:num w:numId="109">
    <w:abstractNumId w:val="112"/>
  </w:num>
  <w:num w:numId="110">
    <w:abstractNumId w:val="38"/>
  </w:num>
  <w:num w:numId="111">
    <w:abstractNumId w:val="133"/>
  </w:num>
  <w:num w:numId="112">
    <w:abstractNumId w:val="45"/>
  </w:num>
  <w:num w:numId="113">
    <w:abstractNumId w:val="29"/>
  </w:num>
  <w:num w:numId="114">
    <w:abstractNumId w:val="63"/>
  </w:num>
  <w:num w:numId="115">
    <w:abstractNumId w:val="126"/>
  </w:num>
  <w:num w:numId="116">
    <w:abstractNumId w:val="86"/>
  </w:num>
  <w:num w:numId="117">
    <w:abstractNumId w:val="87"/>
  </w:num>
  <w:num w:numId="118">
    <w:abstractNumId w:val="94"/>
  </w:num>
  <w:num w:numId="119">
    <w:abstractNumId w:val="24"/>
  </w:num>
  <w:num w:numId="120">
    <w:abstractNumId w:val="37"/>
  </w:num>
  <w:num w:numId="121">
    <w:abstractNumId w:val="99"/>
  </w:num>
  <w:num w:numId="122">
    <w:abstractNumId w:val="10"/>
  </w:num>
  <w:num w:numId="123">
    <w:abstractNumId w:val="3"/>
  </w:num>
  <w:num w:numId="124">
    <w:abstractNumId w:val="106"/>
  </w:num>
  <w:num w:numId="125">
    <w:abstractNumId w:val="28"/>
  </w:num>
  <w:num w:numId="126">
    <w:abstractNumId w:val="12"/>
  </w:num>
  <w:num w:numId="127">
    <w:abstractNumId w:val="124"/>
  </w:num>
  <w:num w:numId="128">
    <w:abstractNumId w:val="35"/>
  </w:num>
  <w:num w:numId="129">
    <w:abstractNumId w:val="105"/>
  </w:num>
  <w:num w:numId="130">
    <w:abstractNumId w:val="66"/>
  </w:num>
  <w:num w:numId="131">
    <w:abstractNumId w:val="90"/>
  </w:num>
  <w:num w:numId="132">
    <w:abstractNumId w:val="88"/>
  </w:num>
  <w:num w:numId="133">
    <w:abstractNumId w:val="117"/>
  </w:num>
  <w:num w:numId="134">
    <w:abstractNumId w:val="130"/>
  </w:num>
  <w:num w:numId="135">
    <w:abstractNumId w:val="33"/>
  </w:num>
  <w:num w:numId="136">
    <w:abstractNumId w:val="146"/>
  </w:num>
  <w:num w:numId="137">
    <w:abstractNumId w:val="102"/>
  </w:num>
  <w:num w:numId="138">
    <w:abstractNumId w:val="13"/>
  </w:num>
  <w:num w:numId="139">
    <w:abstractNumId w:val="27"/>
  </w:num>
  <w:num w:numId="140">
    <w:abstractNumId w:val="18"/>
  </w:num>
  <w:num w:numId="141">
    <w:abstractNumId w:val="96"/>
  </w:num>
  <w:num w:numId="142">
    <w:abstractNumId w:val="40"/>
  </w:num>
  <w:num w:numId="143">
    <w:abstractNumId w:val="97"/>
  </w:num>
  <w:num w:numId="144">
    <w:abstractNumId w:val="53"/>
  </w:num>
  <w:num w:numId="145">
    <w:abstractNumId w:val="109"/>
  </w:num>
  <w:num w:numId="146">
    <w:abstractNumId w:val="65"/>
  </w:num>
  <w:num w:numId="147">
    <w:abstractNumId w:val="47"/>
  </w:num>
  <w:numIdMacAtCleanup w:val="1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activeWritingStyle w:appName="MSWord" w:lang="es-BO" w:vendorID="64" w:dllVersion="131078" w:nlCheck="1" w:checkStyle="1"/>
  <w:activeWritingStyle w:appName="MSWord" w:lang="en-AU" w:vendorID="64" w:dllVersion="131078" w:nlCheck="1" w:checkStyle="1"/>
  <w:activeWritingStyle w:appName="MSWord" w:lang="en-ZA" w:vendorID="64" w:dllVersion="131078" w:nlCheck="1" w:checkStyle="1"/>
  <w:activeWritingStyle w:appName="MSWord" w:lang="en-GB" w:vendorID="8" w:dllVersion="513" w:checkStyle="1"/>
  <w:activeWritingStyle w:appName="MSWord" w:lang="pt-PT" w:vendorID="13" w:dllVersion="513" w:checkStyle="1"/>
  <w:attachedTemplate r:id="rId1"/>
  <w:defaultTabStop w:val="720"/>
  <w:hyphenationZone w:val="425"/>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5D30"/>
    <w:rsid w:val="00000636"/>
    <w:rsid w:val="00001193"/>
    <w:rsid w:val="00001DB5"/>
    <w:rsid w:val="00002194"/>
    <w:rsid w:val="000023BA"/>
    <w:rsid w:val="00002718"/>
    <w:rsid w:val="000037AE"/>
    <w:rsid w:val="00003EA9"/>
    <w:rsid w:val="00004AC7"/>
    <w:rsid w:val="00004DE0"/>
    <w:rsid w:val="00006140"/>
    <w:rsid w:val="0000666B"/>
    <w:rsid w:val="00006946"/>
    <w:rsid w:val="000076FD"/>
    <w:rsid w:val="00011487"/>
    <w:rsid w:val="000117B8"/>
    <w:rsid w:val="000119B2"/>
    <w:rsid w:val="00011B5C"/>
    <w:rsid w:val="00012553"/>
    <w:rsid w:val="00012AD6"/>
    <w:rsid w:val="000135E3"/>
    <w:rsid w:val="00013AA5"/>
    <w:rsid w:val="00014035"/>
    <w:rsid w:val="00014341"/>
    <w:rsid w:val="00014BAF"/>
    <w:rsid w:val="00014CCA"/>
    <w:rsid w:val="00015226"/>
    <w:rsid w:val="000160E8"/>
    <w:rsid w:val="00016A27"/>
    <w:rsid w:val="00017424"/>
    <w:rsid w:val="0001750E"/>
    <w:rsid w:val="000204F2"/>
    <w:rsid w:val="00020864"/>
    <w:rsid w:val="00020AD1"/>
    <w:rsid w:val="00021E22"/>
    <w:rsid w:val="000222B8"/>
    <w:rsid w:val="00023DED"/>
    <w:rsid w:val="00024A94"/>
    <w:rsid w:val="000251F0"/>
    <w:rsid w:val="00025D31"/>
    <w:rsid w:val="00025D87"/>
    <w:rsid w:val="00026A64"/>
    <w:rsid w:val="00027070"/>
    <w:rsid w:val="0002723E"/>
    <w:rsid w:val="000278DE"/>
    <w:rsid w:val="00027B11"/>
    <w:rsid w:val="00027EF3"/>
    <w:rsid w:val="00030814"/>
    <w:rsid w:val="000315F0"/>
    <w:rsid w:val="000320A7"/>
    <w:rsid w:val="00032382"/>
    <w:rsid w:val="0003289B"/>
    <w:rsid w:val="00032D08"/>
    <w:rsid w:val="00032E62"/>
    <w:rsid w:val="00034944"/>
    <w:rsid w:val="0003508E"/>
    <w:rsid w:val="00035308"/>
    <w:rsid w:val="000354AF"/>
    <w:rsid w:val="0003557A"/>
    <w:rsid w:val="00035851"/>
    <w:rsid w:val="0003611F"/>
    <w:rsid w:val="00036A08"/>
    <w:rsid w:val="00036F2B"/>
    <w:rsid w:val="00037436"/>
    <w:rsid w:val="00042052"/>
    <w:rsid w:val="00042F1E"/>
    <w:rsid w:val="000448E3"/>
    <w:rsid w:val="00044DFF"/>
    <w:rsid w:val="0004507E"/>
    <w:rsid w:val="000451BF"/>
    <w:rsid w:val="0004541D"/>
    <w:rsid w:val="00045428"/>
    <w:rsid w:val="000463C4"/>
    <w:rsid w:val="00046EC8"/>
    <w:rsid w:val="000507EB"/>
    <w:rsid w:val="0005088D"/>
    <w:rsid w:val="00050A93"/>
    <w:rsid w:val="0005100F"/>
    <w:rsid w:val="00051BB4"/>
    <w:rsid w:val="000525F4"/>
    <w:rsid w:val="000533C0"/>
    <w:rsid w:val="00053CB7"/>
    <w:rsid w:val="0005595E"/>
    <w:rsid w:val="000559D9"/>
    <w:rsid w:val="00055A65"/>
    <w:rsid w:val="0005713D"/>
    <w:rsid w:val="000575D5"/>
    <w:rsid w:val="0005783D"/>
    <w:rsid w:val="000606BE"/>
    <w:rsid w:val="00060ED8"/>
    <w:rsid w:val="00061C92"/>
    <w:rsid w:val="000620BF"/>
    <w:rsid w:val="0006263B"/>
    <w:rsid w:val="00062821"/>
    <w:rsid w:val="00063243"/>
    <w:rsid w:val="000636BB"/>
    <w:rsid w:val="00063F99"/>
    <w:rsid w:val="00064751"/>
    <w:rsid w:val="00064A79"/>
    <w:rsid w:val="000653C7"/>
    <w:rsid w:val="000656B2"/>
    <w:rsid w:val="00066B88"/>
    <w:rsid w:val="00067C00"/>
    <w:rsid w:val="0007087D"/>
    <w:rsid w:val="00072BDD"/>
    <w:rsid w:val="000737C4"/>
    <w:rsid w:val="0007395E"/>
    <w:rsid w:val="00074917"/>
    <w:rsid w:val="00074DF7"/>
    <w:rsid w:val="00074E6D"/>
    <w:rsid w:val="000767AC"/>
    <w:rsid w:val="000768FC"/>
    <w:rsid w:val="00076F45"/>
    <w:rsid w:val="00077AD9"/>
    <w:rsid w:val="00077EBA"/>
    <w:rsid w:val="000805A5"/>
    <w:rsid w:val="0008182F"/>
    <w:rsid w:val="00081B88"/>
    <w:rsid w:val="00082687"/>
    <w:rsid w:val="0008369D"/>
    <w:rsid w:val="000836D2"/>
    <w:rsid w:val="000837FC"/>
    <w:rsid w:val="00083A58"/>
    <w:rsid w:val="000843A7"/>
    <w:rsid w:val="000845B9"/>
    <w:rsid w:val="000848B4"/>
    <w:rsid w:val="00084CBA"/>
    <w:rsid w:val="0008506A"/>
    <w:rsid w:val="0008545C"/>
    <w:rsid w:val="000902A1"/>
    <w:rsid w:val="000913F5"/>
    <w:rsid w:val="000928DE"/>
    <w:rsid w:val="00094058"/>
    <w:rsid w:val="00094510"/>
    <w:rsid w:val="00094614"/>
    <w:rsid w:val="000952F6"/>
    <w:rsid w:val="00095503"/>
    <w:rsid w:val="0009550B"/>
    <w:rsid w:val="00096959"/>
    <w:rsid w:val="0009696C"/>
    <w:rsid w:val="00096B2E"/>
    <w:rsid w:val="00096BA0"/>
    <w:rsid w:val="00096F14"/>
    <w:rsid w:val="00097DA6"/>
    <w:rsid w:val="000A070B"/>
    <w:rsid w:val="000A1805"/>
    <w:rsid w:val="000A2D82"/>
    <w:rsid w:val="000A3670"/>
    <w:rsid w:val="000A400D"/>
    <w:rsid w:val="000A5A62"/>
    <w:rsid w:val="000A5B76"/>
    <w:rsid w:val="000A5F20"/>
    <w:rsid w:val="000A5F6B"/>
    <w:rsid w:val="000A6203"/>
    <w:rsid w:val="000A62BF"/>
    <w:rsid w:val="000A64C3"/>
    <w:rsid w:val="000A7974"/>
    <w:rsid w:val="000A7A51"/>
    <w:rsid w:val="000B0146"/>
    <w:rsid w:val="000B1B95"/>
    <w:rsid w:val="000B21DD"/>
    <w:rsid w:val="000B2D80"/>
    <w:rsid w:val="000B3202"/>
    <w:rsid w:val="000B4025"/>
    <w:rsid w:val="000B41BA"/>
    <w:rsid w:val="000B46F8"/>
    <w:rsid w:val="000B65BE"/>
    <w:rsid w:val="000B7D27"/>
    <w:rsid w:val="000B7F8E"/>
    <w:rsid w:val="000C0149"/>
    <w:rsid w:val="000C0491"/>
    <w:rsid w:val="000C0C78"/>
    <w:rsid w:val="000C2278"/>
    <w:rsid w:val="000C2B78"/>
    <w:rsid w:val="000C36D5"/>
    <w:rsid w:val="000C3CDD"/>
    <w:rsid w:val="000C64A4"/>
    <w:rsid w:val="000C6EBD"/>
    <w:rsid w:val="000C7885"/>
    <w:rsid w:val="000D0278"/>
    <w:rsid w:val="000D0FDD"/>
    <w:rsid w:val="000D10BC"/>
    <w:rsid w:val="000D1C04"/>
    <w:rsid w:val="000D2173"/>
    <w:rsid w:val="000D2174"/>
    <w:rsid w:val="000D22B8"/>
    <w:rsid w:val="000D2635"/>
    <w:rsid w:val="000D280E"/>
    <w:rsid w:val="000D4079"/>
    <w:rsid w:val="000D4BF2"/>
    <w:rsid w:val="000D7CF6"/>
    <w:rsid w:val="000E0A6D"/>
    <w:rsid w:val="000E0F84"/>
    <w:rsid w:val="000E124B"/>
    <w:rsid w:val="000E1370"/>
    <w:rsid w:val="000E176C"/>
    <w:rsid w:val="000E1982"/>
    <w:rsid w:val="000E1DE7"/>
    <w:rsid w:val="000E1F6B"/>
    <w:rsid w:val="000E2253"/>
    <w:rsid w:val="000E22C6"/>
    <w:rsid w:val="000E2500"/>
    <w:rsid w:val="000E38F9"/>
    <w:rsid w:val="000E42E3"/>
    <w:rsid w:val="000E48B0"/>
    <w:rsid w:val="000E595F"/>
    <w:rsid w:val="000E661D"/>
    <w:rsid w:val="000E6CC8"/>
    <w:rsid w:val="000E6F85"/>
    <w:rsid w:val="000E76F6"/>
    <w:rsid w:val="000E7F60"/>
    <w:rsid w:val="000E7FE5"/>
    <w:rsid w:val="000F0622"/>
    <w:rsid w:val="000F07B4"/>
    <w:rsid w:val="000F14EE"/>
    <w:rsid w:val="000F1745"/>
    <w:rsid w:val="000F19D1"/>
    <w:rsid w:val="000F1A9F"/>
    <w:rsid w:val="000F1FF8"/>
    <w:rsid w:val="000F2294"/>
    <w:rsid w:val="000F281D"/>
    <w:rsid w:val="000F2A08"/>
    <w:rsid w:val="000F44CF"/>
    <w:rsid w:val="000F4538"/>
    <w:rsid w:val="000F5316"/>
    <w:rsid w:val="000F533E"/>
    <w:rsid w:val="000F5AE1"/>
    <w:rsid w:val="000F62AB"/>
    <w:rsid w:val="000F6746"/>
    <w:rsid w:val="000F6864"/>
    <w:rsid w:val="000F6BA2"/>
    <w:rsid w:val="000F70F7"/>
    <w:rsid w:val="000F76EF"/>
    <w:rsid w:val="00100027"/>
    <w:rsid w:val="001002DC"/>
    <w:rsid w:val="00100307"/>
    <w:rsid w:val="001005C7"/>
    <w:rsid w:val="00101928"/>
    <w:rsid w:val="0010199F"/>
    <w:rsid w:val="00102C24"/>
    <w:rsid w:val="001031EA"/>
    <w:rsid w:val="001034C1"/>
    <w:rsid w:val="00103561"/>
    <w:rsid w:val="00104220"/>
    <w:rsid w:val="001042A3"/>
    <w:rsid w:val="00105BCF"/>
    <w:rsid w:val="00105D74"/>
    <w:rsid w:val="00106425"/>
    <w:rsid w:val="001064BD"/>
    <w:rsid w:val="001065BD"/>
    <w:rsid w:val="00106D33"/>
    <w:rsid w:val="001100E2"/>
    <w:rsid w:val="00111593"/>
    <w:rsid w:val="001115E6"/>
    <w:rsid w:val="00111836"/>
    <w:rsid w:val="00111CF8"/>
    <w:rsid w:val="00112B8F"/>
    <w:rsid w:val="001132FD"/>
    <w:rsid w:val="00113942"/>
    <w:rsid w:val="00113DCE"/>
    <w:rsid w:val="001150E7"/>
    <w:rsid w:val="00115110"/>
    <w:rsid w:val="0011597E"/>
    <w:rsid w:val="00116D35"/>
    <w:rsid w:val="00116F01"/>
    <w:rsid w:val="00121180"/>
    <w:rsid w:val="001227AC"/>
    <w:rsid w:val="0012294E"/>
    <w:rsid w:val="001238DB"/>
    <w:rsid w:val="00123924"/>
    <w:rsid w:val="00123A38"/>
    <w:rsid w:val="001253CA"/>
    <w:rsid w:val="00125962"/>
    <w:rsid w:val="001265E0"/>
    <w:rsid w:val="00126877"/>
    <w:rsid w:val="00126C65"/>
    <w:rsid w:val="0012795A"/>
    <w:rsid w:val="001279FB"/>
    <w:rsid w:val="00127A6D"/>
    <w:rsid w:val="00130502"/>
    <w:rsid w:val="001311C0"/>
    <w:rsid w:val="00131CD0"/>
    <w:rsid w:val="00132533"/>
    <w:rsid w:val="001329BE"/>
    <w:rsid w:val="00132E92"/>
    <w:rsid w:val="00133CE0"/>
    <w:rsid w:val="001347B4"/>
    <w:rsid w:val="0013527D"/>
    <w:rsid w:val="00135873"/>
    <w:rsid w:val="001362A9"/>
    <w:rsid w:val="00136A07"/>
    <w:rsid w:val="00136DB8"/>
    <w:rsid w:val="00136F74"/>
    <w:rsid w:val="00137C2D"/>
    <w:rsid w:val="0014154F"/>
    <w:rsid w:val="00142187"/>
    <w:rsid w:val="001424A1"/>
    <w:rsid w:val="0014463D"/>
    <w:rsid w:val="00144858"/>
    <w:rsid w:val="001468EC"/>
    <w:rsid w:val="0014719A"/>
    <w:rsid w:val="0014767E"/>
    <w:rsid w:val="00147BE2"/>
    <w:rsid w:val="00147C9C"/>
    <w:rsid w:val="00147D54"/>
    <w:rsid w:val="00147D5E"/>
    <w:rsid w:val="00147FA9"/>
    <w:rsid w:val="0015004C"/>
    <w:rsid w:val="001507F8"/>
    <w:rsid w:val="00150B42"/>
    <w:rsid w:val="00151759"/>
    <w:rsid w:val="001519C7"/>
    <w:rsid w:val="00151D5B"/>
    <w:rsid w:val="00153FBF"/>
    <w:rsid w:val="001559FF"/>
    <w:rsid w:val="00156A28"/>
    <w:rsid w:val="00160A38"/>
    <w:rsid w:val="00160C1C"/>
    <w:rsid w:val="00161361"/>
    <w:rsid w:val="00161408"/>
    <w:rsid w:val="0016151A"/>
    <w:rsid w:val="0016175B"/>
    <w:rsid w:val="00161994"/>
    <w:rsid w:val="00161A1F"/>
    <w:rsid w:val="00162616"/>
    <w:rsid w:val="001648F0"/>
    <w:rsid w:val="001649C4"/>
    <w:rsid w:val="00164D52"/>
    <w:rsid w:val="00164DA0"/>
    <w:rsid w:val="00164F3B"/>
    <w:rsid w:val="0016574C"/>
    <w:rsid w:val="00165E56"/>
    <w:rsid w:val="00166D6C"/>
    <w:rsid w:val="001674F0"/>
    <w:rsid w:val="00167CC9"/>
    <w:rsid w:val="001700DB"/>
    <w:rsid w:val="001702FC"/>
    <w:rsid w:val="00170E4F"/>
    <w:rsid w:val="001726AB"/>
    <w:rsid w:val="00172D4F"/>
    <w:rsid w:val="00173096"/>
    <w:rsid w:val="0017369C"/>
    <w:rsid w:val="00173B33"/>
    <w:rsid w:val="00173FFD"/>
    <w:rsid w:val="00174A5D"/>
    <w:rsid w:val="00174E7F"/>
    <w:rsid w:val="0017547D"/>
    <w:rsid w:val="00175577"/>
    <w:rsid w:val="00175935"/>
    <w:rsid w:val="0017600A"/>
    <w:rsid w:val="0017621F"/>
    <w:rsid w:val="00177882"/>
    <w:rsid w:val="00177F16"/>
    <w:rsid w:val="001802FF"/>
    <w:rsid w:val="00180BF0"/>
    <w:rsid w:val="00181274"/>
    <w:rsid w:val="00181E66"/>
    <w:rsid w:val="001822A5"/>
    <w:rsid w:val="00182ABA"/>
    <w:rsid w:val="00183372"/>
    <w:rsid w:val="0018348E"/>
    <w:rsid w:val="00183574"/>
    <w:rsid w:val="00183875"/>
    <w:rsid w:val="00183C7B"/>
    <w:rsid w:val="00183CB5"/>
    <w:rsid w:val="001843BA"/>
    <w:rsid w:val="0018452F"/>
    <w:rsid w:val="001858A7"/>
    <w:rsid w:val="0018641C"/>
    <w:rsid w:val="0018651A"/>
    <w:rsid w:val="001878BD"/>
    <w:rsid w:val="00187B29"/>
    <w:rsid w:val="001903FC"/>
    <w:rsid w:val="00190BA2"/>
    <w:rsid w:val="00190D1D"/>
    <w:rsid w:val="00191A20"/>
    <w:rsid w:val="0019230F"/>
    <w:rsid w:val="00192BE8"/>
    <w:rsid w:val="00193899"/>
    <w:rsid w:val="00193985"/>
    <w:rsid w:val="001943BA"/>
    <w:rsid w:val="0019503F"/>
    <w:rsid w:val="00195535"/>
    <w:rsid w:val="0019554F"/>
    <w:rsid w:val="00197F6F"/>
    <w:rsid w:val="001A0861"/>
    <w:rsid w:val="001A0922"/>
    <w:rsid w:val="001A121A"/>
    <w:rsid w:val="001A157A"/>
    <w:rsid w:val="001A2A34"/>
    <w:rsid w:val="001A3B2F"/>
    <w:rsid w:val="001A3DCE"/>
    <w:rsid w:val="001A5416"/>
    <w:rsid w:val="001A59DF"/>
    <w:rsid w:val="001A5BE7"/>
    <w:rsid w:val="001A5FB2"/>
    <w:rsid w:val="001A6E16"/>
    <w:rsid w:val="001A7A54"/>
    <w:rsid w:val="001B0FAE"/>
    <w:rsid w:val="001B219F"/>
    <w:rsid w:val="001B2733"/>
    <w:rsid w:val="001B277F"/>
    <w:rsid w:val="001B34B2"/>
    <w:rsid w:val="001B3F0C"/>
    <w:rsid w:val="001B3F29"/>
    <w:rsid w:val="001B59BF"/>
    <w:rsid w:val="001B6A5A"/>
    <w:rsid w:val="001B6B58"/>
    <w:rsid w:val="001B6DB1"/>
    <w:rsid w:val="001B72D2"/>
    <w:rsid w:val="001B755A"/>
    <w:rsid w:val="001B7A6A"/>
    <w:rsid w:val="001B7EBC"/>
    <w:rsid w:val="001C05D4"/>
    <w:rsid w:val="001C06F7"/>
    <w:rsid w:val="001C1772"/>
    <w:rsid w:val="001C2211"/>
    <w:rsid w:val="001C276A"/>
    <w:rsid w:val="001C379C"/>
    <w:rsid w:val="001C3889"/>
    <w:rsid w:val="001C3F8F"/>
    <w:rsid w:val="001C617B"/>
    <w:rsid w:val="001C7146"/>
    <w:rsid w:val="001C75A3"/>
    <w:rsid w:val="001C771E"/>
    <w:rsid w:val="001D059F"/>
    <w:rsid w:val="001D0F7E"/>
    <w:rsid w:val="001D1151"/>
    <w:rsid w:val="001D2407"/>
    <w:rsid w:val="001D28D7"/>
    <w:rsid w:val="001D43C3"/>
    <w:rsid w:val="001D465C"/>
    <w:rsid w:val="001D5438"/>
    <w:rsid w:val="001D6604"/>
    <w:rsid w:val="001D6BAE"/>
    <w:rsid w:val="001D72B5"/>
    <w:rsid w:val="001D7B87"/>
    <w:rsid w:val="001E132B"/>
    <w:rsid w:val="001E17F6"/>
    <w:rsid w:val="001E2671"/>
    <w:rsid w:val="001E27AF"/>
    <w:rsid w:val="001E424D"/>
    <w:rsid w:val="001E5610"/>
    <w:rsid w:val="001E59C4"/>
    <w:rsid w:val="001E62CD"/>
    <w:rsid w:val="001E7404"/>
    <w:rsid w:val="001E775A"/>
    <w:rsid w:val="001F0D0D"/>
    <w:rsid w:val="001F0D6A"/>
    <w:rsid w:val="001F16B0"/>
    <w:rsid w:val="001F1ED9"/>
    <w:rsid w:val="001F2106"/>
    <w:rsid w:val="001F2399"/>
    <w:rsid w:val="001F294E"/>
    <w:rsid w:val="001F37EA"/>
    <w:rsid w:val="001F39BD"/>
    <w:rsid w:val="001F3B69"/>
    <w:rsid w:val="001F5BC2"/>
    <w:rsid w:val="001F60A0"/>
    <w:rsid w:val="001F6158"/>
    <w:rsid w:val="001F6B1B"/>
    <w:rsid w:val="001F6E65"/>
    <w:rsid w:val="001F7C4A"/>
    <w:rsid w:val="001F7D72"/>
    <w:rsid w:val="001F7EC7"/>
    <w:rsid w:val="0020154F"/>
    <w:rsid w:val="00201C82"/>
    <w:rsid w:val="00201EC6"/>
    <w:rsid w:val="00203373"/>
    <w:rsid w:val="00203ED5"/>
    <w:rsid w:val="00205FFC"/>
    <w:rsid w:val="002062EE"/>
    <w:rsid w:val="0020752A"/>
    <w:rsid w:val="00210E38"/>
    <w:rsid w:val="00211097"/>
    <w:rsid w:val="002117A0"/>
    <w:rsid w:val="00211844"/>
    <w:rsid w:val="00211CA0"/>
    <w:rsid w:val="00212F0C"/>
    <w:rsid w:val="002150E0"/>
    <w:rsid w:val="00216943"/>
    <w:rsid w:val="00217A81"/>
    <w:rsid w:val="00217F07"/>
    <w:rsid w:val="002205BC"/>
    <w:rsid w:val="00220633"/>
    <w:rsid w:val="00222745"/>
    <w:rsid w:val="00222F73"/>
    <w:rsid w:val="0022327B"/>
    <w:rsid w:val="00223A98"/>
    <w:rsid w:val="0022458E"/>
    <w:rsid w:val="00224607"/>
    <w:rsid w:val="00224F0E"/>
    <w:rsid w:val="002251C3"/>
    <w:rsid w:val="002255B5"/>
    <w:rsid w:val="00225793"/>
    <w:rsid w:val="002277E9"/>
    <w:rsid w:val="00233B6E"/>
    <w:rsid w:val="00233FB6"/>
    <w:rsid w:val="002345A6"/>
    <w:rsid w:val="002345AA"/>
    <w:rsid w:val="00234865"/>
    <w:rsid w:val="0023547C"/>
    <w:rsid w:val="00236620"/>
    <w:rsid w:val="002368B0"/>
    <w:rsid w:val="002373F9"/>
    <w:rsid w:val="00237470"/>
    <w:rsid w:val="002376D6"/>
    <w:rsid w:val="00240573"/>
    <w:rsid w:val="00240E05"/>
    <w:rsid w:val="00242779"/>
    <w:rsid w:val="00242CA4"/>
    <w:rsid w:val="0024313B"/>
    <w:rsid w:val="002431AE"/>
    <w:rsid w:val="002433D6"/>
    <w:rsid w:val="002434BF"/>
    <w:rsid w:val="002438C4"/>
    <w:rsid w:val="00244970"/>
    <w:rsid w:val="0024655D"/>
    <w:rsid w:val="00246A1B"/>
    <w:rsid w:val="00247E12"/>
    <w:rsid w:val="002508FA"/>
    <w:rsid w:val="00250B25"/>
    <w:rsid w:val="00250DEB"/>
    <w:rsid w:val="00251E8B"/>
    <w:rsid w:val="002522FD"/>
    <w:rsid w:val="00252EE9"/>
    <w:rsid w:val="002531C4"/>
    <w:rsid w:val="002538A0"/>
    <w:rsid w:val="00253A75"/>
    <w:rsid w:val="002541EE"/>
    <w:rsid w:val="002548BD"/>
    <w:rsid w:val="00255035"/>
    <w:rsid w:val="00255236"/>
    <w:rsid w:val="0025671D"/>
    <w:rsid w:val="00256A75"/>
    <w:rsid w:val="00260B3E"/>
    <w:rsid w:val="00260B7D"/>
    <w:rsid w:val="00260CD4"/>
    <w:rsid w:val="00262856"/>
    <w:rsid w:val="00263AA3"/>
    <w:rsid w:val="002641EE"/>
    <w:rsid w:val="002642D9"/>
    <w:rsid w:val="0026452D"/>
    <w:rsid w:val="00264968"/>
    <w:rsid w:val="002652D2"/>
    <w:rsid w:val="0026589C"/>
    <w:rsid w:val="00266A72"/>
    <w:rsid w:val="0027061C"/>
    <w:rsid w:val="00271587"/>
    <w:rsid w:val="00271E23"/>
    <w:rsid w:val="00272107"/>
    <w:rsid w:val="00272749"/>
    <w:rsid w:val="00272F80"/>
    <w:rsid w:val="00273C2D"/>
    <w:rsid w:val="0027436E"/>
    <w:rsid w:val="002758B3"/>
    <w:rsid w:val="00275CDC"/>
    <w:rsid w:val="00276018"/>
    <w:rsid w:val="00276B0A"/>
    <w:rsid w:val="0027773F"/>
    <w:rsid w:val="00277786"/>
    <w:rsid w:val="00277B6B"/>
    <w:rsid w:val="00280C51"/>
    <w:rsid w:val="00281393"/>
    <w:rsid w:val="00282289"/>
    <w:rsid w:val="00282F29"/>
    <w:rsid w:val="0028337D"/>
    <w:rsid w:val="00283E71"/>
    <w:rsid w:val="00283EC6"/>
    <w:rsid w:val="002842E4"/>
    <w:rsid w:val="00284919"/>
    <w:rsid w:val="00285B58"/>
    <w:rsid w:val="00285E3E"/>
    <w:rsid w:val="002879AB"/>
    <w:rsid w:val="00287C10"/>
    <w:rsid w:val="00287CE7"/>
    <w:rsid w:val="002901F0"/>
    <w:rsid w:val="00290732"/>
    <w:rsid w:val="00290F92"/>
    <w:rsid w:val="00291B10"/>
    <w:rsid w:val="00293194"/>
    <w:rsid w:val="00293E58"/>
    <w:rsid w:val="0029441F"/>
    <w:rsid w:val="00294830"/>
    <w:rsid w:val="00295049"/>
    <w:rsid w:val="002955D5"/>
    <w:rsid w:val="00295695"/>
    <w:rsid w:val="00295AA0"/>
    <w:rsid w:val="00296536"/>
    <w:rsid w:val="00296BAD"/>
    <w:rsid w:val="0029750D"/>
    <w:rsid w:val="00297581"/>
    <w:rsid w:val="0029780B"/>
    <w:rsid w:val="002A0C4E"/>
    <w:rsid w:val="002A0F25"/>
    <w:rsid w:val="002A1BEC"/>
    <w:rsid w:val="002A20BF"/>
    <w:rsid w:val="002A253D"/>
    <w:rsid w:val="002A4150"/>
    <w:rsid w:val="002A46D4"/>
    <w:rsid w:val="002A4A8B"/>
    <w:rsid w:val="002A4B0B"/>
    <w:rsid w:val="002A51DE"/>
    <w:rsid w:val="002A523F"/>
    <w:rsid w:val="002A560D"/>
    <w:rsid w:val="002A58F1"/>
    <w:rsid w:val="002A5D30"/>
    <w:rsid w:val="002A73C9"/>
    <w:rsid w:val="002A7F41"/>
    <w:rsid w:val="002B02C5"/>
    <w:rsid w:val="002B0E11"/>
    <w:rsid w:val="002B1D37"/>
    <w:rsid w:val="002B41EA"/>
    <w:rsid w:val="002B4C09"/>
    <w:rsid w:val="002B52FC"/>
    <w:rsid w:val="002B6BC6"/>
    <w:rsid w:val="002B6FDB"/>
    <w:rsid w:val="002B713C"/>
    <w:rsid w:val="002C0658"/>
    <w:rsid w:val="002C165C"/>
    <w:rsid w:val="002C4527"/>
    <w:rsid w:val="002C4E95"/>
    <w:rsid w:val="002C5D7D"/>
    <w:rsid w:val="002C6E5A"/>
    <w:rsid w:val="002C7744"/>
    <w:rsid w:val="002C7BB0"/>
    <w:rsid w:val="002C7E2A"/>
    <w:rsid w:val="002D009D"/>
    <w:rsid w:val="002D042B"/>
    <w:rsid w:val="002D04D8"/>
    <w:rsid w:val="002D0FAD"/>
    <w:rsid w:val="002D1170"/>
    <w:rsid w:val="002D1516"/>
    <w:rsid w:val="002D20D6"/>
    <w:rsid w:val="002D2391"/>
    <w:rsid w:val="002D324B"/>
    <w:rsid w:val="002D3E75"/>
    <w:rsid w:val="002D44C2"/>
    <w:rsid w:val="002D480A"/>
    <w:rsid w:val="002D4AFF"/>
    <w:rsid w:val="002D54ED"/>
    <w:rsid w:val="002D5F5F"/>
    <w:rsid w:val="002D668A"/>
    <w:rsid w:val="002D6A2D"/>
    <w:rsid w:val="002E0B70"/>
    <w:rsid w:val="002E2462"/>
    <w:rsid w:val="002E2CDF"/>
    <w:rsid w:val="002E42CA"/>
    <w:rsid w:val="002F07E7"/>
    <w:rsid w:val="002F082B"/>
    <w:rsid w:val="002F086A"/>
    <w:rsid w:val="002F08B6"/>
    <w:rsid w:val="002F0D53"/>
    <w:rsid w:val="002F1010"/>
    <w:rsid w:val="002F1384"/>
    <w:rsid w:val="002F2225"/>
    <w:rsid w:val="002F2244"/>
    <w:rsid w:val="002F253C"/>
    <w:rsid w:val="002F27F9"/>
    <w:rsid w:val="002F2CBA"/>
    <w:rsid w:val="002F2D7C"/>
    <w:rsid w:val="002F3E4A"/>
    <w:rsid w:val="002F3FEF"/>
    <w:rsid w:val="002F448A"/>
    <w:rsid w:val="002F4D92"/>
    <w:rsid w:val="002F4EAC"/>
    <w:rsid w:val="002F58A8"/>
    <w:rsid w:val="002F6C39"/>
    <w:rsid w:val="002F702F"/>
    <w:rsid w:val="00300495"/>
    <w:rsid w:val="00300EE9"/>
    <w:rsid w:val="00303062"/>
    <w:rsid w:val="00303BB8"/>
    <w:rsid w:val="00304216"/>
    <w:rsid w:val="00304575"/>
    <w:rsid w:val="00304D73"/>
    <w:rsid w:val="0030583F"/>
    <w:rsid w:val="003062FB"/>
    <w:rsid w:val="00307524"/>
    <w:rsid w:val="00307AF5"/>
    <w:rsid w:val="0031084B"/>
    <w:rsid w:val="003118D7"/>
    <w:rsid w:val="00311BB3"/>
    <w:rsid w:val="00311D31"/>
    <w:rsid w:val="0031499B"/>
    <w:rsid w:val="00314BCE"/>
    <w:rsid w:val="00314FA8"/>
    <w:rsid w:val="00316846"/>
    <w:rsid w:val="00316D72"/>
    <w:rsid w:val="00317B63"/>
    <w:rsid w:val="00317BEF"/>
    <w:rsid w:val="00320111"/>
    <w:rsid w:val="00320141"/>
    <w:rsid w:val="003204BF"/>
    <w:rsid w:val="003207C5"/>
    <w:rsid w:val="00320F4E"/>
    <w:rsid w:val="003211C7"/>
    <w:rsid w:val="003221AF"/>
    <w:rsid w:val="00322502"/>
    <w:rsid w:val="00322717"/>
    <w:rsid w:val="00322A0F"/>
    <w:rsid w:val="003236C5"/>
    <w:rsid w:val="003236FF"/>
    <w:rsid w:val="00323DDB"/>
    <w:rsid w:val="0032422E"/>
    <w:rsid w:val="003255CE"/>
    <w:rsid w:val="00325857"/>
    <w:rsid w:val="0032626B"/>
    <w:rsid w:val="00326C9D"/>
    <w:rsid w:val="00326FFF"/>
    <w:rsid w:val="003270CA"/>
    <w:rsid w:val="00330769"/>
    <w:rsid w:val="00330EF7"/>
    <w:rsid w:val="00331C65"/>
    <w:rsid w:val="00331EDC"/>
    <w:rsid w:val="00332009"/>
    <w:rsid w:val="00332280"/>
    <w:rsid w:val="00333E29"/>
    <w:rsid w:val="00334716"/>
    <w:rsid w:val="00334F05"/>
    <w:rsid w:val="003366DE"/>
    <w:rsid w:val="00336C13"/>
    <w:rsid w:val="00337603"/>
    <w:rsid w:val="00337AED"/>
    <w:rsid w:val="0034006E"/>
    <w:rsid w:val="0034011D"/>
    <w:rsid w:val="00340712"/>
    <w:rsid w:val="0034075B"/>
    <w:rsid w:val="00340B2A"/>
    <w:rsid w:val="0034141D"/>
    <w:rsid w:val="00341C48"/>
    <w:rsid w:val="00343C7B"/>
    <w:rsid w:val="00343EEA"/>
    <w:rsid w:val="00343FD1"/>
    <w:rsid w:val="00344BE3"/>
    <w:rsid w:val="00344D5E"/>
    <w:rsid w:val="00345964"/>
    <w:rsid w:val="00345D9D"/>
    <w:rsid w:val="00346254"/>
    <w:rsid w:val="003469A7"/>
    <w:rsid w:val="00346B91"/>
    <w:rsid w:val="00347513"/>
    <w:rsid w:val="00347AB8"/>
    <w:rsid w:val="00350032"/>
    <w:rsid w:val="003508B1"/>
    <w:rsid w:val="00350B7F"/>
    <w:rsid w:val="00350F3F"/>
    <w:rsid w:val="003514A3"/>
    <w:rsid w:val="00351C55"/>
    <w:rsid w:val="003522DD"/>
    <w:rsid w:val="003523F9"/>
    <w:rsid w:val="00352624"/>
    <w:rsid w:val="00352F55"/>
    <w:rsid w:val="0035366E"/>
    <w:rsid w:val="003537F8"/>
    <w:rsid w:val="00354540"/>
    <w:rsid w:val="00354FDF"/>
    <w:rsid w:val="00355751"/>
    <w:rsid w:val="00355B17"/>
    <w:rsid w:val="00356131"/>
    <w:rsid w:val="00356731"/>
    <w:rsid w:val="0035677E"/>
    <w:rsid w:val="003574CD"/>
    <w:rsid w:val="00357A55"/>
    <w:rsid w:val="00357AF7"/>
    <w:rsid w:val="00363CB4"/>
    <w:rsid w:val="003643B9"/>
    <w:rsid w:val="003645A3"/>
    <w:rsid w:val="00364779"/>
    <w:rsid w:val="003648B4"/>
    <w:rsid w:val="00364E59"/>
    <w:rsid w:val="003652B6"/>
    <w:rsid w:val="0036563D"/>
    <w:rsid w:val="00366D1D"/>
    <w:rsid w:val="00366F63"/>
    <w:rsid w:val="00371A8D"/>
    <w:rsid w:val="00371E72"/>
    <w:rsid w:val="0037251D"/>
    <w:rsid w:val="00372981"/>
    <w:rsid w:val="00372C75"/>
    <w:rsid w:val="00373FC1"/>
    <w:rsid w:val="0037597B"/>
    <w:rsid w:val="00377F69"/>
    <w:rsid w:val="00380A89"/>
    <w:rsid w:val="00380B2A"/>
    <w:rsid w:val="00380D54"/>
    <w:rsid w:val="00382579"/>
    <w:rsid w:val="00382768"/>
    <w:rsid w:val="00383C15"/>
    <w:rsid w:val="00383EA3"/>
    <w:rsid w:val="003848EE"/>
    <w:rsid w:val="003872C6"/>
    <w:rsid w:val="00390274"/>
    <w:rsid w:val="003907C3"/>
    <w:rsid w:val="00390847"/>
    <w:rsid w:val="0039087E"/>
    <w:rsid w:val="00390A5F"/>
    <w:rsid w:val="00391A2C"/>
    <w:rsid w:val="00391F4E"/>
    <w:rsid w:val="00393412"/>
    <w:rsid w:val="0039388A"/>
    <w:rsid w:val="00393B3D"/>
    <w:rsid w:val="003943E3"/>
    <w:rsid w:val="003951A4"/>
    <w:rsid w:val="00395577"/>
    <w:rsid w:val="00395992"/>
    <w:rsid w:val="00395BAD"/>
    <w:rsid w:val="00395FDD"/>
    <w:rsid w:val="00396555"/>
    <w:rsid w:val="0039663D"/>
    <w:rsid w:val="00397235"/>
    <w:rsid w:val="00397654"/>
    <w:rsid w:val="00397E23"/>
    <w:rsid w:val="00397E7C"/>
    <w:rsid w:val="003A0335"/>
    <w:rsid w:val="003A10A5"/>
    <w:rsid w:val="003A2F2E"/>
    <w:rsid w:val="003A4978"/>
    <w:rsid w:val="003A5179"/>
    <w:rsid w:val="003A5401"/>
    <w:rsid w:val="003A645A"/>
    <w:rsid w:val="003A7464"/>
    <w:rsid w:val="003A7CED"/>
    <w:rsid w:val="003A7D13"/>
    <w:rsid w:val="003A7D87"/>
    <w:rsid w:val="003B0354"/>
    <w:rsid w:val="003B0B27"/>
    <w:rsid w:val="003B1EAA"/>
    <w:rsid w:val="003B2064"/>
    <w:rsid w:val="003B214D"/>
    <w:rsid w:val="003B2974"/>
    <w:rsid w:val="003B310D"/>
    <w:rsid w:val="003B3DAC"/>
    <w:rsid w:val="003B4FDE"/>
    <w:rsid w:val="003B5729"/>
    <w:rsid w:val="003B5CDD"/>
    <w:rsid w:val="003B6ED0"/>
    <w:rsid w:val="003B797D"/>
    <w:rsid w:val="003B7F82"/>
    <w:rsid w:val="003B7F8D"/>
    <w:rsid w:val="003C08B0"/>
    <w:rsid w:val="003C0AD3"/>
    <w:rsid w:val="003C12B4"/>
    <w:rsid w:val="003C25B8"/>
    <w:rsid w:val="003C297C"/>
    <w:rsid w:val="003C4489"/>
    <w:rsid w:val="003C485D"/>
    <w:rsid w:val="003C4AED"/>
    <w:rsid w:val="003C5186"/>
    <w:rsid w:val="003C587C"/>
    <w:rsid w:val="003C5C15"/>
    <w:rsid w:val="003C743D"/>
    <w:rsid w:val="003C7550"/>
    <w:rsid w:val="003C7A35"/>
    <w:rsid w:val="003D0B83"/>
    <w:rsid w:val="003D0E15"/>
    <w:rsid w:val="003D1E63"/>
    <w:rsid w:val="003D2443"/>
    <w:rsid w:val="003D32A2"/>
    <w:rsid w:val="003D3786"/>
    <w:rsid w:val="003D4389"/>
    <w:rsid w:val="003D4F72"/>
    <w:rsid w:val="003D533D"/>
    <w:rsid w:val="003D55AF"/>
    <w:rsid w:val="003D73F4"/>
    <w:rsid w:val="003D7D7D"/>
    <w:rsid w:val="003E0D9F"/>
    <w:rsid w:val="003E16B6"/>
    <w:rsid w:val="003E1C0E"/>
    <w:rsid w:val="003E3420"/>
    <w:rsid w:val="003E3F65"/>
    <w:rsid w:val="003E471F"/>
    <w:rsid w:val="003E49CC"/>
    <w:rsid w:val="003E4E69"/>
    <w:rsid w:val="003E533A"/>
    <w:rsid w:val="003E57BE"/>
    <w:rsid w:val="003E68D7"/>
    <w:rsid w:val="003E694C"/>
    <w:rsid w:val="003E73CD"/>
    <w:rsid w:val="003F0D3C"/>
    <w:rsid w:val="003F150E"/>
    <w:rsid w:val="003F259F"/>
    <w:rsid w:val="003F2A90"/>
    <w:rsid w:val="003F39E5"/>
    <w:rsid w:val="003F4945"/>
    <w:rsid w:val="003F525C"/>
    <w:rsid w:val="003F5769"/>
    <w:rsid w:val="003F6918"/>
    <w:rsid w:val="003F70FD"/>
    <w:rsid w:val="004017AD"/>
    <w:rsid w:val="00401DBC"/>
    <w:rsid w:val="00401DF5"/>
    <w:rsid w:val="00401FC3"/>
    <w:rsid w:val="004026BF"/>
    <w:rsid w:val="004036B3"/>
    <w:rsid w:val="00404351"/>
    <w:rsid w:val="00404BB5"/>
    <w:rsid w:val="00404BCC"/>
    <w:rsid w:val="00404D2C"/>
    <w:rsid w:val="00405131"/>
    <w:rsid w:val="00405C71"/>
    <w:rsid w:val="00405F9C"/>
    <w:rsid w:val="004074E0"/>
    <w:rsid w:val="00407D30"/>
    <w:rsid w:val="00410F03"/>
    <w:rsid w:val="00411964"/>
    <w:rsid w:val="00412282"/>
    <w:rsid w:val="004132BE"/>
    <w:rsid w:val="004144A0"/>
    <w:rsid w:val="00414AD7"/>
    <w:rsid w:val="00414B71"/>
    <w:rsid w:val="00414EC9"/>
    <w:rsid w:val="00416810"/>
    <w:rsid w:val="0041694A"/>
    <w:rsid w:val="004179A9"/>
    <w:rsid w:val="004201AC"/>
    <w:rsid w:val="004203DF"/>
    <w:rsid w:val="0042051F"/>
    <w:rsid w:val="00420F9D"/>
    <w:rsid w:val="00422206"/>
    <w:rsid w:val="004232AC"/>
    <w:rsid w:val="00423612"/>
    <w:rsid w:val="0042392D"/>
    <w:rsid w:val="00423BBA"/>
    <w:rsid w:val="00423BD1"/>
    <w:rsid w:val="00423E19"/>
    <w:rsid w:val="00424280"/>
    <w:rsid w:val="00424942"/>
    <w:rsid w:val="00424C4E"/>
    <w:rsid w:val="00424E93"/>
    <w:rsid w:val="00425098"/>
    <w:rsid w:val="0042557D"/>
    <w:rsid w:val="00425D82"/>
    <w:rsid w:val="00426E91"/>
    <w:rsid w:val="004273BC"/>
    <w:rsid w:val="0042748D"/>
    <w:rsid w:val="00427632"/>
    <w:rsid w:val="00427A50"/>
    <w:rsid w:val="004329FA"/>
    <w:rsid w:val="00432AFC"/>
    <w:rsid w:val="00432E6F"/>
    <w:rsid w:val="004337C3"/>
    <w:rsid w:val="00434517"/>
    <w:rsid w:val="00435ABC"/>
    <w:rsid w:val="004363BC"/>
    <w:rsid w:val="00436B97"/>
    <w:rsid w:val="00436FFD"/>
    <w:rsid w:val="004377E5"/>
    <w:rsid w:val="004379A7"/>
    <w:rsid w:val="0044025D"/>
    <w:rsid w:val="004406CF"/>
    <w:rsid w:val="0044168F"/>
    <w:rsid w:val="0044180F"/>
    <w:rsid w:val="00441DEB"/>
    <w:rsid w:val="0044228A"/>
    <w:rsid w:val="00442735"/>
    <w:rsid w:val="00442DCA"/>
    <w:rsid w:val="00442FC0"/>
    <w:rsid w:val="00443254"/>
    <w:rsid w:val="004432BE"/>
    <w:rsid w:val="00443799"/>
    <w:rsid w:val="00443A74"/>
    <w:rsid w:val="00443A9F"/>
    <w:rsid w:val="00443E34"/>
    <w:rsid w:val="0044440E"/>
    <w:rsid w:val="00444446"/>
    <w:rsid w:val="0044535D"/>
    <w:rsid w:val="00445A70"/>
    <w:rsid w:val="00445EEC"/>
    <w:rsid w:val="00446319"/>
    <w:rsid w:val="0044689E"/>
    <w:rsid w:val="00446974"/>
    <w:rsid w:val="00446FAB"/>
    <w:rsid w:val="00447197"/>
    <w:rsid w:val="004508B0"/>
    <w:rsid w:val="004508FE"/>
    <w:rsid w:val="00450A12"/>
    <w:rsid w:val="00450F39"/>
    <w:rsid w:val="00451304"/>
    <w:rsid w:val="00451B3A"/>
    <w:rsid w:val="004522E4"/>
    <w:rsid w:val="00453396"/>
    <w:rsid w:val="0045421E"/>
    <w:rsid w:val="0045619E"/>
    <w:rsid w:val="0045672D"/>
    <w:rsid w:val="004577AD"/>
    <w:rsid w:val="00457A85"/>
    <w:rsid w:val="00457E25"/>
    <w:rsid w:val="00457EA1"/>
    <w:rsid w:val="00461C4A"/>
    <w:rsid w:val="004624D8"/>
    <w:rsid w:val="00462520"/>
    <w:rsid w:val="004627A7"/>
    <w:rsid w:val="00463109"/>
    <w:rsid w:val="00464352"/>
    <w:rsid w:val="00464555"/>
    <w:rsid w:val="0046513A"/>
    <w:rsid w:val="0046551F"/>
    <w:rsid w:val="00466301"/>
    <w:rsid w:val="004663C9"/>
    <w:rsid w:val="00466EC7"/>
    <w:rsid w:val="00467026"/>
    <w:rsid w:val="004672BC"/>
    <w:rsid w:val="004673D0"/>
    <w:rsid w:val="00467FC6"/>
    <w:rsid w:val="00470509"/>
    <w:rsid w:val="00470BBF"/>
    <w:rsid w:val="0047122F"/>
    <w:rsid w:val="00471D37"/>
    <w:rsid w:val="0047218D"/>
    <w:rsid w:val="004726CE"/>
    <w:rsid w:val="00472821"/>
    <w:rsid w:val="00472D81"/>
    <w:rsid w:val="00474232"/>
    <w:rsid w:val="00474259"/>
    <w:rsid w:val="0047451D"/>
    <w:rsid w:val="00474931"/>
    <w:rsid w:val="00474EF3"/>
    <w:rsid w:val="004750F8"/>
    <w:rsid w:val="0047513C"/>
    <w:rsid w:val="00475413"/>
    <w:rsid w:val="00475448"/>
    <w:rsid w:val="00476916"/>
    <w:rsid w:val="00476C38"/>
    <w:rsid w:val="00477A36"/>
    <w:rsid w:val="0048048C"/>
    <w:rsid w:val="004814EB"/>
    <w:rsid w:val="00482079"/>
    <w:rsid w:val="00482E55"/>
    <w:rsid w:val="004845A0"/>
    <w:rsid w:val="00484D4E"/>
    <w:rsid w:val="00486D41"/>
    <w:rsid w:val="00490D70"/>
    <w:rsid w:val="00491086"/>
    <w:rsid w:val="00492D2A"/>
    <w:rsid w:val="00492F47"/>
    <w:rsid w:val="00492F54"/>
    <w:rsid w:val="00493955"/>
    <w:rsid w:val="00494444"/>
    <w:rsid w:val="00494680"/>
    <w:rsid w:val="00494A7B"/>
    <w:rsid w:val="00494C78"/>
    <w:rsid w:val="00494DF5"/>
    <w:rsid w:val="00495818"/>
    <w:rsid w:val="00496738"/>
    <w:rsid w:val="00496886"/>
    <w:rsid w:val="0049742B"/>
    <w:rsid w:val="004A0288"/>
    <w:rsid w:val="004A07DC"/>
    <w:rsid w:val="004A09D6"/>
    <w:rsid w:val="004A0EB4"/>
    <w:rsid w:val="004A114C"/>
    <w:rsid w:val="004A1F47"/>
    <w:rsid w:val="004A241D"/>
    <w:rsid w:val="004A2DA4"/>
    <w:rsid w:val="004A33EA"/>
    <w:rsid w:val="004A440A"/>
    <w:rsid w:val="004A4612"/>
    <w:rsid w:val="004A46F0"/>
    <w:rsid w:val="004A4ECB"/>
    <w:rsid w:val="004A52FA"/>
    <w:rsid w:val="004A6D86"/>
    <w:rsid w:val="004A6E63"/>
    <w:rsid w:val="004B0071"/>
    <w:rsid w:val="004B0162"/>
    <w:rsid w:val="004B04EE"/>
    <w:rsid w:val="004B0D56"/>
    <w:rsid w:val="004B1478"/>
    <w:rsid w:val="004B1632"/>
    <w:rsid w:val="004B1DA0"/>
    <w:rsid w:val="004B3261"/>
    <w:rsid w:val="004B5860"/>
    <w:rsid w:val="004B5D33"/>
    <w:rsid w:val="004B61CD"/>
    <w:rsid w:val="004B6306"/>
    <w:rsid w:val="004B64E2"/>
    <w:rsid w:val="004B6973"/>
    <w:rsid w:val="004B6A61"/>
    <w:rsid w:val="004B74E0"/>
    <w:rsid w:val="004B7F44"/>
    <w:rsid w:val="004C01EF"/>
    <w:rsid w:val="004C07AF"/>
    <w:rsid w:val="004C16D7"/>
    <w:rsid w:val="004C227E"/>
    <w:rsid w:val="004C2C89"/>
    <w:rsid w:val="004C3BB3"/>
    <w:rsid w:val="004C492E"/>
    <w:rsid w:val="004C5EBF"/>
    <w:rsid w:val="004C67C6"/>
    <w:rsid w:val="004C6CCB"/>
    <w:rsid w:val="004D02C5"/>
    <w:rsid w:val="004D1423"/>
    <w:rsid w:val="004D190C"/>
    <w:rsid w:val="004D1EAA"/>
    <w:rsid w:val="004D223D"/>
    <w:rsid w:val="004D254B"/>
    <w:rsid w:val="004D27DD"/>
    <w:rsid w:val="004D2A09"/>
    <w:rsid w:val="004D30CE"/>
    <w:rsid w:val="004D510B"/>
    <w:rsid w:val="004D53B0"/>
    <w:rsid w:val="004D5B80"/>
    <w:rsid w:val="004D60C4"/>
    <w:rsid w:val="004D646C"/>
    <w:rsid w:val="004D68D0"/>
    <w:rsid w:val="004D7104"/>
    <w:rsid w:val="004E0A8B"/>
    <w:rsid w:val="004E181E"/>
    <w:rsid w:val="004E2530"/>
    <w:rsid w:val="004E370E"/>
    <w:rsid w:val="004E3778"/>
    <w:rsid w:val="004E4814"/>
    <w:rsid w:val="004E52FD"/>
    <w:rsid w:val="004E5AB4"/>
    <w:rsid w:val="004E5B40"/>
    <w:rsid w:val="004E61CA"/>
    <w:rsid w:val="004E663E"/>
    <w:rsid w:val="004E6E50"/>
    <w:rsid w:val="004E707E"/>
    <w:rsid w:val="004E727B"/>
    <w:rsid w:val="004F0105"/>
    <w:rsid w:val="004F07CE"/>
    <w:rsid w:val="004F108B"/>
    <w:rsid w:val="004F10CF"/>
    <w:rsid w:val="004F17E8"/>
    <w:rsid w:val="004F181F"/>
    <w:rsid w:val="004F1890"/>
    <w:rsid w:val="004F1C13"/>
    <w:rsid w:val="004F295A"/>
    <w:rsid w:val="004F3401"/>
    <w:rsid w:val="004F3466"/>
    <w:rsid w:val="004F3718"/>
    <w:rsid w:val="004F3867"/>
    <w:rsid w:val="004F3B25"/>
    <w:rsid w:val="004F4E47"/>
    <w:rsid w:val="004F4F79"/>
    <w:rsid w:val="004F5EFD"/>
    <w:rsid w:val="004F6A75"/>
    <w:rsid w:val="004F7676"/>
    <w:rsid w:val="004F79BE"/>
    <w:rsid w:val="0050053C"/>
    <w:rsid w:val="00500C17"/>
    <w:rsid w:val="00502129"/>
    <w:rsid w:val="00502C7F"/>
    <w:rsid w:val="00502D1B"/>
    <w:rsid w:val="005034CA"/>
    <w:rsid w:val="00503539"/>
    <w:rsid w:val="00503C5D"/>
    <w:rsid w:val="00504835"/>
    <w:rsid w:val="00504888"/>
    <w:rsid w:val="00505929"/>
    <w:rsid w:val="00505F33"/>
    <w:rsid w:val="005072FE"/>
    <w:rsid w:val="0050736C"/>
    <w:rsid w:val="00507BF8"/>
    <w:rsid w:val="00510800"/>
    <w:rsid w:val="00510B22"/>
    <w:rsid w:val="00510E44"/>
    <w:rsid w:val="00511DCC"/>
    <w:rsid w:val="00512387"/>
    <w:rsid w:val="00514347"/>
    <w:rsid w:val="00514CF6"/>
    <w:rsid w:val="00514FA7"/>
    <w:rsid w:val="00515921"/>
    <w:rsid w:val="00515A75"/>
    <w:rsid w:val="005162EC"/>
    <w:rsid w:val="00516742"/>
    <w:rsid w:val="005169FA"/>
    <w:rsid w:val="00516B65"/>
    <w:rsid w:val="0051786A"/>
    <w:rsid w:val="00517C69"/>
    <w:rsid w:val="00520551"/>
    <w:rsid w:val="00520807"/>
    <w:rsid w:val="0052127B"/>
    <w:rsid w:val="0052252B"/>
    <w:rsid w:val="00522BFB"/>
    <w:rsid w:val="00523F8A"/>
    <w:rsid w:val="005247D8"/>
    <w:rsid w:val="00524D6C"/>
    <w:rsid w:val="0052559A"/>
    <w:rsid w:val="00526F16"/>
    <w:rsid w:val="0052712B"/>
    <w:rsid w:val="005271EA"/>
    <w:rsid w:val="00527725"/>
    <w:rsid w:val="00527A75"/>
    <w:rsid w:val="00530313"/>
    <w:rsid w:val="005309B5"/>
    <w:rsid w:val="0053185A"/>
    <w:rsid w:val="00531BB6"/>
    <w:rsid w:val="00531C21"/>
    <w:rsid w:val="00532ED7"/>
    <w:rsid w:val="00533AF6"/>
    <w:rsid w:val="00533CF2"/>
    <w:rsid w:val="005340B7"/>
    <w:rsid w:val="00534138"/>
    <w:rsid w:val="00534240"/>
    <w:rsid w:val="005354A7"/>
    <w:rsid w:val="0053570D"/>
    <w:rsid w:val="00535C32"/>
    <w:rsid w:val="00536601"/>
    <w:rsid w:val="00536D15"/>
    <w:rsid w:val="0053737F"/>
    <w:rsid w:val="00540211"/>
    <w:rsid w:val="0054081F"/>
    <w:rsid w:val="005410F8"/>
    <w:rsid w:val="00542754"/>
    <w:rsid w:val="00542919"/>
    <w:rsid w:val="00542B7D"/>
    <w:rsid w:val="005436A7"/>
    <w:rsid w:val="0054387B"/>
    <w:rsid w:val="00543E4D"/>
    <w:rsid w:val="005457FA"/>
    <w:rsid w:val="00545D88"/>
    <w:rsid w:val="0054614D"/>
    <w:rsid w:val="005469D2"/>
    <w:rsid w:val="00546CA9"/>
    <w:rsid w:val="005470FD"/>
    <w:rsid w:val="00547591"/>
    <w:rsid w:val="00547930"/>
    <w:rsid w:val="0055039A"/>
    <w:rsid w:val="0055043D"/>
    <w:rsid w:val="00550AE2"/>
    <w:rsid w:val="005515F7"/>
    <w:rsid w:val="00551B53"/>
    <w:rsid w:val="005521F3"/>
    <w:rsid w:val="005522B7"/>
    <w:rsid w:val="0055242C"/>
    <w:rsid w:val="005525B9"/>
    <w:rsid w:val="00552BB9"/>
    <w:rsid w:val="00553D6F"/>
    <w:rsid w:val="00553EC9"/>
    <w:rsid w:val="0055486C"/>
    <w:rsid w:val="00554D53"/>
    <w:rsid w:val="00556D1C"/>
    <w:rsid w:val="005570AC"/>
    <w:rsid w:val="00557841"/>
    <w:rsid w:val="00557B63"/>
    <w:rsid w:val="00560664"/>
    <w:rsid w:val="00560EC7"/>
    <w:rsid w:val="005611D8"/>
    <w:rsid w:val="00561793"/>
    <w:rsid w:val="00561E4C"/>
    <w:rsid w:val="00561E50"/>
    <w:rsid w:val="00562B2F"/>
    <w:rsid w:val="00563A29"/>
    <w:rsid w:val="00563AEA"/>
    <w:rsid w:val="00563BB6"/>
    <w:rsid w:val="00563E01"/>
    <w:rsid w:val="00564144"/>
    <w:rsid w:val="0056474C"/>
    <w:rsid w:val="005651DC"/>
    <w:rsid w:val="0056529C"/>
    <w:rsid w:val="00565710"/>
    <w:rsid w:val="00565737"/>
    <w:rsid w:val="0056774B"/>
    <w:rsid w:val="00567EAF"/>
    <w:rsid w:val="005706B4"/>
    <w:rsid w:val="00570769"/>
    <w:rsid w:val="005707CC"/>
    <w:rsid w:val="005716A0"/>
    <w:rsid w:val="00571B82"/>
    <w:rsid w:val="00571C14"/>
    <w:rsid w:val="00571F28"/>
    <w:rsid w:val="005723BD"/>
    <w:rsid w:val="005723D8"/>
    <w:rsid w:val="005728A9"/>
    <w:rsid w:val="00572950"/>
    <w:rsid w:val="00572AD5"/>
    <w:rsid w:val="00572B0D"/>
    <w:rsid w:val="005730F3"/>
    <w:rsid w:val="0057371E"/>
    <w:rsid w:val="00573E0D"/>
    <w:rsid w:val="00573E85"/>
    <w:rsid w:val="00575B23"/>
    <w:rsid w:val="00575C79"/>
    <w:rsid w:val="00576EDA"/>
    <w:rsid w:val="00576FB0"/>
    <w:rsid w:val="005770E0"/>
    <w:rsid w:val="00577A42"/>
    <w:rsid w:val="00577B21"/>
    <w:rsid w:val="005810E8"/>
    <w:rsid w:val="00581F03"/>
    <w:rsid w:val="00582190"/>
    <w:rsid w:val="005825F4"/>
    <w:rsid w:val="00583653"/>
    <w:rsid w:val="00583D0D"/>
    <w:rsid w:val="005843A2"/>
    <w:rsid w:val="00584468"/>
    <w:rsid w:val="005846BE"/>
    <w:rsid w:val="00584B57"/>
    <w:rsid w:val="005853FC"/>
    <w:rsid w:val="005859A7"/>
    <w:rsid w:val="005861DA"/>
    <w:rsid w:val="00586A40"/>
    <w:rsid w:val="005876B9"/>
    <w:rsid w:val="00587D41"/>
    <w:rsid w:val="0059067D"/>
    <w:rsid w:val="0059094A"/>
    <w:rsid w:val="00591148"/>
    <w:rsid w:val="005914A5"/>
    <w:rsid w:val="005924E2"/>
    <w:rsid w:val="00592D0D"/>
    <w:rsid w:val="00594784"/>
    <w:rsid w:val="00595FE9"/>
    <w:rsid w:val="00596040"/>
    <w:rsid w:val="005965E4"/>
    <w:rsid w:val="005966DF"/>
    <w:rsid w:val="00596B38"/>
    <w:rsid w:val="00596B6A"/>
    <w:rsid w:val="00597B24"/>
    <w:rsid w:val="00597D60"/>
    <w:rsid w:val="005A079D"/>
    <w:rsid w:val="005A09AF"/>
    <w:rsid w:val="005A09E5"/>
    <w:rsid w:val="005A0EAF"/>
    <w:rsid w:val="005A122A"/>
    <w:rsid w:val="005A25E7"/>
    <w:rsid w:val="005A2BEC"/>
    <w:rsid w:val="005A4FDD"/>
    <w:rsid w:val="005A5D88"/>
    <w:rsid w:val="005A6C6F"/>
    <w:rsid w:val="005A761E"/>
    <w:rsid w:val="005B037D"/>
    <w:rsid w:val="005B07E6"/>
    <w:rsid w:val="005B083B"/>
    <w:rsid w:val="005B118D"/>
    <w:rsid w:val="005B254A"/>
    <w:rsid w:val="005B3532"/>
    <w:rsid w:val="005B3675"/>
    <w:rsid w:val="005B381B"/>
    <w:rsid w:val="005B38A4"/>
    <w:rsid w:val="005B3DE7"/>
    <w:rsid w:val="005B42B6"/>
    <w:rsid w:val="005B42D5"/>
    <w:rsid w:val="005B43C1"/>
    <w:rsid w:val="005B4FD8"/>
    <w:rsid w:val="005B5007"/>
    <w:rsid w:val="005B57A3"/>
    <w:rsid w:val="005B687B"/>
    <w:rsid w:val="005B75EB"/>
    <w:rsid w:val="005B764C"/>
    <w:rsid w:val="005B77D9"/>
    <w:rsid w:val="005B7A28"/>
    <w:rsid w:val="005B7EE6"/>
    <w:rsid w:val="005C023E"/>
    <w:rsid w:val="005C1431"/>
    <w:rsid w:val="005C16A8"/>
    <w:rsid w:val="005C1A5B"/>
    <w:rsid w:val="005C1AFE"/>
    <w:rsid w:val="005C2BA5"/>
    <w:rsid w:val="005C2D6B"/>
    <w:rsid w:val="005C302F"/>
    <w:rsid w:val="005C3603"/>
    <w:rsid w:val="005C396F"/>
    <w:rsid w:val="005C3A9D"/>
    <w:rsid w:val="005C4AA4"/>
    <w:rsid w:val="005C6531"/>
    <w:rsid w:val="005C6542"/>
    <w:rsid w:val="005C6B11"/>
    <w:rsid w:val="005D1AA3"/>
    <w:rsid w:val="005D2238"/>
    <w:rsid w:val="005D2529"/>
    <w:rsid w:val="005D252F"/>
    <w:rsid w:val="005D2678"/>
    <w:rsid w:val="005D2890"/>
    <w:rsid w:val="005D3404"/>
    <w:rsid w:val="005D5335"/>
    <w:rsid w:val="005D5E5C"/>
    <w:rsid w:val="005E076F"/>
    <w:rsid w:val="005E0CE4"/>
    <w:rsid w:val="005E1503"/>
    <w:rsid w:val="005E1C23"/>
    <w:rsid w:val="005E2E9E"/>
    <w:rsid w:val="005E3596"/>
    <w:rsid w:val="005E389D"/>
    <w:rsid w:val="005E38C7"/>
    <w:rsid w:val="005E3B8A"/>
    <w:rsid w:val="005E3F87"/>
    <w:rsid w:val="005E4FFB"/>
    <w:rsid w:val="005E54B8"/>
    <w:rsid w:val="005E5D75"/>
    <w:rsid w:val="005E6AC7"/>
    <w:rsid w:val="005F00E7"/>
    <w:rsid w:val="005F15B1"/>
    <w:rsid w:val="005F2238"/>
    <w:rsid w:val="005F22FE"/>
    <w:rsid w:val="005F2A0B"/>
    <w:rsid w:val="005F2C3A"/>
    <w:rsid w:val="005F3DDD"/>
    <w:rsid w:val="005F4937"/>
    <w:rsid w:val="005F5386"/>
    <w:rsid w:val="005F5488"/>
    <w:rsid w:val="005F6095"/>
    <w:rsid w:val="005F66BE"/>
    <w:rsid w:val="005F6B84"/>
    <w:rsid w:val="005F6C6C"/>
    <w:rsid w:val="005F7E7B"/>
    <w:rsid w:val="00601674"/>
    <w:rsid w:val="00601B1D"/>
    <w:rsid w:val="00602AB5"/>
    <w:rsid w:val="00603743"/>
    <w:rsid w:val="00604A6A"/>
    <w:rsid w:val="00605052"/>
    <w:rsid w:val="006055BA"/>
    <w:rsid w:val="00606D53"/>
    <w:rsid w:val="00607A11"/>
    <w:rsid w:val="00607D6D"/>
    <w:rsid w:val="0061119E"/>
    <w:rsid w:val="006121EF"/>
    <w:rsid w:val="00612A52"/>
    <w:rsid w:val="00612DC7"/>
    <w:rsid w:val="00613165"/>
    <w:rsid w:val="0061350A"/>
    <w:rsid w:val="00614809"/>
    <w:rsid w:val="00614B1B"/>
    <w:rsid w:val="00614D31"/>
    <w:rsid w:val="00614D91"/>
    <w:rsid w:val="006155BA"/>
    <w:rsid w:val="00615E2B"/>
    <w:rsid w:val="00615F0A"/>
    <w:rsid w:val="006172A5"/>
    <w:rsid w:val="0061781D"/>
    <w:rsid w:val="0062043C"/>
    <w:rsid w:val="006206D8"/>
    <w:rsid w:val="006213A5"/>
    <w:rsid w:val="0062266F"/>
    <w:rsid w:val="006229F8"/>
    <w:rsid w:val="00622AA4"/>
    <w:rsid w:val="006234EB"/>
    <w:rsid w:val="006237F0"/>
    <w:rsid w:val="006238A9"/>
    <w:rsid w:val="006240F9"/>
    <w:rsid w:val="006241BA"/>
    <w:rsid w:val="006246A0"/>
    <w:rsid w:val="0062474E"/>
    <w:rsid w:val="00625209"/>
    <w:rsid w:val="00625987"/>
    <w:rsid w:val="00625E85"/>
    <w:rsid w:val="006267B0"/>
    <w:rsid w:val="00627C2E"/>
    <w:rsid w:val="0063173F"/>
    <w:rsid w:val="006318F5"/>
    <w:rsid w:val="00631D35"/>
    <w:rsid w:val="006320EA"/>
    <w:rsid w:val="006322F7"/>
    <w:rsid w:val="006323EA"/>
    <w:rsid w:val="006329BA"/>
    <w:rsid w:val="00632D06"/>
    <w:rsid w:val="0063305F"/>
    <w:rsid w:val="00633D33"/>
    <w:rsid w:val="00636C5A"/>
    <w:rsid w:val="006370E1"/>
    <w:rsid w:val="00637274"/>
    <w:rsid w:val="006373F7"/>
    <w:rsid w:val="00637D63"/>
    <w:rsid w:val="006405A9"/>
    <w:rsid w:val="00640FC8"/>
    <w:rsid w:val="0064112C"/>
    <w:rsid w:val="00641521"/>
    <w:rsid w:val="0064185C"/>
    <w:rsid w:val="00642193"/>
    <w:rsid w:val="006423B5"/>
    <w:rsid w:val="0064388C"/>
    <w:rsid w:val="00643957"/>
    <w:rsid w:val="00644926"/>
    <w:rsid w:val="00644986"/>
    <w:rsid w:val="006452E7"/>
    <w:rsid w:val="00646A05"/>
    <w:rsid w:val="006508F8"/>
    <w:rsid w:val="0065101B"/>
    <w:rsid w:val="006513F9"/>
    <w:rsid w:val="00651AEE"/>
    <w:rsid w:val="0065202D"/>
    <w:rsid w:val="00652441"/>
    <w:rsid w:val="00652E5A"/>
    <w:rsid w:val="0065352F"/>
    <w:rsid w:val="00653649"/>
    <w:rsid w:val="00653874"/>
    <w:rsid w:val="00653CD8"/>
    <w:rsid w:val="00653D2A"/>
    <w:rsid w:val="00655002"/>
    <w:rsid w:val="006559F4"/>
    <w:rsid w:val="00656360"/>
    <w:rsid w:val="00656E11"/>
    <w:rsid w:val="00660668"/>
    <w:rsid w:val="00660FE8"/>
    <w:rsid w:val="006611BD"/>
    <w:rsid w:val="0066130B"/>
    <w:rsid w:val="00663410"/>
    <w:rsid w:val="00663F0A"/>
    <w:rsid w:val="00664015"/>
    <w:rsid w:val="006643C3"/>
    <w:rsid w:val="00664A62"/>
    <w:rsid w:val="00664B67"/>
    <w:rsid w:val="0066553B"/>
    <w:rsid w:val="0066580F"/>
    <w:rsid w:val="00665A5C"/>
    <w:rsid w:val="00665F43"/>
    <w:rsid w:val="00666EC1"/>
    <w:rsid w:val="00667291"/>
    <w:rsid w:val="00667A2B"/>
    <w:rsid w:val="00667F01"/>
    <w:rsid w:val="006700A4"/>
    <w:rsid w:val="006703A5"/>
    <w:rsid w:val="00670598"/>
    <w:rsid w:val="006710E0"/>
    <w:rsid w:val="006716EF"/>
    <w:rsid w:val="00671AFF"/>
    <w:rsid w:val="00671C52"/>
    <w:rsid w:val="00671EE5"/>
    <w:rsid w:val="00671F91"/>
    <w:rsid w:val="00671FB6"/>
    <w:rsid w:val="006729F8"/>
    <w:rsid w:val="006732F2"/>
    <w:rsid w:val="006740BC"/>
    <w:rsid w:val="0067476B"/>
    <w:rsid w:val="00675115"/>
    <w:rsid w:val="00675927"/>
    <w:rsid w:val="00676618"/>
    <w:rsid w:val="00676FB7"/>
    <w:rsid w:val="006771F4"/>
    <w:rsid w:val="006800E0"/>
    <w:rsid w:val="006815FB"/>
    <w:rsid w:val="00681843"/>
    <w:rsid w:val="00681C3E"/>
    <w:rsid w:val="0068342D"/>
    <w:rsid w:val="00683FDF"/>
    <w:rsid w:val="00684127"/>
    <w:rsid w:val="006841F7"/>
    <w:rsid w:val="00684719"/>
    <w:rsid w:val="006852C0"/>
    <w:rsid w:val="006855D3"/>
    <w:rsid w:val="00686BCB"/>
    <w:rsid w:val="00690467"/>
    <w:rsid w:val="00690697"/>
    <w:rsid w:val="00691991"/>
    <w:rsid w:val="00691F26"/>
    <w:rsid w:val="006923B8"/>
    <w:rsid w:val="006933F4"/>
    <w:rsid w:val="006944DE"/>
    <w:rsid w:val="006947C9"/>
    <w:rsid w:val="00694BAC"/>
    <w:rsid w:val="006958DE"/>
    <w:rsid w:val="0069601C"/>
    <w:rsid w:val="0069604B"/>
    <w:rsid w:val="0069779B"/>
    <w:rsid w:val="0069782F"/>
    <w:rsid w:val="006A012C"/>
    <w:rsid w:val="006A13F0"/>
    <w:rsid w:val="006A191A"/>
    <w:rsid w:val="006A22FA"/>
    <w:rsid w:val="006A40A6"/>
    <w:rsid w:val="006A6E1D"/>
    <w:rsid w:val="006A7717"/>
    <w:rsid w:val="006A7AE1"/>
    <w:rsid w:val="006A7BB4"/>
    <w:rsid w:val="006A7D94"/>
    <w:rsid w:val="006B0DD5"/>
    <w:rsid w:val="006B1472"/>
    <w:rsid w:val="006B16A2"/>
    <w:rsid w:val="006B178D"/>
    <w:rsid w:val="006B259B"/>
    <w:rsid w:val="006B33D3"/>
    <w:rsid w:val="006B3CE8"/>
    <w:rsid w:val="006B41A7"/>
    <w:rsid w:val="006B5642"/>
    <w:rsid w:val="006B5CF3"/>
    <w:rsid w:val="006B68FB"/>
    <w:rsid w:val="006B6AB7"/>
    <w:rsid w:val="006B77AC"/>
    <w:rsid w:val="006B7E37"/>
    <w:rsid w:val="006C08C4"/>
    <w:rsid w:val="006C181E"/>
    <w:rsid w:val="006C1840"/>
    <w:rsid w:val="006C1D21"/>
    <w:rsid w:val="006C2234"/>
    <w:rsid w:val="006C226E"/>
    <w:rsid w:val="006C289A"/>
    <w:rsid w:val="006C2E94"/>
    <w:rsid w:val="006C3CE1"/>
    <w:rsid w:val="006C4FB5"/>
    <w:rsid w:val="006C5ED3"/>
    <w:rsid w:val="006C650A"/>
    <w:rsid w:val="006C673C"/>
    <w:rsid w:val="006C6EE6"/>
    <w:rsid w:val="006D0037"/>
    <w:rsid w:val="006D0250"/>
    <w:rsid w:val="006D1A29"/>
    <w:rsid w:val="006D2026"/>
    <w:rsid w:val="006D21A3"/>
    <w:rsid w:val="006D27AC"/>
    <w:rsid w:val="006D441C"/>
    <w:rsid w:val="006D444A"/>
    <w:rsid w:val="006D48E2"/>
    <w:rsid w:val="006D4A4A"/>
    <w:rsid w:val="006D647D"/>
    <w:rsid w:val="006D67C4"/>
    <w:rsid w:val="006D7DB2"/>
    <w:rsid w:val="006E05B3"/>
    <w:rsid w:val="006E2C46"/>
    <w:rsid w:val="006E3C46"/>
    <w:rsid w:val="006E40E9"/>
    <w:rsid w:val="006E4C77"/>
    <w:rsid w:val="006E50BB"/>
    <w:rsid w:val="006E53FF"/>
    <w:rsid w:val="006E65FB"/>
    <w:rsid w:val="006E6BA5"/>
    <w:rsid w:val="006E7A62"/>
    <w:rsid w:val="006E7B2F"/>
    <w:rsid w:val="006F0282"/>
    <w:rsid w:val="006F0F53"/>
    <w:rsid w:val="006F15E1"/>
    <w:rsid w:val="006F187E"/>
    <w:rsid w:val="006F3015"/>
    <w:rsid w:val="006F3BC4"/>
    <w:rsid w:val="006F48A1"/>
    <w:rsid w:val="006F5135"/>
    <w:rsid w:val="006F5296"/>
    <w:rsid w:val="006F56EE"/>
    <w:rsid w:val="006F5ADE"/>
    <w:rsid w:val="006F5F7D"/>
    <w:rsid w:val="006F6B89"/>
    <w:rsid w:val="006F6E83"/>
    <w:rsid w:val="0070011C"/>
    <w:rsid w:val="00700A88"/>
    <w:rsid w:val="00701092"/>
    <w:rsid w:val="00701206"/>
    <w:rsid w:val="007014E3"/>
    <w:rsid w:val="007027AC"/>
    <w:rsid w:val="00702828"/>
    <w:rsid w:val="00703C0D"/>
    <w:rsid w:val="007043A0"/>
    <w:rsid w:val="0070450D"/>
    <w:rsid w:val="00704B63"/>
    <w:rsid w:val="007052A6"/>
    <w:rsid w:val="00705DB6"/>
    <w:rsid w:val="0070670A"/>
    <w:rsid w:val="00706899"/>
    <w:rsid w:val="007068BD"/>
    <w:rsid w:val="0070735F"/>
    <w:rsid w:val="007105DD"/>
    <w:rsid w:val="00710F31"/>
    <w:rsid w:val="007110E4"/>
    <w:rsid w:val="007115E9"/>
    <w:rsid w:val="00712053"/>
    <w:rsid w:val="00712AAE"/>
    <w:rsid w:val="00713265"/>
    <w:rsid w:val="0071356D"/>
    <w:rsid w:val="007140BA"/>
    <w:rsid w:val="007145E1"/>
    <w:rsid w:val="007147E4"/>
    <w:rsid w:val="0071501E"/>
    <w:rsid w:val="00715295"/>
    <w:rsid w:val="0071569B"/>
    <w:rsid w:val="00715BA1"/>
    <w:rsid w:val="00717050"/>
    <w:rsid w:val="007171D1"/>
    <w:rsid w:val="007178DD"/>
    <w:rsid w:val="007208EC"/>
    <w:rsid w:val="00720931"/>
    <w:rsid w:val="00720C9E"/>
    <w:rsid w:val="007210DB"/>
    <w:rsid w:val="0072156E"/>
    <w:rsid w:val="007228B5"/>
    <w:rsid w:val="00722BC4"/>
    <w:rsid w:val="00722C41"/>
    <w:rsid w:val="00723838"/>
    <w:rsid w:val="007242DD"/>
    <w:rsid w:val="00724558"/>
    <w:rsid w:val="00724B08"/>
    <w:rsid w:val="007257FD"/>
    <w:rsid w:val="00725BFA"/>
    <w:rsid w:val="0072792B"/>
    <w:rsid w:val="0073015F"/>
    <w:rsid w:val="0073020A"/>
    <w:rsid w:val="007302B8"/>
    <w:rsid w:val="00730368"/>
    <w:rsid w:val="00730C63"/>
    <w:rsid w:val="00730F55"/>
    <w:rsid w:val="00731014"/>
    <w:rsid w:val="00731C02"/>
    <w:rsid w:val="007323FC"/>
    <w:rsid w:val="00732FDF"/>
    <w:rsid w:val="007349B2"/>
    <w:rsid w:val="00734DB1"/>
    <w:rsid w:val="00735299"/>
    <w:rsid w:val="0073611B"/>
    <w:rsid w:val="00737CD9"/>
    <w:rsid w:val="00740B54"/>
    <w:rsid w:val="00740DA3"/>
    <w:rsid w:val="00741E08"/>
    <w:rsid w:val="00742F34"/>
    <w:rsid w:val="00744CAC"/>
    <w:rsid w:val="00744F6A"/>
    <w:rsid w:val="00745F0E"/>
    <w:rsid w:val="007460CD"/>
    <w:rsid w:val="0074711F"/>
    <w:rsid w:val="007479F0"/>
    <w:rsid w:val="007509EE"/>
    <w:rsid w:val="00750AE3"/>
    <w:rsid w:val="00751585"/>
    <w:rsid w:val="007520C9"/>
    <w:rsid w:val="00752BAC"/>
    <w:rsid w:val="00752ED3"/>
    <w:rsid w:val="00752F27"/>
    <w:rsid w:val="0075318C"/>
    <w:rsid w:val="007534B0"/>
    <w:rsid w:val="00753DE3"/>
    <w:rsid w:val="00753DFE"/>
    <w:rsid w:val="00754481"/>
    <w:rsid w:val="007547BC"/>
    <w:rsid w:val="007552AD"/>
    <w:rsid w:val="00755E66"/>
    <w:rsid w:val="00756634"/>
    <w:rsid w:val="007566FF"/>
    <w:rsid w:val="00756E82"/>
    <w:rsid w:val="00757124"/>
    <w:rsid w:val="00757223"/>
    <w:rsid w:val="007606EB"/>
    <w:rsid w:val="00761B2F"/>
    <w:rsid w:val="00762643"/>
    <w:rsid w:val="007629DE"/>
    <w:rsid w:val="00762A74"/>
    <w:rsid w:val="00762C53"/>
    <w:rsid w:val="00762E0C"/>
    <w:rsid w:val="007637B0"/>
    <w:rsid w:val="00765528"/>
    <w:rsid w:val="007660C4"/>
    <w:rsid w:val="00766360"/>
    <w:rsid w:val="007666D8"/>
    <w:rsid w:val="00767BED"/>
    <w:rsid w:val="00767D82"/>
    <w:rsid w:val="00770781"/>
    <w:rsid w:val="00770AA8"/>
    <w:rsid w:val="00770F9D"/>
    <w:rsid w:val="007718D8"/>
    <w:rsid w:val="007719D1"/>
    <w:rsid w:val="00771C89"/>
    <w:rsid w:val="00771CE4"/>
    <w:rsid w:val="00771F66"/>
    <w:rsid w:val="00772207"/>
    <w:rsid w:val="007727D9"/>
    <w:rsid w:val="00772A16"/>
    <w:rsid w:val="007733BB"/>
    <w:rsid w:val="007733C6"/>
    <w:rsid w:val="007738D1"/>
    <w:rsid w:val="0077392F"/>
    <w:rsid w:val="00773CE4"/>
    <w:rsid w:val="00774235"/>
    <w:rsid w:val="00774B67"/>
    <w:rsid w:val="0077531B"/>
    <w:rsid w:val="007756E6"/>
    <w:rsid w:val="00775C83"/>
    <w:rsid w:val="00775FB8"/>
    <w:rsid w:val="0077683D"/>
    <w:rsid w:val="007768E8"/>
    <w:rsid w:val="00780BE7"/>
    <w:rsid w:val="00781914"/>
    <w:rsid w:val="00781AC7"/>
    <w:rsid w:val="007820C9"/>
    <w:rsid w:val="00782214"/>
    <w:rsid w:val="007834B6"/>
    <w:rsid w:val="007837BA"/>
    <w:rsid w:val="00783A15"/>
    <w:rsid w:val="00785681"/>
    <w:rsid w:val="0078577F"/>
    <w:rsid w:val="00785DAD"/>
    <w:rsid w:val="00786A86"/>
    <w:rsid w:val="00787FBF"/>
    <w:rsid w:val="00790C45"/>
    <w:rsid w:val="00791304"/>
    <w:rsid w:val="00791BBA"/>
    <w:rsid w:val="00791EA4"/>
    <w:rsid w:val="00792104"/>
    <w:rsid w:val="00792590"/>
    <w:rsid w:val="00795276"/>
    <w:rsid w:val="0079661A"/>
    <w:rsid w:val="007967C1"/>
    <w:rsid w:val="007968B3"/>
    <w:rsid w:val="00796B9A"/>
    <w:rsid w:val="00796E25"/>
    <w:rsid w:val="007970F0"/>
    <w:rsid w:val="0079711A"/>
    <w:rsid w:val="007A049D"/>
    <w:rsid w:val="007A092E"/>
    <w:rsid w:val="007A21FF"/>
    <w:rsid w:val="007A254F"/>
    <w:rsid w:val="007A2DA0"/>
    <w:rsid w:val="007A30C3"/>
    <w:rsid w:val="007A3395"/>
    <w:rsid w:val="007A54E1"/>
    <w:rsid w:val="007A58AA"/>
    <w:rsid w:val="007A5D1E"/>
    <w:rsid w:val="007A7BE1"/>
    <w:rsid w:val="007B002B"/>
    <w:rsid w:val="007B0438"/>
    <w:rsid w:val="007B0927"/>
    <w:rsid w:val="007B1710"/>
    <w:rsid w:val="007B1742"/>
    <w:rsid w:val="007B1C45"/>
    <w:rsid w:val="007B2A2F"/>
    <w:rsid w:val="007B4E59"/>
    <w:rsid w:val="007B5729"/>
    <w:rsid w:val="007B5747"/>
    <w:rsid w:val="007B5C11"/>
    <w:rsid w:val="007B6532"/>
    <w:rsid w:val="007B6780"/>
    <w:rsid w:val="007B6958"/>
    <w:rsid w:val="007B6E19"/>
    <w:rsid w:val="007B715D"/>
    <w:rsid w:val="007B71C2"/>
    <w:rsid w:val="007B7704"/>
    <w:rsid w:val="007B7F4C"/>
    <w:rsid w:val="007C083C"/>
    <w:rsid w:val="007C0E9A"/>
    <w:rsid w:val="007C119A"/>
    <w:rsid w:val="007C1401"/>
    <w:rsid w:val="007C2068"/>
    <w:rsid w:val="007C2DA5"/>
    <w:rsid w:val="007C3FE3"/>
    <w:rsid w:val="007C4005"/>
    <w:rsid w:val="007C4D79"/>
    <w:rsid w:val="007C5222"/>
    <w:rsid w:val="007C53A7"/>
    <w:rsid w:val="007C5B90"/>
    <w:rsid w:val="007C6239"/>
    <w:rsid w:val="007C6320"/>
    <w:rsid w:val="007C6A2E"/>
    <w:rsid w:val="007C6EC2"/>
    <w:rsid w:val="007C6ED7"/>
    <w:rsid w:val="007C6FE1"/>
    <w:rsid w:val="007C746E"/>
    <w:rsid w:val="007C7F99"/>
    <w:rsid w:val="007D002D"/>
    <w:rsid w:val="007D3073"/>
    <w:rsid w:val="007D340E"/>
    <w:rsid w:val="007D4934"/>
    <w:rsid w:val="007D501E"/>
    <w:rsid w:val="007D51A1"/>
    <w:rsid w:val="007D64D6"/>
    <w:rsid w:val="007D7400"/>
    <w:rsid w:val="007E01B1"/>
    <w:rsid w:val="007E079D"/>
    <w:rsid w:val="007E0C15"/>
    <w:rsid w:val="007E0E20"/>
    <w:rsid w:val="007E0EBE"/>
    <w:rsid w:val="007E1D03"/>
    <w:rsid w:val="007E1D88"/>
    <w:rsid w:val="007E2D73"/>
    <w:rsid w:val="007E35AA"/>
    <w:rsid w:val="007E4246"/>
    <w:rsid w:val="007E4C11"/>
    <w:rsid w:val="007E5AA7"/>
    <w:rsid w:val="007E6595"/>
    <w:rsid w:val="007E6BEA"/>
    <w:rsid w:val="007E79AF"/>
    <w:rsid w:val="007F0645"/>
    <w:rsid w:val="007F2244"/>
    <w:rsid w:val="007F3497"/>
    <w:rsid w:val="007F3EF8"/>
    <w:rsid w:val="007F40A7"/>
    <w:rsid w:val="007F42E3"/>
    <w:rsid w:val="007F4393"/>
    <w:rsid w:val="007F43CA"/>
    <w:rsid w:val="007F4CA7"/>
    <w:rsid w:val="007F5E49"/>
    <w:rsid w:val="007F659A"/>
    <w:rsid w:val="007F7399"/>
    <w:rsid w:val="007F76E3"/>
    <w:rsid w:val="00800088"/>
    <w:rsid w:val="00800210"/>
    <w:rsid w:val="00801A3F"/>
    <w:rsid w:val="00801D79"/>
    <w:rsid w:val="0080203B"/>
    <w:rsid w:val="008026F9"/>
    <w:rsid w:val="00802D1C"/>
    <w:rsid w:val="00804882"/>
    <w:rsid w:val="0080534F"/>
    <w:rsid w:val="0080573A"/>
    <w:rsid w:val="00805BA0"/>
    <w:rsid w:val="00805BFF"/>
    <w:rsid w:val="0080616D"/>
    <w:rsid w:val="0080756D"/>
    <w:rsid w:val="008113A1"/>
    <w:rsid w:val="00811FE4"/>
    <w:rsid w:val="00812557"/>
    <w:rsid w:val="008132A7"/>
    <w:rsid w:val="008132BC"/>
    <w:rsid w:val="00813338"/>
    <w:rsid w:val="00813BF1"/>
    <w:rsid w:val="0081476E"/>
    <w:rsid w:val="008153C4"/>
    <w:rsid w:val="0081542B"/>
    <w:rsid w:val="0081572A"/>
    <w:rsid w:val="00816557"/>
    <w:rsid w:val="0081672A"/>
    <w:rsid w:val="00816AEC"/>
    <w:rsid w:val="008171FD"/>
    <w:rsid w:val="00817D0D"/>
    <w:rsid w:val="00817D2C"/>
    <w:rsid w:val="0082042A"/>
    <w:rsid w:val="008205B6"/>
    <w:rsid w:val="00820CA7"/>
    <w:rsid w:val="00820F3C"/>
    <w:rsid w:val="008218B7"/>
    <w:rsid w:val="00821DB0"/>
    <w:rsid w:val="00822441"/>
    <w:rsid w:val="00823747"/>
    <w:rsid w:val="0082465B"/>
    <w:rsid w:val="00824A63"/>
    <w:rsid w:val="00824B69"/>
    <w:rsid w:val="008250D8"/>
    <w:rsid w:val="008256A4"/>
    <w:rsid w:val="00826731"/>
    <w:rsid w:val="0082743D"/>
    <w:rsid w:val="008278AC"/>
    <w:rsid w:val="0083006F"/>
    <w:rsid w:val="00830771"/>
    <w:rsid w:val="008313F4"/>
    <w:rsid w:val="00832359"/>
    <w:rsid w:val="008326B9"/>
    <w:rsid w:val="00833057"/>
    <w:rsid w:val="0083335E"/>
    <w:rsid w:val="008335BE"/>
    <w:rsid w:val="0083458D"/>
    <w:rsid w:val="00834F51"/>
    <w:rsid w:val="0083529A"/>
    <w:rsid w:val="00835ADD"/>
    <w:rsid w:val="00835BA6"/>
    <w:rsid w:val="00836A2A"/>
    <w:rsid w:val="00836BF9"/>
    <w:rsid w:val="0083723F"/>
    <w:rsid w:val="00837BCE"/>
    <w:rsid w:val="00837C81"/>
    <w:rsid w:val="0084075A"/>
    <w:rsid w:val="00840D31"/>
    <w:rsid w:val="00841CD3"/>
    <w:rsid w:val="00844685"/>
    <w:rsid w:val="00844B65"/>
    <w:rsid w:val="008450CF"/>
    <w:rsid w:val="00845981"/>
    <w:rsid w:val="00845A07"/>
    <w:rsid w:val="008466E4"/>
    <w:rsid w:val="00847B7F"/>
    <w:rsid w:val="00850179"/>
    <w:rsid w:val="0085017C"/>
    <w:rsid w:val="0085018E"/>
    <w:rsid w:val="008501A1"/>
    <w:rsid w:val="008505E4"/>
    <w:rsid w:val="00850DE7"/>
    <w:rsid w:val="008511D5"/>
    <w:rsid w:val="00851B29"/>
    <w:rsid w:val="00851B3D"/>
    <w:rsid w:val="00852093"/>
    <w:rsid w:val="0085214A"/>
    <w:rsid w:val="0085269B"/>
    <w:rsid w:val="00852E62"/>
    <w:rsid w:val="008535BE"/>
    <w:rsid w:val="00854439"/>
    <w:rsid w:val="00854838"/>
    <w:rsid w:val="00854CA8"/>
    <w:rsid w:val="00855426"/>
    <w:rsid w:val="00855B89"/>
    <w:rsid w:val="008567CD"/>
    <w:rsid w:val="00857BB3"/>
    <w:rsid w:val="00857C90"/>
    <w:rsid w:val="00857ECB"/>
    <w:rsid w:val="00857F33"/>
    <w:rsid w:val="0086022D"/>
    <w:rsid w:val="00860709"/>
    <w:rsid w:val="00860F5C"/>
    <w:rsid w:val="00861510"/>
    <w:rsid w:val="0086163B"/>
    <w:rsid w:val="00861B57"/>
    <w:rsid w:val="00863A47"/>
    <w:rsid w:val="00863B6A"/>
    <w:rsid w:val="00864641"/>
    <w:rsid w:val="008649C8"/>
    <w:rsid w:val="00865044"/>
    <w:rsid w:val="0086612E"/>
    <w:rsid w:val="008666F1"/>
    <w:rsid w:val="0086674D"/>
    <w:rsid w:val="0086685C"/>
    <w:rsid w:val="00866A8A"/>
    <w:rsid w:val="00870207"/>
    <w:rsid w:val="00870361"/>
    <w:rsid w:val="00871219"/>
    <w:rsid w:val="008732E4"/>
    <w:rsid w:val="008734F6"/>
    <w:rsid w:val="008744EB"/>
    <w:rsid w:val="00874B4C"/>
    <w:rsid w:val="00874EA5"/>
    <w:rsid w:val="00875082"/>
    <w:rsid w:val="008773C2"/>
    <w:rsid w:val="00877E4E"/>
    <w:rsid w:val="008803B0"/>
    <w:rsid w:val="00880B81"/>
    <w:rsid w:val="00881B37"/>
    <w:rsid w:val="008823B0"/>
    <w:rsid w:val="00883AAE"/>
    <w:rsid w:val="008843A5"/>
    <w:rsid w:val="00884469"/>
    <w:rsid w:val="00884BAD"/>
    <w:rsid w:val="00885739"/>
    <w:rsid w:val="00885883"/>
    <w:rsid w:val="00886DAE"/>
    <w:rsid w:val="00887082"/>
    <w:rsid w:val="00887DB3"/>
    <w:rsid w:val="008910A3"/>
    <w:rsid w:val="008911B0"/>
    <w:rsid w:val="0089265D"/>
    <w:rsid w:val="00892B26"/>
    <w:rsid w:val="00893233"/>
    <w:rsid w:val="00893AE9"/>
    <w:rsid w:val="008950CC"/>
    <w:rsid w:val="0089583F"/>
    <w:rsid w:val="00896E52"/>
    <w:rsid w:val="0089773A"/>
    <w:rsid w:val="00897755"/>
    <w:rsid w:val="008A08CF"/>
    <w:rsid w:val="008A2335"/>
    <w:rsid w:val="008A2393"/>
    <w:rsid w:val="008A3060"/>
    <w:rsid w:val="008A3683"/>
    <w:rsid w:val="008A3AA7"/>
    <w:rsid w:val="008A4100"/>
    <w:rsid w:val="008A5105"/>
    <w:rsid w:val="008A53E0"/>
    <w:rsid w:val="008A5AE9"/>
    <w:rsid w:val="008A5BA3"/>
    <w:rsid w:val="008A6A88"/>
    <w:rsid w:val="008A6C73"/>
    <w:rsid w:val="008A793A"/>
    <w:rsid w:val="008B007E"/>
    <w:rsid w:val="008B0590"/>
    <w:rsid w:val="008B0C8E"/>
    <w:rsid w:val="008B27BE"/>
    <w:rsid w:val="008B3027"/>
    <w:rsid w:val="008B4324"/>
    <w:rsid w:val="008B48B8"/>
    <w:rsid w:val="008B54EA"/>
    <w:rsid w:val="008B61B3"/>
    <w:rsid w:val="008B666D"/>
    <w:rsid w:val="008B66AA"/>
    <w:rsid w:val="008B6CA4"/>
    <w:rsid w:val="008B7B0F"/>
    <w:rsid w:val="008C0748"/>
    <w:rsid w:val="008C0A13"/>
    <w:rsid w:val="008C0B9E"/>
    <w:rsid w:val="008C1259"/>
    <w:rsid w:val="008C1B76"/>
    <w:rsid w:val="008C2003"/>
    <w:rsid w:val="008C2245"/>
    <w:rsid w:val="008C28FF"/>
    <w:rsid w:val="008C2CC0"/>
    <w:rsid w:val="008C61DA"/>
    <w:rsid w:val="008D0028"/>
    <w:rsid w:val="008D00EA"/>
    <w:rsid w:val="008D10A7"/>
    <w:rsid w:val="008D2260"/>
    <w:rsid w:val="008D2E89"/>
    <w:rsid w:val="008D3388"/>
    <w:rsid w:val="008D38E0"/>
    <w:rsid w:val="008D3BF4"/>
    <w:rsid w:val="008D4451"/>
    <w:rsid w:val="008D592F"/>
    <w:rsid w:val="008D5EEC"/>
    <w:rsid w:val="008D6EAA"/>
    <w:rsid w:val="008D763E"/>
    <w:rsid w:val="008D76BD"/>
    <w:rsid w:val="008D78DD"/>
    <w:rsid w:val="008D7E8C"/>
    <w:rsid w:val="008E0276"/>
    <w:rsid w:val="008E0395"/>
    <w:rsid w:val="008E14B9"/>
    <w:rsid w:val="008E1E1B"/>
    <w:rsid w:val="008E3235"/>
    <w:rsid w:val="008E39C6"/>
    <w:rsid w:val="008E4F9D"/>
    <w:rsid w:val="008E50D7"/>
    <w:rsid w:val="008E50DF"/>
    <w:rsid w:val="008E6EFB"/>
    <w:rsid w:val="008E747F"/>
    <w:rsid w:val="008F03DF"/>
    <w:rsid w:val="008F10F2"/>
    <w:rsid w:val="008F16A1"/>
    <w:rsid w:val="008F16A4"/>
    <w:rsid w:val="008F1822"/>
    <w:rsid w:val="008F1C77"/>
    <w:rsid w:val="008F2584"/>
    <w:rsid w:val="008F272C"/>
    <w:rsid w:val="008F3069"/>
    <w:rsid w:val="008F34DD"/>
    <w:rsid w:val="008F3AAF"/>
    <w:rsid w:val="008F6B27"/>
    <w:rsid w:val="008F6DC9"/>
    <w:rsid w:val="0090027E"/>
    <w:rsid w:val="00900840"/>
    <w:rsid w:val="00900FB5"/>
    <w:rsid w:val="00901229"/>
    <w:rsid w:val="0090138B"/>
    <w:rsid w:val="0090154D"/>
    <w:rsid w:val="009018A3"/>
    <w:rsid w:val="009019D1"/>
    <w:rsid w:val="009033B8"/>
    <w:rsid w:val="0090379C"/>
    <w:rsid w:val="00903A3B"/>
    <w:rsid w:val="00904367"/>
    <w:rsid w:val="0090492E"/>
    <w:rsid w:val="00904969"/>
    <w:rsid w:val="00905278"/>
    <w:rsid w:val="009056A4"/>
    <w:rsid w:val="0090679B"/>
    <w:rsid w:val="00910361"/>
    <w:rsid w:val="00911310"/>
    <w:rsid w:val="009117AF"/>
    <w:rsid w:val="00911C36"/>
    <w:rsid w:val="00912904"/>
    <w:rsid w:val="00912911"/>
    <w:rsid w:val="00913583"/>
    <w:rsid w:val="00913767"/>
    <w:rsid w:val="0091382D"/>
    <w:rsid w:val="009138DC"/>
    <w:rsid w:val="00913F1A"/>
    <w:rsid w:val="00914428"/>
    <w:rsid w:val="009154D2"/>
    <w:rsid w:val="00916BD2"/>
    <w:rsid w:val="00917086"/>
    <w:rsid w:val="0091791E"/>
    <w:rsid w:val="00917B46"/>
    <w:rsid w:val="00921316"/>
    <w:rsid w:val="00921CB4"/>
    <w:rsid w:val="00921E27"/>
    <w:rsid w:val="00922746"/>
    <w:rsid w:val="009238ED"/>
    <w:rsid w:val="00923E33"/>
    <w:rsid w:val="009242A8"/>
    <w:rsid w:val="00925200"/>
    <w:rsid w:val="00925E6F"/>
    <w:rsid w:val="0092622A"/>
    <w:rsid w:val="00926CAD"/>
    <w:rsid w:val="00926CCB"/>
    <w:rsid w:val="0092778F"/>
    <w:rsid w:val="009302F1"/>
    <w:rsid w:val="009319D7"/>
    <w:rsid w:val="00933026"/>
    <w:rsid w:val="00934AE2"/>
    <w:rsid w:val="00935258"/>
    <w:rsid w:val="009361B4"/>
    <w:rsid w:val="00936A39"/>
    <w:rsid w:val="00936D8F"/>
    <w:rsid w:val="00937652"/>
    <w:rsid w:val="0093769F"/>
    <w:rsid w:val="00937992"/>
    <w:rsid w:val="00937B99"/>
    <w:rsid w:val="009400BC"/>
    <w:rsid w:val="00940479"/>
    <w:rsid w:val="0094105E"/>
    <w:rsid w:val="0094108B"/>
    <w:rsid w:val="00941959"/>
    <w:rsid w:val="009421E7"/>
    <w:rsid w:val="009432B3"/>
    <w:rsid w:val="0094346A"/>
    <w:rsid w:val="00944220"/>
    <w:rsid w:val="0094488D"/>
    <w:rsid w:val="00944CD0"/>
    <w:rsid w:val="00945337"/>
    <w:rsid w:val="00945571"/>
    <w:rsid w:val="00945578"/>
    <w:rsid w:val="00945680"/>
    <w:rsid w:val="00945BF8"/>
    <w:rsid w:val="009460B2"/>
    <w:rsid w:val="0094696E"/>
    <w:rsid w:val="00946C9A"/>
    <w:rsid w:val="0094777B"/>
    <w:rsid w:val="00947E4D"/>
    <w:rsid w:val="009501CB"/>
    <w:rsid w:val="00951291"/>
    <w:rsid w:val="00951E2D"/>
    <w:rsid w:val="00952F76"/>
    <w:rsid w:val="00953420"/>
    <w:rsid w:val="00953839"/>
    <w:rsid w:val="009538AD"/>
    <w:rsid w:val="00954204"/>
    <w:rsid w:val="00954571"/>
    <w:rsid w:val="00954AB9"/>
    <w:rsid w:val="00955B60"/>
    <w:rsid w:val="00955F56"/>
    <w:rsid w:val="00956177"/>
    <w:rsid w:val="009563CA"/>
    <w:rsid w:val="00956561"/>
    <w:rsid w:val="00957DB0"/>
    <w:rsid w:val="00957E91"/>
    <w:rsid w:val="00960217"/>
    <w:rsid w:val="00960624"/>
    <w:rsid w:val="009606F6"/>
    <w:rsid w:val="00960F6E"/>
    <w:rsid w:val="0096308F"/>
    <w:rsid w:val="0096321A"/>
    <w:rsid w:val="00963F52"/>
    <w:rsid w:val="00964A80"/>
    <w:rsid w:val="00964AF1"/>
    <w:rsid w:val="00965304"/>
    <w:rsid w:val="00966F9B"/>
    <w:rsid w:val="0097046E"/>
    <w:rsid w:val="00970810"/>
    <w:rsid w:val="00970F8C"/>
    <w:rsid w:val="009712CE"/>
    <w:rsid w:val="009721F0"/>
    <w:rsid w:val="00973431"/>
    <w:rsid w:val="00973637"/>
    <w:rsid w:val="00973780"/>
    <w:rsid w:val="00974C97"/>
    <w:rsid w:val="00975356"/>
    <w:rsid w:val="00975F0F"/>
    <w:rsid w:val="00975F34"/>
    <w:rsid w:val="00976F8B"/>
    <w:rsid w:val="0097797C"/>
    <w:rsid w:val="009779C6"/>
    <w:rsid w:val="0098007A"/>
    <w:rsid w:val="00980239"/>
    <w:rsid w:val="0098239E"/>
    <w:rsid w:val="00982DFA"/>
    <w:rsid w:val="00982E60"/>
    <w:rsid w:val="009830BA"/>
    <w:rsid w:val="00983851"/>
    <w:rsid w:val="009845E0"/>
    <w:rsid w:val="00985AAD"/>
    <w:rsid w:val="009860AD"/>
    <w:rsid w:val="00986F19"/>
    <w:rsid w:val="00987CD5"/>
    <w:rsid w:val="009904D4"/>
    <w:rsid w:val="00990613"/>
    <w:rsid w:val="00991723"/>
    <w:rsid w:val="00992107"/>
    <w:rsid w:val="00992155"/>
    <w:rsid w:val="00993C3F"/>
    <w:rsid w:val="009945EA"/>
    <w:rsid w:val="0099477A"/>
    <w:rsid w:val="00994C4D"/>
    <w:rsid w:val="00994C7A"/>
    <w:rsid w:val="0099571C"/>
    <w:rsid w:val="00996055"/>
    <w:rsid w:val="0099660E"/>
    <w:rsid w:val="0099687E"/>
    <w:rsid w:val="00997085"/>
    <w:rsid w:val="009A05E9"/>
    <w:rsid w:val="009A17E0"/>
    <w:rsid w:val="009A24BD"/>
    <w:rsid w:val="009A2AB6"/>
    <w:rsid w:val="009A32D3"/>
    <w:rsid w:val="009A3AE3"/>
    <w:rsid w:val="009A4250"/>
    <w:rsid w:val="009A45D3"/>
    <w:rsid w:val="009A5959"/>
    <w:rsid w:val="009A599B"/>
    <w:rsid w:val="009A5AD6"/>
    <w:rsid w:val="009A5CB4"/>
    <w:rsid w:val="009A6432"/>
    <w:rsid w:val="009A6647"/>
    <w:rsid w:val="009A6D7E"/>
    <w:rsid w:val="009A6E31"/>
    <w:rsid w:val="009A714C"/>
    <w:rsid w:val="009A7A0E"/>
    <w:rsid w:val="009B0DD3"/>
    <w:rsid w:val="009B1472"/>
    <w:rsid w:val="009B2D08"/>
    <w:rsid w:val="009B3559"/>
    <w:rsid w:val="009B3701"/>
    <w:rsid w:val="009B44C7"/>
    <w:rsid w:val="009B4727"/>
    <w:rsid w:val="009B57F0"/>
    <w:rsid w:val="009B62A3"/>
    <w:rsid w:val="009B7723"/>
    <w:rsid w:val="009C1417"/>
    <w:rsid w:val="009C1EE0"/>
    <w:rsid w:val="009C436B"/>
    <w:rsid w:val="009C549E"/>
    <w:rsid w:val="009C552C"/>
    <w:rsid w:val="009C5661"/>
    <w:rsid w:val="009C595A"/>
    <w:rsid w:val="009D04E8"/>
    <w:rsid w:val="009D1624"/>
    <w:rsid w:val="009D1918"/>
    <w:rsid w:val="009D22C5"/>
    <w:rsid w:val="009D3007"/>
    <w:rsid w:val="009D36D0"/>
    <w:rsid w:val="009D396B"/>
    <w:rsid w:val="009D5469"/>
    <w:rsid w:val="009D5A48"/>
    <w:rsid w:val="009D5F6E"/>
    <w:rsid w:val="009D647F"/>
    <w:rsid w:val="009D7125"/>
    <w:rsid w:val="009D76B7"/>
    <w:rsid w:val="009D7A58"/>
    <w:rsid w:val="009D7B79"/>
    <w:rsid w:val="009E0A88"/>
    <w:rsid w:val="009E0D35"/>
    <w:rsid w:val="009E0DA2"/>
    <w:rsid w:val="009E110E"/>
    <w:rsid w:val="009E1352"/>
    <w:rsid w:val="009E1EF3"/>
    <w:rsid w:val="009E26C6"/>
    <w:rsid w:val="009E3737"/>
    <w:rsid w:val="009E3A2F"/>
    <w:rsid w:val="009E3A6C"/>
    <w:rsid w:val="009E3BA0"/>
    <w:rsid w:val="009E44DC"/>
    <w:rsid w:val="009E49E4"/>
    <w:rsid w:val="009E514F"/>
    <w:rsid w:val="009E5B4A"/>
    <w:rsid w:val="009E5FD0"/>
    <w:rsid w:val="009E6B71"/>
    <w:rsid w:val="009E6DA2"/>
    <w:rsid w:val="009E7326"/>
    <w:rsid w:val="009E7DB7"/>
    <w:rsid w:val="009E7DD2"/>
    <w:rsid w:val="009F22E2"/>
    <w:rsid w:val="009F3710"/>
    <w:rsid w:val="009F39A9"/>
    <w:rsid w:val="009F6435"/>
    <w:rsid w:val="009F6A51"/>
    <w:rsid w:val="009F7457"/>
    <w:rsid w:val="009F76BC"/>
    <w:rsid w:val="00A015AF"/>
    <w:rsid w:val="00A01A51"/>
    <w:rsid w:val="00A02340"/>
    <w:rsid w:val="00A02B77"/>
    <w:rsid w:val="00A03BF0"/>
    <w:rsid w:val="00A04455"/>
    <w:rsid w:val="00A05994"/>
    <w:rsid w:val="00A05F80"/>
    <w:rsid w:val="00A06284"/>
    <w:rsid w:val="00A07C3C"/>
    <w:rsid w:val="00A10B29"/>
    <w:rsid w:val="00A1134D"/>
    <w:rsid w:val="00A1167F"/>
    <w:rsid w:val="00A11B1F"/>
    <w:rsid w:val="00A1271F"/>
    <w:rsid w:val="00A12CFA"/>
    <w:rsid w:val="00A135A4"/>
    <w:rsid w:val="00A1388E"/>
    <w:rsid w:val="00A139E6"/>
    <w:rsid w:val="00A14001"/>
    <w:rsid w:val="00A141DE"/>
    <w:rsid w:val="00A14689"/>
    <w:rsid w:val="00A150EE"/>
    <w:rsid w:val="00A152BC"/>
    <w:rsid w:val="00A15E3D"/>
    <w:rsid w:val="00A17093"/>
    <w:rsid w:val="00A172CC"/>
    <w:rsid w:val="00A1732C"/>
    <w:rsid w:val="00A20286"/>
    <w:rsid w:val="00A205C4"/>
    <w:rsid w:val="00A20628"/>
    <w:rsid w:val="00A223E8"/>
    <w:rsid w:val="00A226EB"/>
    <w:rsid w:val="00A2279E"/>
    <w:rsid w:val="00A228AF"/>
    <w:rsid w:val="00A22DF2"/>
    <w:rsid w:val="00A23286"/>
    <w:rsid w:val="00A23649"/>
    <w:rsid w:val="00A237DE"/>
    <w:rsid w:val="00A239AB"/>
    <w:rsid w:val="00A247DE"/>
    <w:rsid w:val="00A24D58"/>
    <w:rsid w:val="00A251E0"/>
    <w:rsid w:val="00A2538F"/>
    <w:rsid w:val="00A257CC"/>
    <w:rsid w:val="00A25C17"/>
    <w:rsid w:val="00A26786"/>
    <w:rsid w:val="00A3039F"/>
    <w:rsid w:val="00A309E3"/>
    <w:rsid w:val="00A3169D"/>
    <w:rsid w:val="00A31955"/>
    <w:rsid w:val="00A31B06"/>
    <w:rsid w:val="00A32799"/>
    <w:rsid w:val="00A32935"/>
    <w:rsid w:val="00A33191"/>
    <w:rsid w:val="00A33518"/>
    <w:rsid w:val="00A336B8"/>
    <w:rsid w:val="00A34303"/>
    <w:rsid w:val="00A34913"/>
    <w:rsid w:val="00A349AC"/>
    <w:rsid w:val="00A35BD1"/>
    <w:rsid w:val="00A35FA4"/>
    <w:rsid w:val="00A372A6"/>
    <w:rsid w:val="00A379F0"/>
    <w:rsid w:val="00A37F01"/>
    <w:rsid w:val="00A40418"/>
    <w:rsid w:val="00A40BFB"/>
    <w:rsid w:val="00A41A88"/>
    <w:rsid w:val="00A4289A"/>
    <w:rsid w:val="00A4344D"/>
    <w:rsid w:val="00A4396B"/>
    <w:rsid w:val="00A43F97"/>
    <w:rsid w:val="00A44966"/>
    <w:rsid w:val="00A47FDD"/>
    <w:rsid w:val="00A502E6"/>
    <w:rsid w:val="00A5093F"/>
    <w:rsid w:val="00A517C2"/>
    <w:rsid w:val="00A51AA7"/>
    <w:rsid w:val="00A51D00"/>
    <w:rsid w:val="00A51E19"/>
    <w:rsid w:val="00A52884"/>
    <w:rsid w:val="00A52D95"/>
    <w:rsid w:val="00A534A1"/>
    <w:rsid w:val="00A53E49"/>
    <w:rsid w:val="00A54C02"/>
    <w:rsid w:val="00A555CA"/>
    <w:rsid w:val="00A5589D"/>
    <w:rsid w:val="00A561AD"/>
    <w:rsid w:val="00A57104"/>
    <w:rsid w:val="00A5711A"/>
    <w:rsid w:val="00A57829"/>
    <w:rsid w:val="00A57B4C"/>
    <w:rsid w:val="00A57E79"/>
    <w:rsid w:val="00A61592"/>
    <w:rsid w:val="00A6199F"/>
    <w:rsid w:val="00A62747"/>
    <w:rsid w:val="00A63794"/>
    <w:rsid w:val="00A63FCF"/>
    <w:rsid w:val="00A642F2"/>
    <w:rsid w:val="00A64741"/>
    <w:rsid w:val="00A64A6F"/>
    <w:rsid w:val="00A65072"/>
    <w:rsid w:val="00A655D9"/>
    <w:rsid w:val="00A6673C"/>
    <w:rsid w:val="00A67756"/>
    <w:rsid w:val="00A679A7"/>
    <w:rsid w:val="00A706AD"/>
    <w:rsid w:val="00A70A03"/>
    <w:rsid w:val="00A71041"/>
    <w:rsid w:val="00A71D37"/>
    <w:rsid w:val="00A722D1"/>
    <w:rsid w:val="00A72827"/>
    <w:rsid w:val="00A741CC"/>
    <w:rsid w:val="00A75ED5"/>
    <w:rsid w:val="00A75EE9"/>
    <w:rsid w:val="00A765FB"/>
    <w:rsid w:val="00A7674D"/>
    <w:rsid w:val="00A77640"/>
    <w:rsid w:val="00A777CB"/>
    <w:rsid w:val="00A77939"/>
    <w:rsid w:val="00A77945"/>
    <w:rsid w:val="00A8003F"/>
    <w:rsid w:val="00A80094"/>
    <w:rsid w:val="00A80115"/>
    <w:rsid w:val="00A80838"/>
    <w:rsid w:val="00A81257"/>
    <w:rsid w:val="00A81593"/>
    <w:rsid w:val="00A8200C"/>
    <w:rsid w:val="00A82044"/>
    <w:rsid w:val="00A832EF"/>
    <w:rsid w:val="00A833BB"/>
    <w:rsid w:val="00A833FE"/>
    <w:rsid w:val="00A855A7"/>
    <w:rsid w:val="00A8680F"/>
    <w:rsid w:val="00A8698E"/>
    <w:rsid w:val="00A86C18"/>
    <w:rsid w:val="00A86C6B"/>
    <w:rsid w:val="00A871AF"/>
    <w:rsid w:val="00A8731D"/>
    <w:rsid w:val="00A874A8"/>
    <w:rsid w:val="00A90516"/>
    <w:rsid w:val="00A908B0"/>
    <w:rsid w:val="00A90FE6"/>
    <w:rsid w:val="00A92AAF"/>
    <w:rsid w:val="00A92D93"/>
    <w:rsid w:val="00A93BA7"/>
    <w:rsid w:val="00A9476A"/>
    <w:rsid w:val="00A947A9"/>
    <w:rsid w:val="00A95801"/>
    <w:rsid w:val="00A968DA"/>
    <w:rsid w:val="00A96DCF"/>
    <w:rsid w:val="00A96EFE"/>
    <w:rsid w:val="00A96FB4"/>
    <w:rsid w:val="00A97FD8"/>
    <w:rsid w:val="00AA024A"/>
    <w:rsid w:val="00AA0AAC"/>
    <w:rsid w:val="00AA14F6"/>
    <w:rsid w:val="00AA195D"/>
    <w:rsid w:val="00AA2059"/>
    <w:rsid w:val="00AA2BF7"/>
    <w:rsid w:val="00AA3169"/>
    <w:rsid w:val="00AA32A6"/>
    <w:rsid w:val="00AA3450"/>
    <w:rsid w:val="00AA3516"/>
    <w:rsid w:val="00AA3E95"/>
    <w:rsid w:val="00AA403F"/>
    <w:rsid w:val="00AA408E"/>
    <w:rsid w:val="00AA435B"/>
    <w:rsid w:val="00AA4C4F"/>
    <w:rsid w:val="00AA4CD6"/>
    <w:rsid w:val="00AA4DED"/>
    <w:rsid w:val="00AA5403"/>
    <w:rsid w:val="00AA557D"/>
    <w:rsid w:val="00AA5E3E"/>
    <w:rsid w:val="00AA5FD6"/>
    <w:rsid w:val="00AA6223"/>
    <w:rsid w:val="00AA73CA"/>
    <w:rsid w:val="00AB05A2"/>
    <w:rsid w:val="00AB0CB8"/>
    <w:rsid w:val="00AB150D"/>
    <w:rsid w:val="00AB1A68"/>
    <w:rsid w:val="00AB2158"/>
    <w:rsid w:val="00AB2916"/>
    <w:rsid w:val="00AB3045"/>
    <w:rsid w:val="00AB3C4D"/>
    <w:rsid w:val="00AB3D61"/>
    <w:rsid w:val="00AB4155"/>
    <w:rsid w:val="00AB54D8"/>
    <w:rsid w:val="00AB5637"/>
    <w:rsid w:val="00AB5853"/>
    <w:rsid w:val="00AB6001"/>
    <w:rsid w:val="00AB683B"/>
    <w:rsid w:val="00AC0457"/>
    <w:rsid w:val="00AC100C"/>
    <w:rsid w:val="00AC155B"/>
    <w:rsid w:val="00AC1852"/>
    <w:rsid w:val="00AC2257"/>
    <w:rsid w:val="00AC2437"/>
    <w:rsid w:val="00AC24E0"/>
    <w:rsid w:val="00AC292F"/>
    <w:rsid w:val="00AC2984"/>
    <w:rsid w:val="00AC3197"/>
    <w:rsid w:val="00AC3444"/>
    <w:rsid w:val="00AC38F8"/>
    <w:rsid w:val="00AC38FC"/>
    <w:rsid w:val="00AC4056"/>
    <w:rsid w:val="00AC5244"/>
    <w:rsid w:val="00AC5D85"/>
    <w:rsid w:val="00AC5FB7"/>
    <w:rsid w:val="00AC6778"/>
    <w:rsid w:val="00AC76E0"/>
    <w:rsid w:val="00AD050C"/>
    <w:rsid w:val="00AD147C"/>
    <w:rsid w:val="00AD148C"/>
    <w:rsid w:val="00AD2537"/>
    <w:rsid w:val="00AD2CF5"/>
    <w:rsid w:val="00AD3A5B"/>
    <w:rsid w:val="00AD4569"/>
    <w:rsid w:val="00AD4654"/>
    <w:rsid w:val="00AD563D"/>
    <w:rsid w:val="00AD594C"/>
    <w:rsid w:val="00AD5EBA"/>
    <w:rsid w:val="00AD6145"/>
    <w:rsid w:val="00AD6341"/>
    <w:rsid w:val="00AD65F4"/>
    <w:rsid w:val="00AD693E"/>
    <w:rsid w:val="00AE0D28"/>
    <w:rsid w:val="00AE11A2"/>
    <w:rsid w:val="00AE1261"/>
    <w:rsid w:val="00AE2653"/>
    <w:rsid w:val="00AE3104"/>
    <w:rsid w:val="00AE3F12"/>
    <w:rsid w:val="00AE4C4A"/>
    <w:rsid w:val="00AE777F"/>
    <w:rsid w:val="00AF0784"/>
    <w:rsid w:val="00AF1588"/>
    <w:rsid w:val="00AF1F68"/>
    <w:rsid w:val="00AF2492"/>
    <w:rsid w:val="00AF3B7E"/>
    <w:rsid w:val="00AF56D8"/>
    <w:rsid w:val="00AF5CBD"/>
    <w:rsid w:val="00AF5CCF"/>
    <w:rsid w:val="00AF5F42"/>
    <w:rsid w:val="00AF6FBD"/>
    <w:rsid w:val="00AF70C8"/>
    <w:rsid w:val="00AF7146"/>
    <w:rsid w:val="00B0098B"/>
    <w:rsid w:val="00B00E5D"/>
    <w:rsid w:val="00B017A5"/>
    <w:rsid w:val="00B01B2D"/>
    <w:rsid w:val="00B034EB"/>
    <w:rsid w:val="00B03818"/>
    <w:rsid w:val="00B044A5"/>
    <w:rsid w:val="00B054F8"/>
    <w:rsid w:val="00B05FB6"/>
    <w:rsid w:val="00B067D7"/>
    <w:rsid w:val="00B07633"/>
    <w:rsid w:val="00B07DFF"/>
    <w:rsid w:val="00B07F48"/>
    <w:rsid w:val="00B07F5F"/>
    <w:rsid w:val="00B10748"/>
    <w:rsid w:val="00B10A65"/>
    <w:rsid w:val="00B10DE4"/>
    <w:rsid w:val="00B11414"/>
    <w:rsid w:val="00B11FD0"/>
    <w:rsid w:val="00B12797"/>
    <w:rsid w:val="00B12E01"/>
    <w:rsid w:val="00B131B1"/>
    <w:rsid w:val="00B14FB7"/>
    <w:rsid w:val="00B1503A"/>
    <w:rsid w:val="00B1514C"/>
    <w:rsid w:val="00B15409"/>
    <w:rsid w:val="00B15E55"/>
    <w:rsid w:val="00B17076"/>
    <w:rsid w:val="00B17A0F"/>
    <w:rsid w:val="00B17A12"/>
    <w:rsid w:val="00B20063"/>
    <w:rsid w:val="00B202C8"/>
    <w:rsid w:val="00B203F0"/>
    <w:rsid w:val="00B20B9E"/>
    <w:rsid w:val="00B21324"/>
    <w:rsid w:val="00B21AA4"/>
    <w:rsid w:val="00B22ADF"/>
    <w:rsid w:val="00B22D8E"/>
    <w:rsid w:val="00B23411"/>
    <w:rsid w:val="00B2391E"/>
    <w:rsid w:val="00B241F1"/>
    <w:rsid w:val="00B252F9"/>
    <w:rsid w:val="00B25853"/>
    <w:rsid w:val="00B25FFA"/>
    <w:rsid w:val="00B27093"/>
    <w:rsid w:val="00B30AD7"/>
    <w:rsid w:val="00B3103F"/>
    <w:rsid w:val="00B31618"/>
    <w:rsid w:val="00B319D7"/>
    <w:rsid w:val="00B31C63"/>
    <w:rsid w:val="00B31D97"/>
    <w:rsid w:val="00B32C47"/>
    <w:rsid w:val="00B33E55"/>
    <w:rsid w:val="00B3490A"/>
    <w:rsid w:val="00B359B2"/>
    <w:rsid w:val="00B35CF0"/>
    <w:rsid w:val="00B36183"/>
    <w:rsid w:val="00B3625C"/>
    <w:rsid w:val="00B37A69"/>
    <w:rsid w:val="00B37C75"/>
    <w:rsid w:val="00B37E10"/>
    <w:rsid w:val="00B404CC"/>
    <w:rsid w:val="00B41109"/>
    <w:rsid w:val="00B41472"/>
    <w:rsid w:val="00B414A6"/>
    <w:rsid w:val="00B41C6A"/>
    <w:rsid w:val="00B41CA9"/>
    <w:rsid w:val="00B42302"/>
    <w:rsid w:val="00B42638"/>
    <w:rsid w:val="00B42BAB"/>
    <w:rsid w:val="00B430C1"/>
    <w:rsid w:val="00B43DFB"/>
    <w:rsid w:val="00B45BEE"/>
    <w:rsid w:val="00B45EA2"/>
    <w:rsid w:val="00B4702C"/>
    <w:rsid w:val="00B4741C"/>
    <w:rsid w:val="00B474D7"/>
    <w:rsid w:val="00B5023E"/>
    <w:rsid w:val="00B503EE"/>
    <w:rsid w:val="00B51065"/>
    <w:rsid w:val="00B51234"/>
    <w:rsid w:val="00B515B5"/>
    <w:rsid w:val="00B51A31"/>
    <w:rsid w:val="00B52612"/>
    <w:rsid w:val="00B53864"/>
    <w:rsid w:val="00B53A96"/>
    <w:rsid w:val="00B548A7"/>
    <w:rsid w:val="00B548F7"/>
    <w:rsid w:val="00B55330"/>
    <w:rsid w:val="00B55642"/>
    <w:rsid w:val="00B5587D"/>
    <w:rsid w:val="00B55BA4"/>
    <w:rsid w:val="00B5663C"/>
    <w:rsid w:val="00B56B72"/>
    <w:rsid w:val="00B57425"/>
    <w:rsid w:val="00B57464"/>
    <w:rsid w:val="00B57EFF"/>
    <w:rsid w:val="00B60292"/>
    <w:rsid w:val="00B6129C"/>
    <w:rsid w:val="00B61828"/>
    <w:rsid w:val="00B62C88"/>
    <w:rsid w:val="00B638E0"/>
    <w:rsid w:val="00B645EF"/>
    <w:rsid w:val="00B64BA3"/>
    <w:rsid w:val="00B66362"/>
    <w:rsid w:val="00B670D4"/>
    <w:rsid w:val="00B678AF"/>
    <w:rsid w:val="00B67BB2"/>
    <w:rsid w:val="00B705E8"/>
    <w:rsid w:val="00B70678"/>
    <w:rsid w:val="00B71BA0"/>
    <w:rsid w:val="00B721C2"/>
    <w:rsid w:val="00B72335"/>
    <w:rsid w:val="00B7244F"/>
    <w:rsid w:val="00B72740"/>
    <w:rsid w:val="00B73342"/>
    <w:rsid w:val="00B736F3"/>
    <w:rsid w:val="00B73D7C"/>
    <w:rsid w:val="00B745D1"/>
    <w:rsid w:val="00B7475F"/>
    <w:rsid w:val="00B752DA"/>
    <w:rsid w:val="00B75572"/>
    <w:rsid w:val="00B76CA8"/>
    <w:rsid w:val="00B779A4"/>
    <w:rsid w:val="00B804C7"/>
    <w:rsid w:val="00B80A5A"/>
    <w:rsid w:val="00B80C93"/>
    <w:rsid w:val="00B81797"/>
    <w:rsid w:val="00B817CB"/>
    <w:rsid w:val="00B827E2"/>
    <w:rsid w:val="00B8316D"/>
    <w:rsid w:val="00B832ED"/>
    <w:rsid w:val="00B83D7C"/>
    <w:rsid w:val="00B847AC"/>
    <w:rsid w:val="00B8486E"/>
    <w:rsid w:val="00B84E26"/>
    <w:rsid w:val="00B856E5"/>
    <w:rsid w:val="00B867C3"/>
    <w:rsid w:val="00B86A1F"/>
    <w:rsid w:val="00B86AB5"/>
    <w:rsid w:val="00B87473"/>
    <w:rsid w:val="00B87905"/>
    <w:rsid w:val="00B900D8"/>
    <w:rsid w:val="00B9032A"/>
    <w:rsid w:val="00B9048A"/>
    <w:rsid w:val="00B910AC"/>
    <w:rsid w:val="00B91167"/>
    <w:rsid w:val="00B91168"/>
    <w:rsid w:val="00B914D5"/>
    <w:rsid w:val="00B91A98"/>
    <w:rsid w:val="00B91F48"/>
    <w:rsid w:val="00B928E7"/>
    <w:rsid w:val="00B92A6D"/>
    <w:rsid w:val="00B93251"/>
    <w:rsid w:val="00B93500"/>
    <w:rsid w:val="00B95466"/>
    <w:rsid w:val="00B95604"/>
    <w:rsid w:val="00B96536"/>
    <w:rsid w:val="00B97099"/>
    <w:rsid w:val="00B976BC"/>
    <w:rsid w:val="00BA0329"/>
    <w:rsid w:val="00BA12FE"/>
    <w:rsid w:val="00BA1470"/>
    <w:rsid w:val="00BA1801"/>
    <w:rsid w:val="00BA29D9"/>
    <w:rsid w:val="00BA30DF"/>
    <w:rsid w:val="00BA3690"/>
    <w:rsid w:val="00BA3BD7"/>
    <w:rsid w:val="00BA3FD7"/>
    <w:rsid w:val="00BA5CCC"/>
    <w:rsid w:val="00BA6377"/>
    <w:rsid w:val="00BA79BC"/>
    <w:rsid w:val="00BA7A62"/>
    <w:rsid w:val="00BB011D"/>
    <w:rsid w:val="00BB06F4"/>
    <w:rsid w:val="00BB0A2C"/>
    <w:rsid w:val="00BB1980"/>
    <w:rsid w:val="00BB1CE2"/>
    <w:rsid w:val="00BB26ED"/>
    <w:rsid w:val="00BB2E1B"/>
    <w:rsid w:val="00BB30FE"/>
    <w:rsid w:val="00BB4B84"/>
    <w:rsid w:val="00BB4FA6"/>
    <w:rsid w:val="00BB52A8"/>
    <w:rsid w:val="00BB5FAB"/>
    <w:rsid w:val="00BB5FE8"/>
    <w:rsid w:val="00BB67FB"/>
    <w:rsid w:val="00BB7380"/>
    <w:rsid w:val="00BB74C1"/>
    <w:rsid w:val="00BC031E"/>
    <w:rsid w:val="00BC053B"/>
    <w:rsid w:val="00BC0657"/>
    <w:rsid w:val="00BC0AAA"/>
    <w:rsid w:val="00BC0C73"/>
    <w:rsid w:val="00BC0D63"/>
    <w:rsid w:val="00BC12F9"/>
    <w:rsid w:val="00BC18C9"/>
    <w:rsid w:val="00BC2B96"/>
    <w:rsid w:val="00BC4FFA"/>
    <w:rsid w:val="00BC5726"/>
    <w:rsid w:val="00BC6806"/>
    <w:rsid w:val="00BC6B90"/>
    <w:rsid w:val="00BC7C34"/>
    <w:rsid w:val="00BC7FE7"/>
    <w:rsid w:val="00BD1A18"/>
    <w:rsid w:val="00BD21AC"/>
    <w:rsid w:val="00BD3390"/>
    <w:rsid w:val="00BD3816"/>
    <w:rsid w:val="00BD4086"/>
    <w:rsid w:val="00BD41FD"/>
    <w:rsid w:val="00BD4587"/>
    <w:rsid w:val="00BD707F"/>
    <w:rsid w:val="00BD745B"/>
    <w:rsid w:val="00BD7788"/>
    <w:rsid w:val="00BD7A06"/>
    <w:rsid w:val="00BE0B26"/>
    <w:rsid w:val="00BE1AEB"/>
    <w:rsid w:val="00BE3090"/>
    <w:rsid w:val="00BE3952"/>
    <w:rsid w:val="00BE3E26"/>
    <w:rsid w:val="00BE5698"/>
    <w:rsid w:val="00BE5B3D"/>
    <w:rsid w:val="00BE67EB"/>
    <w:rsid w:val="00BE6AEA"/>
    <w:rsid w:val="00BE71E4"/>
    <w:rsid w:val="00BE72E9"/>
    <w:rsid w:val="00BF0FCA"/>
    <w:rsid w:val="00BF133D"/>
    <w:rsid w:val="00BF1714"/>
    <w:rsid w:val="00BF20D9"/>
    <w:rsid w:val="00BF236D"/>
    <w:rsid w:val="00BF2438"/>
    <w:rsid w:val="00BF329F"/>
    <w:rsid w:val="00BF3599"/>
    <w:rsid w:val="00BF432D"/>
    <w:rsid w:val="00BF4C0E"/>
    <w:rsid w:val="00BF5141"/>
    <w:rsid w:val="00BF551D"/>
    <w:rsid w:val="00BF5ABC"/>
    <w:rsid w:val="00BF5E19"/>
    <w:rsid w:val="00BF630D"/>
    <w:rsid w:val="00BF7926"/>
    <w:rsid w:val="00BF7B02"/>
    <w:rsid w:val="00C0064D"/>
    <w:rsid w:val="00C007DE"/>
    <w:rsid w:val="00C00DA9"/>
    <w:rsid w:val="00C00F1A"/>
    <w:rsid w:val="00C01709"/>
    <w:rsid w:val="00C01F28"/>
    <w:rsid w:val="00C062D0"/>
    <w:rsid w:val="00C06BC5"/>
    <w:rsid w:val="00C07109"/>
    <w:rsid w:val="00C077B5"/>
    <w:rsid w:val="00C07D23"/>
    <w:rsid w:val="00C10801"/>
    <w:rsid w:val="00C10AB2"/>
    <w:rsid w:val="00C10F26"/>
    <w:rsid w:val="00C110C2"/>
    <w:rsid w:val="00C1114A"/>
    <w:rsid w:val="00C1315C"/>
    <w:rsid w:val="00C139EF"/>
    <w:rsid w:val="00C14231"/>
    <w:rsid w:val="00C1506B"/>
    <w:rsid w:val="00C1559C"/>
    <w:rsid w:val="00C15D8E"/>
    <w:rsid w:val="00C163D0"/>
    <w:rsid w:val="00C16607"/>
    <w:rsid w:val="00C16C36"/>
    <w:rsid w:val="00C17570"/>
    <w:rsid w:val="00C175C2"/>
    <w:rsid w:val="00C20F27"/>
    <w:rsid w:val="00C212FF"/>
    <w:rsid w:val="00C2153C"/>
    <w:rsid w:val="00C21C94"/>
    <w:rsid w:val="00C22698"/>
    <w:rsid w:val="00C2320F"/>
    <w:rsid w:val="00C23E0F"/>
    <w:rsid w:val="00C23EF0"/>
    <w:rsid w:val="00C24276"/>
    <w:rsid w:val="00C246D2"/>
    <w:rsid w:val="00C24B44"/>
    <w:rsid w:val="00C2542C"/>
    <w:rsid w:val="00C2565A"/>
    <w:rsid w:val="00C25A09"/>
    <w:rsid w:val="00C261F8"/>
    <w:rsid w:val="00C2633F"/>
    <w:rsid w:val="00C268C9"/>
    <w:rsid w:val="00C26BB3"/>
    <w:rsid w:val="00C2794B"/>
    <w:rsid w:val="00C27A16"/>
    <w:rsid w:val="00C27A2D"/>
    <w:rsid w:val="00C27C6A"/>
    <w:rsid w:val="00C301D9"/>
    <w:rsid w:val="00C3089F"/>
    <w:rsid w:val="00C30A4D"/>
    <w:rsid w:val="00C31457"/>
    <w:rsid w:val="00C319BA"/>
    <w:rsid w:val="00C31A6E"/>
    <w:rsid w:val="00C31B51"/>
    <w:rsid w:val="00C32F88"/>
    <w:rsid w:val="00C330AB"/>
    <w:rsid w:val="00C33825"/>
    <w:rsid w:val="00C33D0A"/>
    <w:rsid w:val="00C359BA"/>
    <w:rsid w:val="00C362C6"/>
    <w:rsid w:val="00C36C20"/>
    <w:rsid w:val="00C379C6"/>
    <w:rsid w:val="00C40802"/>
    <w:rsid w:val="00C408FB"/>
    <w:rsid w:val="00C41228"/>
    <w:rsid w:val="00C421F6"/>
    <w:rsid w:val="00C423F6"/>
    <w:rsid w:val="00C42858"/>
    <w:rsid w:val="00C4441E"/>
    <w:rsid w:val="00C4445E"/>
    <w:rsid w:val="00C44B58"/>
    <w:rsid w:val="00C44C10"/>
    <w:rsid w:val="00C44C41"/>
    <w:rsid w:val="00C44C9B"/>
    <w:rsid w:val="00C44E26"/>
    <w:rsid w:val="00C45397"/>
    <w:rsid w:val="00C45A67"/>
    <w:rsid w:val="00C45C50"/>
    <w:rsid w:val="00C45DF1"/>
    <w:rsid w:val="00C45E62"/>
    <w:rsid w:val="00C466AA"/>
    <w:rsid w:val="00C46A63"/>
    <w:rsid w:val="00C46F67"/>
    <w:rsid w:val="00C475D7"/>
    <w:rsid w:val="00C47EB4"/>
    <w:rsid w:val="00C50143"/>
    <w:rsid w:val="00C514F5"/>
    <w:rsid w:val="00C51660"/>
    <w:rsid w:val="00C51E01"/>
    <w:rsid w:val="00C52B62"/>
    <w:rsid w:val="00C53D3A"/>
    <w:rsid w:val="00C545FF"/>
    <w:rsid w:val="00C55AC1"/>
    <w:rsid w:val="00C56AEC"/>
    <w:rsid w:val="00C57054"/>
    <w:rsid w:val="00C57AB8"/>
    <w:rsid w:val="00C600C7"/>
    <w:rsid w:val="00C60ECB"/>
    <w:rsid w:val="00C60F58"/>
    <w:rsid w:val="00C61560"/>
    <w:rsid w:val="00C616CB"/>
    <w:rsid w:val="00C61B0A"/>
    <w:rsid w:val="00C61E58"/>
    <w:rsid w:val="00C63685"/>
    <w:rsid w:val="00C63AD9"/>
    <w:rsid w:val="00C64086"/>
    <w:rsid w:val="00C64127"/>
    <w:rsid w:val="00C64205"/>
    <w:rsid w:val="00C64E10"/>
    <w:rsid w:val="00C655BD"/>
    <w:rsid w:val="00C662C7"/>
    <w:rsid w:val="00C6648E"/>
    <w:rsid w:val="00C668B1"/>
    <w:rsid w:val="00C66D98"/>
    <w:rsid w:val="00C7098C"/>
    <w:rsid w:val="00C70B10"/>
    <w:rsid w:val="00C70E62"/>
    <w:rsid w:val="00C70F1E"/>
    <w:rsid w:val="00C71D0F"/>
    <w:rsid w:val="00C73058"/>
    <w:rsid w:val="00C75118"/>
    <w:rsid w:val="00C75F02"/>
    <w:rsid w:val="00C76812"/>
    <w:rsid w:val="00C76EA4"/>
    <w:rsid w:val="00C770A1"/>
    <w:rsid w:val="00C80492"/>
    <w:rsid w:val="00C8085C"/>
    <w:rsid w:val="00C8205D"/>
    <w:rsid w:val="00C851A7"/>
    <w:rsid w:val="00C85526"/>
    <w:rsid w:val="00C8573C"/>
    <w:rsid w:val="00C86414"/>
    <w:rsid w:val="00C86ECE"/>
    <w:rsid w:val="00C87A95"/>
    <w:rsid w:val="00C9129B"/>
    <w:rsid w:val="00C92794"/>
    <w:rsid w:val="00C928CB"/>
    <w:rsid w:val="00C92C1C"/>
    <w:rsid w:val="00C92CD2"/>
    <w:rsid w:val="00C9317F"/>
    <w:rsid w:val="00C93208"/>
    <w:rsid w:val="00C9400A"/>
    <w:rsid w:val="00C945A8"/>
    <w:rsid w:val="00C9579E"/>
    <w:rsid w:val="00C96210"/>
    <w:rsid w:val="00C9657F"/>
    <w:rsid w:val="00C97AD9"/>
    <w:rsid w:val="00C97FA6"/>
    <w:rsid w:val="00CA02F4"/>
    <w:rsid w:val="00CA106D"/>
    <w:rsid w:val="00CA1603"/>
    <w:rsid w:val="00CA2ECF"/>
    <w:rsid w:val="00CA357F"/>
    <w:rsid w:val="00CA3635"/>
    <w:rsid w:val="00CA4430"/>
    <w:rsid w:val="00CA52E6"/>
    <w:rsid w:val="00CA5C9F"/>
    <w:rsid w:val="00CA635B"/>
    <w:rsid w:val="00CA6A65"/>
    <w:rsid w:val="00CA6C18"/>
    <w:rsid w:val="00CA75A5"/>
    <w:rsid w:val="00CB0B09"/>
    <w:rsid w:val="00CB2137"/>
    <w:rsid w:val="00CB2EEE"/>
    <w:rsid w:val="00CB3380"/>
    <w:rsid w:val="00CB37DC"/>
    <w:rsid w:val="00CB398A"/>
    <w:rsid w:val="00CB399F"/>
    <w:rsid w:val="00CB401E"/>
    <w:rsid w:val="00CB4331"/>
    <w:rsid w:val="00CB46D1"/>
    <w:rsid w:val="00CB4FCF"/>
    <w:rsid w:val="00CB5678"/>
    <w:rsid w:val="00CB5905"/>
    <w:rsid w:val="00CB5B58"/>
    <w:rsid w:val="00CB616F"/>
    <w:rsid w:val="00CB61D4"/>
    <w:rsid w:val="00CB658D"/>
    <w:rsid w:val="00CB6865"/>
    <w:rsid w:val="00CB69EC"/>
    <w:rsid w:val="00CB70AB"/>
    <w:rsid w:val="00CC0B98"/>
    <w:rsid w:val="00CC0F1F"/>
    <w:rsid w:val="00CC10A2"/>
    <w:rsid w:val="00CC299C"/>
    <w:rsid w:val="00CC30AF"/>
    <w:rsid w:val="00CC449C"/>
    <w:rsid w:val="00CC4DAD"/>
    <w:rsid w:val="00CC4F5B"/>
    <w:rsid w:val="00CC5581"/>
    <w:rsid w:val="00CC5F21"/>
    <w:rsid w:val="00CC6128"/>
    <w:rsid w:val="00CC6F3B"/>
    <w:rsid w:val="00CC754C"/>
    <w:rsid w:val="00CD0439"/>
    <w:rsid w:val="00CD0476"/>
    <w:rsid w:val="00CD0EE4"/>
    <w:rsid w:val="00CD1ABC"/>
    <w:rsid w:val="00CD1EDA"/>
    <w:rsid w:val="00CD23C3"/>
    <w:rsid w:val="00CD3025"/>
    <w:rsid w:val="00CD3CD0"/>
    <w:rsid w:val="00CD45D1"/>
    <w:rsid w:val="00CD49E6"/>
    <w:rsid w:val="00CD5FA8"/>
    <w:rsid w:val="00CD69F5"/>
    <w:rsid w:val="00CD7377"/>
    <w:rsid w:val="00CD7B5D"/>
    <w:rsid w:val="00CD7B77"/>
    <w:rsid w:val="00CD7FAB"/>
    <w:rsid w:val="00CD7FC4"/>
    <w:rsid w:val="00CE0D71"/>
    <w:rsid w:val="00CE1857"/>
    <w:rsid w:val="00CE1933"/>
    <w:rsid w:val="00CE1943"/>
    <w:rsid w:val="00CE2143"/>
    <w:rsid w:val="00CE27E5"/>
    <w:rsid w:val="00CE2E9D"/>
    <w:rsid w:val="00CE3486"/>
    <w:rsid w:val="00CE3601"/>
    <w:rsid w:val="00CE4331"/>
    <w:rsid w:val="00CE4E8B"/>
    <w:rsid w:val="00CE4F7B"/>
    <w:rsid w:val="00CE5123"/>
    <w:rsid w:val="00CE54B3"/>
    <w:rsid w:val="00CE575F"/>
    <w:rsid w:val="00CE6DFF"/>
    <w:rsid w:val="00CE73B8"/>
    <w:rsid w:val="00CE7E2A"/>
    <w:rsid w:val="00CF0248"/>
    <w:rsid w:val="00CF1C4F"/>
    <w:rsid w:val="00CF1D1E"/>
    <w:rsid w:val="00CF1D8F"/>
    <w:rsid w:val="00CF2059"/>
    <w:rsid w:val="00CF286B"/>
    <w:rsid w:val="00CF3235"/>
    <w:rsid w:val="00CF3FB6"/>
    <w:rsid w:val="00CF4934"/>
    <w:rsid w:val="00CF4B97"/>
    <w:rsid w:val="00CF4F0A"/>
    <w:rsid w:val="00CF53BF"/>
    <w:rsid w:val="00CF5604"/>
    <w:rsid w:val="00CF580E"/>
    <w:rsid w:val="00CF600C"/>
    <w:rsid w:val="00CF6A25"/>
    <w:rsid w:val="00CF72D4"/>
    <w:rsid w:val="00CF748A"/>
    <w:rsid w:val="00CF750D"/>
    <w:rsid w:val="00CF77FA"/>
    <w:rsid w:val="00D00102"/>
    <w:rsid w:val="00D0024C"/>
    <w:rsid w:val="00D012C9"/>
    <w:rsid w:val="00D014DA"/>
    <w:rsid w:val="00D0194A"/>
    <w:rsid w:val="00D01B23"/>
    <w:rsid w:val="00D02F9A"/>
    <w:rsid w:val="00D03BD2"/>
    <w:rsid w:val="00D0456D"/>
    <w:rsid w:val="00D04DD8"/>
    <w:rsid w:val="00D05380"/>
    <w:rsid w:val="00D05409"/>
    <w:rsid w:val="00D05AAD"/>
    <w:rsid w:val="00D05B0C"/>
    <w:rsid w:val="00D06432"/>
    <w:rsid w:val="00D06760"/>
    <w:rsid w:val="00D06CEF"/>
    <w:rsid w:val="00D116CE"/>
    <w:rsid w:val="00D1193F"/>
    <w:rsid w:val="00D12247"/>
    <w:rsid w:val="00D12505"/>
    <w:rsid w:val="00D12C6B"/>
    <w:rsid w:val="00D1302E"/>
    <w:rsid w:val="00D131A3"/>
    <w:rsid w:val="00D1371F"/>
    <w:rsid w:val="00D142AC"/>
    <w:rsid w:val="00D15033"/>
    <w:rsid w:val="00D1645C"/>
    <w:rsid w:val="00D2045E"/>
    <w:rsid w:val="00D2073C"/>
    <w:rsid w:val="00D209B7"/>
    <w:rsid w:val="00D20A1E"/>
    <w:rsid w:val="00D216CF"/>
    <w:rsid w:val="00D24703"/>
    <w:rsid w:val="00D263B6"/>
    <w:rsid w:val="00D272A3"/>
    <w:rsid w:val="00D27C53"/>
    <w:rsid w:val="00D30369"/>
    <w:rsid w:val="00D30B77"/>
    <w:rsid w:val="00D31ADD"/>
    <w:rsid w:val="00D31BD6"/>
    <w:rsid w:val="00D3257A"/>
    <w:rsid w:val="00D33AA2"/>
    <w:rsid w:val="00D33C15"/>
    <w:rsid w:val="00D345E5"/>
    <w:rsid w:val="00D351C1"/>
    <w:rsid w:val="00D357A6"/>
    <w:rsid w:val="00D36381"/>
    <w:rsid w:val="00D365D8"/>
    <w:rsid w:val="00D378A3"/>
    <w:rsid w:val="00D37949"/>
    <w:rsid w:val="00D41023"/>
    <w:rsid w:val="00D41BBF"/>
    <w:rsid w:val="00D43F60"/>
    <w:rsid w:val="00D44451"/>
    <w:rsid w:val="00D4458E"/>
    <w:rsid w:val="00D447EE"/>
    <w:rsid w:val="00D45104"/>
    <w:rsid w:val="00D47044"/>
    <w:rsid w:val="00D509A6"/>
    <w:rsid w:val="00D50F16"/>
    <w:rsid w:val="00D51BC1"/>
    <w:rsid w:val="00D51DC4"/>
    <w:rsid w:val="00D52134"/>
    <w:rsid w:val="00D526CA"/>
    <w:rsid w:val="00D52D78"/>
    <w:rsid w:val="00D5399E"/>
    <w:rsid w:val="00D546BE"/>
    <w:rsid w:val="00D54DD7"/>
    <w:rsid w:val="00D5505F"/>
    <w:rsid w:val="00D55273"/>
    <w:rsid w:val="00D56067"/>
    <w:rsid w:val="00D60772"/>
    <w:rsid w:val="00D60F85"/>
    <w:rsid w:val="00D61613"/>
    <w:rsid w:val="00D61A4F"/>
    <w:rsid w:val="00D63460"/>
    <w:rsid w:val="00D636F1"/>
    <w:rsid w:val="00D644A2"/>
    <w:rsid w:val="00D648CD"/>
    <w:rsid w:val="00D6491A"/>
    <w:rsid w:val="00D6522D"/>
    <w:rsid w:val="00D65A1A"/>
    <w:rsid w:val="00D65A90"/>
    <w:rsid w:val="00D66473"/>
    <w:rsid w:val="00D6653D"/>
    <w:rsid w:val="00D666F1"/>
    <w:rsid w:val="00D667B1"/>
    <w:rsid w:val="00D6713B"/>
    <w:rsid w:val="00D70443"/>
    <w:rsid w:val="00D70852"/>
    <w:rsid w:val="00D71270"/>
    <w:rsid w:val="00D7150E"/>
    <w:rsid w:val="00D726E4"/>
    <w:rsid w:val="00D733B8"/>
    <w:rsid w:val="00D733FA"/>
    <w:rsid w:val="00D7358A"/>
    <w:rsid w:val="00D735C5"/>
    <w:rsid w:val="00D73E14"/>
    <w:rsid w:val="00D75DA3"/>
    <w:rsid w:val="00D765E9"/>
    <w:rsid w:val="00D76D2F"/>
    <w:rsid w:val="00D76EB2"/>
    <w:rsid w:val="00D7733B"/>
    <w:rsid w:val="00D80103"/>
    <w:rsid w:val="00D8019B"/>
    <w:rsid w:val="00D80D19"/>
    <w:rsid w:val="00D81245"/>
    <w:rsid w:val="00D816C1"/>
    <w:rsid w:val="00D81C50"/>
    <w:rsid w:val="00D81FDA"/>
    <w:rsid w:val="00D83223"/>
    <w:rsid w:val="00D837D7"/>
    <w:rsid w:val="00D83EE9"/>
    <w:rsid w:val="00D840E8"/>
    <w:rsid w:val="00D843AD"/>
    <w:rsid w:val="00D844CA"/>
    <w:rsid w:val="00D849E6"/>
    <w:rsid w:val="00D85A31"/>
    <w:rsid w:val="00D86578"/>
    <w:rsid w:val="00D87012"/>
    <w:rsid w:val="00D9097A"/>
    <w:rsid w:val="00D90E28"/>
    <w:rsid w:val="00D91576"/>
    <w:rsid w:val="00D915D2"/>
    <w:rsid w:val="00D915D4"/>
    <w:rsid w:val="00D9180E"/>
    <w:rsid w:val="00D91CED"/>
    <w:rsid w:val="00D933AA"/>
    <w:rsid w:val="00D947A6"/>
    <w:rsid w:val="00D94959"/>
    <w:rsid w:val="00DA0F2A"/>
    <w:rsid w:val="00DA0FC6"/>
    <w:rsid w:val="00DA1B7F"/>
    <w:rsid w:val="00DA24FE"/>
    <w:rsid w:val="00DA27FE"/>
    <w:rsid w:val="00DA38A3"/>
    <w:rsid w:val="00DA3985"/>
    <w:rsid w:val="00DA47DD"/>
    <w:rsid w:val="00DA4BA1"/>
    <w:rsid w:val="00DA5078"/>
    <w:rsid w:val="00DA517C"/>
    <w:rsid w:val="00DA5F6F"/>
    <w:rsid w:val="00DA604D"/>
    <w:rsid w:val="00DA683C"/>
    <w:rsid w:val="00DA6AF8"/>
    <w:rsid w:val="00DA778E"/>
    <w:rsid w:val="00DA78EC"/>
    <w:rsid w:val="00DB0147"/>
    <w:rsid w:val="00DB0184"/>
    <w:rsid w:val="00DB08D1"/>
    <w:rsid w:val="00DB1647"/>
    <w:rsid w:val="00DB1BD5"/>
    <w:rsid w:val="00DB21EA"/>
    <w:rsid w:val="00DB28C9"/>
    <w:rsid w:val="00DB2E27"/>
    <w:rsid w:val="00DB35EE"/>
    <w:rsid w:val="00DB5ABB"/>
    <w:rsid w:val="00DB5ACB"/>
    <w:rsid w:val="00DB643A"/>
    <w:rsid w:val="00DB677B"/>
    <w:rsid w:val="00DB68A8"/>
    <w:rsid w:val="00DB69FE"/>
    <w:rsid w:val="00DC0CE0"/>
    <w:rsid w:val="00DC13DC"/>
    <w:rsid w:val="00DC15C5"/>
    <w:rsid w:val="00DC1CDD"/>
    <w:rsid w:val="00DC238B"/>
    <w:rsid w:val="00DC24BE"/>
    <w:rsid w:val="00DC28AF"/>
    <w:rsid w:val="00DC2AE1"/>
    <w:rsid w:val="00DC31D0"/>
    <w:rsid w:val="00DC3BB1"/>
    <w:rsid w:val="00DC63D8"/>
    <w:rsid w:val="00DD11EB"/>
    <w:rsid w:val="00DD1BCF"/>
    <w:rsid w:val="00DD22A2"/>
    <w:rsid w:val="00DD28BF"/>
    <w:rsid w:val="00DD2E38"/>
    <w:rsid w:val="00DD3B28"/>
    <w:rsid w:val="00DD3C93"/>
    <w:rsid w:val="00DD4198"/>
    <w:rsid w:val="00DD434E"/>
    <w:rsid w:val="00DD46D4"/>
    <w:rsid w:val="00DD579D"/>
    <w:rsid w:val="00DD5D93"/>
    <w:rsid w:val="00DD5EFF"/>
    <w:rsid w:val="00DD680D"/>
    <w:rsid w:val="00DD6D7A"/>
    <w:rsid w:val="00DD71C2"/>
    <w:rsid w:val="00DD7C51"/>
    <w:rsid w:val="00DD7D90"/>
    <w:rsid w:val="00DD7E3F"/>
    <w:rsid w:val="00DE0A98"/>
    <w:rsid w:val="00DE1C05"/>
    <w:rsid w:val="00DE25CE"/>
    <w:rsid w:val="00DE3596"/>
    <w:rsid w:val="00DE38DB"/>
    <w:rsid w:val="00DE4057"/>
    <w:rsid w:val="00DE49A9"/>
    <w:rsid w:val="00DE4E4A"/>
    <w:rsid w:val="00DE587B"/>
    <w:rsid w:val="00DE60D8"/>
    <w:rsid w:val="00DE6519"/>
    <w:rsid w:val="00DE75A4"/>
    <w:rsid w:val="00DE7AEB"/>
    <w:rsid w:val="00DE7EF6"/>
    <w:rsid w:val="00DF06FC"/>
    <w:rsid w:val="00DF0B2E"/>
    <w:rsid w:val="00DF0F5F"/>
    <w:rsid w:val="00DF20A5"/>
    <w:rsid w:val="00DF3773"/>
    <w:rsid w:val="00DF47D9"/>
    <w:rsid w:val="00DF5C6C"/>
    <w:rsid w:val="00DF6486"/>
    <w:rsid w:val="00DF6C80"/>
    <w:rsid w:val="00DF7C6A"/>
    <w:rsid w:val="00E0106C"/>
    <w:rsid w:val="00E01867"/>
    <w:rsid w:val="00E0198F"/>
    <w:rsid w:val="00E022E2"/>
    <w:rsid w:val="00E02F5E"/>
    <w:rsid w:val="00E03E49"/>
    <w:rsid w:val="00E0506A"/>
    <w:rsid w:val="00E0565F"/>
    <w:rsid w:val="00E06F35"/>
    <w:rsid w:val="00E071E7"/>
    <w:rsid w:val="00E0790E"/>
    <w:rsid w:val="00E07F3B"/>
    <w:rsid w:val="00E10D35"/>
    <w:rsid w:val="00E11678"/>
    <w:rsid w:val="00E11A70"/>
    <w:rsid w:val="00E129D3"/>
    <w:rsid w:val="00E12BE6"/>
    <w:rsid w:val="00E1385D"/>
    <w:rsid w:val="00E149C0"/>
    <w:rsid w:val="00E15120"/>
    <w:rsid w:val="00E16080"/>
    <w:rsid w:val="00E16774"/>
    <w:rsid w:val="00E16A70"/>
    <w:rsid w:val="00E17A52"/>
    <w:rsid w:val="00E17CF5"/>
    <w:rsid w:val="00E17DF6"/>
    <w:rsid w:val="00E17F89"/>
    <w:rsid w:val="00E21068"/>
    <w:rsid w:val="00E21B25"/>
    <w:rsid w:val="00E21BE5"/>
    <w:rsid w:val="00E24D90"/>
    <w:rsid w:val="00E25619"/>
    <w:rsid w:val="00E25DB9"/>
    <w:rsid w:val="00E2729C"/>
    <w:rsid w:val="00E27E66"/>
    <w:rsid w:val="00E308A3"/>
    <w:rsid w:val="00E309EA"/>
    <w:rsid w:val="00E30B6F"/>
    <w:rsid w:val="00E31432"/>
    <w:rsid w:val="00E3191D"/>
    <w:rsid w:val="00E31DE8"/>
    <w:rsid w:val="00E3250D"/>
    <w:rsid w:val="00E3282E"/>
    <w:rsid w:val="00E32DA2"/>
    <w:rsid w:val="00E3325A"/>
    <w:rsid w:val="00E3334D"/>
    <w:rsid w:val="00E33976"/>
    <w:rsid w:val="00E33BC6"/>
    <w:rsid w:val="00E33F6C"/>
    <w:rsid w:val="00E34081"/>
    <w:rsid w:val="00E340D7"/>
    <w:rsid w:val="00E34688"/>
    <w:rsid w:val="00E347E5"/>
    <w:rsid w:val="00E35525"/>
    <w:rsid w:val="00E35B05"/>
    <w:rsid w:val="00E35B14"/>
    <w:rsid w:val="00E35E39"/>
    <w:rsid w:val="00E35F13"/>
    <w:rsid w:val="00E36B13"/>
    <w:rsid w:val="00E37A09"/>
    <w:rsid w:val="00E37F32"/>
    <w:rsid w:val="00E402A6"/>
    <w:rsid w:val="00E40981"/>
    <w:rsid w:val="00E41837"/>
    <w:rsid w:val="00E426E1"/>
    <w:rsid w:val="00E4299C"/>
    <w:rsid w:val="00E4342A"/>
    <w:rsid w:val="00E436D6"/>
    <w:rsid w:val="00E43A0F"/>
    <w:rsid w:val="00E43A63"/>
    <w:rsid w:val="00E43D59"/>
    <w:rsid w:val="00E443EA"/>
    <w:rsid w:val="00E447B6"/>
    <w:rsid w:val="00E45421"/>
    <w:rsid w:val="00E46902"/>
    <w:rsid w:val="00E46A30"/>
    <w:rsid w:val="00E4746F"/>
    <w:rsid w:val="00E47A25"/>
    <w:rsid w:val="00E509E1"/>
    <w:rsid w:val="00E50C04"/>
    <w:rsid w:val="00E512FB"/>
    <w:rsid w:val="00E51B61"/>
    <w:rsid w:val="00E530F1"/>
    <w:rsid w:val="00E54440"/>
    <w:rsid w:val="00E548E5"/>
    <w:rsid w:val="00E55745"/>
    <w:rsid w:val="00E5591F"/>
    <w:rsid w:val="00E56BF1"/>
    <w:rsid w:val="00E57C8A"/>
    <w:rsid w:val="00E603A7"/>
    <w:rsid w:val="00E6052D"/>
    <w:rsid w:val="00E61229"/>
    <w:rsid w:val="00E6223A"/>
    <w:rsid w:val="00E62BF1"/>
    <w:rsid w:val="00E635B1"/>
    <w:rsid w:val="00E6384F"/>
    <w:rsid w:val="00E63E92"/>
    <w:rsid w:val="00E647FC"/>
    <w:rsid w:val="00E65190"/>
    <w:rsid w:val="00E65316"/>
    <w:rsid w:val="00E66083"/>
    <w:rsid w:val="00E6611B"/>
    <w:rsid w:val="00E66413"/>
    <w:rsid w:val="00E66930"/>
    <w:rsid w:val="00E66CA6"/>
    <w:rsid w:val="00E67109"/>
    <w:rsid w:val="00E6721E"/>
    <w:rsid w:val="00E67736"/>
    <w:rsid w:val="00E677BE"/>
    <w:rsid w:val="00E67B47"/>
    <w:rsid w:val="00E702BF"/>
    <w:rsid w:val="00E70540"/>
    <w:rsid w:val="00E70D04"/>
    <w:rsid w:val="00E70E1B"/>
    <w:rsid w:val="00E714DD"/>
    <w:rsid w:val="00E71536"/>
    <w:rsid w:val="00E71952"/>
    <w:rsid w:val="00E71CEE"/>
    <w:rsid w:val="00E71DF8"/>
    <w:rsid w:val="00E728C4"/>
    <w:rsid w:val="00E73236"/>
    <w:rsid w:val="00E73F33"/>
    <w:rsid w:val="00E73FD5"/>
    <w:rsid w:val="00E740FC"/>
    <w:rsid w:val="00E7474E"/>
    <w:rsid w:val="00E74AA8"/>
    <w:rsid w:val="00E752E8"/>
    <w:rsid w:val="00E759B9"/>
    <w:rsid w:val="00E759FB"/>
    <w:rsid w:val="00E75D32"/>
    <w:rsid w:val="00E75EDE"/>
    <w:rsid w:val="00E7663B"/>
    <w:rsid w:val="00E76B8D"/>
    <w:rsid w:val="00E76E08"/>
    <w:rsid w:val="00E77114"/>
    <w:rsid w:val="00E77488"/>
    <w:rsid w:val="00E808A5"/>
    <w:rsid w:val="00E812E4"/>
    <w:rsid w:val="00E81B49"/>
    <w:rsid w:val="00E826C6"/>
    <w:rsid w:val="00E83593"/>
    <w:rsid w:val="00E840F0"/>
    <w:rsid w:val="00E842C1"/>
    <w:rsid w:val="00E84652"/>
    <w:rsid w:val="00E849C0"/>
    <w:rsid w:val="00E85046"/>
    <w:rsid w:val="00E85812"/>
    <w:rsid w:val="00E85EE9"/>
    <w:rsid w:val="00E86424"/>
    <w:rsid w:val="00E87123"/>
    <w:rsid w:val="00E87AF9"/>
    <w:rsid w:val="00E9042E"/>
    <w:rsid w:val="00E90CC2"/>
    <w:rsid w:val="00E91179"/>
    <w:rsid w:val="00E914DF"/>
    <w:rsid w:val="00E9222A"/>
    <w:rsid w:val="00E92373"/>
    <w:rsid w:val="00E92D0C"/>
    <w:rsid w:val="00E936F8"/>
    <w:rsid w:val="00E93719"/>
    <w:rsid w:val="00E93E4C"/>
    <w:rsid w:val="00E948B6"/>
    <w:rsid w:val="00E94C2D"/>
    <w:rsid w:val="00E94CDA"/>
    <w:rsid w:val="00E95307"/>
    <w:rsid w:val="00E963C9"/>
    <w:rsid w:val="00E9648E"/>
    <w:rsid w:val="00E96749"/>
    <w:rsid w:val="00E976DB"/>
    <w:rsid w:val="00E97FD0"/>
    <w:rsid w:val="00EA0208"/>
    <w:rsid w:val="00EA0E87"/>
    <w:rsid w:val="00EA1E8B"/>
    <w:rsid w:val="00EA2578"/>
    <w:rsid w:val="00EA2633"/>
    <w:rsid w:val="00EA2A86"/>
    <w:rsid w:val="00EA31FC"/>
    <w:rsid w:val="00EA4987"/>
    <w:rsid w:val="00EA4D23"/>
    <w:rsid w:val="00EA72DF"/>
    <w:rsid w:val="00EA7C22"/>
    <w:rsid w:val="00EA7D5A"/>
    <w:rsid w:val="00EB02BF"/>
    <w:rsid w:val="00EB0C7F"/>
    <w:rsid w:val="00EB0F2B"/>
    <w:rsid w:val="00EB1DE9"/>
    <w:rsid w:val="00EB3267"/>
    <w:rsid w:val="00EB3CA5"/>
    <w:rsid w:val="00EB46E7"/>
    <w:rsid w:val="00EB4B53"/>
    <w:rsid w:val="00EB4C9B"/>
    <w:rsid w:val="00EB5951"/>
    <w:rsid w:val="00EB60D9"/>
    <w:rsid w:val="00EB7176"/>
    <w:rsid w:val="00EB76A3"/>
    <w:rsid w:val="00EB7B06"/>
    <w:rsid w:val="00EB7FB4"/>
    <w:rsid w:val="00EC028B"/>
    <w:rsid w:val="00EC0962"/>
    <w:rsid w:val="00EC1352"/>
    <w:rsid w:val="00EC1F08"/>
    <w:rsid w:val="00EC40C1"/>
    <w:rsid w:val="00EC4940"/>
    <w:rsid w:val="00EC4F6E"/>
    <w:rsid w:val="00EC6DA0"/>
    <w:rsid w:val="00ED0833"/>
    <w:rsid w:val="00ED0B51"/>
    <w:rsid w:val="00ED0C8C"/>
    <w:rsid w:val="00ED0D57"/>
    <w:rsid w:val="00ED18DC"/>
    <w:rsid w:val="00ED3C2E"/>
    <w:rsid w:val="00ED3FE5"/>
    <w:rsid w:val="00ED4862"/>
    <w:rsid w:val="00ED710B"/>
    <w:rsid w:val="00ED72A5"/>
    <w:rsid w:val="00ED7D46"/>
    <w:rsid w:val="00EE025E"/>
    <w:rsid w:val="00EE0948"/>
    <w:rsid w:val="00EE0C62"/>
    <w:rsid w:val="00EE0F06"/>
    <w:rsid w:val="00EE158D"/>
    <w:rsid w:val="00EE228E"/>
    <w:rsid w:val="00EE377A"/>
    <w:rsid w:val="00EE4002"/>
    <w:rsid w:val="00EE4D21"/>
    <w:rsid w:val="00EE7700"/>
    <w:rsid w:val="00EE7B95"/>
    <w:rsid w:val="00EF00E1"/>
    <w:rsid w:val="00EF0241"/>
    <w:rsid w:val="00EF0428"/>
    <w:rsid w:val="00EF112C"/>
    <w:rsid w:val="00EF2110"/>
    <w:rsid w:val="00EF27B3"/>
    <w:rsid w:val="00EF2F8B"/>
    <w:rsid w:val="00EF33BA"/>
    <w:rsid w:val="00EF37AD"/>
    <w:rsid w:val="00EF4884"/>
    <w:rsid w:val="00EF4CE2"/>
    <w:rsid w:val="00EF4E62"/>
    <w:rsid w:val="00EF52B7"/>
    <w:rsid w:val="00EF5750"/>
    <w:rsid w:val="00EF5C15"/>
    <w:rsid w:val="00EF6253"/>
    <w:rsid w:val="00EF6B94"/>
    <w:rsid w:val="00EF6BE1"/>
    <w:rsid w:val="00EF70FC"/>
    <w:rsid w:val="00EF7E81"/>
    <w:rsid w:val="00F005D3"/>
    <w:rsid w:val="00F008D6"/>
    <w:rsid w:val="00F009A1"/>
    <w:rsid w:val="00F0140C"/>
    <w:rsid w:val="00F020D7"/>
    <w:rsid w:val="00F023D2"/>
    <w:rsid w:val="00F02411"/>
    <w:rsid w:val="00F02E71"/>
    <w:rsid w:val="00F0414E"/>
    <w:rsid w:val="00F0453C"/>
    <w:rsid w:val="00F04578"/>
    <w:rsid w:val="00F04789"/>
    <w:rsid w:val="00F04DC0"/>
    <w:rsid w:val="00F04F7B"/>
    <w:rsid w:val="00F0572F"/>
    <w:rsid w:val="00F06C6D"/>
    <w:rsid w:val="00F06D26"/>
    <w:rsid w:val="00F073C4"/>
    <w:rsid w:val="00F07AC4"/>
    <w:rsid w:val="00F07C36"/>
    <w:rsid w:val="00F12558"/>
    <w:rsid w:val="00F133E6"/>
    <w:rsid w:val="00F1386C"/>
    <w:rsid w:val="00F14030"/>
    <w:rsid w:val="00F145FC"/>
    <w:rsid w:val="00F14AAA"/>
    <w:rsid w:val="00F15637"/>
    <w:rsid w:val="00F15706"/>
    <w:rsid w:val="00F15715"/>
    <w:rsid w:val="00F157F4"/>
    <w:rsid w:val="00F15A18"/>
    <w:rsid w:val="00F16BED"/>
    <w:rsid w:val="00F16D86"/>
    <w:rsid w:val="00F16EA6"/>
    <w:rsid w:val="00F1716D"/>
    <w:rsid w:val="00F17ABD"/>
    <w:rsid w:val="00F202D1"/>
    <w:rsid w:val="00F20F03"/>
    <w:rsid w:val="00F220BF"/>
    <w:rsid w:val="00F225B5"/>
    <w:rsid w:val="00F226F0"/>
    <w:rsid w:val="00F229FB"/>
    <w:rsid w:val="00F22CC6"/>
    <w:rsid w:val="00F23F01"/>
    <w:rsid w:val="00F24754"/>
    <w:rsid w:val="00F24D25"/>
    <w:rsid w:val="00F25351"/>
    <w:rsid w:val="00F25B6A"/>
    <w:rsid w:val="00F25CE4"/>
    <w:rsid w:val="00F25FE9"/>
    <w:rsid w:val="00F27A43"/>
    <w:rsid w:val="00F3098D"/>
    <w:rsid w:val="00F309DA"/>
    <w:rsid w:val="00F30AF9"/>
    <w:rsid w:val="00F30BB1"/>
    <w:rsid w:val="00F3239B"/>
    <w:rsid w:val="00F32F83"/>
    <w:rsid w:val="00F335CE"/>
    <w:rsid w:val="00F34137"/>
    <w:rsid w:val="00F34210"/>
    <w:rsid w:val="00F34298"/>
    <w:rsid w:val="00F3435C"/>
    <w:rsid w:val="00F3453C"/>
    <w:rsid w:val="00F37FAF"/>
    <w:rsid w:val="00F408AF"/>
    <w:rsid w:val="00F427D6"/>
    <w:rsid w:val="00F42D51"/>
    <w:rsid w:val="00F435AE"/>
    <w:rsid w:val="00F45348"/>
    <w:rsid w:val="00F45563"/>
    <w:rsid w:val="00F455B8"/>
    <w:rsid w:val="00F47366"/>
    <w:rsid w:val="00F474DC"/>
    <w:rsid w:val="00F4797B"/>
    <w:rsid w:val="00F50223"/>
    <w:rsid w:val="00F50922"/>
    <w:rsid w:val="00F50B52"/>
    <w:rsid w:val="00F5247A"/>
    <w:rsid w:val="00F524C8"/>
    <w:rsid w:val="00F5329F"/>
    <w:rsid w:val="00F5379F"/>
    <w:rsid w:val="00F5464D"/>
    <w:rsid w:val="00F5476E"/>
    <w:rsid w:val="00F55ACD"/>
    <w:rsid w:val="00F55F3C"/>
    <w:rsid w:val="00F56368"/>
    <w:rsid w:val="00F56E1F"/>
    <w:rsid w:val="00F5704F"/>
    <w:rsid w:val="00F60D55"/>
    <w:rsid w:val="00F61A52"/>
    <w:rsid w:val="00F62D8B"/>
    <w:rsid w:val="00F63A93"/>
    <w:rsid w:val="00F64A21"/>
    <w:rsid w:val="00F66751"/>
    <w:rsid w:val="00F66A7A"/>
    <w:rsid w:val="00F678B9"/>
    <w:rsid w:val="00F67BB3"/>
    <w:rsid w:val="00F67CA8"/>
    <w:rsid w:val="00F7053E"/>
    <w:rsid w:val="00F70B3A"/>
    <w:rsid w:val="00F7209C"/>
    <w:rsid w:val="00F72D1D"/>
    <w:rsid w:val="00F73BC7"/>
    <w:rsid w:val="00F74319"/>
    <w:rsid w:val="00F7534B"/>
    <w:rsid w:val="00F755D5"/>
    <w:rsid w:val="00F76DE7"/>
    <w:rsid w:val="00F7743A"/>
    <w:rsid w:val="00F7756E"/>
    <w:rsid w:val="00F77B41"/>
    <w:rsid w:val="00F802AF"/>
    <w:rsid w:val="00F80CBD"/>
    <w:rsid w:val="00F8106A"/>
    <w:rsid w:val="00F810C7"/>
    <w:rsid w:val="00F812E6"/>
    <w:rsid w:val="00F81ED0"/>
    <w:rsid w:val="00F820E8"/>
    <w:rsid w:val="00F823B6"/>
    <w:rsid w:val="00F823FC"/>
    <w:rsid w:val="00F82815"/>
    <w:rsid w:val="00F82DC5"/>
    <w:rsid w:val="00F82F7C"/>
    <w:rsid w:val="00F83226"/>
    <w:rsid w:val="00F8329E"/>
    <w:rsid w:val="00F84E3B"/>
    <w:rsid w:val="00F86618"/>
    <w:rsid w:val="00F86A74"/>
    <w:rsid w:val="00F87629"/>
    <w:rsid w:val="00F907C6"/>
    <w:rsid w:val="00F90DE3"/>
    <w:rsid w:val="00F910FB"/>
    <w:rsid w:val="00F918C1"/>
    <w:rsid w:val="00F91EDE"/>
    <w:rsid w:val="00F9222D"/>
    <w:rsid w:val="00F923B4"/>
    <w:rsid w:val="00F9305B"/>
    <w:rsid w:val="00F93702"/>
    <w:rsid w:val="00F93EC3"/>
    <w:rsid w:val="00F94324"/>
    <w:rsid w:val="00F94499"/>
    <w:rsid w:val="00F94F23"/>
    <w:rsid w:val="00F95104"/>
    <w:rsid w:val="00F95A3F"/>
    <w:rsid w:val="00F9674C"/>
    <w:rsid w:val="00F969B5"/>
    <w:rsid w:val="00F975B0"/>
    <w:rsid w:val="00FA0755"/>
    <w:rsid w:val="00FA1448"/>
    <w:rsid w:val="00FA172A"/>
    <w:rsid w:val="00FA24F0"/>
    <w:rsid w:val="00FA2538"/>
    <w:rsid w:val="00FA2A16"/>
    <w:rsid w:val="00FA3132"/>
    <w:rsid w:val="00FA3328"/>
    <w:rsid w:val="00FA3DC9"/>
    <w:rsid w:val="00FA4414"/>
    <w:rsid w:val="00FA4BCF"/>
    <w:rsid w:val="00FA4E33"/>
    <w:rsid w:val="00FA582B"/>
    <w:rsid w:val="00FA7309"/>
    <w:rsid w:val="00FA7D68"/>
    <w:rsid w:val="00FB06CB"/>
    <w:rsid w:val="00FB0F44"/>
    <w:rsid w:val="00FB119B"/>
    <w:rsid w:val="00FB164E"/>
    <w:rsid w:val="00FB1750"/>
    <w:rsid w:val="00FB2F72"/>
    <w:rsid w:val="00FB3076"/>
    <w:rsid w:val="00FB326A"/>
    <w:rsid w:val="00FB35C6"/>
    <w:rsid w:val="00FB3A5C"/>
    <w:rsid w:val="00FB4954"/>
    <w:rsid w:val="00FB4AC0"/>
    <w:rsid w:val="00FB5125"/>
    <w:rsid w:val="00FB516A"/>
    <w:rsid w:val="00FB5759"/>
    <w:rsid w:val="00FB65A5"/>
    <w:rsid w:val="00FB7184"/>
    <w:rsid w:val="00FC0B22"/>
    <w:rsid w:val="00FC1326"/>
    <w:rsid w:val="00FC1B7A"/>
    <w:rsid w:val="00FC2B73"/>
    <w:rsid w:val="00FC3130"/>
    <w:rsid w:val="00FC38F0"/>
    <w:rsid w:val="00FC3AD3"/>
    <w:rsid w:val="00FC6161"/>
    <w:rsid w:val="00FC6C1B"/>
    <w:rsid w:val="00FD0D7D"/>
    <w:rsid w:val="00FD0DF3"/>
    <w:rsid w:val="00FD1764"/>
    <w:rsid w:val="00FD1A51"/>
    <w:rsid w:val="00FD1D03"/>
    <w:rsid w:val="00FD2197"/>
    <w:rsid w:val="00FD2A69"/>
    <w:rsid w:val="00FD3EA1"/>
    <w:rsid w:val="00FD412A"/>
    <w:rsid w:val="00FD4CB9"/>
    <w:rsid w:val="00FD5653"/>
    <w:rsid w:val="00FD6364"/>
    <w:rsid w:val="00FD7539"/>
    <w:rsid w:val="00FE044F"/>
    <w:rsid w:val="00FE04FB"/>
    <w:rsid w:val="00FE0B92"/>
    <w:rsid w:val="00FE0F35"/>
    <w:rsid w:val="00FE11EC"/>
    <w:rsid w:val="00FE27D9"/>
    <w:rsid w:val="00FE28B9"/>
    <w:rsid w:val="00FE455E"/>
    <w:rsid w:val="00FE5679"/>
    <w:rsid w:val="00FE588D"/>
    <w:rsid w:val="00FE64DA"/>
    <w:rsid w:val="00FE67E2"/>
    <w:rsid w:val="00FE67E4"/>
    <w:rsid w:val="00FE6D30"/>
    <w:rsid w:val="00FE7DB1"/>
    <w:rsid w:val="00FF03E6"/>
    <w:rsid w:val="00FF0C2C"/>
    <w:rsid w:val="00FF1828"/>
    <w:rsid w:val="00FF186D"/>
    <w:rsid w:val="00FF270D"/>
    <w:rsid w:val="00FF2CD3"/>
    <w:rsid w:val="00FF35D6"/>
    <w:rsid w:val="00FF389B"/>
    <w:rsid w:val="00FF38BF"/>
    <w:rsid w:val="00FF43CB"/>
    <w:rsid w:val="00FF480C"/>
    <w:rsid w:val="00FF5A0F"/>
    <w:rsid w:val="00FF5FF0"/>
    <w:rsid w:val="00FF6565"/>
    <w:rsid w:val="00FF7620"/>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531F2CD-0094-4615-A110-51ABCA78F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lsdException w:name="heading 4" w:uiPriority="0"/>
    <w:lsdException w:name="heading 5" w:uiPriority="9"/>
    <w:lsdException w:name="heading 6" w:uiPriority="9"/>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uiPriority="0"/>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Intense Reference" w:uiPriority="32"/>
    <w:lsdException w:name="Book Title" w:uiPriority="33"/>
    <w:lsdException w:name="Bibliography" w:semiHidden="1" w:uiPriority="37" w:unhideWhenUsed="1"/>
    <w:lsdException w:name="TOC Heading"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SUN Normal"/>
    <w:qFormat/>
    <w:rsid w:val="00AB3045"/>
    <w:pPr>
      <w:spacing w:after="200" w:line="276" w:lineRule="auto"/>
    </w:pPr>
    <w:rPr>
      <w:rFonts w:ascii="Georgia" w:eastAsia="Calibri" w:hAnsi="Georgia"/>
      <w:sz w:val="24"/>
      <w:szCs w:val="22"/>
      <w:lang w:eastAsia="en-US"/>
    </w:rPr>
  </w:style>
  <w:style w:type="paragraph" w:styleId="Heading1">
    <w:name w:val="heading 1"/>
    <w:aliases w:val="SUN head 1,WFP head 1"/>
    <w:basedOn w:val="Normal"/>
    <w:next w:val="Normal"/>
    <w:link w:val="Heading1Char"/>
    <w:qFormat/>
    <w:rsid w:val="009C595A"/>
    <w:pPr>
      <w:keepNext/>
      <w:spacing w:before="320" w:after="160"/>
      <w:outlineLvl w:val="0"/>
    </w:pPr>
    <w:rPr>
      <w:rFonts w:ascii="Arial" w:eastAsia="Times New Roman" w:hAnsi="Arial"/>
      <w:b/>
      <w:kern w:val="32"/>
      <w:sz w:val="40"/>
      <w:szCs w:val="20"/>
    </w:rPr>
  </w:style>
  <w:style w:type="paragraph" w:styleId="Heading2">
    <w:name w:val="heading 2"/>
    <w:aliases w:val="SUN Head 2,WFP Head 2"/>
    <w:basedOn w:val="Normal"/>
    <w:next w:val="Normal"/>
    <w:link w:val="Heading2Char"/>
    <w:uiPriority w:val="9"/>
    <w:qFormat/>
    <w:rsid w:val="00572AD5"/>
    <w:pPr>
      <w:keepNext/>
      <w:spacing w:before="240" w:after="120"/>
      <w:outlineLvl w:val="1"/>
    </w:pPr>
    <w:rPr>
      <w:rFonts w:eastAsia="Times New Roman"/>
      <w:b/>
      <w:kern w:val="28"/>
      <w:sz w:val="32"/>
      <w:szCs w:val="20"/>
    </w:rPr>
  </w:style>
  <w:style w:type="paragraph" w:styleId="Heading3">
    <w:name w:val="heading 3"/>
    <w:aliases w:val="Heading 3 becky,h3,Heading 3 new"/>
    <w:basedOn w:val="Normal"/>
    <w:next w:val="Normal"/>
    <w:link w:val="Heading3Char"/>
    <w:rsid w:val="009C595A"/>
    <w:pPr>
      <w:keepNext/>
      <w:spacing w:before="120" w:after="80"/>
      <w:outlineLvl w:val="2"/>
    </w:pPr>
    <w:rPr>
      <w:rFonts w:ascii="Arial" w:eastAsia="Times New Roman" w:hAnsi="Arial"/>
      <w:b/>
      <w:sz w:val="28"/>
      <w:szCs w:val="20"/>
    </w:rPr>
  </w:style>
  <w:style w:type="paragraph" w:styleId="Heading4">
    <w:name w:val="heading 4"/>
    <w:basedOn w:val="Normal"/>
    <w:next w:val="Normal"/>
    <w:link w:val="Heading4Char"/>
    <w:rsid w:val="008F6DC9"/>
    <w:pPr>
      <w:keepNext/>
      <w:spacing w:before="120"/>
      <w:outlineLvl w:val="3"/>
    </w:pPr>
    <w:rPr>
      <w:rFonts w:ascii="Arial Bold" w:eastAsia="Times New Roman" w:hAnsi="Arial Bold"/>
      <w:b/>
      <w:kern w:val="20"/>
      <w:szCs w:val="20"/>
    </w:rPr>
  </w:style>
  <w:style w:type="paragraph" w:styleId="Heading5">
    <w:name w:val="heading 5"/>
    <w:basedOn w:val="Normal"/>
    <w:next w:val="Normal"/>
    <w:link w:val="Heading5Char"/>
    <w:uiPriority w:val="9"/>
    <w:rsid w:val="00492D2A"/>
    <w:pPr>
      <w:keepNext/>
      <w:spacing w:before="60" w:after="40"/>
      <w:outlineLvl w:val="4"/>
    </w:pPr>
    <w:rPr>
      <w:rFonts w:ascii="Arial" w:eastAsia="Times New Roman" w:hAnsi="Arial"/>
      <w:i/>
      <w:szCs w:val="20"/>
    </w:rPr>
  </w:style>
  <w:style w:type="paragraph" w:styleId="Heading6">
    <w:name w:val="heading 6"/>
    <w:aliases w:val="FTI Quote"/>
    <w:basedOn w:val="Normal"/>
    <w:next w:val="Normal"/>
    <w:link w:val="Heading6Char"/>
    <w:uiPriority w:val="9"/>
    <w:rsid w:val="006B33D3"/>
    <w:pPr>
      <w:keepNext/>
      <w:spacing w:line="240" w:lineRule="auto"/>
      <w:ind w:left="576" w:right="576"/>
      <w:mirrorIndents/>
      <w:outlineLvl w:val="5"/>
    </w:pPr>
    <w:rPr>
      <w:rFonts w:ascii="Arial" w:eastAsia="Times New Roman" w:hAnsi="Arial"/>
      <w:sz w:val="20"/>
      <w:szCs w:val="20"/>
    </w:rPr>
  </w:style>
  <w:style w:type="paragraph" w:styleId="Heading7">
    <w:name w:val="heading 7"/>
    <w:basedOn w:val="Normal"/>
    <w:next w:val="BodyText"/>
    <w:link w:val="Heading7Char"/>
    <w:rsid w:val="007210DB"/>
    <w:pPr>
      <w:widowControl w:val="0"/>
      <w:tabs>
        <w:tab w:val="num" w:pos="0"/>
      </w:tabs>
      <w:spacing w:before="240" w:line="240" w:lineRule="atLeast"/>
      <w:outlineLvl w:val="6"/>
    </w:pPr>
    <w:rPr>
      <w:rFonts w:ascii="Verdana" w:eastAsia="Times New Roman" w:hAnsi="Verdana"/>
      <w:sz w:val="18"/>
      <w:szCs w:val="20"/>
    </w:rPr>
  </w:style>
  <w:style w:type="paragraph" w:styleId="Heading8">
    <w:name w:val="heading 8"/>
    <w:basedOn w:val="Normal"/>
    <w:next w:val="Normal"/>
    <w:link w:val="Heading8Char"/>
    <w:rsid w:val="007210DB"/>
    <w:pPr>
      <w:widowControl w:val="0"/>
      <w:tabs>
        <w:tab w:val="num" w:pos="0"/>
      </w:tabs>
      <w:spacing w:before="240" w:line="240" w:lineRule="atLeast"/>
      <w:outlineLvl w:val="7"/>
    </w:pPr>
    <w:rPr>
      <w:rFonts w:ascii="Verdana" w:eastAsia="Times New Roman" w:hAnsi="Verdana"/>
      <w:i/>
      <w:sz w:val="18"/>
      <w:szCs w:val="20"/>
    </w:rPr>
  </w:style>
  <w:style w:type="paragraph" w:styleId="Heading9">
    <w:name w:val="heading 9"/>
    <w:basedOn w:val="Normal"/>
    <w:next w:val="Normal"/>
    <w:link w:val="Heading9Char"/>
    <w:rsid w:val="007210DB"/>
    <w:pPr>
      <w:widowControl w:val="0"/>
      <w:tabs>
        <w:tab w:val="num" w:pos="0"/>
      </w:tabs>
      <w:spacing w:before="240" w:line="240" w:lineRule="atLeast"/>
      <w:outlineLvl w:val="8"/>
    </w:pPr>
    <w:rPr>
      <w:rFonts w:ascii="Verdana" w:eastAsia="Times New Roman" w:hAnsi="Verdana"/>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13F1A"/>
    <w:pPr>
      <w:tabs>
        <w:tab w:val="center" w:pos="4153"/>
        <w:tab w:val="right" w:pos="8306"/>
      </w:tabs>
    </w:pPr>
    <w:rPr>
      <w:rFonts w:ascii="Garamond" w:eastAsia="Times New Roman" w:hAnsi="Garamond"/>
      <w:szCs w:val="20"/>
    </w:rPr>
  </w:style>
  <w:style w:type="paragraph" w:styleId="Footer">
    <w:name w:val="footer"/>
    <w:basedOn w:val="Normal"/>
    <w:link w:val="FooterChar"/>
    <w:rsid w:val="00913F1A"/>
    <w:pPr>
      <w:tabs>
        <w:tab w:val="center" w:pos="4153"/>
        <w:tab w:val="right" w:pos="8306"/>
      </w:tabs>
    </w:pPr>
    <w:rPr>
      <w:rFonts w:ascii="Arial" w:eastAsia="Times New Roman" w:hAnsi="Arial"/>
      <w:szCs w:val="20"/>
    </w:rPr>
  </w:style>
  <w:style w:type="paragraph" w:styleId="DocumentMap">
    <w:name w:val="Document Map"/>
    <w:basedOn w:val="Normal"/>
    <w:link w:val="DocumentMapChar"/>
    <w:semiHidden/>
    <w:rsid w:val="00913F1A"/>
    <w:pPr>
      <w:shd w:val="clear" w:color="auto" w:fill="000080"/>
      <w:spacing w:before="60"/>
    </w:pPr>
    <w:rPr>
      <w:rFonts w:ascii="Tahoma" w:eastAsia="Times New Roman" w:hAnsi="Tahoma"/>
      <w:sz w:val="22"/>
      <w:szCs w:val="20"/>
    </w:rPr>
  </w:style>
  <w:style w:type="character" w:styleId="CommentReference">
    <w:name w:val="annotation reference"/>
    <w:rsid w:val="00913F1A"/>
    <w:rPr>
      <w:sz w:val="16"/>
    </w:rPr>
  </w:style>
  <w:style w:type="paragraph" w:styleId="CommentText">
    <w:name w:val="annotation text"/>
    <w:basedOn w:val="Normal"/>
    <w:link w:val="CommentTextChar"/>
    <w:rsid w:val="00913F1A"/>
    <w:rPr>
      <w:rFonts w:ascii="Arial" w:eastAsia="Times New Roman" w:hAnsi="Arial"/>
      <w:sz w:val="20"/>
      <w:szCs w:val="20"/>
    </w:rPr>
  </w:style>
  <w:style w:type="paragraph" w:customStyle="1" w:styleId="boxtitle">
    <w:name w:val="box title"/>
    <w:basedOn w:val="Normal"/>
    <w:next w:val="BodyText"/>
    <w:link w:val="boxtitleChar"/>
    <w:rsid w:val="00913F1A"/>
    <w:pPr>
      <w:keepNext/>
      <w:spacing w:after="80"/>
      <w:jc w:val="center"/>
      <w:outlineLvl w:val="5"/>
    </w:pPr>
    <w:rPr>
      <w:rFonts w:ascii="Garamond" w:eastAsia="Times New Roman" w:hAnsi="Garamond"/>
      <w:b/>
      <w:szCs w:val="20"/>
    </w:rPr>
  </w:style>
  <w:style w:type="character" w:styleId="FootnoteReference">
    <w:name w:val="footnote reference"/>
    <w:aliases w:val="de nota al pie,Ref,Normal + Font:9 Point,Superscript 3 Point Times,ftref,BVI fnr, BVI fnr,Footnote,16 Point,Superscript 6 Point,Footnote Reference Number,Footnote Reference_LVL6,Footnote Reference_LVL61,Footnote Reference_LVL62"/>
    <w:uiPriority w:val="99"/>
    <w:rsid w:val="00913F1A"/>
    <w:rPr>
      <w:b/>
      <w:vertAlign w:val="superscript"/>
    </w:rPr>
  </w:style>
  <w:style w:type="paragraph" w:customStyle="1" w:styleId="Makonnen">
    <w:name w:val="Makonnen"/>
    <w:basedOn w:val="Normal"/>
    <w:autoRedefine/>
    <w:rsid w:val="00913F1A"/>
    <w:pPr>
      <w:keepLines/>
      <w:spacing w:after="720"/>
    </w:pPr>
    <w:rPr>
      <w:sz w:val="26"/>
    </w:rPr>
  </w:style>
  <w:style w:type="paragraph" w:styleId="BodyText3">
    <w:name w:val="Body Text 3"/>
    <w:basedOn w:val="Normal"/>
    <w:rsid w:val="00913F1A"/>
    <w:pPr>
      <w:numPr>
        <w:numId w:val="1"/>
      </w:numPr>
      <w:spacing w:before="120"/>
    </w:pPr>
  </w:style>
  <w:style w:type="paragraph" w:styleId="BodyText">
    <w:name w:val="Body Text"/>
    <w:aliases w:val="1body,BodText,bt,body text,Body Txt,gl,Concepto,Body Text - Level 2,Body Text Char, Char Char2"/>
    <w:basedOn w:val="Normal"/>
    <w:link w:val="BodyTextChar1"/>
    <w:uiPriority w:val="99"/>
    <w:rsid w:val="00913F1A"/>
    <w:pPr>
      <w:spacing w:after="120"/>
    </w:pPr>
    <w:rPr>
      <w:rFonts w:ascii="Arial" w:eastAsia="Times New Roman" w:hAnsi="Arial"/>
      <w:sz w:val="22"/>
      <w:szCs w:val="20"/>
    </w:rPr>
  </w:style>
  <w:style w:type="paragraph" w:customStyle="1" w:styleId="BoxtextTNR">
    <w:name w:val="Box text TNR"/>
    <w:basedOn w:val="Normal"/>
    <w:rsid w:val="00913F1A"/>
    <w:pPr>
      <w:spacing w:before="60"/>
    </w:pPr>
    <w:rPr>
      <w:sz w:val="20"/>
    </w:rPr>
  </w:style>
  <w:style w:type="paragraph" w:customStyle="1" w:styleId="PMA">
    <w:name w:val="PMA"/>
    <w:basedOn w:val="Normal"/>
    <w:autoRedefine/>
    <w:rsid w:val="00913F1A"/>
    <w:pPr>
      <w:numPr>
        <w:numId w:val="2"/>
      </w:numPr>
      <w:spacing w:after="80"/>
    </w:pPr>
  </w:style>
  <w:style w:type="paragraph" w:customStyle="1" w:styleId="PMATORsubheadings">
    <w:name w:val="PMATORsubheadings"/>
    <w:basedOn w:val="Normal"/>
    <w:next w:val="Normal"/>
    <w:autoRedefine/>
    <w:rsid w:val="00913F1A"/>
    <w:pPr>
      <w:keepNext/>
      <w:spacing w:before="80"/>
    </w:pPr>
    <w:rPr>
      <w:rFonts w:ascii="Times New Roman Bold" w:hAnsi="Times New Roman Bold"/>
      <w:b/>
      <w:i/>
      <w:sz w:val="25"/>
    </w:rPr>
  </w:style>
  <w:style w:type="paragraph" w:styleId="FootnoteText">
    <w:name w:val="footnote text"/>
    <w:aliases w:val="single space,FOOTNOTES,fn,Footnote Text Char Char Char Char,Footnote Text Char Char Char,footnote text,ADB,Footnote Text Char,Footnote Text Char Char Char Char Char,Footnote Text Char Char1,Footnote Text Char Char Char Char Char Char Char"/>
    <w:basedOn w:val="Normal"/>
    <w:link w:val="FootnoteTextChar2"/>
    <w:uiPriority w:val="99"/>
    <w:rsid w:val="00913F1A"/>
    <w:rPr>
      <w:rFonts w:ascii="Arial" w:eastAsia="Times New Roman" w:hAnsi="Arial"/>
      <w:sz w:val="20"/>
      <w:szCs w:val="20"/>
    </w:rPr>
  </w:style>
  <w:style w:type="paragraph" w:customStyle="1" w:styleId="FigureTitle">
    <w:name w:val="Figure Title"/>
    <w:basedOn w:val="boxtitle"/>
    <w:rsid w:val="00913F1A"/>
    <w:pPr>
      <w:outlineLvl w:val="6"/>
    </w:pPr>
  </w:style>
  <w:style w:type="paragraph" w:customStyle="1" w:styleId="figuretitle0">
    <w:name w:val="figure title"/>
    <w:basedOn w:val="boxtitle"/>
    <w:next w:val="Normal"/>
    <w:link w:val="figuretitleChar"/>
    <w:rsid w:val="00913F1A"/>
    <w:pPr>
      <w:outlineLvl w:val="7"/>
    </w:pPr>
  </w:style>
  <w:style w:type="paragraph" w:customStyle="1" w:styleId="FigureTitleD">
    <w:name w:val="Figure Title (D)"/>
    <w:basedOn w:val="figuretitle0"/>
    <w:next w:val="BodyText2"/>
    <w:rsid w:val="00913F1A"/>
    <w:pPr>
      <w:spacing w:after="120"/>
    </w:pPr>
  </w:style>
  <w:style w:type="paragraph" w:styleId="BodyText2">
    <w:name w:val="Body Text 2"/>
    <w:basedOn w:val="Normal"/>
    <w:link w:val="BodyText2Char"/>
    <w:rsid w:val="00913F1A"/>
    <w:pPr>
      <w:spacing w:after="120" w:line="480" w:lineRule="auto"/>
    </w:pPr>
  </w:style>
  <w:style w:type="paragraph" w:customStyle="1" w:styleId="maptitle">
    <w:name w:val="map title"/>
    <w:basedOn w:val="boxtitle"/>
    <w:next w:val="BodyText"/>
    <w:link w:val="maptitleChar"/>
    <w:rsid w:val="00F5247A"/>
    <w:pPr>
      <w:outlineLvl w:val="8"/>
    </w:pPr>
  </w:style>
  <w:style w:type="paragraph" w:styleId="BalloonText">
    <w:name w:val="Balloon Text"/>
    <w:basedOn w:val="Normal"/>
    <w:link w:val="BalloonTextChar"/>
    <w:uiPriority w:val="99"/>
    <w:unhideWhenUsed/>
    <w:rsid w:val="00715295"/>
    <w:rPr>
      <w:rFonts w:ascii="Tahoma" w:eastAsia="Times New Roman" w:hAnsi="Tahoma"/>
      <w:sz w:val="16"/>
      <w:szCs w:val="16"/>
    </w:rPr>
  </w:style>
  <w:style w:type="character" w:customStyle="1" w:styleId="BalloonTextChar">
    <w:name w:val="Balloon Text Char"/>
    <w:link w:val="BalloonText"/>
    <w:uiPriority w:val="99"/>
    <w:rsid w:val="00715295"/>
    <w:rPr>
      <w:rFonts w:ascii="Tahoma" w:hAnsi="Tahoma" w:cs="Tahoma"/>
      <w:sz w:val="16"/>
      <w:szCs w:val="16"/>
    </w:rPr>
  </w:style>
  <w:style w:type="character" w:styleId="Hyperlink">
    <w:name w:val="Hyperlink"/>
    <w:uiPriority w:val="99"/>
    <w:rsid w:val="00BC18C9"/>
    <w:rPr>
      <w:rFonts w:ascii="Times New Roman" w:hAnsi="Times New Roman"/>
      <w:color w:val="0000FF"/>
      <w:sz w:val="20"/>
      <w:u w:val="single"/>
    </w:rPr>
  </w:style>
  <w:style w:type="paragraph" w:customStyle="1" w:styleId="TitlePage18Center">
    <w:name w:val="Title Page 18 Center"/>
    <w:basedOn w:val="Normal"/>
    <w:rsid w:val="0083006F"/>
    <w:pPr>
      <w:widowControl w:val="0"/>
      <w:jc w:val="center"/>
    </w:pPr>
    <w:rPr>
      <w:rFonts w:ascii="Times New Roman" w:hAnsi="Times New Roman"/>
      <w:b/>
      <w:snapToGrid w:val="0"/>
      <w:sz w:val="36"/>
    </w:rPr>
  </w:style>
  <w:style w:type="paragraph" w:customStyle="1" w:styleId="Normal8pt">
    <w:name w:val="Normal + 8 pt"/>
    <w:aliases w:val="After:  0 pt"/>
    <w:basedOn w:val="Normal"/>
    <w:rsid w:val="0083006F"/>
    <w:rPr>
      <w:rFonts w:ascii="Times New Roman" w:hAnsi="Times New Roman"/>
      <w:sz w:val="16"/>
      <w:szCs w:val="16"/>
    </w:rPr>
  </w:style>
  <w:style w:type="paragraph" w:styleId="TOC2">
    <w:name w:val="toc 2"/>
    <w:basedOn w:val="Normal"/>
    <w:next w:val="Normal"/>
    <w:autoRedefine/>
    <w:uiPriority w:val="39"/>
    <w:rsid w:val="00A251E0"/>
    <w:pPr>
      <w:keepNext/>
      <w:tabs>
        <w:tab w:val="left" w:pos="851"/>
        <w:tab w:val="right" w:leader="underscore" w:pos="9019"/>
      </w:tabs>
      <w:spacing w:before="120" w:after="120" w:line="240" w:lineRule="auto"/>
    </w:pPr>
    <w:rPr>
      <w:rFonts w:ascii="Times New Roman" w:hAnsi="Times New Roman"/>
      <w:b/>
      <w:noProof/>
      <w:sz w:val="20"/>
    </w:rPr>
  </w:style>
  <w:style w:type="paragraph" w:styleId="TOC3">
    <w:name w:val="toc 3"/>
    <w:basedOn w:val="Normal"/>
    <w:next w:val="Normal"/>
    <w:autoRedefine/>
    <w:uiPriority w:val="39"/>
    <w:rsid w:val="00BC18C9"/>
    <w:pPr>
      <w:tabs>
        <w:tab w:val="right" w:leader="underscore" w:pos="9019"/>
      </w:tabs>
      <w:spacing w:after="120" w:line="240" w:lineRule="auto"/>
      <w:ind w:left="230"/>
      <w:contextualSpacing/>
    </w:pPr>
    <w:rPr>
      <w:rFonts w:ascii="Times New Roman Bold" w:hAnsi="Times New Roman Bold"/>
      <w:b/>
      <w:noProof/>
      <w:sz w:val="20"/>
    </w:rPr>
  </w:style>
  <w:style w:type="paragraph" w:styleId="TOC4">
    <w:name w:val="toc 4"/>
    <w:basedOn w:val="Normal"/>
    <w:next w:val="Normal"/>
    <w:autoRedefine/>
    <w:uiPriority w:val="39"/>
    <w:rsid w:val="0083006F"/>
    <w:pPr>
      <w:ind w:left="460"/>
    </w:pPr>
    <w:rPr>
      <w:rFonts w:ascii="Times New Roman" w:hAnsi="Times New Roman"/>
      <w:sz w:val="20"/>
    </w:rPr>
  </w:style>
  <w:style w:type="paragraph" w:styleId="TOC5">
    <w:name w:val="toc 5"/>
    <w:basedOn w:val="Normal"/>
    <w:next w:val="Normal"/>
    <w:autoRedefine/>
    <w:uiPriority w:val="39"/>
    <w:rsid w:val="0083006F"/>
    <w:pPr>
      <w:tabs>
        <w:tab w:val="right" w:leader="underscore" w:pos="9019"/>
      </w:tabs>
      <w:ind w:left="690"/>
    </w:pPr>
    <w:rPr>
      <w:rFonts w:ascii="Times New Roman" w:hAnsi="Times New Roman"/>
      <w:sz w:val="20"/>
    </w:rPr>
  </w:style>
  <w:style w:type="paragraph" w:styleId="TOC6">
    <w:name w:val="toc 6"/>
    <w:basedOn w:val="Normal"/>
    <w:next w:val="Normal"/>
    <w:autoRedefine/>
    <w:uiPriority w:val="39"/>
    <w:rsid w:val="00284919"/>
    <w:pPr>
      <w:tabs>
        <w:tab w:val="left" w:pos="840"/>
        <w:tab w:val="right" w:leader="dot" w:pos="9019"/>
      </w:tabs>
      <w:spacing w:after="60"/>
    </w:pPr>
    <w:rPr>
      <w:rFonts w:ascii="Times New Roman" w:hAnsi="Times New Roman"/>
      <w:sz w:val="20"/>
    </w:rPr>
  </w:style>
  <w:style w:type="paragraph" w:styleId="TOC7">
    <w:name w:val="toc 7"/>
    <w:basedOn w:val="Normal"/>
    <w:next w:val="Normal"/>
    <w:autoRedefine/>
    <w:uiPriority w:val="39"/>
    <w:rsid w:val="00A251E0"/>
    <w:pPr>
      <w:keepNext/>
      <w:tabs>
        <w:tab w:val="left" w:pos="1760"/>
        <w:tab w:val="right" w:leader="dot" w:pos="9019"/>
      </w:tabs>
      <w:spacing w:after="60"/>
    </w:pPr>
    <w:rPr>
      <w:rFonts w:ascii="Times New Roman" w:hAnsi="Times New Roman"/>
      <w:sz w:val="20"/>
    </w:rPr>
  </w:style>
  <w:style w:type="paragraph" w:styleId="TOC8">
    <w:name w:val="toc 8"/>
    <w:basedOn w:val="Normal"/>
    <w:next w:val="Normal"/>
    <w:autoRedefine/>
    <w:uiPriority w:val="39"/>
    <w:rsid w:val="00A251E0"/>
    <w:pPr>
      <w:tabs>
        <w:tab w:val="left" w:pos="1260"/>
        <w:tab w:val="right" w:leader="dot" w:pos="9019"/>
      </w:tabs>
      <w:spacing w:after="0"/>
      <w:ind w:left="1259" w:hanging="1259"/>
    </w:pPr>
    <w:rPr>
      <w:rFonts w:ascii="Times New Roman" w:hAnsi="Times New Roman"/>
      <w:sz w:val="20"/>
    </w:rPr>
  </w:style>
  <w:style w:type="table" w:styleId="TableGrid">
    <w:name w:val="Table Grid"/>
    <w:basedOn w:val="TableNormal"/>
    <w:uiPriority w:val="39"/>
    <w:rsid w:val="007210DB"/>
    <w:pPr>
      <w:spacing w:line="264"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7Char">
    <w:name w:val="Heading 7 Char"/>
    <w:link w:val="Heading7"/>
    <w:rsid w:val="007210DB"/>
    <w:rPr>
      <w:rFonts w:ascii="Verdana" w:hAnsi="Verdana"/>
      <w:sz w:val="18"/>
      <w:lang w:eastAsia="en-US"/>
    </w:rPr>
  </w:style>
  <w:style w:type="character" w:customStyle="1" w:styleId="Heading8Char">
    <w:name w:val="Heading 8 Char"/>
    <w:link w:val="Heading8"/>
    <w:rsid w:val="007210DB"/>
    <w:rPr>
      <w:rFonts w:ascii="Verdana" w:hAnsi="Verdana"/>
      <w:i/>
      <w:sz w:val="18"/>
      <w:lang w:eastAsia="en-US"/>
    </w:rPr>
  </w:style>
  <w:style w:type="character" w:customStyle="1" w:styleId="Heading9Char">
    <w:name w:val="Heading 9 Char"/>
    <w:link w:val="Heading9"/>
    <w:rsid w:val="007210DB"/>
    <w:rPr>
      <w:rFonts w:ascii="Verdana" w:hAnsi="Verdana"/>
      <w:i/>
      <w:sz w:val="18"/>
      <w:lang w:eastAsia="en-US"/>
    </w:rPr>
  </w:style>
  <w:style w:type="paragraph" w:customStyle="1" w:styleId="Klient">
    <w:name w:val="Klient"/>
    <w:basedOn w:val="Normal"/>
    <w:rsid w:val="007210DB"/>
    <w:pPr>
      <w:tabs>
        <w:tab w:val="left" w:pos="4990"/>
      </w:tabs>
      <w:spacing w:line="600" w:lineRule="atLeast"/>
    </w:pPr>
    <w:rPr>
      <w:rFonts w:ascii="Verdana" w:hAnsi="Verdana"/>
      <w:spacing w:val="60"/>
      <w:sz w:val="60"/>
    </w:rPr>
  </w:style>
  <w:style w:type="paragraph" w:customStyle="1" w:styleId="Titel">
    <w:name w:val="Titel"/>
    <w:basedOn w:val="Normal"/>
    <w:rsid w:val="007210DB"/>
    <w:pPr>
      <w:tabs>
        <w:tab w:val="left" w:pos="4990"/>
      </w:tabs>
      <w:spacing w:line="720" w:lineRule="exact"/>
    </w:pPr>
    <w:rPr>
      <w:rFonts w:ascii="Verdana" w:hAnsi="Verdana"/>
      <w:sz w:val="60"/>
    </w:rPr>
  </w:style>
  <w:style w:type="paragraph" w:customStyle="1" w:styleId="Dato">
    <w:name w:val="Dato"/>
    <w:basedOn w:val="Normal"/>
    <w:rsid w:val="007210DB"/>
    <w:pPr>
      <w:tabs>
        <w:tab w:val="left" w:pos="4990"/>
      </w:tabs>
      <w:spacing w:line="260" w:lineRule="exact"/>
    </w:pPr>
    <w:rPr>
      <w:rFonts w:ascii="Verdana" w:hAnsi="Verdana"/>
    </w:rPr>
  </w:style>
  <w:style w:type="paragraph" w:styleId="TOC1">
    <w:name w:val="toc 1"/>
    <w:basedOn w:val="Normal"/>
    <w:next w:val="Normal"/>
    <w:uiPriority w:val="39"/>
    <w:rsid w:val="007210DB"/>
    <w:pPr>
      <w:tabs>
        <w:tab w:val="left" w:pos="879"/>
        <w:tab w:val="right" w:pos="8392"/>
      </w:tabs>
      <w:spacing w:before="240" w:line="240" w:lineRule="exact"/>
      <w:ind w:left="851" w:right="510" w:hanging="851"/>
    </w:pPr>
    <w:rPr>
      <w:rFonts w:ascii="Verdana" w:hAnsi="Verdana"/>
      <w:b/>
      <w:sz w:val="18"/>
    </w:rPr>
  </w:style>
  <w:style w:type="paragraph" w:styleId="TOC9">
    <w:name w:val="toc 9"/>
    <w:basedOn w:val="Normal"/>
    <w:next w:val="Normal"/>
    <w:uiPriority w:val="39"/>
    <w:rsid w:val="007210DB"/>
    <w:pPr>
      <w:widowControl w:val="0"/>
      <w:tabs>
        <w:tab w:val="right" w:leader="dot" w:pos="8902"/>
      </w:tabs>
      <w:spacing w:line="240" w:lineRule="atLeast"/>
      <w:ind w:left="1760"/>
    </w:pPr>
    <w:rPr>
      <w:rFonts w:ascii="Verdana" w:hAnsi="Verdana"/>
    </w:rPr>
  </w:style>
  <w:style w:type="paragraph" w:customStyle="1" w:styleId="Footersnr">
    <w:name w:val="Footer snr"/>
    <w:basedOn w:val="Footer"/>
    <w:rsid w:val="007210DB"/>
    <w:pPr>
      <w:spacing w:line="260" w:lineRule="atLeast"/>
      <w:jc w:val="right"/>
    </w:pPr>
    <w:rPr>
      <w:rFonts w:ascii="Verdana" w:hAnsi="Verdana"/>
      <w:sz w:val="12"/>
    </w:rPr>
  </w:style>
  <w:style w:type="paragraph" w:customStyle="1" w:styleId="FooterRAMBLL">
    <w:name w:val="Footer RAMBØLL"/>
    <w:basedOn w:val="Footer"/>
    <w:rsid w:val="007210DB"/>
    <w:pPr>
      <w:spacing w:line="260" w:lineRule="atLeast"/>
    </w:pPr>
    <w:rPr>
      <w:rFonts w:ascii="Verdana" w:hAnsi="Verdana"/>
      <w:spacing w:val="20"/>
      <w:sz w:val="12"/>
    </w:rPr>
  </w:style>
  <w:style w:type="paragraph" w:customStyle="1" w:styleId="RamBullet1">
    <w:name w:val="Ram Bullet 1"/>
    <w:basedOn w:val="Normal"/>
    <w:uiPriority w:val="99"/>
    <w:rsid w:val="007210DB"/>
    <w:pPr>
      <w:numPr>
        <w:numId w:val="3"/>
      </w:numPr>
      <w:spacing w:line="288" w:lineRule="auto"/>
    </w:pPr>
    <w:rPr>
      <w:rFonts w:ascii="Verdana" w:hAnsi="Verdana"/>
      <w:sz w:val="18"/>
    </w:rPr>
  </w:style>
  <w:style w:type="paragraph" w:customStyle="1" w:styleId="Indholdsfortegnelse">
    <w:name w:val="Indholdsfortegnelse"/>
    <w:basedOn w:val="Normal"/>
    <w:rsid w:val="007210DB"/>
    <w:pPr>
      <w:tabs>
        <w:tab w:val="left" w:pos="1247"/>
      </w:tabs>
      <w:spacing w:line="240" w:lineRule="exact"/>
    </w:pPr>
    <w:rPr>
      <w:rFonts w:ascii="Verdana" w:hAnsi="Verdana"/>
    </w:rPr>
  </w:style>
  <w:style w:type="paragraph" w:customStyle="1" w:styleId="RamBullet2">
    <w:name w:val="Ram Bullet 2"/>
    <w:basedOn w:val="Normal"/>
    <w:uiPriority w:val="99"/>
    <w:rsid w:val="007210DB"/>
    <w:pPr>
      <w:numPr>
        <w:ilvl w:val="1"/>
        <w:numId w:val="3"/>
      </w:numPr>
      <w:spacing w:line="288" w:lineRule="auto"/>
    </w:pPr>
    <w:rPr>
      <w:rFonts w:ascii="Verdana" w:hAnsi="Verdana"/>
      <w:sz w:val="18"/>
    </w:rPr>
  </w:style>
  <w:style w:type="paragraph" w:customStyle="1" w:styleId="RamBullet3">
    <w:name w:val="Ram Bullet 3"/>
    <w:basedOn w:val="Normal"/>
    <w:uiPriority w:val="99"/>
    <w:rsid w:val="007210DB"/>
    <w:pPr>
      <w:numPr>
        <w:ilvl w:val="2"/>
        <w:numId w:val="3"/>
      </w:numPr>
      <w:spacing w:line="288" w:lineRule="auto"/>
    </w:pPr>
    <w:rPr>
      <w:rFonts w:ascii="Verdana" w:hAnsi="Verdana"/>
      <w:sz w:val="18"/>
    </w:rPr>
  </w:style>
  <w:style w:type="paragraph" w:customStyle="1" w:styleId="RamBullet4">
    <w:name w:val="Ram Bullet 4"/>
    <w:basedOn w:val="Normal"/>
    <w:rsid w:val="007210DB"/>
    <w:pPr>
      <w:numPr>
        <w:ilvl w:val="3"/>
        <w:numId w:val="3"/>
      </w:numPr>
      <w:spacing w:line="288" w:lineRule="auto"/>
    </w:pPr>
    <w:rPr>
      <w:rFonts w:ascii="Verdana" w:hAnsi="Verdana"/>
      <w:sz w:val="18"/>
    </w:rPr>
  </w:style>
  <w:style w:type="paragraph" w:customStyle="1" w:styleId="RamBullet5">
    <w:name w:val="Ram Bullet 5"/>
    <w:basedOn w:val="Normal"/>
    <w:uiPriority w:val="99"/>
    <w:rsid w:val="007210DB"/>
    <w:pPr>
      <w:numPr>
        <w:ilvl w:val="4"/>
        <w:numId w:val="3"/>
      </w:numPr>
      <w:spacing w:line="288" w:lineRule="auto"/>
    </w:pPr>
    <w:rPr>
      <w:rFonts w:ascii="Verdana" w:hAnsi="Verdana"/>
      <w:sz w:val="18"/>
    </w:rPr>
  </w:style>
  <w:style w:type="paragraph" w:customStyle="1" w:styleId="RamBullet6">
    <w:name w:val="Ram Bullet 6"/>
    <w:basedOn w:val="Normal"/>
    <w:rsid w:val="007210DB"/>
    <w:pPr>
      <w:numPr>
        <w:ilvl w:val="5"/>
        <w:numId w:val="3"/>
      </w:numPr>
      <w:spacing w:line="288" w:lineRule="auto"/>
    </w:pPr>
    <w:rPr>
      <w:rFonts w:ascii="Verdana" w:hAnsi="Verdana"/>
      <w:sz w:val="18"/>
    </w:rPr>
  </w:style>
  <w:style w:type="paragraph" w:customStyle="1" w:styleId="RamBullet7">
    <w:name w:val="Ram Bullet 7"/>
    <w:basedOn w:val="Normal"/>
    <w:rsid w:val="007210DB"/>
    <w:pPr>
      <w:numPr>
        <w:ilvl w:val="6"/>
        <w:numId w:val="3"/>
      </w:numPr>
      <w:spacing w:line="288" w:lineRule="auto"/>
    </w:pPr>
    <w:rPr>
      <w:rFonts w:ascii="Verdana" w:hAnsi="Verdana"/>
      <w:sz w:val="18"/>
    </w:rPr>
  </w:style>
  <w:style w:type="paragraph" w:customStyle="1" w:styleId="RamBullet8">
    <w:name w:val="Ram Bullet 8"/>
    <w:basedOn w:val="Normal"/>
    <w:rsid w:val="007210DB"/>
    <w:pPr>
      <w:numPr>
        <w:ilvl w:val="7"/>
        <w:numId w:val="3"/>
      </w:numPr>
      <w:spacing w:line="288" w:lineRule="auto"/>
    </w:pPr>
    <w:rPr>
      <w:rFonts w:ascii="Verdana" w:hAnsi="Verdana"/>
      <w:sz w:val="18"/>
    </w:rPr>
  </w:style>
  <w:style w:type="paragraph" w:customStyle="1" w:styleId="RamBullet9">
    <w:name w:val="Ram Bullet 9"/>
    <w:basedOn w:val="Normal"/>
    <w:rsid w:val="007210DB"/>
    <w:pPr>
      <w:numPr>
        <w:ilvl w:val="8"/>
        <w:numId w:val="3"/>
      </w:numPr>
      <w:spacing w:line="288" w:lineRule="auto"/>
    </w:pPr>
    <w:rPr>
      <w:rFonts w:ascii="Verdana" w:hAnsi="Verdana"/>
      <w:sz w:val="18"/>
    </w:rPr>
  </w:style>
  <w:style w:type="paragraph" w:customStyle="1" w:styleId="RamNumber1">
    <w:name w:val="Ram Number 1"/>
    <w:basedOn w:val="Normal"/>
    <w:rsid w:val="007210DB"/>
    <w:pPr>
      <w:keepNext/>
      <w:numPr>
        <w:numId w:val="4"/>
      </w:numPr>
      <w:spacing w:line="288" w:lineRule="auto"/>
    </w:pPr>
    <w:rPr>
      <w:rFonts w:ascii="Verdana" w:hAnsi="Verdana"/>
      <w:sz w:val="18"/>
    </w:rPr>
  </w:style>
  <w:style w:type="paragraph" w:customStyle="1" w:styleId="RamNumber2">
    <w:name w:val="Ram Number 2"/>
    <w:basedOn w:val="Normal"/>
    <w:rsid w:val="007210DB"/>
    <w:pPr>
      <w:keepNext/>
      <w:numPr>
        <w:ilvl w:val="1"/>
        <w:numId w:val="4"/>
      </w:numPr>
      <w:spacing w:line="288" w:lineRule="auto"/>
    </w:pPr>
    <w:rPr>
      <w:rFonts w:ascii="Verdana" w:hAnsi="Verdana"/>
      <w:sz w:val="18"/>
    </w:rPr>
  </w:style>
  <w:style w:type="paragraph" w:customStyle="1" w:styleId="RamNumber3">
    <w:name w:val="Ram Number 3"/>
    <w:basedOn w:val="Normal"/>
    <w:rsid w:val="007210DB"/>
    <w:pPr>
      <w:keepNext/>
      <w:numPr>
        <w:ilvl w:val="2"/>
        <w:numId w:val="4"/>
      </w:numPr>
      <w:spacing w:line="288" w:lineRule="auto"/>
    </w:pPr>
    <w:rPr>
      <w:rFonts w:ascii="Verdana" w:hAnsi="Verdana"/>
      <w:sz w:val="18"/>
    </w:rPr>
  </w:style>
  <w:style w:type="paragraph" w:customStyle="1" w:styleId="RamNumber4">
    <w:name w:val="Ram Number 4"/>
    <w:basedOn w:val="Normal"/>
    <w:rsid w:val="007210DB"/>
    <w:pPr>
      <w:keepNext/>
      <w:numPr>
        <w:ilvl w:val="3"/>
        <w:numId w:val="4"/>
      </w:numPr>
      <w:spacing w:line="288" w:lineRule="auto"/>
    </w:pPr>
    <w:rPr>
      <w:rFonts w:ascii="Verdana" w:hAnsi="Verdana"/>
      <w:sz w:val="18"/>
    </w:rPr>
  </w:style>
  <w:style w:type="paragraph" w:customStyle="1" w:styleId="RamNumber5">
    <w:name w:val="Ram Number 5"/>
    <w:basedOn w:val="Normal"/>
    <w:rsid w:val="007210DB"/>
    <w:pPr>
      <w:keepNext/>
      <w:numPr>
        <w:ilvl w:val="4"/>
        <w:numId w:val="4"/>
      </w:numPr>
      <w:spacing w:line="288" w:lineRule="auto"/>
    </w:pPr>
    <w:rPr>
      <w:rFonts w:ascii="Verdana" w:hAnsi="Verdana"/>
      <w:sz w:val="18"/>
    </w:rPr>
  </w:style>
  <w:style w:type="paragraph" w:customStyle="1" w:styleId="RamNumber6">
    <w:name w:val="Ram Number 6"/>
    <w:basedOn w:val="Normal"/>
    <w:rsid w:val="007210DB"/>
    <w:pPr>
      <w:numPr>
        <w:ilvl w:val="5"/>
        <w:numId w:val="4"/>
      </w:numPr>
      <w:spacing w:line="288" w:lineRule="auto"/>
    </w:pPr>
    <w:rPr>
      <w:rFonts w:ascii="Verdana" w:hAnsi="Verdana"/>
      <w:sz w:val="18"/>
    </w:rPr>
  </w:style>
  <w:style w:type="paragraph" w:customStyle="1" w:styleId="RamNumber7">
    <w:name w:val="Ram Number 7"/>
    <w:basedOn w:val="Normal"/>
    <w:rsid w:val="007210DB"/>
    <w:pPr>
      <w:numPr>
        <w:ilvl w:val="6"/>
        <w:numId w:val="4"/>
      </w:numPr>
      <w:spacing w:line="288" w:lineRule="auto"/>
    </w:pPr>
    <w:rPr>
      <w:rFonts w:ascii="Verdana" w:hAnsi="Verdana"/>
      <w:sz w:val="18"/>
    </w:rPr>
  </w:style>
  <w:style w:type="paragraph" w:customStyle="1" w:styleId="RamNumber8">
    <w:name w:val="Ram Number 8"/>
    <w:basedOn w:val="Normal"/>
    <w:rsid w:val="007210DB"/>
    <w:pPr>
      <w:numPr>
        <w:ilvl w:val="7"/>
        <w:numId w:val="4"/>
      </w:numPr>
      <w:spacing w:line="288" w:lineRule="auto"/>
    </w:pPr>
    <w:rPr>
      <w:rFonts w:ascii="Verdana" w:hAnsi="Verdana"/>
      <w:sz w:val="18"/>
    </w:rPr>
  </w:style>
  <w:style w:type="paragraph" w:customStyle="1" w:styleId="RamNumber9">
    <w:name w:val="Ram Number 9"/>
    <w:basedOn w:val="Normal"/>
    <w:rsid w:val="007210DB"/>
    <w:pPr>
      <w:numPr>
        <w:ilvl w:val="8"/>
        <w:numId w:val="4"/>
      </w:numPr>
      <w:spacing w:line="288" w:lineRule="auto"/>
    </w:pPr>
    <w:rPr>
      <w:rFonts w:ascii="Verdana" w:hAnsi="Verdana"/>
      <w:sz w:val="18"/>
    </w:rPr>
  </w:style>
  <w:style w:type="paragraph" w:styleId="Date">
    <w:name w:val="Date"/>
    <w:basedOn w:val="Normal"/>
    <w:next w:val="Normal"/>
    <w:link w:val="DateChar"/>
    <w:rsid w:val="007210DB"/>
    <w:pPr>
      <w:spacing w:line="288" w:lineRule="auto"/>
    </w:pPr>
    <w:rPr>
      <w:rFonts w:ascii="Verdana" w:eastAsia="Times New Roman" w:hAnsi="Verdana"/>
      <w:sz w:val="18"/>
      <w:szCs w:val="20"/>
    </w:rPr>
  </w:style>
  <w:style w:type="character" w:customStyle="1" w:styleId="DateChar">
    <w:name w:val="Date Char"/>
    <w:link w:val="Date"/>
    <w:rsid w:val="007210DB"/>
    <w:rPr>
      <w:rFonts w:ascii="Verdana" w:hAnsi="Verdana"/>
      <w:sz w:val="18"/>
      <w:lang w:eastAsia="en-US"/>
    </w:rPr>
  </w:style>
  <w:style w:type="paragraph" w:styleId="Salutation">
    <w:name w:val="Salutation"/>
    <w:basedOn w:val="Normal"/>
    <w:next w:val="Normal"/>
    <w:link w:val="SalutationChar"/>
    <w:rsid w:val="007210DB"/>
    <w:pPr>
      <w:spacing w:line="288" w:lineRule="auto"/>
    </w:pPr>
    <w:rPr>
      <w:rFonts w:ascii="Verdana" w:eastAsia="Times New Roman" w:hAnsi="Verdana"/>
      <w:sz w:val="18"/>
      <w:szCs w:val="20"/>
    </w:rPr>
  </w:style>
  <w:style w:type="character" w:customStyle="1" w:styleId="SalutationChar">
    <w:name w:val="Salutation Char"/>
    <w:link w:val="Salutation"/>
    <w:rsid w:val="007210DB"/>
    <w:rPr>
      <w:rFonts w:ascii="Verdana" w:hAnsi="Verdana"/>
      <w:sz w:val="18"/>
      <w:lang w:eastAsia="en-US"/>
    </w:rPr>
  </w:style>
  <w:style w:type="character" w:styleId="Strong">
    <w:name w:val="Strong"/>
    <w:uiPriority w:val="22"/>
    <w:rsid w:val="007210DB"/>
    <w:rPr>
      <w:rFonts w:ascii="Verdana" w:hAnsi="Verdana"/>
      <w:b/>
      <w:bCs/>
      <w:sz w:val="18"/>
      <w:lang w:val="en-GB"/>
    </w:rPr>
  </w:style>
  <w:style w:type="paragraph" w:styleId="TableofAuthorities">
    <w:name w:val="table of authorities"/>
    <w:basedOn w:val="Normal"/>
    <w:next w:val="Normal"/>
    <w:semiHidden/>
    <w:rsid w:val="007210DB"/>
    <w:pPr>
      <w:spacing w:line="288" w:lineRule="auto"/>
      <w:ind w:left="230" w:hanging="230"/>
    </w:pPr>
    <w:rPr>
      <w:rFonts w:ascii="Verdana" w:hAnsi="Verdana"/>
      <w:sz w:val="18"/>
    </w:rPr>
  </w:style>
  <w:style w:type="paragraph" w:styleId="TableofFigures">
    <w:name w:val="table of figures"/>
    <w:basedOn w:val="Normal"/>
    <w:next w:val="Normal"/>
    <w:uiPriority w:val="99"/>
    <w:rsid w:val="007210DB"/>
    <w:pPr>
      <w:spacing w:line="288" w:lineRule="auto"/>
      <w:ind w:left="460" w:hanging="460"/>
    </w:pPr>
    <w:rPr>
      <w:rFonts w:ascii="Verdana" w:hAnsi="Verdana"/>
      <w:sz w:val="18"/>
    </w:rPr>
  </w:style>
  <w:style w:type="paragraph" w:customStyle="1" w:styleId="Undertitel">
    <w:name w:val="Undertitel"/>
    <w:basedOn w:val="Normal"/>
    <w:rsid w:val="007210DB"/>
    <w:pPr>
      <w:spacing w:line="260" w:lineRule="exact"/>
    </w:pPr>
    <w:rPr>
      <w:rFonts w:ascii="Verdana" w:hAnsi="Verdana"/>
    </w:rPr>
  </w:style>
  <w:style w:type="paragraph" w:customStyle="1" w:styleId="Klientoverskrift">
    <w:name w:val="Klient overskrift"/>
    <w:basedOn w:val="Normal"/>
    <w:next w:val="Titel"/>
    <w:rsid w:val="007210DB"/>
    <w:pPr>
      <w:spacing w:line="288" w:lineRule="auto"/>
    </w:pPr>
    <w:rPr>
      <w:rFonts w:ascii="Verdana" w:hAnsi="Verdana"/>
    </w:rPr>
  </w:style>
  <w:style w:type="character" w:styleId="PageNumber">
    <w:name w:val="page number"/>
    <w:rsid w:val="007210DB"/>
    <w:rPr>
      <w:rFonts w:ascii="Verdana" w:hAnsi="Verdana"/>
      <w:sz w:val="18"/>
      <w:lang w:val="en-GB"/>
    </w:rPr>
  </w:style>
  <w:style w:type="paragraph" w:customStyle="1" w:styleId="CoverKlient">
    <w:name w:val="CoverKlient"/>
    <w:basedOn w:val="Normal"/>
    <w:rsid w:val="007210DB"/>
    <w:pPr>
      <w:spacing w:before="397" w:line="288" w:lineRule="auto"/>
      <w:contextualSpacing/>
      <w:jc w:val="right"/>
    </w:pPr>
    <w:rPr>
      <w:rFonts w:ascii="Verdana" w:hAnsi="Verdana"/>
    </w:rPr>
  </w:style>
  <w:style w:type="paragraph" w:customStyle="1" w:styleId="CoverTitel">
    <w:name w:val="CoverTitel"/>
    <w:basedOn w:val="Normal"/>
    <w:rsid w:val="007210DB"/>
    <w:pPr>
      <w:jc w:val="right"/>
    </w:pPr>
    <w:rPr>
      <w:rFonts w:ascii="Verdana" w:hAnsi="Verdana"/>
      <w:sz w:val="60"/>
    </w:rPr>
  </w:style>
  <w:style w:type="paragraph" w:styleId="Caption">
    <w:name w:val="caption"/>
    <w:basedOn w:val="Normal"/>
    <w:next w:val="BodyText"/>
    <w:rsid w:val="007210DB"/>
    <w:pPr>
      <w:spacing w:line="288" w:lineRule="auto"/>
    </w:pPr>
    <w:rPr>
      <w:rFonts w:ascii="Verdana" w:hAnsi="Verdana"/>
      <w:bCs/>
      <w:sz w:val="16"/>
    </w:rPr>
  </w:style>
  <w:style w:type="paragraph" w:styleId="List">
    <w:name w:val="List"/>
    <w:basedOn w:val="Normal"/>
    <w:rsid w:val="007210DB"/>
    <w:pPr>
      <w:spacing w:line="288" w:lineRule="auto"/>
      <w:ind w:left="283" w:hanging="283"/>
    </w:pPr>
    <w:rPr>
      <w:rFonts w:ascii="Verdana" w:hAnsi="Verdana"/>
      <w:sz w:val="18"/>
    </w:rPr>
  </w:style>
  <w:style w:type="paragraph" w:styleId="NormalWeb">
    <w:name w:val="Normal (Web)"/>
    <w:basedOn w:val="Normal"/>
    <w:uiPriority w:val="99"/>
    <w:rsid w:val="007210DB"/>
    <w:pPr>
      <w:spacing w:before="100" w:beforeAutospacing="1" w:after="100" w:afterAutospacing="1"/>
    </w:pPr>
    <w:rPr>
      <w:rFonts w:ascii="Times New Roman" w:hAnsi="Times New Roman"/>
      <w:lang w:val="da-DK" w:eastAsia="da-DK"/>
    </w:rPr>
  </w:style>
  <w:style w:type="paragraph" w:customStyle="1" w:styleId="SUNFigureTitle">
    <w:name w:val="SUN Figure Title"/>
    <w:basedOn w:val="figuretitle0"/>
    <w:next w:val="BodyText"/>
    <w:link w:val="SUNFigureTitleChar"/>
    <w:qFormat/>
    <w:rsid w:val="00CE1857"/>
    <w:pPr>
      <w:numPr>
        <w:numId w:val="76"/>
      </w:numPr>
      <w:spacing w:before="240" w:after="60"/>
      <w:outlineLvl w:val="6"/>
    </w:pPr>
    <w:rPr>
      <w:rFonts w:ascii="Georgia" w:hAnsi="Georgia"/>
    </w:rPr>
  </w:style>
  <w:style w:type="paragraph" w:customStyle="1" w:styleId="SUNBoxTitle">
    <w:name w:val="SUN Box Title"/>
    <w:basedOn w:val="boxtitle"/>
    <w:next w:val="BodyText"/>
    <w:link w:val="SUNBoxTitleChar"/>
    <w:qFormat/>
    <w:rsid w:val="000575D5"/>
    <w:pPr>
      <w:numPr>
        <w:numId w:val="69"/>
      </w:numPr>
      <w:spacing w:before="240" w:after="60"/>
    </w:pPr>
    <w:rPr>
      <w:rFonts w:ascii="Georgia" w:hAnsi="Georgia"/>
      <w:szCs w:val="23"/>
    </w:rPr>
  </w:style>
  <w:style w:type="character" w:customStyle="1" w:styleId="boxtitleChar">
    <w:name w:val="box title Char"/>
    <w:link w:val="boxtitle"/>
    <w:rsid w:val="00E84652"/>
    <w:rPr>
      <w:rFonts w:ascii="Garamond" w:hAnsi="Garamond"/>
      <w:b/>
      <w:sz w:val="24"/>
    </w:rPr>
  </w:style>
  <w:style w:type="character" w:customStyle="1" w:styleId="figuretitleChar">
    <w:name w:val="figure title Char"/>
    <w:basedOn w:val="boxtitleChar"/>
    <w:link w:val="figuretitle0"/>
    <w:rsid w:val="00E84652"/>
    <w:rPr>
      <w:rFonts w:ascii="Garamond" w:hAnsi="Garamond"/>
      <w:b/>
      <w:sz w:val="24"/>
    </w:rPr>
  </w:style>
  <w:style w:type="character" w:customStyle="1" w:styleId="SUNFigureTitleChar">
    <w:name w:val="SUN Figure Title Char"/>
    <w:basedOn w:val="figuretitleChar"/>
    <w:link w:val="SUNFigureTitle"/>
    <w:rsid w:val="00CE1857"/>
    <w:rPr>
      <w:rFonts w:ascii="Georgia" w:hAnsi="Georgia"/>
      <w:b/>
      <w:sz w:val="24"/>
      <w:lang w:eastAsia="en-US"/>
    </w:rPr>
  </w:style>
  <w:style w:type="paragraph" w:customStyle="1" w:styleId="SUNTableTitle">
    <w:name w:val="SUN Table Title"/>
    <w:basedOn w:val="boxtitle"/>
    <w:next w:val="BodyText"/>
    <w:link w:val="SUNTableTitleChar"/>
    <w:qFormat/>
    <w:rsid w:val="006B5642"/>
    <w:pPr>
      <w:numPr>
        <w:numId w:val="75"/>
      </w:numPr>
      <w:spacing w:after="60"/>
      <w:outlineLvl w:val="7"/>
    </w:pPr>
    <w:rPr>
      <w:rFonts w:ascii="Georgia" w:hAnsi="Georgia"/>
    </w:rPr>
  </w:style>
  <w:style w:type="character" w:customStyle="1" w:styleId="SUNBoxTitleChar">
    <w:name w:val="SUN Box Title Char"/>
    <w:link w:val="SUNBoxTitle"/>
    <w:rsid w:val="000575D5"/>
    <w:rPr>
      <w:rFonts w:ascii="Georgia" w:hAnsi="Georgia"/>
      <w:b/>
      <w:sz w:val="24"/>
      <w:szCs w:val="23"/>
      <w:lang w:eastAsia="en-US"/>
    </w:rPr>
  </w:style>
  <w:style w:type="paragraph" w:customStyle="1" w:styleId="tabletitle">
    <w:name w:val="table title"/>
    <w:basedOn w:val="boxtitle"/>
    <w:next w:val="Normal"/>
    <w:rsid w:val="004C227E"/>
    <w:pPr>
      <w:spacing w:before="120"/>
      <w:outlineLvl w:val="6"/>
    </w:pPr>
    <w:rPr>
      <w:rFonts w:ascii="Times New Roman Bold" w:hAnsi="Times New Roman Bold"/>
      <w:bCs/>
      <w:sz w:val="23"/>
      <w:szCs w:val="23"/>
    </w:rPr>
  </w:style>
  <w:style w:type="character" w:customStyle="1" w:styleId="HeaderChar">
    <w:name w:val="Header Char"/>
    <w:link w:val="Header"/>
    <w:uiPriority w:val="99"/>
    <w:rsid w:val="00A832EF"/>
    <w:rPr>
      <w:rFonts w:ascii="Garamond" w:hAnsi="Garamond"/>
      <w:sz w:val="24"/>
    </w:rPr>
  </w:style>
  <w:style w:type="character" w:customStyle="1" w:styleId="SUNTableTitleChar">
    <w:name w:val="SUN Table Title Char"/>
    <w:link w:val="SUNTableTitle"/>
    <w:rsid w:val="006B5642"/>
    <w:rPr>
      <w:rFonts w:ascii="Georgia" w:hAnsi="Georgia"/>
      <w:b/>
      <w:sz w:val="24"/>
      <w:lang w:eastAsia="en-US"/>
    </w:rPr>
  </w:style>
  <w:style w:type="paragraph" w:customStyle="1" w:styleId="SUNMapTitle">
    <w:name w:val="SUN  Map Title"/>
    <w:basedOn w:val="maptitle"/>
    <w:link w:val="SUNMapTitleChar"/>
    <w:qFormat/>
    <w:rsid w:val="00C246D2"/>
    <w:pPr>
      <w:numPr>
        <w:ilvl w:val="2"/>
        <w:numId w:val="17"/>
      </w:numPr>
      <w:spacing w:after="60"/>
      <w:ind w:left="0" w:firstLine="0"/>
    </w:pPr>
    <w:rPr>
      <w:lang w:eastAsia="en-GB"/>
    </w:rPr>
  </w:style>
  <w:style w:type="paragraph" w:customStyle="1" w:styleId="WFPquote">
    <w:name w:val="WFP quote"/>
    <w:basedOn w:val="Normal"/>
    <w:next w:val="Normal"/>
    <w:link w:val="WFPquoteChar"/>
    <w:uiPriority w:val="29"/>
    <w:rsid w:val="005D3404"/>
    <w:pPr>
      <w:ind w:left="576" w:right="576"/>
    </w:pPr>
    <w:rPr>
      <w:rFonts w:ascii="Arial" w:eastAsia="Times New Roman" w:hAnsi="Arial"/>
      <w:iCs/>
      <w:color w:val="000000"/>
      <w:sz w:val="20"/>
      <w:szCs w:val="20"/>
    </w:rPr>
  </w:style>
  <w:style w:type="character" w:customStyle="1" w:styleId="maptitleChar">
    <w:name w:val="map title Char"/>
    <w:basedOn w:val="boxtitleChar"/>
    <w:link w:val="maptitle"/>
    <w:rsid w:val="00F5247A"/>
    <w:rPr>
      <w:rFonts w:ascii="Garamond" w:hAnsi="Garamond"/>
      <w:b/>
      <w:sz w:val="24"/>
    </w:rPr>
  </w:style>
  <w:style w:type="character" w:customStyle="1" w:styleId="SUNMapTitleChar">
    <w:name w:val="SUN  Map Title Char"/>
    <w:basedOn w:val="maptitleChar"/>
    <w:link w:val="SUNMapTitle"/>
    <w:rsid w:val="00C246D2"/>
    <w:rPr>
      <w:rFonts w:ascii="Garamond" w:hAnsi="Garamond"/>
      <w:b/>
      <w:sz w:val="24"/>
    </w:rPr>
  </w:style>
  <w:style w:type="character" w:customStyle="1" w:styleId="WFPquoteChar">
    <w:name w:val="WFP quote Char"/>
    <w:link w:val="WFPquote"/>
    <w:uiPriority w:val="29"/>
    <w:rsid w:val="005D3404"/>
    <w:rPr>
      <w:rFonts w:ascii="Arial" w:hAnsi="Arial"/>
      <w:iCs/>
      <w:color w:val="000000"/>
    </w:rPr>
  </w:style>
  <w:style w:type="character" w:customStyle="1" w:styleId="FooterChar">
    <w:name w:val="Footer Char"/>
    <w:link w:val="Footer"/>
    <w:rsid w:val="00911C36"/>
    <w:rPr>
      <w:rFonts w:ascii="Arial" w:hAnsi="Arial"/>
      <w:sz w:val="24"/>
    </w:rPr>
  </w:style>
  <w:style w:type="paragraph" w:styleId="ListParagraph">
    <w:name w:val="List Paragraph"/>
    <w:aliases w:val="Paragraph"/>
    <w:basedOn w:val="Normal"/>
    <w:link w:val="ListParagraphChar"/>
    <w:uiPriority w:val="34"/>
    <w:qFormat/>
    <w:rsid w:val="009A32D3"/>
    <w:pPr>
      <w:widowControl w:val="0"/>
      <w:numPr>
        <w:numId w:val="15"/>
      </w:numPr>
      <w:overflowPunct w:val="0"/>
      <w:adjustRightInd w:val="0"/>
      <w:spacing w:before="60" w:after="120"/>
      <w:jc w:val="both"/>
    </w:pPr>
    <w:rPr>
      <w:kern w:val="28"/>
    </w:rPr>
  </w:style>
  <w:style w:type="numbering" w:customStyle="1" w:styleId="NoList1">
    <w:name w:val="No List1"/>
    <w:next w:val="NoList"/>
    <w:uiPriority w:val="99"/>
    <w:semiHidden/>
    <w:rsid w:val="00C2320F"/>
  </w:style>
  <w:style w:type="paragraph" w:styleId="ListBullet">
    <w:name w:val="List Bullet"/>
    <w:basedOn w:val="Normal"/>
    <w:autoRedefine/>
    <w:rsid w:val="00C2320F"/>
    <w:pPr>
      <w:tabs>
        <w:tab w:val="num" w:pos="1162"/>
      </w:tabs>
      <w:spacing w:after="120"/>
      <w:ind w:left="1162" w:hanging="360"/>
    </w:pPr>
    <w:rPr>
      <w:rFonts w:ascii="Times New Roman" w:hAnsi="Times New Roman"/>
      <w:sz w:val="18"/>
      <w:lang w:eastAsia="zh-CN"/>
    </w:rPr>
  </w:style>
  <w:style w:type="paragraph" w:customStyle="1" w:styleId="Style1">
    <w:name w:val="Style1"/>
    <w:basedOn w:val="Normal"/>
    <w:link w:val="Style1Char"/>
    <w:rsid w:val="00C2320F"/>
    <w:pPr>
      <w:tabs>
        <w:tab w:val="num" w:pos="720"/>
      </w:tabs>
      <w:ind w:left="643" w:hanging="283"/>
    </w:pPr>
    <w:rPr>
      <w:rFonts w:ascii="Times New Roman" w:hAnsi="Times New Roman"/>
    </w:rPr>
  </w:style>
  <w:style w:type="paragraph" w:customStyle="1" w:styleId="Style3">
    <w:name w:val="Style3"/>
    <w:basedOn w:val="Normal"/>
    <w:rsid w:val="00C2320F"/>
    <w:pPr>
      <w:numPr>
        <w:ilvl w:val="2"/>
      </w:numPr>
      <w:tabs>
        <w:tab w:val="num" w:pos="1080"/>
      </w:tabs>
      <w:ind w:left="1080" w:hanging="720"/>
    </w:pPr>
    <w:rPr>
      <w:rFonts w:ascii="Times New Roman" w:hAnsi="Times New Roman"/>
      <w:b/>
    </w:rPr>
  </w:style>
  <w:style w:type="paragraph" w:customStyle="1" w:styleId="Style5">
    <w:name w:val="Style5"/>
    <w:basedOn w:val="Style3"/>
    <w:rsid w:val="00C2320F"/>
  </w:style>
  <w:style w:type="paragraph" w:styleId="ListNumber3">
    <w:name w:val="List Number 3"/>
    <w:basedOn w:val="Normal"/>
    <w:next w:val="Style1"/>
    <w:rsid w:val="00C2320F"/>
    <w:pPr>
      <w:tabs>
        <w:tab w:val="num" w:pos="926"/>
      </w:tabs>
      <w:ind w:left="926" w:hanging="360"/>
    </w:pPr>
    <w:rPr>
      <w:sz w:val="20"/>
    </w:rPr>
  </w:style>
  <w:style w:type="paragraph" w:styleId="CommentSubject">
    <w:name w:val="annotation subject"/>
    <w:basedOn w:val="CommentText"/>
    <w:next w:val="CommentText"/>
    <w:link w:val="CommentSubjectChar"/>
    <w:rsid w:val="00C2320F"/>
    <w:rPr>
      <w:rFonts w:ascii="Calibri" w:hAnsi="Calibri"/>
      <w:b/>
      <w:bCs/>
    </w:rPr>
  </w:style>
  <w:style w:type="character" w:customStyle="1" w:styleId="CommentTextChar">
    <w:name w:val="Comment Text Char"/>
    <w:link w:val="CommentText"/>
    <w:rsid w:val="00C2320F"/>
    <w:rPr>
      <w:rFonts w:ascii="Arial" w:hAnsi="Arial"/>
    </w:rPr>
  </w:style>
  <w:style w:type="character" w:customStyle="1" w:styleId="CommentSubjectChar">
    <w:name w:val="Comment Subject Char"/>
    <w:basedOn w:val="CommentTextChar"/>
    <w:link w:val="CommentSubject"/>
    <w:rsid w:val="00C2320F"/>
    <w:rPr>
      <w:rFonts w:ascii="Arial" w:hAnsi="Arial"/>
    </w:rPr>
  </w:style>
  <w:style w:type="character" w:customStyle="1" w:styleId="Heading1Char">
    <w:name w:val="Heading 1 Char"/>
    <w:aliases w:val="SUN head 1 Char,WFP head 1 Char"/>
    <w:link w:val="Heading1"/>
    <w:rsid w:val="00C2320F"/>
    <w:rPr>
      <w:rFonts w:ascii="Arial" w:hAnsi="Arial"/>
      <w:b/>
      <w:kern w:val="32"/>
      <w:sz w:val="40"/>
    </w:rPr>
  </w:style>
  <w:style w:type="character" w:customStyle="1" w:styleId="Heading2Char">
    <w:name w:val="Heading 2 Char"/>
    <w:aliases w:val="SUN Head 2 Char,WFP Head 2 Char"/>
    <w:link w:val="Heading2"/>
    <w:uiPriority w:val="9"/>
    <w:rsid w:val="00572AD5"/>
    <w:rPr>
      <w:rFonts w:ascii="Georgia" w:hAnsi="Georgia"/>
      <w:b/>
      <w:kern w:val="28"/>
      <w:sz w:val="32"/>
    </w:rPr>
  </w:style>
  <w:style w:type="character" w:customStyle="1" w:styleId="DocumentMapChar">
    <w:name w:val="Document Map Char"/>
    <w:link w:val="DocumentMap"/>
    <w:semiHidden/>
    <w:rsid w:val="00C2320F"/>
    <w:rPr>
      <w:rFonts w:ascii="Tahoma" w:hAnsi="Tahoma"/>
      <w:sz w:val="22"/>
      <w:shd w:val="clear" w:color="auto" w:fill="000080"/>
    </w:rPr>
  </w:style>
  <w:style w:type="character" w:customStyle="1" w:styleId="Heading3Char">
    <w:name w:val="Heading 3 Char"/>
    <w:aliases w:val="Heading 3 becky Char,h3 Char,Heading 3 new Char"/>
    <w:link w:val="Heading3"/>
    <w:rsid w:val="00C2320F"/>
    <w:rPr>
      <w:rFonts w:ascii="Arial" w:hAnsi="Arial"/>
      <w:b/>
      <w:sz w:val="28"/>
      <w:lang w:eastAsia="en-US"/>
    </w:rPr>
  </w:style>
  <w:style w:type="character" w:customStyle="1" w:styleId="Heading4Char">
    <w:name w:val="Heading 4 Char"/>
    <w:link w:val="Heading4"/>
    <w:rsid w:val="008F6DC9"/>
    <w:rPr>
      <w:rFonts w:ascii="Arial Bold" w:hAnsi="Arial Bold"/>
      <w:b/>
      <w:kern w:val="20"/>
      <w:sz w:val="24"/>
      <w:lang w:eastAsia="en-US"/>
    </w:rPr>
  </w:style>
  <w:style w:type="character" w:customStyle="1" w:styleId="Heading5Char">
    <w:name w:val="Heading 5 Char"/>
    <w:link w:val="Heading5"/>
    <w:uiPriority w:val="9"/>
    <w:rsid w:val="00492D2A"/>
    <w:rPr>
      <w:rFonts w:ascii="Arial" w:hAnsi="Arial"/>
      <w:i/>
      <w:sz w:val="24"/>
    </w:rPr>
  </w:style>
  <w:style w:type="character" w:customStyle="1" w:styleId="Heading6Char">
    <w:name w:val="Heading 6 Char"/>
    <w:aliases w:val="FTI Quote Char"/>
    <w:link w:val="Heading6"/>
    <w:uiPriority w:val="9"/>
    <w:rsid w:val="006B33D3"/>
    <w:rPr>
      <w:rFonts w:ascii="Arial" w:hAnsi="Arial"/>
      <w:lang w:eastAsia="en-US"/>
    </w:rPr>
  </w:style>
  <w:style w:type="paragraph" w:customStyle="1" w:styleId="Heading40">
    <w:name w:val="¶ Heading 4"/>
    <w:basedOn w:val="Heading4"/>
    <w:next w:val="Normal"/>
    <w:link w:val="Heading4Char0"/>
    <w:rsid w:val="00492D2A"/>
  </w:style>
  <w:style w:type="paragraph" w:customStyle="1" w:styleId="DMEBoxTitle">
    <w:name w:val="DME Box Title"/>
    <w:basedOn w:val="boxtitle"/>
    <w:next w:val="BodyText"/>
    <w:link w:val="DMEBoxTitleChar"/>
    <w:rsid w:val="00556D1C"/>
    <w:pPr>
      <w:spacing w:after="60"/>
    </w:pPr>
  </w:style>
  <w:style w:type="character" w:customStyle="1" w:styleId="Heading4Char0">
    <w:name w:val="¶ Heading 4 Char"/>
    <w:link w:val="Heading40"/>
    <w:rsid w:val="00492D2A"/>
    <w:rPr>
      <w:rFonts w:ascii="Arial Bold" w:hAnsi="Arial Bold"/>
      <w:b/>
      <w:kern w:val="20"/>
      <w:sz w:val="24"/>
      <w:lang w:eastAsia="en-US"/>
    </w:rPr>
  </w:style>
  <w:style w:type="character" w:customStyle="1" w:styleId="DMEBoxTitleChar">
    <w:name w:val="DME Box Title Char"/>
    <w:link w:val="DMEBoxTitle"/>
    <w:rsid w:val="00556D1C"/>
    <w:rPr>
      <w:rFonts w:ascii="Garamond" w:hAnsi="Garamond"/>
      <w:b/>
      <w:sz w:val="24"/>
    </w:rPr>
  </w:style>
  <w:style w:type="character" w:customStyle="1" w:styleId="FootnoteTextChar2">
    <w:name w:val="Footnote Text Char2"/>
    <w:aliases w:val="single space Char1,FOOTNOTES Char1,fn Char1,Footnote Text Char Char Char Char Char2,Footnote Text Char Char Char Char2,footnote text Char1,ADB Char1,Footnote Text Char Char2,Footnote Text Char Char Char Char Char Char1"/>
    <w:link w:val="FootnoteText"/>
    <w:uiPriority w:val="99"/>
    <w:rsid w:val="007D501E"/>
    <w:rPr>
      <w:rFonts w:ascii="Arial" w:hAnsi="Arial"/>
    </w:rPr>
  </w:style>
  <w:style w:type="paragraph" w:customStyle="1" w:styleId="FTIHeading3">
    <w:name w:val="FTI Heading 3"/>
    <w:basedOn w:val="Heading3"/>
    <w:link w:val="FTIHeading3Char"/>
    <w:rsid w:val="007D501E"/>
    <w:rPr>
      <w:sz w:val="30"/>
    </w:rPr>
  </w:style>
  <w:style w:type="paragraph" w:customStyle="1" w:styleId="FTIHeading4">
    <w:name w:val="FTI Heading 4"/>
    <w:basedOn w:val="Heading4"/>
    <w:rsid w:val="007D501E"/>
    <w:rPr>
      <w:rFonts w:cs="Arial"/>
    </w:rPr>
  </w:style>
  <w:style w:type="character" w:customStyle="1" w:styleId="FTIHeading3Char">
    <w:name w:val="FTI Heading 3 Char"/>
    <w:link w:val="FTIHeading3"/>
    <w:rsid w:val="007D501E"/>
    <w:rPr>
      <w:rFonts w:ascii="Arial" w:hAnsi="Arial" w:cs="Arial"/>
      <w:b/>
      <w:sz w:val="30"/>
      <w:lang w:eastAsia="en-US"/>
    </w:rPr>
  </w:style>
  <w:style w:type="paragraph" w:customStyle="1" w:styleId="FTIHeading5">
    <w:name w:val="FTI Heading 5"/>
    <w:basedOn w:val="Heading5"/>
    <w:link w:val="FTIHeading5Char"/>
    <w:rsid w:val="00607D6D"/>
    <w:rPr>
      <w:rFonts w:cs="Arial"/>
    </w:rPr>
  </w:style>
  <w:style w:type="character" w:styleId="FollowedHyperlink">
    <w:name w:val="FollowedHyperlink"/>
    <w:semiHidden/>
    <w:unhideWhenUsed/>
    <w:rsid w:val="005340B7"/>
    <w:rPr>
      <w:color w:val="800080"/>
      <w:u w:val="single"/>
    </w:rPr>
  </w:style>
  <w:style w:type="paragraph" w:styleId="HTMLPreformatted">
    <w:name w:val="HTML Preformatted"/>
    <w:basedOn w:val="Normal"/>
    <w:link w:val="HTMLPreformattedChar"/>
    <w:rsid w:val="003965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Cs w:val="24"/>
      <w:lang w:val="en-US"/>
    </w:rPr>
  </w:style>
  <w:style w:type="character" w:customStyle="1" w:styleId="HTMLPreformattedChar">
    <w:name w:val="HTML Preformatted Char"/>
    <w:link w:val="HTMLPreformatted"/>
    <w:rsid w:val="00396555"/>
    <w:rPr>
      <w:rFonts w:ascii="Courier New" w:hAnsi="Courier New" w:cs="Courier New"/>
      <w:sz w:val="24"/>
      <w:szCs w:val="24"/>
      <w:lang w:val="en-US" w:eastAsia="en-US"/>
    </w:rPr>
  </w:style>
  <w:style w:type="paragraph" w:styleId="BodyTextIndent2">
    <w:name w:val="Body Text Indent 2"/>
    <w:basedOn w:val="Normal"/>
    <w:link w:val="BodyTextIndent2Char"/>
    <w:unhideWhenUsed/>
    <w:rsid w:val="009D04E8"/>
    <w:pPr>
      <w:spacing w:after="120" w:line="480" w:lineRule="auto"/>
      <w:ind w:left="283"/>
    </w:pPr>
    <w:rPr>
      <w:rFonts w:ascii="Arial" w:eastAsia="Times New Roman" w:hAnsi="Arial"/>
      <w:sz w:val="22"/>
      <w:szCs w:val="20"/>
    </w:rPr>
  </w:style>
  <w:style w:type="character" w:customStyle="1" w:styleId="BodyTextIndent2Char">
    <w:name w:val="Body Text Indent 2 Char"/>
    <w:link w:val="BodyTextIndent2"/>
    <w:uiPriority w:val="99"/>
    <w:semiHidden/>
    <w:rsid w:val="009D04E8"/>
    <w:rPr>
      <w:rFonts w:ascii="Arial" w:hAnsi="Arial"/>
      <w:sz w:val="22"/>
    </w:rPr>
  </w:style>
  <w:style w:type="character" w:customStyle="1" w:styleId="FootnoteTextChar1">
    <w:name w:val="Footnote Text Char1"/>
    <w:aliases w:val="single space Char,FOOTNOTES Char,fn Char,Footnote Text Char Char Char Char Char1,Footnote Text Char Char Char Char1,footnote text Char,ADB Char,Footnote Text Char Char,Footnote Text Char Char Char Char Char Char"/>
    <w:uiPriority w:val="99"/>
    <w:rsid w:val="00AC155B"/>
    <w:rPr>
      <w:rFonts w:ascii="Arial" w:hAnsi="Arial"/>
    </w:rPr>
  </w:style>
  <w:style w:type="paragraph" w:customStyle="1" w:styleId="FTIbodytext">
    <w:name w:val="FTI body text"/>
    <w:basedOn w:val="Normal"/>
    <w:link w:val="FTIbodytextChar"/>
    <w:rsid w:val="00AE3F12"/>
    <w:pPr>
      <w:tabs>
        <w:tab w:val="num" w:pos="720"/>
      </w:tabs>
      <w:spacing w:after="240"/>
      <w:ind w:left="720" w:hanging="720"/>
    </w:pPr>
    <w:rPr>
      <w:rFonts w:ascii="Arial" w:eastAsia="Times New Roman" w:hAnsi="Arial"/>
      <w:sz w:val="22"/>
      <w:szCs w:val="20"/>
    </w:rPr>
  </w:style>
  <w:style w:type="character" w:customStyle="1" w:styleId="FTIbodytextChar">
    <w:name w:val="FTI body text Char"/>
    <w:link w:val="FTIbodytext"/>
    <w:rsid w:val="00AE3F12"/>
    <w:rPr>
      <w:rFonts w:ascii="Arial" w:hAnsi="Arial"/>
      <w:sz w:val="22"/>
      <w:lang w:eastAsia="en-US"/>
    </w:rPr>
  </w:style>
  <w:style w:type="paragraph" w:customStyle="1" w:styleId="Figure">
    <w:name w:val="Figure"/>
    <w:basedOn w:val="Normal"/>
    <w:next w:val="FTIbodytext"/>
    <w:rsid w:val="00AE3F12"/>
    <w:pPr>
      <w:keepNext/>
      <w:tabs>
        <w:tab w:val="num" w:pos="1440"/>
      </w:tabs>
      <w:spacing w:after="240"/>
      <w:ind w:left="1440" w:hanging="1440"/>
      <w:outlineLvl w:val="1"/>
    </w:pPr>
    <w:rPr>
      <w:b/>
    </w:rPr>
  </w:style>
  <w:style w:type="paragraph" w:customStyle="1" w:styleId="Table">
    <w:name w:val="Table"/>
    <w:basedOn w:val="Normal"/>
    <w:next w:val="FTIbodytext"/>
    <w:link w:val="TableChar"/>
    <w:rsid w:val="00AE3F12"/>
    <w:pPr>
      <w:keepNext/>
      <w:tabs>
        <w:tab w:val="num" w:pos="1440"/>
      </w:tabs>
      <w:spacing w:after="240"/>
      <w:ind w:left="1440" w:hanging="1440"/>
      <w:outlineLvl w:val="1"/>
    </w:pPr>
    <w:rPr>
      <w:rFonts w:ascii="Arial" w:eastAsia="Times New Roman" w:hAnsi="Arial"/>
      <w:b/>
      <w:szCs w:val="20"/>
    </w:rPr>
  </w:style>
  <w:style w:type="paragraph" w:customStyle="1" w:styleId="Boxtitle0">
    <w:name w:val="Box title"/>
    <w:basedOn w:val="Normal"/>
    <w:next w:val="Normal"/>
    <w:rsid w:val="00AE3F12"/>
    <w:pPr>
      <w:keepNext/>
      <w:tabs>
        <w:tab w:val="num" w:pos="1440"/>
      </w:tabs>
      <w:spacing w:before="160" w:after="240"/>
      <w:ind w:left="1440" w:right="170" w:hanging="1440"/>
      <w:outlineLvl w:val="1"/>
    </w:pPr>
    <w:rPr>
      <w:b/>
    </w:rPr>
  </w:style>
  <w:style w:type="paragraph" w:customStyle="1" w:styleId="Section">
    <w:name w:val="Section"/>
    <w:basedOn w:val="Normal"/>
    <w:next w:val="Normal"/>
    <w:rsid w:val="00AE3F12"/>
    <w:pPr>
      <w:keepNext/>
      <w:pageBreakBefore/>
      <w:tabs>
        <w:tab w:val="num" w:pos="360"/>
      </w:tabs>
      <w:spacing w:after="400"/>
      <w:ind w:left="360" w:hanging="360"/>
      <w:outlineLvl w:val="0"/>
    </w:pPr>
    <w:rPr>
      <w:b/>
      <w:kern w:val="32"/>
      <w:sz w:val="32"/>
    </w:rPr>
  </w:style>
  <w:style w:type="paragraph" w:customStyle="1" w:styleId="Annexbox">
    <w:name w:val="Annex box"/>
    <w:basedOn w:val="Normal"/>
    <w:next w:val="Normal"/>
    <w:rsid w:val="00AE3F12"/>
    <w:pPr>
      <w:keepNext/>
      <w:numPr>
        <w:ilvl w:val="6"/>
        <w:numId w:val="5"/>
      </w:numPr>
      <w:spacing w:before="160" w:after="240"/>
      <w:ind w:right="170" w:hanging="1270"/>
      <w:outlineLvl w:val="1"/>
    </w:pPr>
    <w:rPr>
      <w:b/>
    </w:rPr>
  </w:style>
  <w:style w:type="paragraph" w:customStyle="1" w:styleId="Annexfigure">
    <w:name w:val="Annex figure"/>
    <w:basedOn w:val="Normal"/>
    <w:next w:val="Normal"/>
    <w:rsid w:val="00AE3F12"/>
    <w:pPr>
      <w:keepNext/>
      <w:numPr>
        <w:ilvl w:val="5"/>
        <w:numId w:val="5"/>
      </w:numPr>
      <w:spacing w:after="240"/>
      <w:outlineLvl w:val="1"/>
    </w:pPr>
    <w:rPr>
      <w:b/>
    </w:rPr>
  </w:style>
  <w:style w:type="paragraph" w:customStyle="1" w:styleId="Annextable">
    <w:name w:val="Annex table"/>
    <w:basedOn w:val="Normal"/>
    <w:next w:val="Normal"/>
    <w:rsid w:val="00AE3F12"/>
    <w:pPr>
      <w:keepNext/>
      <w:numPr>
        <w:ilvl w:val="4"/>
        <w:numId w:val="5"/>
      </w:numPr>
      <w:spacing w:after="240"/>
      <w:outlineLvl w:val="1"/>
    </w:pPr>
    <w:rPr>
      <w:b/>
    </w:rPr>
  </w:style>
  <w:style w:type="paragraph" w:customStyle="1" w:styleId="Annexheading3">
    <w:name w:val="Annex heading 3"/>
    <w:basedOn w:val="Normal"/>
    <w:next w:val="Normal"/>
    <w:rsid w:val="00AE3F12"/>
    <w:pPr>
      <w:keepNext/>
      <w:numPr>
        <w:ilvl w:val="3"/>
        <w:numId w:val="5"/>
      </w:numPr>
      <w:outlineLvl w:val="3"/>
    </w:pPr>
    <w:rPr>
      <w:b/>
    </w:rPr>
  </w:style>
  <w:style w:type="paragraph" w:customStyle="1" w:styleId="Annexheading2">
    <w:name w:val="Annex heading 2"/>
    <w:basedOn w:val="Normal"/>
    <w:next w:val="Normal"/>
    <w:rsid w:val="00AE3F12"/>
    <w:pPr>
      <w:keepNext/>
      <w:numPr>
        <w:ilvl w:val="2"/>
        <w:numId w:val="5"/>
      </w:numPr>
      <w:spacing w:before="160" w:after="240"/>
      <w:outlineLvl w:val="2"/>
    </w:pPr>
    <w:rPr>
      <w:b/>
      <w:kern w:val="32"/>
    </w:rPr>
  </w:style>
  <w:style w:type="paragraph" w:customStyle="1" w:styleId="Annexheading1">
    <w:name w:val="Annex heading 1"/>
    <w:basedOn w:val="Normal"/>
    <w:next w:val="Normal"/>
    <w:rsid w:val="00AE3F12"/>
    <w:pPr>
      <w:keepNext/>
      <w:numPr>
        <w:ilvl w:val="1"/>
        <w:numId w:val="5"/>
      </w:numPr>
      <w:spacing w:before="240" w:after="240"/>
      <w:outlineLvl w:val="1"/>
    </w:pPr>
    <w:rPr>
      <w:b/>
      <w:sz w:val="28"/>
    </w:rPr>
  </w:style>
  <w:style w:type="paragraph" w:customStyle="1" w:styleId="Annextitle">
    <w:name w:val="Annex title"/>
    <w:basedOn w:val="Normal"/>
    <w:next w:val="Normal"/>
    <w:rsid w:val="00AE3F12"/>
    <w:pPr>
      <w:keepNext/>
      <w:pageBreakBefore/>
      <w:numPr>
        <w:numId w:val="5"/>
      </w:numPr>
      <w:tabs>
        <w:tab w:val="clear" w:pos="360"/>
        <w:tab w:val="left" w:pos="1701"/>
      </w:tabs>
      <w:spacing w:after="400"/>
      <w:ind w:left="1701" w:hanging="1701"/>
      <w:outlineLvl w:val="0"/>
    </w:pPr>
    <w:rPr>
      <w:b/>
      <w:kern w:val="32"/>
      <w:sz w:val="32"/>
    </w:rPr>
  </w:style>
  <w:style w:type="table" w:customStyle="1" w:styleId="OPMtableNOTOTAL">
    <w:name w:val="OPM table NO TOTAL"/>
    <w:basedOn w:val="TableNormal"/>
    <w:rsid w:val="00AE3F12"/>
    <w:pPr>
      <w:keepNext/>
      <w:spacing w:before="40" w:after="40"/>
      <w:jc w:val="both"/>
    </w:pPr>
    <w:rPr>
      <w:rFonts w:ascii="Arial" w:hAnsi="Arial"/>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paragraph" w:customStyle="1" w:styleId="Listletter">
    <w:name w:val="List letter"/>
    <w:basedOn w:val="Normal"/>
    <w:rsid w:val="00AE3F12"/>
    <w:pPr>
      <w:numPr>
        <w:numId w:val="6"/>
      </w:numPr>
    </w:pPr>
  </w:style>
  <w:style w:type="table" w:customStyle="1" w:styleId="OPMtable">
    <w:name w:val="OPM table"/>
    <w:basedOn w:val="TableNormal"/>
    <w:rsid w:val="00AE3F12"/>
    <w:pPr>
      <w:jc w:val="right"/>
    </w:pPr>
    <w:rPr>
      <w:rFonts w:ascii="Arial" w:hAnsi="Arial"/>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paragraph" w:customStyle="1" w:styleId="Listsub-bullet">
    <w:name w:val="List sub-bullet"/>
    <w:basedOn w:val="Normal"/>
    <w:rsid w:val="00AE3F12"/>
    <w:pPr>
      <w:numPr>
        <w:numId w:val="7"/>
      </w:numPr>
    </w:pPr>
  </w:style>
  <w:style w:type="paragraph" w:customStyle="1" w:styleId="Tabletext">
    <w:name w:val="Table text"/>
    <w:basedOn w:val="Normal"/>
    <w:rsid w:val="00AE3F12"/>
    <w:pPr>
      <w:keepNext/>
      <w:spacing w:before="40" w:after="40"/>
    </w:pPr>
    <w:rPr>
      <w:sz w:val="20"/>
    </w:rPr>
  </w:style>
  <w:style w:type="table" w:customStyle="1" w:styleId="OPMtableNOTOTAL1">
    <w:name w:val="OPM table NO TOTAL1"/>
    <w:basedOn w:val="TableNormal"/>
    <w:rsid w:val="00AE3F12"/>
    <w:pPr>
      <w:keepNext/>
      <w:spacing w:before="40" w:after="40"/>
      <w:jc w:val="both"/>
    </w:pPr>
    <w:rPr>
      <w:rFonts w:ascii="Arial" w:hAnsi="Arial"/>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NOTOTAL2">
    <w:name w:val="OPM table NO TOTAL2"/>
    <w:basedOn w:val="TableNormal"/>
    <w:rsid w:val="00AE3F12"/>
    <w:pPr>
      <w:keepNext/>
      <w:spacing w:before="40" w:after="40"/>
      <w:jc w:val="both"/>
    </w:pPr>
    <w:rPr>
      <w:rFonts w:ascii="Arial" w:hAnsi="Arial"/>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numbering" w:customStyle="1" w:styleId="NoList2">
    <w:name w:val="No List2"/>
    <w:next w:val="NoList"/>
    <w:uiPriority w:val="99"/>
    <w:semiHidden/>
    <w:unhideWhenUsed/>
    <w:rsid w:val="00AE3F12"/>
  </w:style>
  <w:style w:type="paragraph" w:styleId="Title">
    <w:name w:val="Title"/>
    <w:basedOn w:val="Normal"/>
    <w:next w:val="Secondarytext"/>
    <w:link w:val="TitleChar"/>
    <w:uiPriority w:val="10"/>
    <w:rsid w:val="00AE3F12"/>
    <w:pPr>
      <w:spacing w:line="360" w:lineRule="auto"/>
    </w:pPr>
    <w:rPr>
      <w:rFonts w:ascii="Arial" w:eastAsia="Times New Roman" w:hAnsi="Arial"/>
      <w:b/>
      <w:caps/>
      <w:kern w:val="28"/>
      <w:sz w:val="32"/>
      <w:szCs w:val="20"/>
    </w:rPr>
  </w:style>
  <w:style w:type="character" w:customStyle="1" w:styleId="TitleChar">
    <w:name w:val="Title Char"/>
    <w:link w:val="Title"/>
    <w:uiPriority w:val="10"/>
    <w:rsid w:val="00AE3F12"/>
    <w:rPr>
      <w:rFonts w:ascii="Arial" w:hAnsi="Arial"/>
      <w:b/>
      <w:caps/>
      <w:kern w:val="28"/>
      <w:sz w:val="32"/>
      <w:lang w:eastAsia="en-US"/>
    </w:rPr>
  </w:style>
  <w:style w:type="table" w:customStyle="1" w:styleId="TableGrid1">
    <w:name w:val="Table Grid1"/>
    <w:basedOn w:val="TableNormal"/>
    <w:next w:val="TableGrid"/>
    <w:uiPriority w:val="59"/>
    <w:rsid w:val="00AE3F1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breviation">
    <w:name w:val="Abbreviation"/>
    <w:basedOn w:val="Normal"/>
    <w:rsid w:val="00AE3F12"/>
    <w:pPr>
      <w:tabs>
        <w:tab w:val="left" w:pos="1701"/>
      </w:tabs>
      <w:spacing w:after="240"/>
      <w:ind w:left="1701" w:hanging="1701"/>
    </w:pPr>
  </w:style>
  <w:style w:type="paragraph" w:customStyle="1" w:styleId="BlockText1">
    <w:name w:val="Block Text1"/>
    <w:basedOn w:val="Normal"/>
    <w:rsid w:val="00AE3F12"/>
    <w:pPr>
      <w:spacing w:after="240"/>
      <w:ind w:left="1440" w:right="1440"/>
    </w:pPr>
  </w:style>
  <w:style w:type="paragraph" w:customStyle="1" w:styleId="BodyText1">
    <w:name w:val="Body Text1"/>
    <w:aliases w:val="OPM,Body text"/>
    <w:basedOn w:val="Normal"/>
    <w:link w:val="BodytextChar"/>
    <w:rsid w:val="00AE3F12"/>
    <w:pPr>
      <w:spacing w:after="240"/>
    </w:pPr>
    <w:rPr>
      <w:rFonts w:ascii="Arial" w:eastAsia="Times New Roman" w:hAnsi="Arial"/>
      <w:sz w:val="22"/>
      <w:szCs w:val="20"/>
    </w:rPr>
  </w:style>
  <w:style w:type="paragraph" w:customStyle="1" w:styleId="Boxtext">
    <w:name w:val="Box text"/>
    <w:basedOn w:val="BodyText1"/>
    <w:rsid w:val="00AE3F12"/>
    <w:pPr>
      <w:keepNext/>
      <w:spacing w:after="200"/>
      <w:ind w:left="170" w:right="170"/>
    </w:pPr>
    <w:rPr>
      <w:sz w:val="20"/>
    </w:rPr>
  </w:style>
  <w:style w:type="paragraph" w:customStyle="1" w:styleId="CVEntryblocktext">
    <w:name w:val="CV_Entry block text"/>
    <w:basedOn w:val="Normal"/>
    <w:rsid w:val="00AE3F12"/>
    <w:pPr>
      <w:spacing w:after="240"/>
      <w:ind w:left="2268"/>
    </w:pPr>
  </w:style>
  <w:style w:type="paragraph" w:customStyle="1" w:styleId="CVEntrytitlerow">
    <w:name w:val="CV_Entry title row"/>
    <w:basedOn w:val="Normal"/>
    <w:next w:val="CVEntryblocktext"/>
    <w:rsid w:val="00AE3F12"/>
    <w:pPr>
      <w:keepNext/>
      <w:tabs>
        <w:tab w:val="left" w:pos="2268"/>
      </w:tabs>
      <w:spacing w:before="240"/>
      <w:ind w:left="2268" w:hanging="2268"/>
    </w:pPr>
    <w:rPr>
      <w:b/>
    </w:rPr>
  </w:style>
  <w:style w:type="paragraph" w:customStyle="1" w:styleId="CVHeading">
    <w:name w:val="CV_Heading"/>
    <w:basedOn w:val="Normal"/>
    <w:next w:val="CVEntrytitlerow"/>
    <w:rsid w:val="00AE3F12"/>
    <w:pPr>
      <w:keepNext/>
      <w:pBdr>
        <w:top w:val="single" w:sz="4" w:space="6" w:color="auto"/>
      </w:pBdr>
      <w:spacing w:before="240" w:after="240"/>
    </w:pPr>
    <w:rPr>
      <w:b/>
      <w:caps/>
    </w:rPr>
  </w:style>
  <w:style w:type="paragraph" w:customStyle="1" w:styleId="CVListbullet">
    <w:name w:val="CV_List bullet"/>
    <w:basedOn w:val="Normal"/>
    <w:rsid w:val="00AE3F12"/>
    <w:pPr>
      <w:numPr>
        <w:numId w:val="8"/>
      </w:numPr>
    </w:pPr>
  </w:style>
  <w:style w:type="paragraph" w:customStyle="1" w:styleId="CVListsub-bullet">
    <w:name w:val="CV_List sub-bullet"/>
    <w:basedOn w:val="Normal"/>
    <w:rsid w:val="00AE3F12"/>
    <w:pPr>
      <w:numPr>
        <w:numId w:val="9"/>
      </w:numPr>
    </w:pPr>
  </w:style>
  <w:style w:type="paragraph" w:customStyle="1" w:styleId="CVOPMcontactdetails">
    <w:name w:val="CV_OPM contact details"/>
    <w:basedOn w:val="Normal"/>
    <w:rsid w:val="00AE3F12"/>
    <w:pPr>
      <w:keepNext/>
      <w:tabs>
        <w:tab w:val="left" w:pos="2268"/>
      </w:tabs>
      <w:spacing w:after="240"/>
      <w:ind w:right="4820"/>
      <w:contextualSpacing/>
    </w:pPr>
    <w:rPr>
      <w:color w:val="48B8CE"/>
      <w:sz w:val="16"/>
    </w:rPr>
  </w:style>
  <w:style w:type="table" w:customStyle="1" w:styleId="CVTable">
    <w:name w:val="CV_Table"/>
    <w:basedOn w:val="TableNormal"/>
    <w:rsid w:val="00AE3F12"/>
    <w:pPr>
      <w:jc w:val="both"/>
    </w:pPr>
    <w:rPr>
      <w:rFonts w:ascii="Arial" w:hAnsi="Arial"/>
      <w:sz w:val="22"/>
    </w:rPr>
    <w:tblPr>
      <w:tblInd w:w="0" w:type="dxa"/>
      <w:tblCellMar>
        <w:top w:w="0" w:type="dxa"/>
        <w:left w:w="0" w:type="dxa"/>
        <w:bottom w:w="0" w:type="dxa"/>
        <w:right w:w="0" w:type="dxa"/>
      </w:tblCellMar>
    </w:tblPr>
    <w:trPr>
      <w:cantSplit/>
    </w:trPr>
    <w:tblStylePr w:type="firstCol">
      <w:pPr>
        <w:wordWrap/>
        <w:spacing w:afterLines="100" w:afterAutospacing="0"/>
      </w:pPr>
      <w:rPr>
        <w:rFonts w:ascii="Arial" w:hAnsi="Arial"/>
        <w:b/>
        <w:caps/>
        <w:smallCaps w:val="0"/>
        <w:sz w:val="22"/>
      </w:rPr>
    </w:tblStylePr>
    <w:tblStylePr w:type="lastCol">
      <w:pPr>
        <w:wordWrap/>
        <w:spacing w:afterLines="100" w:afterAutospacing="0"/>
        <w:jc w:val="both"/>
      </w:pPr>
      <w:rPr>
        <w:rFonts w:ascii="Arial" w:hAnsi="Arial"/>
        <w:sz w:val="22"/>
      </w:rPr>
      <w:tblPr/>
      <w:trPr>
        <w:cantSplit/>
      </w:trPr>
    </w:tblStylePr>
  </w:style>
  <w:style w:type="paragraph" w:customStyle="1" w:styleId="CVTitle">
    <w:name w:val="CV_Title"/>
    <w:basedOn w:val="Normal"/>
    <w:next w:val="CVOPMcontactdetails"/>
    <w:rsid w:val="00AE3F12"/>
    <w:pPr>
      <w:keepNext/>
      <w:pageBreakBefore/>
      <w:spacing w:after="400"/>
      <w:outlineLvl w:val="2"/>
    </w:pPr>
    <w:rPr>
      <w:b/>
      <w:color w:val="003366"/>
      <w:sz w:val="28"/>
    </w:rPr>
  </w:style>
  <w:style w:type="paragraph" w:customStyle="1" w:styleId="CVVitalsheading">
    <w:name w:val="CV_Vitals heading"/>
    <w:basedOn w:val="Normal"/>
    <w:rsid w:val="00AE3F12"/>
    <w:pPr>
      <w:spacing w:afterLines="100"/>
    </w:pPr>
    <w:rPr>
      <w:b/>
      <w:caps/>
    </w:rPr>
  </w:style>
  <w:style w:type="paragraph" w:customStyle="1" w:styleId="Heading1NONUM">
    <w:name w:val="Heading 1 NO NUM"/>
    <w:basedOn w:val="Normal"/>
    <w:next w:val="BodyText1"/>
    <w:rsid w:val="00AE3F12"/>
    <w:pPr>
      <w:keepNext/>
      <w:spacing w:before="240" w:after="240"/>
      <w:outlineLvl w:val="1"/>
    </w:pPr>
    <w:rPr>
      <w:b/>
      <w:sz w:val="28"/>
    </w:rPr>
  </w:style>
  <w:style w:type="paragraph" w:customStyle="1" w:styleId="Heading2NONUM">
    <w:name w:val="Heading 2 NO NUM"/>
    <w:basedOn w:val="Normal"/>
    <w:next w:val="BodyText1"/>
    <w:rsid w:val="00AE3F12"/>
    <w:pPr>
      <w:keepNext/>
      <w:spacing w:before="160" w:after="240"/>
      <w:outlineLvl w:val="2"/>
    </w:pPr>
    <w:rPr>
      <w:b/>
    </w:rPr>
  </w:style>
  <w:style w:type="paragraph" w:customStyle="1" w:styleId="Heading3NONUM">
    <w:name w:val="Heading 3 NO NUM"/>
    <w:basedOn w:val="Normal"/>
    <w:next w:val="BodyText1"/>
    <w:rsid w:val="00AE3F12"/>
    <w:pPr>
      <w:keepNext/>
      <w:outlineLvl w:val="3"/>
    </w:pPr>
    <w:rPr>
      <w:b/>
    </w:rPr>
  </w:style>
  <w:style w:type="paragraph" w:customStyle="1" w:styleId="ListBullet1">
    <w:name w:val="List Bullet1"/>
    <w:basedOn w:val="Normal"/>
    <w:link w:val="ListbulletChar"/>
    <w:rsid w:val="00AE3F12"/>
    <w:rPr>
      <w:rFonts w:ascii="Arial" w:eastAsia="Times New Roman" w:hAnsi="Arial"/>
      <w:sz w:val="22"/>
      <w:szCs w:val="20"/>
    </w:rPr>
  </w:style>
  <w:style w:type="paragraph" w:customStyle="1" w:styleId="Listbulletfinal">
    <w:name w:val="List bullet final"/>
    <w:basedOn w:val="ListBullet1"/>
    <w:next w:val="BodyText1"/>
    <w:link w:val="ListbulletfinalChar"/>
    <w:rsid w:val="00AE3F12"/>
    <w:pPr>
      <w:spacing w:after="240"/>
    </w:pPr>
  </w:style>
  <w:style w:type="paragraph" w:customStyle="1" w:styleId="Listletterfinal">
    <w:name w:val="List letter final"/>
    <w:basedOn w:val="Listletter"/>
    <w:next w:val="BodyText1"/>
    <w:rsid w:val="00AE3F12"/>
    <w:pPr>
      <w:numPr>
        <w:numId w:val="0"/>
      </w:numPr>
      <w:spacing w:after="240"/>
      <w:ind w:left="357" w:hanging="357"/>
    </w:pPr>
  </w:style>
  <w:style w:type="paragraph" w:customStyle="1" w:styleId="ListNumber1">
    <w:name w:val="List Number1"/>
    <w:basedOn w:val="Normal"/>
    <w:rsid w:val="00AE3F12"/>
    <w:pPr>
      <w:numPr>
        <w:numId w:val="11"/>
      </w:numPr>
    </w:pPr>
  </w:style>
  <w:style w:type="paragraph" w:customStyle="1" w:styleId="Listnumberfinal">
    <w:name w:val="List number final"/>
    <w:basedOn w:val="ListNumber1"/>
    <w:next w:val="BodyText1"/>
    <w:rsid w:val="00AE3F12"/>
    <w:pPr>
      <w:spacing w:after="240"/>
    </w:pPr>
  </w:style>
  <w:style w:type="paragraph" w:customStyle="1" w:styleId="Listsub-bulletfinal">
    <w:name w:val="List sub-bullet final"/>
    <w:basedOn w:val="Listsub-bullet"/>
    <w:next w:val="BodyText1"/>
    <w:rsid w:val="00AE3F12"/>
    <w:pPr>
      <w:numPr>
        <w:numId w:val="0"/>
      </w:numPr>
      <w:spacing w:after="240"/>
      <w:ind w:left="720" w:hanging="360"/>
    </w:pPr>
  </w:style>
  <w:style w:type="table" w:customStyle="1" w:styleId="OPMtable1">
    <w:name w:val="OPM table1"/>
    <w:basedOn w:val="TableNormal"/>
    <w:rsid w:val="00AE3F12"/>
    <w:pPr>
      <w:jc w:val="right"/>
    </w:pPr>
    <w:rPr>
      <w:rFonts w:ascii="Arial" w:hAnsi="Arial"/>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3">
    <w:name w:val="OPM table NO TOTAL3"/>
    <w:basedOn w:val="TableNormal"/>
    <w:rsid w:val="00AE3F12"/>
    <w:pPr>
      <w:keepNext/>
      <w:spacing w:before="40" w:after="40"/>
      <w:jc w:val="both"/>
    </w:pPr>
    <w:rPr>
      <w:rFonts w:ascii="Arial" w:hAnsi="Arial"/>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paragraph" w:customStyle="1" w:styleId="Secondarytext">
    <w:name w:val="Secondary text"/>
    <w:basedOn w:val="Normal"/>
    <w:rsid w:val="00AE3F12"/>
    <w:pPr>
      <w:spacing w:line="360" w:lineRule="auto"/>
    </w:pPr>
    <w:rPr>
      <w:sz w:val="28"/>
    </w:rPr>
  </w:style>
  <w:style w:type="paragraph" w:customStyle="1" w:styleId="SectionNONUM">
    <w:name w:val="Section NO NUM"/>
    <w:basedOn w:val="Normal"/>
    <w:next w:val="BodyText1"/>
    <w:rsid w:val="00AE3F12"/>
    <w:pPr>
      <w:keepNext/>
      <w:pageBreakBefore/>
      <w:spacing w:after="400"/>
      <w:outlineLvl w:val="0"/>
    </w:pPr>
    <w:rPr>
      <w:b/>
      <w:kern w:val="32"/>
      <w:sz w:val="32"/>
    </w:rPr>
  </w:style>
  <w:style w:type="paragraph" w:customStyle="1" w:styleId="Tablenotes">
    <w:name w:val="Table notes"/>
    <w:basedOn w:val="Normal"/>
    <w:next w:val="BodyText1"/>
    <w:rsid w:val="00AE3F12"/>
    <w:pPr>
      <w:spacing w:after="240"/>
    </w:pPr>
    <w:rPr>
      <w:sz w:val="18"/>
    </w:rPr>
  </w:style>
  <w:style w:type="paragraph" w:customStyle="1" w:styleId="Tabletitle0">
    <w:name w:val="Table title"/>
    <w:basedOn w:val="Tabletext"/>
    <w:rsid w:val="00AE3F12"/>
    <w:rPr>
      <w:b/>
    </w:rPr>
  </w:style>
  <w:style w:type="paragraph" w:customStyle="1" w:styleId="Numberedparagraph">
    <w:name w:val="Numbered paragraph"/>
    <w:basedOn w:val="Normal"/>
    <w:rsid w:val="00AE3F12"/>
    <w:pPr>
      <w:numPr>
        <w:numId w:val="10"/>
      </w:numPr>
      <w:tabs>
        <w:tab w:val="left" w:pos="1077"/>
      </w:tabs>
      <w:spacing w:after="240"/>
      <w:ind w:left="0" w:firstLine="0"/>
    </w:pPr>
  </w:style>
  <w:style w:type="paragraph" w:customStyle="1" w:styleId="Reference">
    <w:name w:val="Reference"/>
    <w:basedOn w:val="Normal"/>
    <w:rsid w:val="00AE3F12"/>
    <w:pPr>
      <w:tabs>
        <w:tab w:val="left" w:pos="357"/>
      </w:tabs>
      <w:spacing w:after="240"/>
      <w:ind w:left="357" w:hanging="357"/>
    </w:pPr>
  </w:style>
  <w:style w:type="table" w:styleId="TableClassic1">
    <w:name w:val="Table Classic 1"/>
    <w:basedOn w:val="TableNormal"/>
    <w:rsid w:val="00AE3F12"/>
    <w:pPr>
      <w:spacing w:after="6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OPMtable2">
    <w:name w:val="OPM table2"/>
    <w:basedOn w:val="TableNormal"/>
    <w:rsid w:val="00AE3F12"/>
    <w:pPr>
      <w:jc w:val="right"/>
    </w:pPr>
    <w:rPr>
      <w:rFonts w:ascii="Arial" w:hAnsi="Arial"/>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3">
    <w:name w:val="OPM table3"/>
    <w:basedOn w:val="TableNormal"/>
    <w:rsid w:val="00AE3F12"/>
    <w:pPr>
      <w:jc w:val="right"/>
    </w:pPr>
    <w:rPr>
      <w:rFonts w:ascii="Arial" w:hAnsi="Arial"/>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4">
    <w:name w:val="OPM table4"/>
    <w:basedOn w:val="TableNormal"/>
    <w:rsid w:val="00AE3F12"/>
    <w:pPr>
      <w:jc w:val="right"/>
    </w:pPr>
    <w:rPr>
      <w:rFonts w:ascii="Arial" w:hAnsi="Arial"/>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5">
    <w:name w:val="OPM table5"/>
    <w:basedOn w:val="TableNormal"/>
    <w:rsid w:val="00AE3F12"/>
    <w:pPr>
      <w:jc w:val="right"/>
    </w:pPr>
    <w:rPr>
      <w:rFonts w:ascii="Arial" w:hAnsi="Arial"/>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6">
    <w:name w:val="OPM table6"/>
    <w:basedOn w:val="TableNormal"/>
    <w:rsid w:val="00AE3F12"/>
    <w:pPr>
      <w:jc w:val="right"/>
    </w:pPr>
    <w:rPr>
      <w:rFonts w:ascii="Arial" w:hAnsi="Arial"/>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7">
    <w:name w:val="OPM table7"/>
    <w:basedOn w:val="TableNormal"/>
    <w:rsid w:val="00AE3F12"/>
    <w:pPr>
      <w:jc w:val="right"/>
    </w:pPr>
    <w:rPr>
      <w:rFonts w:ascii="Arial" w:hAnsi="Arial"/>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4">
    <w:name w:val="OPM table NO TOTAL4"/>
    <w:basedOn w:val="TableNormal"/>
    <w:rsid w:val="00AE3F12"/>
    <w:pPr>
      <w:keepNext/>
      <w:spacing w:before="40" w:after="40"/>
      <w:jc w:val="both"/>
    </w:pPr>
    <w:rPr>
      <w:rFonts w:ascii="Arial" w:hAnsi="Arial"/>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paragraph" w:customStyle="1" w:styleId="Default">
    <w:name w:val="Default"/>
    <w:rsid w:val="001D6BAE"/>
    <w:pPr>
      <w:autoSpaceDE w:val="0"/>
      <w:autoSpaceDN w:val="0"/>
      <w:adjustRightInd w:val="0"/>
    </w:pPr>
    <w:rPr>
      <w:rFonts w:ascii="Arial" w:hAnsi="Arial" w:cs="Arial"/>
      <w:color w:val="000000"/>
      <w:sz w:val="24"/>
      <w:szCs w:val="24"/>
      <w:lang w:val="fr-FR" w:eastAsia="fr-FR"/>
    </w:rPr>
  </w:style>
  <w:style w:type="character" w:customStyle="1" w:styleId="BodyTextChar1">
    <w:name w:val="Body Text Char1"/>
    <w:aliases w:val="1body Char,BodText Char,bt Char,body text Char,Body Txt Char,gl Char,Concepto Char,Body Text - Level 2 Char,Body Text Char Char, Char Char2 Char"/>
    <w:link w:val="BodyText"/>
    <w:uiPriority w:val="99"/>
    <w:rsid w:val="00AA32A6"/>
    <w:rPr>
      <w:rFonts w:ascii="Arial" w:hAnsi="Arial"/>
      <w:sz w:val="22"/>
    </w:rPr>
  </w:style>
  <w:style w:type="character" w:styleId="HTMLCite">
    <w:name w:val="HTML Cite"/>
    <w:rsid w:val="00F226F0"/>
    <w:rPr>
      <w:i/>
      <w:iCs/>
    </w:rPr>
  </w:style>
  <w:style w:type="paragraph" w:styleId="Revision">
    <w:name w:val="Revision"/>
    <w:hidden/>
    <w:uiPriority w:val="99"/>
    <w:rsid w:val="000135E3"/>
    <w:rPr>
      <w:rFonts w:ascii="Arial" w:hAnsi="Arial"/>
      <w:sz w:val="22"/>
    </w:rPr>
  </w:style>
  <w:style w:type="paragraph" w:styleId="Quote">
    <w:name w:val="Quote"/>
    <w:basedOn w:val="Normal"/>
    <w:next w:val="Normal"/>
    <w:link w:val="QuoteChar"/>
    <w:uiPriority w:val="29"/>
    <w:rsid w:val="00AF7146"/>
    <w:pPr>
      <w:ind w:left="576" w:right="576"/>
      <w:mirrorIndents/>
    </w:pPr>
    <w:rPr>
      <w:rFonts w:ascii="Arial" w:eastAsia="Times New Roman" w:hAnsi="Arial"/>
      <w:i/>
      <w:iCs/>
      <w:color w:val="000000"/>
      <w:sz w:val="22"/>
      <w:szCs w:val="20"/>
    </w:rPr>
  </w:style>
  <w:style w:type="character" w:customStyle="1" w:styleId="QuoteChar">
    <w:name w:val="Quote Char"/>
    <w:link w:val="Quote"/>
    <w:uiPriority w:val="29"/>
    <w:rsid w:val="00AF7146"/>
    <w:rPr>
      <w:rFonts w:ascii="Arial" w:hAnsi="Arial"/>
      <w:i/>
      <w:iCs/>
      <w:color w:val="000000"/>
      <w:sz w:val="22"/>
    </w:rPr>
  </w:style>
  <w:style w:type="table" w:customStyle="1" w:styleId="OPMtableNOTOTAL11">
    <w:name w:val="OPM table NO TOTAL11"/>
    <w:basedOn w:val="TableNormal"/>
    <w:rsid w:val="00756E82"/>
    <w:pPr>
      <w:keepNext/>
      <w:spacing w:before="40" w:after="40"/>
      <w:jc w:val="both"/>
    </w:pPr>
    <w:rPr>
      <w:rFonts w:ascii="Arial" w:hAnsi="Arial"/>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character" w:customStyle="1" w:styleId="BodytextChar">
    <w:name w:val="Body text Char"/>
    <w:aliases w:val="OPM Char"/>
    <w:link w:val="BodyText1"/>
    <w:rsid w:val="005D2890"/>
    <w:rPr>
      <w:rFonts w:ascii="Arial" w:hAnsi="Arial"/>
      <w:sz w:val="22"/>
      <w:lang w:eastAsia="en-US"/>
    </w:rPr>
  </w:style>
  <w:style w:type="character" w:customStyle="1" w:styleId="watgroter1">
    <w:name w:val="watgroter1"/>
    <w:rsid w:val="00BA5CCC"/>
    <w:rPr>
      <w:sz w:val="20"/>
      <w:szCs w:val="20"/>
    </w:rPr>
  </w:style>
  <w:style w:type="character" w:customStyle="1" w:styleId="ListbulletChar">
    <w:name w:val="List bullet Char"/>
    <w:link w:val="ListBullet1"/>
    <w:rsid w:val="00BA5CCC"/>
    <w:rPr>
      <w:rFonts w:ascii="Arial" w:hAnsi="Arial"/>
      <w:sz w:val="22"/>
      <w:lang w:eastAsia="en-US"/>
    </w:rPr>
  </w:style>
  <w:style w:type="character" w:customStyle="1" w:styleId="ListbulletfinalChar">
    <w:name w:val="List bullet final Char"/>
    <w:basedOn w:val="ListbulletChar"/>
    <w:link w:val="Listbulletfinal"/>
    <w:rsid w:val="00BA5CCC"/>
    <w:rPr>
      <w:rFonts w:ascii="Arial" w:hAnsi="Arial"/>
      <w:sz w:val="22"/>
      <w:lang w:eastAsia="en-US"/>
    </w:rPr>
  </w:style>
  <w:style w:type="character" w:customStyle="1" w:styleId="TableChar">
    <w:name w:val="Table Char"/>
    <w:link w:val="Table"/>
    <w:rsid w:val="00844685"/>
    <w:rPr>
      <w:rFonts w:ascii="Arial" w:hAnsi="Arial"/>
      <w:b/>
      <w:sz w:val="24"/>
      <w:lang w:eastAsia="en-US"/>
    </w:rPr>
  </w:style>
  <w:style w:type="character" w:customStyle="1" w:styleId="HeaderChar1">
    <w:name w:val="Header Char1"/>
    <w:rsid w:val="00CE0D71"/>
    <w:rPr>
      <w:rFonts w:ascii="Arial" w:eastAsia="Times" w:hAnsi="Arial"/>
      <w:b/>
      <w:i/>
      <w:color w:val="000000"/>
      <w:lang w:val="en-GB" w:eastAsia="en-US" w:bidi="ar-SA"/>
    </w:rPr>
  </w:style>
  <w:style w:type="paragraph" w:customStyle="1" w:styleId="NormalNumbered">
    <w:name w:val="Normal Numbered"/>
    <w:basedOn w:val="Normal"/>
    <w:link w:val="NormalNumberedChar"/>
    <w:uiPriority w:val="99"/>
    <w:rsid w:val="00A6673C"/>
    <w:pPr>
      <w:numPr>
        <w:numId w:val="12"/>
      </w:numPr>
      <w:spacing w:before="120" w:after="120" w:line="240" w:lineRule="auto"/>
      <w:jc w:val="both"/>
    </w:pPr>
    <w:rPr>
      <w:rFonts w:ascii="Arial" w:eastAsia="Times New Roman" w:hAnsi="Arial"/>
      <w:szCs w:val="20"/>
      <w:lang w:eastAsia="en-GB"/>
    </w:rPr>
  </w:style>
  <w:style w:type="paragraph" w:customStyle="1" w:styleId="SUNHead3">
    <w:name w:val="SUN Head 3"/>
    <w:basedOn w:val="Normal"/>
    <w:next w:val="BodyText"/>
    <w:link w:val="SUNHead3Char"/>
    <w:qFormat/>
    <w:rsid w:val="000F281D"/>
    <w:pPr>
      <w:keepNext/>
      <w:spacing w:before="240" w:after="120"/>
      <w:outlineLvl w:val="2"/>
    </w:pPr>
    <w:rPr>
      <w:b/>
      <w:sz w:val="28"/>
    </w:rPr>
  </w:style>
  <w:style w:type="character" w:customStyle="1" w:styleId="StyleArialNarrow">
    <w:name w:val="Style Arial Narrow"/>
    <w:rsid w:val="003B214D"/>
    <w:rPr>
      <w:rFonts w:ascii="Arial Narrow" w:hAnsi="Arial Narrow"/>
    </w:rPr>
  </w:style>
  <w:style w:type="character" w:customStyle="1" w:styleId="SUNHead3Char">
    <w:name w:val="SUN Head 3 Char"/>
    <w:link w:val="SUNHead3"/>
    <w:rsid w:val="000F281D"/>
    <w:rPr>
      <w:rFonts w:ascii="Georgia" w:eastAsia="Calibri" w:hAnsi="Georgia"/>
      <w:b/>
      <w:sz w:val="28"/>
      <w:szCs w:val="22"/>
      <w:lang w:eastAsia="en-US"/>
    </w:rPr>
  </w:style>
  <w:style w:type="paragraph" w:styleId="EndnoteText">
    <w:name w:val="endnote text"/>
    <w:basedOn w:val="Normal"/>
    <w:link w:val="EndnoteTextChar"/>
    <w:uiPriority w:val="99"/>
    <w:unhideWhenUsed/>
    <w:rsid w:val="0085214A"/>
    <w:pPr>
      <w:spacing w:after="0" w:line="240" w:lineRule="auto"/>
    </w:pPr>
    <w:rPr>
      <w:rFonts w:ascii="Calibri" w:eastAsia="Times New Roman" w:hAnsi="Calibri"/>
      <w:szCs w:val="24"/>
      <w:lang w:val="en-US"/>
    </w:rPr>
  </w:style>
  <w:style w:type="character" w:customStyle="1" w:styleId="EndnoteTextChar">
    <w:name w:val="Endnote Text Char"/>
    <w:link w:val="EndnoteText"/>
    <w:uiPriority w:val="99"/>
    <w:rsid w:val="0085214A"/>
    <w:rPr>
      <w:rFonts w:ascii="Calibri" w:eastAsia="Times New Roman" w:hAnsi="Calibri" w:cs="Times New Roman"/>
      <w:sz w:val="24"/>
      <w:szCs w:val="24"/>
      <w:lang w:val="en-US" w:eastAsia="en-US"/>
    </w:rPr>
  </w:style>
  <w:style w:type="character" w:styleId="EndnoteReference">
    <w:name w:val="endnote reference"/>
    <w:uiPriority w:val="99"/>
    <w:unhideWhenUsed/>
    <w:rsid w:val="0085214A"/>
    <w:rPr>
      <w:vertAlign w:val="superscript"/>
    </w:rPr>
  </w:style>
  <w:style w:type="paragraph" w:customStyle="1" w:styleId="FTIBoxTitle">
    <w:name w:val="FTI Box Title"/>
    <w:basedOn w:val="Normal"/>
    <w:next w:val="BodyText"/>
    <w:link w:val="FTIBoxTitleChar"/>
    <w:rsid w:val="00B51A31"/>
    <w:pPr>
      <w:keepNext/>
      <w:spacing w:after="60" w:line="240" w:lineRule="auto"/>
      <w:jc w:val="center"/>
      <w:outlineLvl w:val="5"/>
    </w:pPr>
    <w:rPr>
      <w:rFonts w:ascii="Times New Roman" w:eastAsia="Times New Roman" w:hAnsi="Times New Roman"/>
      <w:b/>
      <w:szCs w:val="24"/>
      <w:lang w:val="en-US"/>
    </w:rPr>
  </w:style>
  <w:style w:type="character" w:customStyle="1" w:styleId="FTIBoxTitleChar">
    <w:name w:val="FTI Box Title Char"/>
    <w:link w:val="FTIBoxTitle"/>
    <w:rsid w:val="00B51A31"/>
    <w:rPr>
      <w:b/>
      <w:sz w:val="24"/>
      <w:szCs w:val="24"/>
      <w:lang w:val="en-US" w:eastAsia="en-US"/>
    </w:rPr>
  </w:style>
  <w:style w:type="table" w:customStyle="1" w:styleId="TableGrid2">
    <w:name w:val="Table Grid2"/>
    <w:basedOn w:val="TableNormal"/>
    <w:next w:val="TableGrid"/>
    <w:uiPriority w:val="59"/>
    <w:rsid w:val="00131CD0"/>
    <w:rPr>
      <w:rFonts w:ascii="Cambria" w:eastAsia="MS Mincho" w:hAnsi="Cambria"/>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NHead4">
    <w:name w:val="SUN Head 4"/>
    <w:basedOn w:val="SUNHead3"/>
    <w:link w:val="SUNHead4Char"/>
    <w:qFormat/>
    <w:rsid w:val="003B7F8D"/>
    <w:pPr>
      <w:outlineLvl w:val="3"/>
    </w:pPr>
    <w:rPr>
      <w:sz w:val="24"/>
    </w:rPr>
  </w:style>
  <w:style w:type="character" w:styleId="BookTitle">
    <w:name w:val="Book Title"/>
    <w:uiPriority w:val="33"/>
    <w:rsid w:val="00314BCE"/>
    <w:rPr>
      <w:b/>
      <w:bCs/>
      <w:smallCaps/>
      <w:spacing w:val="5"/>
    </w:rPr>
  </w:style>
  <w:style w:type="character" w:customStyle="1" w:styleId="SUNHead4Char">
    <w:name w:val="SUN Head 4 Char"/>
    <w:link w:val="SUNHead4"/>
    <w:rsid w:val="003B7F8D"/>
    <w:rPr>
      <w:rFonts w:ascii="Georgia" w:eastAsia="Calibri" w:hAnsi="Georgia"/>
      <w:b/>
      <w:sz w:val="24"/>
      <w:szCs w:val="22"/>
      <w:lang w:eastAsia="en-US"/>
    </w:rPr>
  </w:style>
  <w:style w:type="paragraph" w:styleId="NoSpacing">
    <w:name w:val="No Spacing"/>
    <w:uiPriority w:val="1"/>
    <w:rsid w:val="0005595E"/>
    <w:rPr>
      <w:rFonts w:ascii="Georgia" w:eastAsia="Calibri" w:hAnsi="Georgia"/>
      <w:sz w:val="24"/>
      <w:szCs w:val="22"/>
      <w:lang w:eastAsia="en-US"/>
    </w:rPr>
  </w:style>
  <w:style w:type="paragraph" w:styleId="Subtitle">
    <w:name w:val="Subtitle"/>
    <w:basedOn w:val="Normal"/>
    <w:next w:val="Normal"/>
    <w:link w:val="SubtitleChar"/>
    <w:uiPriority w:val="11"/>
    <w:rsid w:val="0005595E"/>
    <w:pPr>
      <w:spacing w:after="60"/>
      <w:jc w:val="center"/>
      <w:outlineLvl w:val="1"/>
    </w:pPr>
    <w:rPr>
      <w:rFonts w:ascii="Cambria" w:eastAsia="Times New Roman" w:hAnsi="Cambria"/>
      <w:szCs w:val="24"/>
    </w:rPr>
  </w:style>
  <w:style w:type="character" w:customStyle="1" w:styleId="SubtitleChar">
    <w:name w:val="Subtitle Char"/>
    <w:link w:val="Subtitle"/>
    <w:uiPriority w:val="11"/>
    <w:rsid w:val="0005595E"/>
    <w:rPr>
      <w:rFonts w:ascii="Cambria" w:eastAsia="Times New Roman" w:hAnsi="Cambria" w:cs="Times New Roman"/>
      <w:sz w:val="24"/>
      <w:szCs w:val="24"/>
      <w:lang w:eastAsia="en-US"/>
    </w:rPr>
  </w:style>
  <w:style w:type="character" w:styleId="SubtleEmphasis">
    <w:name w:val="Subtle Emphasis"/>
    <w:uiPriority w:val="19"/>
    <w:rsid w:val="0005595E"/>
    <w:rPr>
      <w:i/>
      <w:iCs/>
      <w:color w:val="808080"/>
    </w:rPr>
  </w:style>
  <w:style w:type="character" w:styleId="Emphasis">
    <w:name w:val="Emphasis"/>
    <w:uiPriority w:val="20"/>
    <w:rsid w:val="0005595E"/>
    <w:rPr>
      <w:i/>
      <w:iCs/>
    </w:rPr>
  </w:style>
  <w:style w:type="character" w:styleId="IntenseEmphasis">
    <w:name w:val="Intense Emphasis"/>
    <w:uiPriority w:val="21"/>
    <w:rsid w:val="0005595E"/>
    <w:rPr>
      <w:b/>
      <w:bCs/>
      <w:i/>
      <w:iCs/>
      <w:color w:val="4F81BD"/>
    </w:rPr>
  </w:style>
  <w:style w:type="paragraph" w:styleId="IntenseQuote">
    <w:name w:val="Intense Quote"/>
    <w:basedOn w:val="Normal"/>
    <w:next w:val="Normal"/>
    <w:link w:val="IntenseQuoteChar"/>
    <w:uiPriority w:val="30"/>
    <w:rsid w:val="00CA2ECF"/>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A2ECF"/>
    <w:rPr>
      <w:rFonts w:ascii="Georgia" w:eastAsia="Calibri" w:hAnsi="Georgia"/>
      <w:b/>
      <w:bCs/>
      <w:i/>
      <w:iCs/>
      <w:color w:val="4F81BD"/>
      <w:sz w:val="24"/>
      <w:szCs w:val="22"/>
      <w:lang w:eastAsia="en-US"/>
    </w:rPr>
  </w:style>
  <w:style w:type="character" w:styleId="SubtleReference">
    <w:name w:val="Subtle Reference"/>
    <w:uiPriority w:val="99"/>
    <w:rsid w:val="00CA2ECF"/>
    <w:rPr>
      <w:smallCaps/>
      <w:color w:val="C0504D"/>
      <w:u w:val="single"/>
    </w:rPr>
  </w:style>
  <w:style w:type="character" w:styleId="IntenseReference">
    <w:name w:val="Intense Reference"/>
    <w:uiPriority w:val="32"/>
    <w:rsid w:val="00CA2ECF"/>
    <w:rPr>
      <w:b/>
      <w:bCs/>
      <w:smallCaps/>
      <w:color w:val="C0504D"/>
      <w:spacing w:val="5"/>
      <w:u w:val="single"/>
    </w:rPr>
  </w:style>
  <w:style w:type="paragraph" w:customStyle="1" w:styleId="Quote1">
    <w:name w:val="Quote1"/>
    <w:aliases w:val="¶ FTI Quote"/>
    <w:basedOn w:val="Normal"/>
    <w:next w:val="Normal"/>
    <w:uiPriority w:val="29"/>
    <w:rsid w:val="00027EF3"/>
    <w:pPr>
      <w:spacing w:after="0" w:line="240" w:lineRule="auto"/>
      <w:ind w:left="576" w:right="576"/>
      <w:jc w:val="both"/>
    </w:pPr>
    <w:rPr>
      <w:rFonts w:ascii="Arial" w:eastAsia="Times New Roman" w:hAnsi="Arial"/>
      <w:iCs/>
      <w:color w:val="000000"/>
      <w:sz w:val="20"/>
      <w:szCs w:val="24"/>
    </w:rPr>
  </w:style>
  <w:style w:type="character" w:customStyle="1" w:styleId="BodyText2Char">
    <w:name w:val="Body Text 2 Char"/>
    <w:link w:val="BodyText2"/>
    <w:uiPriority w:val="99"/>
    <w:rsid w:val="00DB2E27"/>
    <w:rPr>
      <w:rFonts w:ascii="Georgia" w:eastAsia="Calibri" w:hAnsi="Georgia"/>
      <w:sz w:val="24"/>
      <w:szCs w:val="22"/>
      <w:lang w:eastAsia="en-US"/>
    </w:rPr>
  </w:style>
  <w:style w:type="character" w:customStyle="1" w:styleId="apple-style-span">
    <w:name w:val="apple-style-span"/>
    <w:basedOn w:val="DefaultParagraphFont"/>
    <w:rsid w:val="00DB2E27"/>
  </w:style>
  <w:style w:type="character" w:customStyle="1" w:styleId="apple-converted-space">
    <w:name w:val="apple-converted-space"/>
    <w:basedOn w:val="DefaultParagraphFont"/>
    <w:rsid w:val="00DB2E27"/>
  </w:style>
  <w:style w:type="character" w:customStyle="1" w:styleId="FootnoteChar">
    <w:name w:val="Footnote Char"/>
    <w:aliases w:val="Text Char"/>
    <w:uiPriority w:val="99"/>
    <w:rsid w:val="0000666B"/>
    <w:rPr>
      <w:lang w:eastAsia="en-US"/>
    </w:rPr>
  </w:style>
  <w:style w:type="numbering" w:customStyle="1" w:styleId="NoList3">
    <w:name w:val="No List3"/>
    <w:next w:val="NoList"/>
    <w:uiPriority w:val="99"/>
    <w:semiHidden/>
    <w:unhideWhenUsed/>
    <w:rsid w:val="006643C3"/>
  </w:style>
  <w:style w:type="paragraph" w:styleId="TOCHeading">
    <w:name w:val="TOC Heading"/>
    <w:basedOn w:val="Heading1"/>
    <w:next w:val="Normal"/>
    <w:uiPriority w:val="39"/>
    <w:rsid w:val="006643C3"/>
    <w:pPr>
      <w:keepLines/>
      <w:spacing w:before="480" w:after="0"/>
      <w:outlineLvl w:val="9"/>
    </w:pPr>
    <w:rPr>
      <w:rFonts w:ascii="Cambria" w:hAnsi="Cambria"/>
      <w:bCs/>
      <w:color w:val="365F91"/>
      <w:kern w:val="0"/>
      <w:sz w:val="28"/>
      <w:szCs w:val="28"/>
      <w:lang w:val="en-US"/>
    </w:rPr>
  </w:style>
  <w:style w:type="paragraph" w:customStyle="1" w:styleId="Mokoro">
    <w:name w:val="Mokoro"/>
    <w:basedOn w:val="Footer"/>
    <w:link w:val="MokoroChar"/>
    <w:rsid w:val="006643C3"/>
    <w:pPr>
      <w:pBdr>
        <w:bottom w:val="single" w:sz="4" w:space="1" w:color="auto"/>
      </w:pBdr>
      <w:tabs>
        <w:tab w:val="clear" w:pos="4153"/>
        <w:tab w:val="clear" w:pos="8306"/>
        <w:tab w:val="center" w:pos="4513"/>
        <w:tab w:val="right" w:pos="9026"/>
      </w:tabs>
      <w:spacing w:after="0" w:line="240" w:lineRule="auto"/>
    </w:pPr>
    <w:rPr>
      <w:rFonts w:ascii="Calibri" w:eastAsia="Calibri" w:hAnsi="Calibri"/>
      <w:snapToGrid w:val="0"/>
      <w:sz w:val="22"/>
      <w:szCs w:val="22"/>
    </w:rPr>
  </w:style>
  <w:style w:type="character" w:customStyle="1" w:styleId="MokoroChar">
    <w:name w:val="Mokoro Char"/>
    <w:link w:val="Mokoro"/>
    <w:rsid w:val="006643C3"/>
    <w:rPr>
      <w:rFonts w:ascii="Calibri" w:eastAsia="Calibri" w:hAnsi="Calibri"/>
      <w:snapToGrid w:val="0"/>
      <w:sz w:val="22"/>
      <w:szCs w:val="22"/>
      <w:lang w:eastAsia="en-US"/>
    </w:rPr>
  </w:style>
  <w:style w:type="table" w:customStyle="1" w:styleId="TableGrid3">
    <w:name w:val="Table Grid3"/>
    <w:basedOn w:val="TableNormal"/>
    <w:next w:val="TableGrid"/>
    <w:uiPriority w:val="59"/>
    <w:rsid w:val="006643C3"/>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Page">
    <w:name w:val="Title Page"/>
    <w:basedOn w:val="Normal"/>
    <w:rsid w:val="0001750E"/>
    <w:pPr>
      <w:keepNext/>
      <w:spacing w:before="1800" w:after="0" w:line="360" w:lineRule="auto"/>
      <w:ind w:left="144" w:right="720"/>
      <w:jc w:val="both"/>
    </w:pPr>
    <w:rPr>
      <w:rFonts w:ascii="Arial" w:eastAsia="Times New Roman" w:hAnsi="Arial"/>
      <w:b/>
      <w:sz w:val="28"/>
      <w:szCs w:val="24"/>
    </w:rPr>
  </w:style>
  <w:style w:type="paragraph" w:customStyle="1" w:styleId="CMBullet">
    <w:name w:val="CM Bullet"/>
    <w:basedOn w:val="Normal"/>
    <w:rsid w:val="00C110C2"/>
    <w:pPr>
      <w:numPr>
        <w:numId w:val="13"/>
      </w:numPr>
      <w:tabs>
        <w:tab w:val="clear" w:pos="720"/>
        <w:tab w:val="num" w:pos="567"/>
      </w:tabs>
      <w:spacing w:before="80" w:after="0" w:line="240" w:lineRule="auto"/>
      <w:ind w:left="568" w:hanging="284"/>
      <w:jc w:val="both"/>
    </w:pPr>
    <w:rPr>
      <w:rFonts w:ascii="Calibri" w:eastAsia="Times New Roman" w:hAnsi="Calibri"/>
      <w:sz w:val="22"/>
      <w:lang w:eastAsia="en-GB"/>
    </w:rPr>
  </w:style>
  <w:style w:type="paragraph" w:customStyle="1" w:styleId="normalnumbered0">
    <w:name w:val="normalnumbered"/>
    <w:basedOn w:val="Normal"/>
    <w:rsid w:val="003B5CDD"/>
    <w:pPr>
      <w:spacing w:before="100" w:beforeAutospacing="1" w:after="100" w:afterAutospacing="1" w:line="240" w:lineRule="auto"/>
    </w:pPr>
    <w:rPr>
      <w:rFonts w:ascii="Times New Roman" w:eastAsia="Times New Roman" w:hAnsi="Times New Roman"/>
      <w:szCs w:val="24"/>
      <w:lang w:eastAsia="en-GB"/>
    </w:rPr>
  </w:style>
  <w:style w:type="character" w:customStyle="1" w:styleId="stylearialnarrow0">
    <w:name w:val="stylearialnarrow"/>
    <w:basedOn w:val="DefaultParagraphFont"/>
    <w:rsid w:val="003B5CDD"/>
  </w:style>
  <w:style w:type="character" w:customStyle="1" w:styleId="Style1Char">
    <w:name w:val="Style1 Char"/>
    <w:link w:val="Style1"/>
    <w:uiPriority w:val="99"/>
    <w:locked/>
    <w:rsid w:val="00E94C2D"/>
    <w:rPr>
      <w:rFonts w:eastAsia="Calibri"/>
      <w:sz w:val="24"/>
      <w:szCs w:val="22"/>
      <w:lang w:eastAsia="en-US"/>
    </w:rPr>
  </w:style>
  <w:style w:type="paragraph" w:customStyle="1" w:styleId="StyleStyleassignhead11ptJustified">
    <w:name w:val="Style Style assign head + 11 pt + Justified"/>
    <w:basedOn w:val="Normal"/>
    <w:rsid w:val="00E94C2D"/>
    <w:pPr>
      <w:keepNext/>
      <w:keepLines/>
      <w:widowControl w:val="0"/>
      <w:spacing w:after="0" w:line="240" w:lineRule="auto"/>
      <w:jc w:val="both"/>
    </w:pPr>
    <w:rPr>
      <w:rFonts w:ascii="CG Times" w:eastAsia="Times New Roman" w:hAnsi="CG Times"/>
      <w:b/>
      <w:bCs/>
      <w:snapToGrid w:val="0"/>
      <w:sz w:val="22"/>
      <w:szCs w:val="20"/>
      <w:lang w:val="en-US"/>
    </w:rPr>
  </w:style>
  <w:style w:type="character" w:customStyle="1" w:styleId="Heading">
    <w:name w:val="Heading"/>
    <w:rsid w:val="000E1DE7"/>
    <w:rPr>
      <w:b/>
      <w:bCs/>
      <w:sz w:val="44"/>
      <w:szCs w:val="44"/>
    </w:rPr>
  </w:style>
  <w:style w:type="paragraph" w:customStyle="1" w:styleId="StyleCVassignmenttextLeft067Firstline0">
    <w:name w:val="Style CV assignment text + Left:  0.67&quot; First line:  0&quot;"/>
    <w:basedOn w:val="Normal"/>
    <w:next w:val="StyleassignheadArial10ptJustifiedLeft0Hanging0"/>
    <w:rsid w:val="000E1DE7"/>
    <w:pPr>
      <w:tabs>
        <w:tab w:val="left" w:pos="1080"/>
      </w:tabs>
      <w:spacing w:after="120" w:line="240" w:lineRule="auto"/>
      <w:ind w:left="965"/>
      <w:jc w:val="both"/>
    </w:pPr>
    <w:rPr>
      <w:rFonts w:ascii="Times New Roman" w:eastAsia="Times New Roman" w:hAnsi="Times New Roman"/>
      <w:snapToGrid w:val="0"/>
      <w:sz w:val="22"/>
      <w:szCs w:val="20"/>
    </w:rPr>
  </w:style>
  <w:style w:type="paragraph" w:customStyle="1" w:styleId="StyleassignheadArial10ptJustifiedLeft0Hanging0">
    <w:name w:val="Style assign head + Arial 10 pt Justified Left:  0&quot; Hanging:  0..."/>
    <w:basedOn w:val="Normal"/>
    <w:next w:val="StyleCVassignmenttextLeft067Firstline0"/>
    <w:rsid w:val="000E1DE7"/>
    <w:pPr>
      <w:keepNext/>
      <w:tabs>
        <w:tab w:val="left" w:pos="965"/>
      </w:tabs>
      <w:spacing w:after="0" w:line="240" w:lineRule="auto"/>
      <w:ind w:left="965" w:hanging="965"/>
      <w:jc w:val="both"/>
    </w:pPr>
    <w:rPr>
      <w:rFonts w:ascii="Arial" w:eastAsia="Times New Roman" w:hAnsi="Arial"/>
      <w:b/>
      <w:bCs/>
      <w:snapToGrid w:val="0"/>
      <w:sz w:val="20"/>
      <w:szCs w:val="20"/>
      <w:lang w:val="en-US"/>
    </w:rPr>
  </w:style>
  <w:style w:type="paragraph" w:customStyle="1" w:styleId="SUNquote">
    <w:name w:val="SUN quote"/>
    <w:basedOn w:val="Normal"/>
    <w:link w:val="SUNquoteChar"/>
    <w:qFormat/>
    <w:rsid w:val="006B33D3"/>
    <w:pPr>
      <w:spacing w:after="120" w:line="240" w:lineRule="auto"/>
      <w:ind w:left="720"/>
    </w:pPr>
    <w:rPr>
      <w:sz w:val="20"/>
    </w:rPr>
  </w:style>
  <w:style w:type="character" w:customStyle="1" w:styleId="SUNquoteChar">
    <w:name w:val="SUN quote Char"/>
    <w:basedOn w:val="DefaultParagraphFont"/>
    <w:link w:val="SUNquote"/>
    <w:rsid w:val="006B33D3"/>
    <w:rPr>
      <w:rFonts w:ascii="Georgia" w:eastAsia="Calibri" w:hAnsi="Georgia"/>
      <w:szCs w:val="22"/>
      <w:lang w:eastAsia="en-US"/>
    </w:rPr>
  </w:style>
  <w:style w:type="paragraph" w:customStyle="1" w:styleId="CharCharChar1">
    <w:name w:val="Char Char Char1"/>
    <w:basedOn w:val="Normal"/>
    <w:rsid w:val="008C28FF"/>
    <w:pPr>
      <w:spacing w:after="0" w:line="240" w:lineRule="auto"/>
    </w:pPr>
    <w:rPr>
      <w:rFonts w:ascii="Times New Roman" w:eastAsia="Times New Roman" w:hAnsi="Times New Roman"/>
      <w:szCs w:val="24"/>
      <w:lang w:val="pl-PL" w:eastAsia="pl-PL"/>
    </w:rPr>
  </w:style>
  <w:style w:type="paragraph" w:customStyle="1" w:styleId="summaryhead">
    <w:name w:val="summary head"/>
    <w:basedOn w:val="Normal"/>
    <w:uiPriority w:val="99"/>
    <w:rsid w:val="00F1386C"/>
    <w:pPr>
      <w:widowControl w:val="0"/>
      <w:spacing w:after="0" w:line="240" w:lineRule="auto"/>
    </w:pPr>
    <w:rPr>
      <w:rFonts w:ascii="Times New Roman" w:eastAsia="MS Mincho" w:hAnsi="Times New Roman"/>
      <w:b/>
      <w:bCs/>
      <w:sz w:val="23"/>
      <w:szCs w:val="23"/>
    </w:rPr>
  </w:style>
  <w:style w:type="character" w:customStyle="1" w:styleId="ListParagraphChar">
    <w:name w:val="List Paragraph Char"/>
    <w:aliases w:val="Paragraph Char"/>
    <w:link w:val="ListParagraph"/>
    <w:uiPriority w:val="34"/>
    <w:locked/>
    <w:rsid w:val="00164D52"/>
    <w:rPr>
      <w:rFonts w:ascii="Georgia" w:eastAsia="Calibri" w:hAnsi="Georgia"/>
      <w:kern w:val="28"/>
      <w:sz w:val="24"/>
      <w:szCs w:val="22"/>
      <w:lang w:eastAsia="en-US"/>
    </w:rPr>
  </w:style>
  <w:style w:type="paragraph" w:customStyle="1" w:styleId="Numberedbodytext">
    <w:name w:val="Numbered body text"/>
    <w:basedOn w:val="Normal"/>
    <w:link w:val="NumberedbodytextChar"/>
    <w:rsid w:val="005B7A28"/>
    <w:pPr>
      <w:numPr>
        <w:numId w:val="16"/>
      </w:numPr>
      <w:ind w:left="0" w:firstLine="0"/>
    </w:pPr>
    <w:rPr>
      <w:rFonts w:asciiTheme="minorHAnsi" w:eastAsiaTheme="minorHAnsi" w:hAnsiTheme="minorHAnsi" w:cstheme="minorBidi"/>
      <w:kern w:val="28"/>
      <w:sz w:val="22"/>
      <w:lang w:val="en-ZA"/>
    </w:rPr>
  </w:style>
  <w:style w:type="character" w:customStyle="1" w:styleId="NumberedbodytextChar">
    <w:name w:val="Numbered body text Char"/>
    <w:basedOn w:val="ListParagraphChar"/>
    <w:link w:val="Numberedbodytext"/>
    <w:rsid w:val="005B7A28"/>
    <w:rPr>
      <w:rFonts w:asciiTheme="minorHAnsi" w:eastAsiaTheme="minorHAnsi" w:hAnsiTheme="minorHAnsi" w:cstheme="minorBidi"/>
      <w:kern w:val="28"/>
      <w:sz w:val="22"/>
      <w:szCs w:val="22"/>
      <w:lang w:val="en-ZA" w:eastAsia="en-US"/>
    </w:rPr>
  </w:style>
  <w:style w:type="paragraph" w:customStyle="1" w:styleId="ColorfulList-Accent11">
    <w:name w:val="Colorful List - Accent 11"/>
    <w:basedOn w:val="NormalNumbered"/>
    <w:link w:val="ColorfulList-Accent1Char"/>
    <w:uiPriority w:val="34"/>
    <w:rsid w:val="00BB7380"/>
    <w:pPr>
      <w:numPr>
        <w:numId w:val="0"/>
      </w:numPr>
      <w:suppressAutoHyphens/>
      <w:autoSpaceDN w:val="0"/>
      <w:spacing w:line="100" w:lineRule="atLeast"/>
      <w:textAlignment w:val="baseline"/>
    </w:pPr>
    <w:rPr>
      <w:rFonts w:ascii="Calibri" w:hAnsi="Calibri"/>
      <w:sz w:val="20"/>
      <w:lang w:val="en-US"/>
    </w:rPr>
  </w:style>
  <w:style w:type="character" w:customStyle="1" w:styleId="ColorfulList-Accent1Char">
    <w:name w:val="Colorful List - Accent 1 Char"/>
    <w:link w:val="ColorfulList-Accent11"/>
    <w:uiPriority w:val="99"/>
    <w:locked/>
    <w:rsid w:val="00BB7380"/>
    <w:rPr>
      <w:rFonts w:ascii="Calibri" w:hAnsi="Calibri"/>
      <w:lang w:val="en-US"/>
    </w:rPr>
  </w:style>
  <w:style w:type="paragraph" w:customStyle="1" w:styleId="SUNanxhead">
    <w:name w:val="SUN anx head"/>
    <w:basedOn w:val="Heading2"/>
    <w:link w:val="SUNanxheadChar"/>
    <w:qFormat/>
    <w:rsid w:val="001B6DB1"/>
    <w:pPr>
      <w:numPr>
        <w:numId w:val="68"/>
      </w:numPr>
    </w:pPr>
  </w:style>
  <w:style w:type="table" w:customStyle="1" w:styleId="TableGrid0">
    <w:name w:val="TableGrid"/>
    <w:rsid w:val="00A247DE"/>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SUNanxheadChar">
    <w:name w:val="SUN anx head Char"/>
    <w:basedOn w:val="Heading2Char"/>
    <w:link w:val="SUNanxhead"/>
    <w:rsid w:val="001B6DB1"/>
    <w:rPr>
      <w:rFonts w:ascii="Georgia" w:hAnsi="Georgia"/>
      <w:b/>
      <w:kern w:val="28"/>
      <w:sz w:val="32"/>
      <w:lang w:eastAsia="en-US"/>
    </w:rPr>
  </w:style>
  <w:style w:type="paragraph" w:customStyle="1" w:styleId="Pa12">
    <w:name w:val="Pa12"/>
    <w:basedOn w:val="Default"/>
    <w:next w:val="Default"/>
    <w:uiPriority w:val="99"/>
    <w:rsid w:val="00297581"/>
    <w:pPr>
      <w:spacing w:line="171" w:lineRule="atLeast"/>
    </w:pPr>
    <w:rPr>
      <w:rFonts w:ascii="Shaker 2 Lancet Regular" w:hAnsi="Shaker 2 Lancet Regular" w:cs="Times New Roman"/>
      <w:color w:val="auto"/>
      <w:lang w:val="en-GB" w:eastAsia="en-GB"/>
    </w:rPr>
  </w:style>
  <w:style w:type="paragraph" w:customStyle="1" w:styleId="Pa13">
    <w:name w:val="Pa13"/>
    <w:basedOn w:val="Default"/>
    <w:next w:val="Default"/>
    <w:uiPriority w:val="99"/>
    <w:rsid w:val="00297581"/>
    <w:pPr>
      <w:spacing w:line="171" w:lineRule="atLeast"/>
    </w:pPr>
    <w:rPr>
      <w:rFonts w:ascii="Shaker 2 Lancet Regular" w:hAnsi="Shaker 2 Lancet Regular" w:cs="Times New Roman"/>
      <w:color w:val="auto"/>
      <w:lang w:val="en-GB" w:eastAsia="en-GB"/>
    </w:rPr>
  </w:style>
  <w:style w:type="character" w:customStyle="1" w:styleId="A12">
    <w:name w:val="A12"/>
    <w:uiPriority w:val="99"/>
    <w:rsid w:val="00297581"/>
    <w:rPr>
      <w:rFonts w:cs="Shaker 2 Lancet Regular"/>
      <w:color w:val="221E1F"/>
      <w:sz w:val="6"/>
      <w:szCs w:val="6"/>
    </w:rPr>
  </w:style>
  <w:style w:type="paragraph" w:customStyle="1" w:styleId="WFPBoxTitle0">
    <w:name w:val="WFP Box Title"/>
    <w:basedOn w:val="boxtitle"/>
    <w:next w:val="BodyText"/>
    <w:link w:val="WFPBoxTitleChar"/>
    <w:rsid w:val="00527A75"/>
    <w:pPr>
      <w:numPr>
        <w:numId w:val="20"/>
      </w:numPr>
      <w:spacing w:after="60" w:line="264" w:lineRule="auto"/>
    </w:pPr>
    <w:rPr>
      <w:rFonts w:ascii="Georgia" w:eastAsia="Calibri" w:hAnsi="Georgia"/>
      <w:sz w:val="22"/>
      <w:szCs w:val="22"/>
    </w:rPr>
  </w:style>
  <w:style w:type="character" w:customStyle="1" w:styleId="WFPBoxTitleChar">
    <w:name w:val="WFP Box Title Char"/>
    <w:basedOn w:val="boxtitleChar"/>
    <w:link w:val="WFPBoxTitle0"/>
    <w:rsid w:val="00527A75"/>
    <w:rPr>
      <w:rFonts w:ascii="Georgia" w:eastAsia="Calibri" w:hAnsi="Georgia"/>
      <w:b/>
      <w:sz w:val="22"/>
      <w:szCs w:val="22"/>
      <w:lang w:eastAsia="en-US"/>
    </w:rPr>
  </w:style>
  <w:style w:type="paragraph" w:customStyle="1" w:styleId="SUNhead5">
    <w:name w:val="SUN head 5"/>
    <w:basedOn w:val="BodyText"/>
    <w:link w:val="SUNhead5Char"/>
    <w:qFormat/>
    <w:rsid w:val="00EF37AD"/>
    <w:pPr>
      <w:keepNext/>
      <w:spacing w:before="240"/>
      <w:outlineLvl w:val="4"/>
    </w:pPr>
    <w:rPr>
      <w:rFonts w:ascii="Georgia" w:hAnsi="Georgia"/>
      <w:i/>
      <w:sz w:val="24"/>
    </w:rPr>
  </w:style>
  <w:style w:type="paragraph" w:customStyle="1" w:styleId="WFPTableTitle">
    <w:name w:val="WFP Table Title"/>
    <w:basedOn w:val="boxtitle"/>
    <w:next w:val="BodyText"/>
    <w:link w:val="WFPTableTitleChar"/>
    <w:uiPriority w:val="99"/>
    <w:rsid w:val="00EF37AD"/>
    <w:pPr>
      <w:numPr>
        <w:numId w:val="21"/>
      </w:numPr>
      <w:spacing w:after="60" w:line="264" w:lineRule="auto"/>
      <w:ind w:left="1710" w:hanging="1710"/>
      <w:outlineLvl w:val="7"/>
    </w:pPr>
    <w:rPr>
      <w:rFonts w:ascii="Georgia" w:eastAsia="Calibri" w:hAnsi="Georgia"/>
      <w:noProof/>
      <w:sz w:val="22"/>
      <w:szCs w:val="22"/>
    </w:rPr>
  </w:style>
  <w:style w:type="character" w:customStyle="1" w:styleId="SUNhead5Char">
    <w:name w:val="SUN head 5 Char"/>
    <w:basedOn w:val="BodyTextChar1"/>
    <w:link w:val="SUNhead5"/>
    <w:rsid w:val="00EF37AD"/>
    <w:rPr>
      <w:rFonts w:ascii="Georgia" w:hAnsi="Georgia"/>
      <w:i/>
      <w:sz w:val="24"/>
      <w:lang w:eastAsia="en-US"/>
    </w:rPr>
  </w:style>
  <w:style w:type="character" w:customStyle="1" w:styleId="WFPTableTitleChar">
    <w:name w:val="WFP Table Title Char"/>
    <w:basedOn w:val="HeaderChar"/>
    <w:link w:val="WFPTableTitle"/>
    <w:uiPriority w:val="99"/>
    <w:rsid w:val="00EF37AD"/>
    <w:rPr>
      <w:rFonts w:ascii="Georgia" w:eastAsia="Calibri" w:hAnsi="Georgia"/>
      <w:b/>
      <w:noProof/>
      <w:sz w:val="22"/>
      <w:szCs w:val="22"/>
      <w:lang w:eastAsia="en-US"/>
    </w:rPr>
  </w:style>
  <w:style w:type="paragraph" w:customStyle="1" w:styleId="WFPHead4">
    <w:name w:val="WFP Head 4"/>
    <w:basedOn w:val="Normal"/>
    <w:link w:val="WFPHead4Char"/>
    <w:rsid w:val="00EF37AD"/>
    <w:pPr>
      <w:keepNext/>
      <w:spacing w:before="120" w:after="80" w:line="264" w:lineRule="auto"/>
      <w:outlineLvl w:val="3"/>
    </w:pPr>
    <w:rPr>
      <w:b/>
      <w:szCs w:val="24"/>
      <w:lang w:eastAsia="en-GB"/>
    </w:rPr>
  </w:style>
  <w:style w:type="character" w:customStyle="1" w:styleId="WFPHead4Char">
    <w:name w:val="WFP Head 4 Char"/>
    <w:basedOn w:val="DefaultParagraphFont"/>
    <w:link w:val="WFPHead4"/>
    <w:rsid w:val="00EF37AD"/>
    <w:rPr>
      <w:rFonts w:ascii="Georgia" w:eastAsia="Calibri" w:hAnsi="Georgia"/>
      <w:b/>
      <w:sz w:val="24"/>
      <w:szCs w:val="24"/>
    </w:rPr>
  </w:style>
  <w:style w:type="paragraph" w:customStyle="1" w:styleId="WFPFigure">
    <w:name w:val="WFP Figure"/>
    <w:basedOn w:val="Normal"/>
    <w:link w:val="WFPFigureChar"/>
    <w:uiPriority w:val="99"/>
    <w:rsid w:val="00EF37AD"/>
    <w:pPr>
      <w:keepNext/>
      <w:numPr>
        <w:numId w:val="22"/>
      </w:numPr>
      <w:spacing w:before="240" w:after="60"/>
      <w:outlineLvl w:val="6"/>
    </w:pPr>
    <w:rPr>
      <w:rFonts w:eastAsia="Times New Roman"/>
      <w:b/>
      <w:sz w:val="22"/>
      <w:lang w:eastAsia="en-GB"/>
    </w:rPr>
  </w:style>
  <w:style w:type="paragraph" w:customStyle="1" w:styleId="WFPH5">
    <w:name w:val="WFP H  5"/>
    <w:basedOn w:val="FTIHeading5"/>
    <w:link w:val="WFPhead5Char"/>
    <w:rsid w:val="00EF37AD"/>
    <w:pPr>
      <w:spacing w:before="240" w:line="264" w:lineRule="auto"/>
    </w:pPr>
    <w:rPr>
      <w:rFonts w:ascii="Georgia" w:eastAsia="Calibri" w:hAnsi="Georgia"/>
      <w:szCs w:val="22"/>
    </w:rPr>
  </w:style>
  <w:style w:type="character" w:customStyle="1" w:styleId="WFPhead5Char">
    <w:name w:val="WFP head 5 Char"/>
    <w:basedOn w:val="DefaultParagraphFont"/>
    <w:link w:val="WFPH5"/>
    <w:rsid w:val="00EF37AD"/>
    <w:rPr>
      <w:rFonts w:ascii="Georgia" w:eastAsia="Calibri" w:hAnsi="Georgia" w:cs="Arial"/>
      <w:i/>
      <w:sz w:val="24"/>
      <w:szCs w:val="22"/>
      <w:lang w:eastAsia="en-US"/>
    </w:rPr>
  </w:style>
  <w:style w:type="numbering" w:customStyle="1" w:styleId="NoList4">
    <w:name w:val="No List4"/>
    <w:next w:val="NoList"/>
    <w:uiPriority w:val="99"/>
    <w:semiHidden/>
    <w:unhideWhenUsed/>
    <w:rsid w:val="00BE3952"/>
  </w:style>
  <w:style w:type="paragraph" w:customStyle="1" w:styleId="footnotedescription">
    <w:name w:val="footnote description"/>
    <w:next w:val="Normal"/>
    <w:link w:val="footnotedescriptionChar"/>
    <w:hidden/>
    <w:rsid w:val="00BE3952"/>
    <w:pPr>
      <w:spacing w:line="259" w:lineRule="auto"/>
      <w:ind w:left="360"/>
    </w:pPr>
    <w:rPr>
      <w:rFonts w:ascii="Calibri" w:eastAsia="Calibri" w:hAnsi="Calibri" w:cs="Calibri"/>
      <w:color w:val="000000"/>
      <w:sz w:val="16"/>
      <w:szCs w:val="22"/>
    </w:rPr>
  </w:style>
  <w:style w:type="character" w:customStyle="1" w:styleId="footnotedescriptionChar">
    <w:name w:val="footnote description Char"/>
    <w:link w:val="footnotedescription"/>
    <w:rsid w:val="00BE3952"/>
    <w:rPr>
      <w:rFonts w:ascii="Calibri" w:eastAsia="Calibri" w:hAnsi="Calibri" w:cs="Calibri"/>
      <w:color w:val="000000"/>
      <w:sz w:val="16"/>
      <w:szCs w:val="22"/>
    </w:rPr>
  </w:style>
  <w:style w:type="character" w:customStyle="1" w:styleId="footnotemark">
    <w:name w:val="footnote mark"/>
    <w:hidden/>
    <w:rsid w:val="00BE3952"/>
    <w:rPr>
      <w:rFonts w:ascii="Cambria" w:eastAsia="Cambria" w:hAnsi="Cambria" w:cs="Cambria"/>
      <w:color w:val="000000"/>
      <w:sz w:val="25"/>
      <w:vertAlign w:val="superscript"/>
    </w:rPr>
  </w:style>
  <w:style w:type="table" w:customStyle="1" w:styleId="TableGrid10">
    <w:name w:val="TableGrid1"/>
    <w:rsid w:val="00BE3952"/>
    <w:rPr>
      <w:rFonts w:ascii="Calibri" w:hAnsi="Calibri"/>
      <w:sz w:val="22"/>
      <w:szCs w:val="22"/>
    </w:rPr>
    <w:tblPr>
      <w:tblCellMar>
        <w:top w:w="0" w:type="dxa"/>
        <w:left w:w="0" w:type="dxa"/>
        <w:bottom w:w="0" w:type="dxa"/>
        <w:right w:w="0" w:type="dxa"/>
      </w:tblCellMar>
    </w:tblPr>
  </w:style>
  <w:style w:type="table" w:customStyle="1" w:styleId="TableGrid4">
    <w:name w:val="Table Grid4"/>
    <w:basedOn w:val="TableNormal"/>
    <w:next w:val="TableGrid"/>
    <w:uiPriority w:val="59"/>
    <w:rsid w:val="00BE3952"/>
    <w:pPr>
      <w:spacing w:line="264"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517C69"/>
  </w:style>
  <w:style w:type="table" w:customStyle="1" w:styleId="TableGrid5">
    <w:name w:val="Table Grid5"/>
    <w:basedOn w:val="TableNormal"/>
    <w:next w:val="TableGrid"/>
    <w:uiPriority w:val="59"/>
    <w:rsid w:val="00517C69"/>
    <w:pPr>
      <w:spacing w:beforeLines="40" w:afterLines="40" w:line="264" w:lineRule="auto"/>
      <w:ind w:left="283" w:hanging="425"/>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el1">
    <w:name w:val="Titel1"/>
    <w:basedOn w:val="Normal"/>
    <w:rsid w:val="00517C69"/>
    <w:pPr>
      <w:tabs>
        <w:tab w:val="left" w:pos="4990"/>
      </w:tabs>
      <w:spacing w:beforeLines="40" w:afterLines="40" w:line="720" w:lineRule="exact"/>
      <w:ind w:left="283" w:hanging="425"/>
    </w:pPr>
    <w:rPr>
      <w:rFonts w:ascii="Verdana" w:hAnsi="Verdana"/>
      <w:sz w:val="60"/>
    </w:rPr>
  </w:style>
  <w:style w:type="paragraph" w:customStyle="1" w:styleId="WFPFigureTitle">
    <w:name w:val="WFP Figure Title"/>
    <w:basedOn w:val="figuretitle0"/>
    <w:next w:val="BodyText"/>
    <w:link w:val="WFPFigureTitleChar"/>
    <w:rsid w:val="00517C69"/>
    <w:pPr>
      <w:numPr>
        <w:numId w:val="71"/>
      </w:numPr>
      <w:spacing w:beforeLines="40" w:afterLines="40" w:line="264" w:lineRule="auto"/>
      <w:outlineLvl w:val="6"/>
    </w:pPr>
    <w:rPr>
      <w:rFonts w:ascii="Georgia" w:eastAsia="Calibri" w:hAnsi="Georgia"/>
      <w:sz w:val="22"/>
      <w:szCs w:val="22"/>
      <w:lang w:eastAsia="en-GB"/>
    </w:rPr>
  </w:style>
  <w:style w:type="character" w:customStyle="1" w:styleId="WFPFigureTitleChar">
    <w:name w:val="WFP Figure Title Char"/>
    <w:basedOn w:val="figuretitleChar"/>
    <w:link w:val="WFPFigureTitle"/>
    <w:rsid w:val="00517C69"/>
    <w:rPr>
      <w:rFonts w:ascii="Georgia" w:eastAsia="Calibri" w:hAnsi="Georgia"/>
      <w:b/>
      <w:sz w:val="22"/>
      <w:szCs w:val="22"/>
    </w:rPr>
  </w:style>
  <w:style w:type="paragraph" w:customStyle="1" w:styleId="WFPMapTitle0">
    <w:name w:val="WFP  Map Title"/>
    <w:basedOn w:val="maptitle"/>
    <w:link w:val="WFPMapTitleChar"/>
    <w:rsid w:val="00517C69"/>
    <w:pPr>
      <w:numPr>
        <w:numId w:val="72"/>
      </w:numPr>
      <w:spacing w:beforeLines="40" w:afterLines="40" w:line="264" w:lineRule="auto"/>
      <w:outlineLvl w:val="6"/>
    </w:pPr>
    <w:rPr>
      <w:rFonts w:ascii="Georgia" w:eastAsia="Calibri" w:hAnsi="Georgia"/>
      <w:sz w:val="22"/>
      <w:szCs w:val="22"/>
    </w:rPr>
  </w:style>
  <w:style w:type="character" w:customStyle="1" w:styleId="WFPMapTitleChar">
    <w:name w:val="WFP  Map Title Char"/>
    <w:basedOn w:val="maptitleChar"/>
    <w:link w:val="WFPMapTitle0"/>
    <w:rsid w:val="00517C69"/>
    <w:rPr>
      <w:rFonts w:ascii="Georgia" w:eastAsia="Calibri" w:hAnsi="Georgia"/>
      <w:b/>
      <w:sz w:val="22"/>
      <w:szCs w:val="22"/>
      <w:lang w:eastAsia="en-US"/>
    </w:rPr>
  </w:style>
  <w:style w:type="paragraph" w:customStyle="1" w:styleId="ListParagraph1">
    <w:name w:val="List Paragraph1"/>
    <w:aliases w:val="S numbered"/>
    <w:basedOn w:val="Normal"/>
    <w:uiPriority w:val="34"/>
    <w:rsid w:val="00517C69"/>
    <w:pPr>
      <w:widowControl w:val="0"/>
      <w:overflowPunct w:val="0"/>
      <w:adjustRightInd w:val="0"/>
      <w:spacing w:beforeLines="40" w:afterLines="40" w:line="264" w:lineRule="auto"/>
      <w:ind w:left="720" w:hanging="425"/>
    </w:pPr>
    <w:rPr>
      <w:rFonts w:ascii="Times New Roman" w:hAnsi="Times New Roman"/>
      <w:kern w:val="28"/>
    </w:rPr>
  </w:style>
  <w:style w:type="numbering" w:customStyle="1" w:styleId="NoList11">
    <w:name w:val="No List11"/>
    <w:next w:val="NoList"/>
    <w:uiPriority w:val="99"/>
    <w:semiHidden/>
    <w:rsid w:val="00517C69"/>
  </w:style>
  <w:style w:type="table" w:customStyle="1" w:styleId="OPMtableNOTOTAL5">
    <w:name w:val="OPM table NO TOTAL5"/>
    <w:basedOn w:val="TableNormal"/>
    <w:rsid w:val="00517C69"/>
    <w:pPr>
      <w:keepNext/>
      <w:spacing w:beforeLines="40" w:afterLines="40" w:line="264" w:lineRule="auto"/>
      <w:ind w:left="283" w:hanging="425"/>
      <w:jc w:val="both"/>
    </w:pPr>
    <w:rPr>
      <w:rFonts w:ascii="Arial" w:hAnsi="Arial"/>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8">
    <w:name w:val="OPM table8"/>
    <w:basedOn w:val="TableNormal"/>
    <w:rsid w:val="00517C69"/>
    <w:pPr>
      <w:spacing w:beforeLines="40" w:afterLines="40" w:line="264" w:lineRule="auto"/>
      <w:ind w:left="283" w:hanging="425"/>
      <w:jc w:val="right"/>
    </w:pPr>
    <w:rPr>
      <w:rFonts w:ascii="Arial" w:hAnsi="Arial"/>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12">
    <w:name w:val="OPM table NO TOTAL12"/>
    <w:basedOn w:val="TableNormal"/>
    <w:rsid w:val="00517C69"/>
    <w:pPr>
      <w:keepNext/>
      <w:spacing w:beforeLines="40" w:afterLines="40" w:line="264" w:lineRule="auto"/>
      <w:ind w:left="283" w:hanging="425"/>
      <w:jc w:val="both"/>
    </w:pPr>
    <w:rPr>
      <w:rFonts w:ascii="Arial" w:hAnsi="Arial"/>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NOTOTAL21">
    <w:name w:val="OPM table NO TOTAL21"/>
    <w:basedOn w:val="TableNormal"/>
    <w:rsid w:val="00517C69"/>
    <w:pPr>
      <w:keepNext/>
      <w:spacing w:beforeLines="40" w:afterLines="40" w:line="264" w:lineRule="auto"/>
      <w:ind w:left="283" w:hanging="425"/>
      <w:jc w:val="both"/>
    </w:pPr>
    <w:rPr>
      <w:rFonts w:ascii="Arial" w:hAnsi="Arial"/>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numbering" w:customStyle="1" w:styleId="NoList21">
    <w:name w:val="No List21"/>
    <w:next w:val="NoList"/>
    <w:uiPriority w:val="99"/>
    <w:semiHidden/>
    <w:unhideWhenUsed/>
    <w:rsid w:val="00517C69"/>
  </w:style>
  <w:style w:type="table" w:customStyle="1" w:styleId="TableGrid11">
    <w:name w:val="Table Grid11"/>
    <w:basedOn w:val="TableNormal"/>
    <w:next w:val="TableGrid"/>
    <w:rsid w:val="00517C69"/>
    <w:pPr>
      <w:spacing w:beforeLines="40" w:afterLines="40" w:line="264" w:lineRule="auto"/>
      <w:ind w:left="283" w:hanging="425"/>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Table1">
    <w:name w:val="CV_Table1"/>
    <w:basedOn w:val="TableNormal"/>
    <w:rsid w:val="00517C69"/>
    <w:pPr>
      <w:spacing w:beforeLines="40" w:afterLines="40" w:line="264" w:lineRule="auto"/>
      <w:ind w:left="283" w:hanging="425"/>
      <w:jc w:val="both"/>
    </w:pPr>
    <w:rPr>
      <w:rFonts w:ascii="Arial" w:hAnsi="Arial"/>
      <w:sz w:val="22"/>
    </w:rPr>
    <w:tblPr>
      <w:tblInd w:w="0" w:type="dxa"/>
      <w:tblCellMar>
        <w:top w:w="0" w:type="dxa"/>
        <w:left w:w="0" w:type="dxa"/>
        <w:bottom w:w="0" w:type="dxa"/>
        <w:right w:w="0" w:type="dxa"/>
      </w:tblCellMar>
    </w:tblPr>
    <w:trPr>
      <w:cantSplit/>
    </w:trPr>
    <w:tblStylePr w:type="firstCol">
      <w:pPr>
        <w:wordWrap/>
        <w:spacing w:afterLines="100" w:afterAutospacing="0"/>
      </w:pPr>
      <w:rPr>
        <w:rFonts w:ascii="Arial" w:hAnsi="Arial"/>
        <w:b/>
        <w:caps/>
        <w:smallCaps w:val="0"/>
        <w:sz w:val="22"/>
      </w:rPr>
    </w:tblStylePr>
    <w:tblStylePr w:type="lastCol">
      <w:pPr>
        <w:wordWrap/>
        <w:spacing w:afterLines="100" w:afterAutospacing="0"/>
        <w:jc w:val="both"/>
      </w:pPr>
      <w:rPr>
        <w:rFonts w:ascii="Arial" w:hAnsi="Arial"/>
        <w:sz w:val="22"/>
      </w:rPr>
      <w:tblPr/>
      <w:trPr>
        <w:cantSplit/>
      </w:trPr>
    </w:tblStylePr>
  </w:style>
  <w:style w:type="table" w:customStyle="1" w:styleId="OPMtable11">
    <w:name w:val="OPM table11"/>
    <w:basedOn w:val="TableNormal"/>
    <w:uiPriority w:val="99"/>
    <w:rsid w:val="00517C69"/>
    <w:pPr>
      <w:spacing w:beforeLines="40" w:afterLines="40" w:line="264" w:lineRule="auto"/>
      <w:ind w:left="283" w:hanging="425"/>
      <w:jc w:val="right"/>
    </w:pPr>
    <w:rPr>
      <w:rFonts w:ascii="Arial" w:hAnsi="Arial"/>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31">
    <w:name w:val="OPM table NO TOTAL31"/>
    <w:basedOn w:val="TableNormal"/>
    <w:rsid w:val="00517C69"/>
    <w:pPr>
      <w:keepNext/>
      <w:spacing w:beforeLines="40" w:afterLines="40" w:line="264" w:lineRule="auto"/>
      <w:ind w:left="283" w:hanging="425"/>
      <w:jc w:val="both"/>
    </w:pPr>
    <w:rPr>
      <w:rFonts w:ascii="Arial" w:hAnsi="Arial"/>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TableClassic11">
    <w:name w:val="Table Classic 11"/>
    <w:basedOn w:val="TableNormal"/>
    <w:next w:val="TableClassic1"/>
    <w:rsid w:val="00517C69"/>
    <w:pPr>
      <w:spacing w:beforeLines="40" w:afterLines="40" w:line="264" w:lineRule="auto"/>
      <w:ind w:left="283" w:hanging="425"/>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OPMtable21">
    <w:name w:val="OPM table21"/>
    <w:basedOn w:val="TableNormal"/>
    <w:rsid w:val="00517C69"/>
    <w:pPr>
      <w:spacing w:beforeLines="40" w:afterLines="40" w:line="264" w:lineRule="auto"/>
      <w:ind w:left="283" w:hanging="425"/>
      <w:jc w:val="right"/>
    </w:pPr>
    <w:rPr>
      <w:rFonts w:ascii="Arial" w:hAnsi="Arial"/>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31">
    <w:name w:val="OPM table31"/>
    <w:basedOn w:val="TableNormal"/>
    <w:rsid w:val="00517C69"/>
    <w:pPr>
      <w:spacing w:beforeLines="40" w:afterLines="40" w:line="264" w:lineRule="auto"/>
      <w:ind w:left="283" w:hanging="425"/>
      <w:jc w:val="right"/>
    </w:pPr>
    <w:rPr>
      <w:rFonts w:ascii="Arial" w:hAnsi="Arial"/>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41">
    <w:name w:val="OPM table41"/>
    <w:basedOn w:val="TableNormal"/>
    <w:rsid w:val="00517C69"/>
    <w:pPr>
      <w:spacing w:beforeLines="40" w:afterLines="40" w:line="264" w:lineRule="auto"/>
      <w:ind w:left="283" w:hanging="425"/>
      <w:jc w:val="right"/>
    </w:pPr>
    <w:rPr>
      <w:rFonts w:ascii="Arial" w:hAnsi="Arial"/>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51">
    <w:name w:val="OPM table51"/>
    <w:basedOn w:val="TableNormal"/>
    <w:rsid w:val="00517C69"/>
    <w:pPr>
      <w:spacing w:beforeLines="40" w:afterLines="40" w:line="264" w:lineRule="auto"/>
      <w:ind w:left="283" w:hanging="425"/>
      <w:jc w:val="right"/>
    </w:pPr>
    <w:rPr>
      <w:rFonts w:ascii="Arial" w:hAnsi="Arial"/>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61">
    <w:name w:val="OPM table61"/>
    <w:basedOn w:val="TableNormal"/>
    <w:rsid w:val="00517C69"/>
    <w:pPr>
      <w:spacing w:beforeLines="40" w:afterLines="40" w:line="264" w:lineRule="auto"/>
      <w:ind w:left="283" w:hanging="425"/>
      <w:jc w:val="right"/>
    </w:pPr>
    <w:rPr>
      <w:rFonts w:ascii="Arial" w:hAnsi="Arial"/>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71">
    <w:name w:val="OPM table71"/>
    <w:basedOn w:val="TableNormal"/>
    <w:rsid w:val="00517C69"/>
    <w:pPr>
      <w:spacing w:beforeLines="40" w:afterLines="40" w:line="264" w:lineRule="auto"/>
      <w:ind w:left="283" w:hanging="425"/>
      <w:jc w:val="right"/>
    </w:pPr>
    <w:rPr>
      <w:rFonts w:ascii="Arial" w:hAnsi="Arial"/>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41">
    <w:name w:val="OPM table NO TOTAL41"/>
    <w:basedOn w:val="TableNormal"/>
    <w:rsid w:val="00517C69"/>
    <w:pPr>
      <w:keepNext/>
      <w:spacing w:beforeLines="40" w:afterLines="40" w:line="264" w:lineRule="auto"/>
      <w:ind w:left="283" w:hanging="425"/>
      <w:jc w:val="both"/>
    </w:pPr>
    <w:rPr>
      <w:rFonts w:ascii="Arial" w:hAnsi="Arial"/>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NOTOTAL111">
    <w:name w:val="OPM table NO TOTAL111"/>
    <w:basedOn w:val="TableNormal"/>
    <w:rsid w:val="00517C69"/>
    <w:pPr>
      <w:keepNext/>
      <w:spacing w:beforeLines="40" w:afterLines="40" w:line="264" w:lineRule="auto"/>
      <w:ind w:left="283" w:hanging="425"/>
      <w:jc w:val="both"/>
    </w:pPr>
    <w:rPr>
      <w:rFonts w:ascii="Arial" w:hAnsi="Arial"/>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paragraph" w:customStyle="1" w:styleId="WFPHead3">
    <w:name w:val="WFP Head 3"/>
    <w:basedOn w:val="Heading3"/>
    <w:next w:val="BodyText"/>
    <w:link w:val="WFPHead3Char"/>
    <w:uiPriority w:val="99"/>
    <w:rsid w:val="00517C69"/>
    <w:pPr>
      <w:spacing w:beforeLines="40" w:afterLines="40" w:line="264" w:lineRule="auto"/>
      <w:ind w:left="283" w:hanging="425"/>
    </w:pPr>
    <w:rPr>
      <w:rFonts w:ascii="Georgia" w:eastAsia="Calibri" w:hAnsi="Georgia"/>
      <w:i/>
      <w:sz w:val="24"/>
      <w:szCs w:val="24"/>
    </w:rPr>
  </w:style>
  <w:style w:type="character" w:customStyle="1" w:styleId="WFPHead3Char">
    <w:name w:val="WFP Head 3 Char"/>
    <w:basedOn w:val="Heading3Char"/>
    <w:link w:val="WFPHead3"/>
    <w:uiPriority w:val="99"/>
    <w:rsid w:val="00517C69"/>
    <w:rPr>
      <w:rFonts w:ascii="Georgia" w:eastAsia="Calibri" w:hAnsi="Georgia"/>
      <w:b/>
      <w:i/>
      <w:sz w:val="24"/>
      <w:szCs w:val="24"/>
      <w:lang w:eastAsia="en-US"/>
    </w:rPr>
  </w:style>
  <w:style w:type="table" w:customStyle="1" w:styleId="TableGrid21">
    <w:name w:val="Table Grid21"/>
    <w:basedOn w:val="TableNormal"/>
    <w:next w:val="TableGrid"/>
    <w:uiPriority w:val="59"/>
    <w:rsid w:val="00517C69"/>
    <w:pPr>
      <w:spacing w:beforeLines="40" w:afterLines="40" w:line="264" w:lineRule="auto"/>
      <w:ind w:left="283" w:hanging="425"/>
    </w:pPr>
    <w:rPr>
      <w:rFonts w:ascii="Cambria" w:eastAsia="MS Mincho" w:hAnsi="Cambria"/>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517C69"/>
  </w:style>
  <w:style w:type="numbering" w:customStyle="1" w:styleId="NoList111">
    <w:name w:val="No List111"/>
    <w:next w:val="NoList"/>
    <w:uiPriority w:val="99"/>
    <w:semiHidden/>
    <w:rsid w:val="00517C69"/>
  </w:style>
  <w:style w:type="table" w:customStyle="1" w:styleId="OPMtableNOTOTAL51">
    <w:name w:val="OPM table NO TOTAL51"/>
    <w:basedOn w:val="TableNormal"/>
    <w:rsid w:val="00517C69"/>
    <w:pPr>
      <w:keepNext/>
      <w:spacing w:beforeLines="40" w:afterLines="40" w:line="264" w:lineRule="auto"/>
      <w:ind w:left="283" w:hanging="425"/>
      <w:jc w:val="both"/>
    </w:pPr>
    <w:rPr>
      <w:rFonts w:ascii="Arial" w:hAnsi="Arial"/>
      <w:lang w:val="en-US" w:eastAsia="en-US"/>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81">
    <w:name w:val="OPM table81"/>
    <w:basedOn w:val="TableNormal"/>
    <w:rsid w:val="00517C69"/>
    <w:pPr>
      <w:spacing w:beforeLines="40" w:afterLines="40" w:line="264" w:lineRule="auto"/>
      <w:ind w:left="283" w:hanging="425"/>
      <w:jc w:val="right"/>
    </w:pPr>
    <w:rPr>
      <w:rFonts w:ascii="Arial" w:hAnsi="Arial"/>
      <w:lang w:val="en-US" w:eastAsia="en-US"/>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121">
    <w:name w:val="OPM table NO TOTAL121"/>
    <w:basedOn w:val="TableNormal"/>
    <w:rsid w:val="00517C69"/>
    <w:pPr>
      <w:keepNext/>
      <w:spacing w:beforeLines="40" w:afterLines="40" w:line="264" w:lineRule="auto"/>
      <w:ind w:left="283" w:hanging="425"/>
      <w:jc w:val="both"/>
    </w:pPr>
    <w:rPr>
      <w:rFonts w:ascii="Arial" w:hAnsi="Arial"/>
      <w:lang w:val="en-US" w:eastAsia="en-US"/>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NOTOTAL211">
    <w:name w:val="OPM table NO TOTAL211"/>
    <w:basedOn w:val="TableNormal"/>
    <w:rsid w:val="00517C69"/>
    <w:pPr>
      <w:keepNext/>
      <w:spacing w:beforeLines="40" w:afterLines="40" w:line="264" w:lineRule="auto"/>
      <w:ind w:left="283" w:hanging="425"/>
      <w:jc w:val="both"/>
    </w:pPr>
    <w:rPr>
      <w:rFonts w:ascii="Arial" w:hAnsi="Arial"/>
      <w:lang w:val="en-US" w:eastAsia="en-US"/>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numbering" w:customStyle="1" w:styleId="NoList211">
    <w:name w:val="No List211"/>
    <w:next w:val="NoList"/>
    <w:uiPriority w:val="99"/>
    <w:semiHidden/>
    <w:unhideWhenUsed/>
    <w:rsid w:val="00517C69"/>
  </w:style>
  <w:style w:type="table" w:customStyle="1" w:styleId="CVTable11">
    <w:name w:val="CV_Table11"/>
    <w:basedOn w:val="TableNormal"/>
    <w:rsid w:val="00517C69"/>
    <w:pPr>
      <w:spacing w:beforeLines="40" w:afterLines="40" w:line="264" w:lineRule="auto"/>
      <w:ind w:left="283" w:hanging="425"/>
      <w:jc w:val="both"/>
    </w:pPr>
    <w:rPr>
      <w:rFonts w:ascii="Arial" w:hAnsi="Arial"/>
      <w:sz w:val="22"/>
      <w:lang w:val="en-US" w:eastAsia="en-US"/>
    </w:rPr>
    <w:tblPr>
      <w:tblInd w:w="0" w:type="dxa"/>
      <w:tblCellMar>
        <w:top w:w="0" w:type="dxa"/>
        <w:left w:w="0" w:type="dxa"/>
        <w:bottom w:w="0" w:type="dxa"/>
        <w:right w:w="0" w:type="dxa"/>
      </w:tblCellMar>
    </w:tblPr>
    <w:trPr>
      <w:cantSplit/>
    </w:trPr>
    <w:tblStylePr w:type="firstCol">
      <w:pPr>
        <w:wordWrap/>
        <w:spacing w:afterLines="100" w:afterAutospacing="0"/>
      </w:pPr>
      <w:rPr>
        <w:rFonts w:ascii="Symbol" w:hAnsi="Symbol"/>
        <w:b/>
        <w:caps/>
        <w:smallCaps w:val="0"/>
        <w:sz w:val="22"/>
      </w:rPr>
    </w:tblStylePr>
    <w:tblStylePr w:type="lastCol">
      <w:pPr>
        <w:wordWrap/>
        <w:spacing w:afterLines="100" w:afterAutospacing="0"/>
        <w:jc w:val="both"/>
      </w:pPr>
      <w:rPr>
        <w:rFonts w:ascii="Symbol" w:hAnsi="Symbol"/>
        <w:sz w:val="22"/>
      </w:rPr>
      <w:tblPr/>
      <w:trPr>
        <w:cantSplit/>
      </w:trPr>
    </w:tblStylePr>
  </w:style>
  <w:style w:type="table" w:customStyle="1" w:styleId="OPMtable111">
    <w:name w:val="OPM table111"/>
    <w:basedOn w:val="TableNormal"/>
    <w:rsid w:val="00517C69"/>
    <w:pPr>
      <w:spacing w:beforeLines="40" w:afterLines="40" w:line="264" w:lineRule="auto"/>
      <w:ind w:left="283" w:hanging="425"/>
      <w:jc w:val="right"/>
    </w:pPr>
    <w:rPr>
      <w:rFonts w:ascii="Arial" w:hAnsi="Arial"/>
      <w:lang w:val="en-US" w:eastAsia="en-US"/>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311">
    <w:name w:val="OPM table NO TOTAL311"/>
    <w:basedOn w:val="TableNormal"/>
    <w:rsid w:val="00517C69"/>
    <w:pPr>
      <w:keepNext/>
      <w:spacing w:beforeLines="40" w:afterLines="40" w:line="264" w:lineRule="auto"/>
      <w:ind w:left="283" w:hanging="425"/>
      <w:jc w:val="both"/>
    </w:pPr>
    <w:rPr>
      <w:rFonts w:ascii="Arial" w:hAnsi="Arial"/>
      <w:lang w:val="en-US" w:eastAsia="en-US"/>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211">
    <w:name w:val="OPM table211"/>
    <w:basedOn w:val="TableNormal"/>
    <w:rsid w:val="00517C69"/>
    <w:pPr>
      <w:spacing w:beforeLines="40" w:afterLines="40" w:line="264" w:lineRule="auto"/>
      <w:ind w:left="283" w:hanging="425"/>
      <w:jc w:val="right"/>
    </w:pPr>
    <w:rPr>
      <w:rFonts w:ascii="Arial" w:hAnsi="Arial"/>
      <w:lang w:val="en-US" w:eastAsia="en-US"/>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311">
    <w:name w:val="OPM table311"/>
    <w:basedOn w:val="TableNormal"/>
    <w:rsid w:val="00517C69"/>
    <w:pPr>
      <w:spacing w:beforeLines="40" w:afterLines="40" w:line="264" w:lineRule="auto"/>
      <w:ind w:left="283" w:hanging="425"/>
      <w:jc w:val="right"/>
    </w:pPr>
    <w:rPr>
      <w:rFonts w:ascii="Arial" w:hAnsi="Arial"/>
      <w:lang w:val="en-US" w:eastAsia="en-US"/>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411">
    <w:name w:val="OPM table411"/>
    <w:basedOn w:val="TableNormal"/>
    <w:rsid w:val="00517C69"/>
    <w:pPr>
      <w:spacing w:beforeLines="40" w:afterLines="40" w:line="264" w:lineRule="auto"/>
      <w:ind w:left="283" w:hanging="425"/>
      <w:jc w:val="right"/>
    </w:pPr>
    <w:rPr>
      <w:rFonts w:ascii="Arial" w:hAnsi="Arial"/>
      <w:lang w:val="en-US" w:eastAsia="en-US"/>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511">
    <w:name w:val="OPM table511"/>
    <w:basedOn w:val="TableNormal"/>
    <w:rsid w:val="00517C69"/>
    <w:pPr>
      <w:spacing w:beforeLines="40" w:afterLines="40" w:line="264" w:lineRule="auto"/>
      <w:ind w:left="283" w:hanging="425"/>
      <w:jc w:val="right"/>
    </w:pPr>
    <w:rPr>
      <w:rFonts w:ascii="Arial" w:hAnsi="Arial"/>
      <w:lang w:val="en-US" w:eastAsia="en-US"/>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611">
    <w:name w:val="OPM table611"/>
    <w:basedOn w:val="TableNormal"/>
    <w:rsid w:val="00517C69"/>
    <w:pPr>
      <w:spacing w:beforeLines="40" w:afterLines="40" w:line="264" w:lineRule="auto"/>
      <w:ind w:left="283" w:hanging="425"/>
      <w:jc w:val="right"/>
    </w:pPr>
    <w:rPr>
      <w:rFonts w:ascii="Arial" w:hAnsi="Arial"/>
      <w:lang w:val="en-US" w:eastAsia="en-US"/>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711">
    <w:name w:val="OPM table711"/>
    <w:basedOn w:val="TableNormal"/>
    <w:rsid w:val="00517C69"/>
    <w:pPr>
      <w:spacing w:beforeLines="40" w:afterLines="40" w:line="264" w:lineRule="auto"/>
      <w:ind w:left="283" w:hanging="425"/>
      <w:jc w:val="right"/>
    </w:pPr>
    <w:rPr>
      <w:rFonts w:ascii="Arial" w:hAnsi="Arial"/>
      <w:lang w:val="en-US" w:eastAsia="en-US"/>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411">
    <w:name w:val="OPM table NO TOTAL411"/>
    <w:basedOn w:val="TableNormal"/>
    <w:rsid w:val="00517C69"/>
    <w:pPr>
      <w:keepNext/>
      <w:spacing w:beforeLines="40" w:afterLines="40" w:line="264" w:lineRule="auto"/>
      <w:ind w:left="283" w:hanging="425"/>
      <w:jc w:val="both"/>
    </w:pPr>
    <w:rPr>
      <w:rFonts w:ascii="Arial" w:hAnsi="Arial"/>
      <w:lang w:val="en-US" w:eastAsia="en-US"/>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paragraph" w:customStyle="1" w:styleId="ColorfulShading-Accent11">
    <w:name w:val="Colorful Shading - Accent 11"/>
    <w:hidden/>
    <w:uiPriority w:val="99"/>
    <w:semiHidden/>
    <w:rsid w:val="00517C69"/>
    <w:pPr>
      <w:spacing w:beforeLines="40" w:afterLines="40" w:line="264" w:lineRule="auto"/>
      <w:ind w:left="283" w:hanging="425"/>
    </w:pPr>
    <w:rPr>
      <w:rFonts w:ascii="Arial" w:hAnsi="Arial"/>
      <w:sz w:val="22"/>
    </w:rPr>
  </w:style>
  <w:style w:type="paragraph" w:customStyle="1" w:styleId="ColorfulGrid-Accent11">
    <w:name w:val="Colorful Grid - Accent 11"/>
    <w:basedOn w:val="Normal"/>
    <w:next w:val="Normal"/>
    <w:link w:val="ColorfulGrid-Accent1Char"/>
    <w:uiPriority w:val="29"/>
    <w:rsid w:val="00517C69"/>
    <w:pPr>
      <w:spacing w:beforeLines="40" w:afterLines="40" w:line="240" w:lineRule="auto"/>
      <w:ind w:left="576" w:right="576" w:hanging="425"/>
      <w:jc w:val="both"/>
    </w:pPr>
    <w:rPr>
      <w:rFonts w:ascii="Arial" w:eastAsia="Times New Roman" w:hAnsi="Arial"/>
      <w:i/>
      <w:iCs/>
      <w:color w:val="000000"/>
      <w:sz w:val="22"/>
      <w:szCs w:val="20"/>
    </w:rPr>
  </w:style>
  <w:style w:type="character" w:customStyle="1" w:styleId="ColorfulGrid-Accent1Char">
    <w:name w:val="Colorful Grid - Accent 1 Char"/>
    <w:link w:val="ColorfulGrid-Accent11"/>
    <w:uiPriority w:val="29"/>
    <w:rsid w:val="00517C69"/>
    <w:rPr>
      <w:rFonts w:ascii="Arial" w:hAnsi="Arial"/>
      <w:i/>
      <w:iCs/>
      <w:color w:val="000000"/>
      <w:sz w:val="22"/>
      <w:lang w:eastAsia="en-US"/>
    </w:rPr>
  </w:style>
  <w:style w:type="table" w:customStyle="1" w:styleId="OPMtableNOTOTAL1111">
    <w:name w:val="OPM table NO TOTAL1111"/>
    <w:basedOn w:val="TableNormal"/>
    <w:rsid w:val="00517C69"/>
    <w:pPr>
      <w:keepNext/>
      <w:spacing w:beforeLines="40" w:afterLines="40" w:line="264" w:lineRule="auto"/>
      <w:ind w:left="283" w:hanging="425"/>
      <w:jc w:val="both"/>
    </w:pPr>
    <w:rPr>
      <w:rFonts w:ascii="Arial" w:hAnsi="Arial"/>
      <w:lang w:val="en-US" w:eastAsia="en-US"/>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paragraph" w:customStyle="1" w:styleId="Normal1">
    <w:name w:val="Normal1"/>
    <w:basedOn w:val="Normal"/>
    <w:rsid w:val="00517C69"/>
    <w:pPr>
      <w:spacing w:beforeLines="40" w:beforeAutospacing="1" w:afterLines="40" w:afterAutospacing="1" w:line="240" w:lineRule="auto"/>
      <w:ind w:left="283" w:hanging="425"/>
      <w:jc w:val="both"/>
    </w:pPr>
    <w:rPr>
      <w:rFonts w:eastAsia="Times New Roman"/>
      <w:szCs w:val="24"/>
      <w:lang w:eastAsia="en-GB"/>
    </w:rPr>
  </w:style>
  <w:style w:type="paragraph" w:customStyle="1" w:styleId="WFPListparagraph">
    <w:name w:val="WFP List paragraph"/>
    <w:basedOn w:val="NormalNumbered"/>
    <w:rsid w:val="00517C69"/>
    <w:pPr>
      <w:numPr>
        <w:numId w:val="0"/>
      </w:numPr>
      <w:spacing w:beforeLines="40" w:afterLines="40"/>
    </w:pPr>
    <w:rPr>
      <w:rFonts w:ascii="Georgia" w:hAnsi="Georgia"/>
      <w:szCs w:val="24"/>
    </w:rPr>
  </w:style>
  <w:style w:type="paragraph" w:customStyle="1" w:styleId="WFPGeneralnumberedparagraph">
    <w:name w:val="WFP General numbered paragraph"/>
    <w:basedOn w:val="NormalNumbered"/>
    <w:rsid w:val="00517C69"/>
    <w:pPr>
      <w:numPr>
        <w:numId w:val="0"/>
      </w:numPr>
      <w:spacing w:beforeLines="40" w:afterLines="40"/>
    </w:pPr>
    <w:rPr>
      <w:rFonts w:ascii="Georgia" w:hAnsi="Georgia"/>
    </w:rPr>
  </w:style>
  <w:style w:type="paragraph" w:customStyle="1" w:styleId="MediumGrid21">
    <w:name w:val="Medium Grid 21"/>
    <w:uiPriority w:val="1"/>
    <w:rsid w:val="00517C69"/>
    <w:pPr>
      <w:spacing w:beforeLines="40" w:afterLines="40" w:line="264" w:lineRule="auto"/>
      <w:ind w:left="283" w:hanging="425"/>
    </w:pPr>
    <w:rPr>
      <w:rFonts w:ascii="Calibri" w:eastAsia="Calibri" w:hAnsi="Calibri"/>
      <w:sz w:val="22"/>
      <w:szCs w:val="22"/>
      <w:lang w:val="en-US" w:eastAsia="en-US"/>
    </w:rPr>
  </w:style>
  <w:style w:type="character" w:customStyle="1" w:styleId="Footnoteanchor">
    <w:name w:val="Footnote anchor"/>
    <w:rsid w:val="00517C69"/>
  </w:style>
  <w:style w:type="paragraph" w:customStyle="1" w:styleId="TableContents">
    <w:name w:val="Table Contents"/>
    <w:basedOn w:val="Default"/>
    <w:rsid w:val="00517C69"/>
    <w:pPr>
      <w:widowControl w:val="0"/>
      <w:suppressLineNumbers/>
      <w:tabs>
        <w:tab w:val="left" w:pos="709"/>
      </w:tabs>
      <w:suppressAutoHyphens/>
      <w:autoSpaceDE/>
      <w:autoSpaceDN/>
      <w:adjustRightInd/>
      <w:spacing w:beforeLines="40" w:afterLines="40" w:line="200" w:lineRule="atLeast"/>
      <w:ind w:left="283" w:hanging="425"/>
    </w:pPr>
    <w:rPr>
      <w:rFonts w:ascii="Times New Roman" w:eastAsia="Arial" w:hAnsi="Times New Roman" w:cs="Tahoma"/>
      <w:color w:val="auto"/>
      <w:lang w:val="en-US" w:eastAsia="en-US" w:bidi="en-US"/>
    </w:rPr>
  </w:style>
  <w:style w:type="paragraph" w:customStyle="1" w:styleId="ColorfulList-Accent12">
    <w:name w:val="Colorful List - Accent 12"/>
    <w:basedOn w:val="Normal"/>
    <w:uiPriority w:val="72"/>
    <w:rsid w:val="00517C69"/>
    <w:pPr>
      <w:spacing w:beforeLines="40" w:afterLines="40" w:line="240" w:lineRule="auto"/>
      <w:ind w:left="720" w:hanging="425"/>
      <w:jc w:val="both"/>
    </w:pPr>
  </w:style>
  <w:style w:type="paragraph" w:customStyle="1" w:styleId="ColorfulShading-Accent12">
    <w:name w:val="Colorful Shading - Accent 12"/>
    <w:hidden/>
    <w:uiPriority w:val="71"/>
    <w:rsid w:val="00517C69"/>
    <w:pPr>
      <w:spacing w:beforeLines="40" w:afterLines="40" w:line="264" w:lineRule="auto"/>
      <w:ind w:left="283" w:hanging="425"/>
    </w:pPr>
    <w:rPr>
      <w:rFonts w:ascii="Georgia" w:eastAsia="Calibri" w:hAnsi="Georgia"/>
      <w:sz w:val="24"/>
      <w:szCs w:val="22"/>
      <w:lang w:eastAsia="en-US"/>
    </w:rPr>
  </w:style>
  <w:style w:type="paragraph" w:customStyle="1" w:styleId="Title1">
    <w:name w:val="Title1"/>
    <w:basedOn w:val="Normal"/>
    <w:rsid w:val="00517C69"/>
    <w:pPr>
      <w:spacing w:beforeLines="40" w:beforeAutospacing="1" w:afterLines="40" w:afterAutospacing="1" w:line="240" w:lineRule="auto"/>
      <w:ind w:left="283" w:hanging="425"/>
    </w:pPr>
    <w:rPr>
      <w:rFonts w:ascii="Times New Roman" w:eastAsia="Times New Roman" w:hAnsi="Times New Roman"/>
      <w:szCs w:val="24"/>
      <w:lang w:eastAsia="en-GB"/>
    </w:rPr>
  </w:style>
  <w:style w:type="paragraph" w:customStyle="1" w:styleId="statsnumber">
    <w:name w:val="statsnumber"/>
    <w:basedOn w:val="Normal"/>
    <w:rsid w:val="00517C69"/>
    <w:pPr>
      <w:spacing w:beforeLines="40" w:beforeAutospacing="1" w:afterLines="40" w:afterAutospacing="1" w:line="240" w:lineRule="auto"/>
      <w:ind w:left="283" w:hanging="425"/>
    </w:pPr>
    <w:rPr>
      <w:rFonts w:ascii="Times New Roman" w:eastAsia="Times New Roman" w:hAnsi="Times New Roman"/>
      <w:szCs w:val="24"/>
      <w:lang w:eastAsia="en-GB"/>
    </w:rPr>
  </w:style>
  <w:style w:type="paragraph" w:customStyle="1" w:styleId="WFPNormalnumbered">
    <w:name w:val="WFP Normal numbered"/>
    <w:basedOn w:val="NormalNumbered"/>
    <w:rsid w:val="00517C69"/>
    <w:pPr>
      <w:numPr>
        <w:numId w:val="0"/>
      </w:numPr>
      <w:spacing w:beforeLines="40" w:afterLines="40"/>
    </w:pPr>
    <w:rPr>
      <w:rFonts w:ascii="Georgia" w:hAnsi="Georgia"/>
    </w:rPr>
  </w:style>
  <w:style w:type="table" w:customStyle="1" w:styleId="TableGrid31">
    <w:name w:val="Table Grid31"/>
    <w:basedOn w:val="TableNormal"/>
    <w:next w:val="TableGrid"/>
    <w:uiPriority w:val="59"/>
    <w:rsid w:val="00517C69"/>
    <w:pPr>
      <w:spacing w:beforeLines="40" w:afterLines="40" w:line="264" w:lineRule="auto"/>
      <w:ind w:left="283" w:hanging="425"/>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517C69"/>
    <w:pPr>
      <w:spacing w:beforeLines="40" w:afterLines="40" w:line="264" w:lineRule="auto"/>
      <w:ind w:left="283" w:hanging="425"/>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0">
    <w:name w:val="bodytext"/>
    <w:basedOn w:val="Normal"/>
    <w:link w:val="bodytextCar"/>
    <w:rsid w:val="00517C69"/>
    <w:pPr>
      <w:spacing w:beforeLines="40" w:beforeAutospacing="1" w:afterLines="40" w:afterAutospacing="1" w:line="240" w:lineRule="auto"/>
      <w:ind w:left="283" w:hanging="425"/>
      <w:jc w:val="both"/>
    </w:pPr>
    <w:rPr>
      <w:rFonts w:ascii="Arial" w:eastAsia="Times New Roman" w:hAnsi="Arial" w:cs="Arial"/>
      <w:color w:val="000000"/>
      <w:sz w:val="18"/>
      <w:szCs w:val="18"/>
      <w:lang w:val="fr-FR" w:eastAsia="fr-FR"/>
    </w:rPr>
  </w:style>
  <w:style w:type="character" w:customStyle="1" w:styleId="bodytextCar">
    <w:name w:val="bodytext Car"/>
    <w:basedOn w:val="DefaultParagraphFont"/>
    <w:link w:val="bodytext0"/>
    <w:rsid w:val="00517C69"/>
    <w:rPr>
      <w:rFonts w:ascii="Arial" w:hAnsi="Arial" w:cs="Arial"/>
      <w:color w:val="000000"/>
      <w:sz w:val="18"/>
      <w:szCs w:val="18"/>
      <w:lang w:val="fr-FR" w:eastAsia="fr-FR"/>
    </w:rPr>
  </w:style>
  <w:style w:type="paragraph" w:customStyle="1" w:styleId="FTITableTitle">
    <w:name w:val="FTI Table Title"/>
    <w:basedOn w:val="boxtitle"/>
    <w:next w:val="BodyText"/>
    <w:link w:val="FTITableTitleChar"/>
    <w:rsid w:val="00517C69"/>
    <w:pPr>
      <w:spacing w:beforeLines="40" w:afterLines="40" w:line="240" w:lineRule="auto"/>
      <w:ind w:left="283" w:hanging="425"/>
      <w:outlineLvl w:val="7"/>
    </w:pPr>
    <w:rPr>
      <w:rFonts w:ascii="Times New Roman" w:hAnsi="Times New Roman"/>
      <w:szCs w:val="24"/>
      <w:lang w:val="en-US"/>
    </w:rPr>
  </w:style>
  <w:style w:type="character" w:customStyle="1" w:styleId="FTITableTitleChar">
    <w:name w:val="FTI Table Title Char"/>
    <w:basedOn w:val="HeaderChar"/>
    <w:link w:val="FTITableTitle"/>
    <w:rsid w:val="00517C69"/>
    <w:rPr>
      <w:rFonts w:ascii="Garamond" w:hAnsi="Garamond"/>
      <w:b/>
      <w:sz w:val="24"/>
      <w:szCs w:val="24"/>
      <w:lang w:val="en-US" w:eastAsia="en-US"/>
    </w:rPr>
  </w:style>
  <w:style w:type="character" w:customStyle="1" w:styleId="hps">
    <w:name w:val="hps"/>
    <w:basedOn w:val="DefaultParagraphFont"/>
    <w:rsid w:val="00517C69"/>
  </w:style>
  <w:style w:type="character" w:customStyle="1" w:styleId="given-name">
    <w:name w:val="given-name"/>
    <w:basedOn w:val="DefaultParagraphFont"/>
    <w:rsid w:val="00517C69"/>
  </w:style>
  <w:style w:type="character" w:customStyle="1" w:styleId="A2">
    <w:name w:val="A2"/>
    <w:uiPriority w:val="99"/>
    <w:rsid w:val="00517C69"/>
    <w:rPr>
      <w:color w:val="000000"/>
      <w:sz w:val="22"/>
    </w:rPr>
  </w:style>
  <w:style w:type="table" w:customStyle="1" w:styleId="LightShading1">
    <w:name w:val="Light Shading1"/>
    <w:uiPriority w:val="99"/>
    <w:rsid w:val="00517C69"/>
    <w:pPr>
      <w:spacing w:beforeLines="40" w:afterLines="40" w:line="264" w:lineRule="auto"/>
      <w:ind w:left="283" w:hanging="425"/>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CommentTextChar1">
    <w:name w:val="Comment Text Char1"/>
    <w:basedOn w:val="DefaultParagraphFont"/>
    <w:uiPriority w:val="99"/>
    <w:locked/>
    <w:rsid w:val="00517C69"/>
    <w:rPr>
      <w:rFonts w:ascii="Arial" w:hAnsi="Arial" w:cs="Times New Roman"/>
    </w:rPr>
  </w:style>
  <w:style w:type="character" w:customStyle="1" w:styleId="A4">
    <w:name w:val="A4"/>
    <w:uiPriority w:val="99"/>
    <w:rsid w:val="00517C69"/>
    <w:rPr>
      <w:color w:val="000000"/>
      <w:sz w:val="20"/>
    </w:rPr>
  </w:style>
  <w:style w:type="paragraph" w:customStyle="1" w:styleId="WFPBoxtitle">
    <w:name w:val="WFP Box title"/>
    <w:basedOn w:val="WFPBoxTitle0"/>
    <w:link w:val="WFPBoxtitleChar0"/>
    <w:uiPriority w:val="99"/>
    <w:rsid w:val="00517C69"/>
    <w:pPr>
      <w:numPr>
        <w:numId w:val="70"/>
      </w:numPr>
      <w:spacing w:beforeLines="40" w:afterLines="40" w:line="276" w:lineRule="auto"/>
    </w:pPr>
    <w:rPr>
      <w:rFonts w:eastAsia="Times New Roman"/>
    </w:rPr>
  </w:style>
  <w:style w:type="character" w:customStyle="1" w:styleId="WFPBoxtitleChar0">
    <w:name w:val="WFP Box title Char"/>
    <w:basedOn w:val="WFPBoxTitleChar"/>
    <w:link w:val="WFPBoxtitle"/>
    <w:uiPriority w:val="99"/>
    <w:locked/>
    <w:rsid w:val="00517C69"/>
    <w:rPr>
      <w:rFonts w:ascii="Georgia" w:eastAsia="Calibri" w:hAnsi="Georgia"/>
      <w:b/>
      <w:sz w:val="22"/>
      <w:szCs w:val="22"/>
      <w:lang w:eastAsia="en-US"/>
    </w:rPr>
  </w:style>
  <w:style w:type="paragraph" w:customStyle="1" w:styleId="WFPTable">
    <w:name w:val="WFP Table"/>
    <w:basedOn w:val="WFPTableTitle"/>
    <w:link w:val="WFPTableChar"/>
    <w:uiPriority w:val="99"/>
    <w:rsid w:val="00517C69"/>
    <w:pPr>
      <w:numPr>
        <w:numId w:val="0"/>
      </w:numPr>
      <w:spacing w:beforeLines="40" w:afterLines="40" w:line="276" w:lineRule="auto"/>
      <w:ind w:left="720" w:hanging="1710"/>
    </w:pPr>
    <w:rPr>
      <w:rFonts w:eastAsia="Times New Roman"/>
    </w:rPr>
  </w:style>
  <w:style w:type="character" w:customStyle="1" w:styleId="WFPTableChar">
    <w:name w:val="WFP Table Char"/>
    <w:basedOn w:val="WFPTableTitleChar"/>
    <w:link w:val="WFPTable"/>
    <w:uiPriority w:val="99"/>
    <w:locked/>
    <w:rsid w:val="00517C69"/>
    <w:rPr>
      <w:rFonts w:ascii="Georgia" w:eastAsia="Calibri" w:hAnsi="Georgia"/>
      <w:b/>
      <w:noProof/>
      <w:sz w:val="22"/>
      <w:szCs w:val="22"/>
      <w:lang w:eastAsia="en-US"/>
    </w:rPr>
  </w:style>
  <w:style w:type="character" w:customStyle="1" w:styleId="WFPFigureChar">
    <w:name w:val="WFP Figure Char"/>
    <w:basedOn w:val="WFPFigureTitleChar"/>
    <w:link w:val="WFPFigure"/>
    <w:uiPriority w:val="99"/>
    <w:locked/>
    <w:rsid w:val="00517C69"/>
    <w:rPr>
      <w:rFonts w:ascii="Georgia" w:eastAsia="Calibri" w:hAnsi="Georgia"/>
      <w:b/>
      <w:sz w:val="22"/>
      <w:szCs w:val="22"/>
    </w:rPr>
  </w:style>
  <w:style w:type="character" w:customStyle="1" w:styleId="A1">
    <w:name w:val="A1"/>
    <w:uiPriority w:val="99"/>
    <w:rsid w:val="00517C69"/>
    <w:rPr>
      <w:rFonts w:cs="HelveticaNeueLT Std Cn"/>
      <w:color w:val="000000"/>
      <w:sz w:val="50"/>
      <w:szCs w:val="50"/>
    </w:rPr>
  </w:style>
  <w:style w:type="character" w:customStyle="1" w:styleId="FTIHeading5Char">
    <w:name w:val="FTI Heading 5 Char"/>
    <w:basedOn w:val="Heading5Char"/>
    <w:link w:val="FTIHeading5"/>
    <w:rsid w:val="00517C69"/>
    <w:rPr>
      <w:rFonts w:ascii="Arial" w:hAnsi="Arial" w:cs="Arial"/>
      <w:i/>
      <w:sz w:val="24"/>
      <w:lang w:eastAsia="en-US"/>
    </w:rPr>
  </w:style>
  <w:style w:type="paragraph" w:customStyle="1" w:styleId="WFPmaptitle">
    <w:name w:val="WFP map title"/>
    <w:basedOn w:val="WFPMapTitle0"/>
    <w:uiPriority w:val="99"/>
    <w:rsid w:val="00517C69"/>
    <w:pPr>
      <w:numPr>
        <w:numId w:val="73"/>
      </w:numPr>
      <w:spacing w:line="240" w:lineRule="auto"/>
      <w:ind w:left="1353"/>
    </w:pPr>
    <w:rPr>
      <w:rFonts w:eastAsia="Times New Roman"/>
    </w:rPr>
  </w:style>
  <w:style w:type="table" w:customStyle="1" w:styleId="OPMtableNOTOTAL6">
    <w:name w:val="OPM table NO TOTAL6"/>
    <w:basedOn w:val="TableNormal"/>
    <w:rsid w:val="00517C69"/>
    <w:pPr>
      <w:keepNext/>
      <w:spacing w:beforeLines="40" w:afterLines="40" w:line="264" w:lineRule="auto"/>
      <w:ind w:left="283" w:hanging="425"/>
      <w:jc w:val="both"/>
    </w:pPr>
    <w:rPr>
      <w:rFonts w:ascii="Arial" w:hAnsi="Arial"/>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9">
    <w:name w:val="OPM table9"/>
    <w:basedOn w:val="TableNormal"/>
    <w:rsid w:val="00517C69"/>
    <w:pPr>
      <w:spacing w:beforeLines="40" w:afterLines="40" w:line="264" w:lineRule="auto"/>
      <w:ind w:left="283" w:hanging="425"/>
      <w:jc w:val="right"/>
    </w:pPr>
    <w:rPr>
      <w:rFonts w:ascii="Arial" w:hAnsi="Arial"/>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13">
    <w:name w:val="OPM table NO TOTAL13"/>
    <w:basedOn w:val="TableNormal"/>
    <w:rsid w:val="00517C69"/>
    <w:pPr>
      <w:keepNext/>
      <w:spacing w:beforeLines="40" w:afterLines="40" w:line="264" w:lineRule="auto"/>
      <w:ind w:left="283" w:hanging="425"/>
      <w:jc w:val="both"/>
    </w:pPr>
    <w:rPr>
      <w:rFonts w:ascii="Arial" w:hAnsi="Arial"/>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NOTOTAL22">
    <w:name w:val="OPM table NO TOTAL22"/>
    <w:basedOn w:val="TableNormal"/>
    <w:rsid w:val="00517C69"/>
    <w:pPr>
      <w:keepNext/>
      <w:spacing w:beforeLines="40" w:afterLines="40" w:line="264" w:lineRule="auto"/>
      <w:ind w:left="283" w:hanging="425"/>
      <w:jc w:val="both"/>
    </w:pPr>
    <w:rPr>
      <w:rFonts w:ascii="Arial" w:hAnsi="Arial"/>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paragraph" w:customStyle="1" w:styleId="Bloktekst1">
    <w:name w:val="Bloktekst1"/>
    <w:basedOn w:val="Normal"/>
    <w:rsid w:val="00517C69"/>
    <w:pPr>
      <w:spacing w:beforeLines="40" w:afterLines="40" w:line="264" w:lineRule="auto"/>
      <w:ind w:left="1440" w:right="1440" w:hanging="425"/>
    </w:pPr>
  </w:style>
  <w:style w:type="table" w:customStyle="1" w:styleId="CVTable2">
    <w:name w:val="CV_Table2"/>
    <w:basedOn w:val="TableNormal"/>
    <w:rsid w:val="00517C69"/>
    <w:pPr>
      <w:spacing w:beforeLines="40" w:afterLines="40" w:line="264" w:lineRule="auto"/>
      <w:ind w:left="283" w:hanging="425"/>
      <w:jc w:val="both"/>
    </w:pPr>
    <w:rPr>
      <w:rFonts w:ascii="Arial" w:hAnsi="Arial"/>
      <w:sz w:val="22"/>
    </w:rPr>
    <w:tblPr>
      <w:tblInd w:w="0" w:type="dxa"/>
      <w:tblCellMar>
        <w:top w:w="0" w:type="dxa"/>
        <w:left w:w="0" w:type="dxa"/>
        <w:bottom w:w="0" w:type="dxa"/>
        <w:right w:w="0" w:type="dxa"/>
      </w:tblCellMar>
    </w:tblPr>
    <w:trPr>
      <w:cantSplit/>
    </w:trPr>
    <w:tblStylePr w:type="firstCol">
      <w:pPr>
        <w:wordWrap/>
        <w:spacing w:afterLines="100" w:afterAutospacing="0"/>
      </w:pPr>
      <w:rPr>
        <w:rFonts w:ascii="Arial" w:hAnsi="Arial"/>
        <w:b/>
        <w:caps/>
        <w:smallCaps w:val="0"/>
        <w:sz w:val="22"/>
      </w:rPr>
    </w:tblStylePr>
    <w:tblStylePr w:type="lastCol">
      <w:pPr>
        <w:wordWrap/>
        <w:spacing w:afterLines="100" w:afterAutospacing="0"/>
        <w:jc w:val="both"/>
      </w:pPr>
      <w:rPr>
        <w:rFonts w:ascii="Arial" w:hAnsi="Arial"/>
        <w:sz w:val="22"/>
      </w:rPr>
      <w:tblPr/>
      <w:trPr>
        <w:cantSplit/>
      </w:trPr>
    </w:tblStylePr>
  </w:style>
  <w:style w:type="paragraph" w:customStyle="1" w:styleId="Lijstopsomteken1">
    <w:name w:val="Lijst opsom.teken1"/>
    <w:basedOn w:val="Normal"/>
    <w:rsid w:val="00517C69"/>
    <w:pPr>
      <w:spacing w:beforeLines="40" w:afterLines="40" w:line="264" w:lineRule="auto"/>
      <w:ind w:left="283" w:hanging="425"/>
    </w:pPr>
  </w:style>
  <w:style w:type="paragraph" w:customStyle="1" w:styleId="Lijstnummering1">
    <w:name w:val="Lijstnummering1"/>
    <w:basedOn w:val="Normal"/>
    <w:rsid w:val="00517C69"/>
    <w:pPr>
      <w:tabs>
        <w:tab w:val="num" w:pos="357"/>
      </w:tabs>
      <w:spacing w:beforeLines="40" w:afterLines="40" w:line="264" w:lineRule="auto"/>
      <w:ind w:left="357" w:hanging="357"/>
    </w:pPr>
  </w:style>
  <w:style w:type="table" w:customStyle="1" w:styleId="OPMtable12">
    <w:name w:val="OPM table12"/>
    <w:basedOn w:val="TableNormal"/>
    <w:uiPriority w:val="99"/>
    <w:rsid w:val="00517C69"/>
    <w:pPr>
      <w:spacing w:beforeLines="40" w:afterLines="40" w:line="264" w:lineRule="auto"/>
      <w:ind w:left="283" w:hanging="425"/>
      <w:jc w:val="right"/>
    </w:pPr>
    <w:rPr>
      <w:rFonts w:ascii="Arial" w:hAnsi="Arial"/>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32">
    <w:name w:val="OPM table NO TOTAL32"/>
    <w:basedOn w:val="TableNormal"/>
    <w:rsid w:val="00517C69"/>
    <w:pPr>
      <w:keepNext/>
      <w:spacing w:beforeLines="40" w:afterLines="40" w:line="264" w:lineRule="auto"/>
      <w:ind w:left="283" w:hanging="425"/>
      <w:jc w:val="both"/>
    </w:pPr>
    <w:rPr>
      <w:rFonts w:ascii="Arial" w:hAnsi="Arial"/>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22">
    <w:name w:val="OPM table22"/>
    <w:basedOn w:val="TableNormal"/>
    <w:rsid w:val="00517C69"/>
    <w:pPr>
      <w:spacing w:beforeLines="40" w:afterLines="40" w:line="264" w:lineRule="auto"/>
      <w:ind w:left="283" w:hanging="425"/>
      <w:jc w:val="right"/>
    </w:pPr>
    <w:rPr>
      <w:rFonts w:ascii="Arial" w:hAnsi="Arial"/>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32">
    <w:name w:val="OPM table32"/>
    <w:basedOn w:val="TableNormal"/>
    <w:rsid w:val="00517C69"/>
    <w:pPr>
      <w:spacing w:beforeLines="40" w:afterLines="40" w:line="264" w:lineRule="auto"/>
      <w:ind w:left="283" w:hanging="425"/>
      <w:jc w:val="right"/>
    </w:pPr>
    <w:rPr>
      <w:rFonts w:ascii="Arial" w:hAnsi="Arial"/>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42">
    <w:name w:val="OPM table42"/>
    <w:basedOn w:val="TableNormal"/>
    <w:rsid w:val="00517C69"/>
    <w:pPr>
      <w:spacing w:beforeLines="40" w:afterLines="40" w:line="264" w:lineRule="auto"/>
      <w:ind w:left="283" w:hanging="425"/>
      <w:jc w:val="right"/>
    </w:pPr>
    <w:rPr>
      <w:rFonts w:ascii="Arial" w:hAnsi="Arial"/>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52">
    <w:name w:val="OPM table52"/>
    <w:basedOn w:val="TableNormal"/>
    <w:rsid w:val="00517C69"/>
    <w:pPr>
      <w:spacing w:beforeLines="40" w:afterLines="40" w:line="264" w:lineRule="auto"/>
      <w:ind w:left="283" w:hanging="425"/>
      <w:jc w:val="right"/>
    </w:pPr>
    <w:rPr>
      <w:rFonts w:ascii="Arial" w:hAnsi="Arial"/>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62">
    <w:name w:val="OPM table62"/>
    <w:basedOn w:val="TableNormal"/>
    <w:rsid w:val="00517C69"/>
    <w:pPr>
      <w:spacing w:beforeLines="40" w:afterLines="40" w:line="264" w:lineRule="auto"/>
      <w:ind w:left="283" w:hanging="425"/>
      <w:jc w:val="right"/>
    </w:pPr>
    <w:rPr>
      <w:rFonts w:ascii="Arial" w:hAnsi="Arial"/>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72">
    <w:name w:val="OPM table72"/>
    <w:basedOn w:val="TableNormal"/>
    <w:rsid w:val="00517C69"/>
    <w:pPr>
      <w:spacing w:beforeLines="40" w:afterLines="40" w:line="264" w:lineRule="auto"/>
      <w:ind w:left="283" w:hanging="425"/>
      <w:jc w:val="right"/>
    </w:pPr>
    <w:rPr>
      <w:rFonts w:ascii="Arial" w:hAnsi="Arial"/>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42">
    <w:name w:val="OPM table NO TOTAL42"/>
    <w:basedOn w:val="TableNormal"/>
    <w:rsid w:val="00517C69"/>
    <w:pPr>
      <w:keepNext/>
      <w:spacing w:beforeLines="40" w:afterLines="40" w:line="264" w:lineRule="auto"/>
      <w:ind w:left="283" w:hanging="425"/>
      <w:jc w:val="both"/>
    </w:pPr>
    <w:rPr>
      <w:rFonts w:ascii="Arial" w:hAnsi="Arial"/>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NOTOTAL112">
    <w:name w:val="OPM table NO TOTAL112"/>
    <w:basedOn w:val="TableNormal"/>
    <w:rsid w:val="00517C69"/>
    <w:pPr>
      <w:keepNext/>
      <w:spacing w:beforeLines="40" w:afterLines="40" w:line="264" w:lineRule="auto"/>
      <w:ind w:left="283" w:hanging="425"/>
      <w:jc w:val="both"/>
    </w:pPr>
    <w:rPr>
      <w:rFonts w:ascii="Arial" w:hAnsi="Arial"/>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NOTOTAL511">
    <w:name w:val="OPM table NO TOTAL511"/>
    <w:basedOn w:val="TableNormal"/>
    <w:rsid w:val="00517C69"/>
    <w:pPr>
      <w:keepNext/>
      <w:spacing w:beforeLines="40" w:afterLines="40" w:line="264" w:lineRule="auto"/>
      <w:ind w:left="283" w:hanging="425"/>
      <w:jc w:val="both"/>
    </w:pPr>
    <w:rPr>
      <w:rFonts w:ascii="Arial" w:hAnsi="Arial"/>
      <w:lang w:val="en-US" w:eastAsia="en-US"/>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811">
    <w:name w:val="OPM table811"/>
    <w:basedOn w:val="TableNormal"/>
    <w:rsid w:val="00517C69"/>
    <w:pPr>
      <w:spacing w:beforeLines="40" w:afterLines="40" w:line="264" w:lineRule="auto"/>
      <w:ind w:left="283" w:hanging="425"/>
      <w:jc w:val="right"/>
    </w:pPr>
    <w:rPr>
      <w:rFonts w:ascii="Arial" w:hAnsi="Arial"/>
      <w:lang w:val="en-US" w:eastAsia="en-US"/>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1211">
    <w:name w:val="OPM table NO TOTAL1211"/>
    <w:basedOn w:val="TableNormal"/>
    <w:rsid w:val="00517C69"/>
    <w:pPr>
      <w:keepNext/>
      <w:spacing w:beforeLines="40" w:afterLines="40" w:line="264" w:lineRule="auto"/>
      <w:ind w:left="283" w:hanging="425"/>
      <w:jc w:val="both"/>
    </w:pPr>
    <w:rPr>
      <w:rFonts w:ascii="Arial" w:hAnsi="Arial"/>
      <w:lang w:val="en-US" w:eastAsia="en-US"/>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NOTOTAL2111">
    <w:name w:val="OPM table NO TOTAL2111"/>
    <w:basedOn w:val="TableNormal"/>
    <w:rsid w:val="00517C69"/>
    <w:pPr>
      <w:keepNext/>
      <w:spacing w:beforeLines="40" w:afterLines="40" w:line="264" w:lineRule="auto"/>
      <w:ind w:left="283" w:hanging="425"/>
      <w:jc w:val="both"/>
    </w:pPr>
    <w:rPr>
      <w:rFonts w:ascii="Arial" w:hAnsi="Arial"/>
      <w:lang w:val="en-US" w:eastAsia="en-US"/>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CVTable111">
    <w:name w:val="CV_Table111"/>
    <w:basedOn w:val="TableNormal"/>
    <w:rsid w:val="00517C69"/>
    <w:pPr>
      <w:spacing w:beforeLines="40" w:afterLines="40" w:line="264" w:lineRule="auto"/>
      <w:ind w:left="283" w:hanging="425"/>
      <w:jc w:val="both"/>
    </w:pPr>
    <w:rPr>
      <w:rFonts w:ascii="Arial" w:hAnsi="Arial"/>
      <w:sz w:val="22"/>
      <w:lang w:val="en-US" w:eastAsia="en-US"/>
    </w:rPr>
    <w:tblPr>
      <w:tblInd w:w="0" w:type="dxa"/>
      <w:tblCellMar>
        <w:top w:w="0" w:type="dxa"/>
        <w:left w:w="0" w:type="dxa"/>
        <w:bottom w:w="0" w:type="dxa"/>
        <w:right w:w="0" w:type="dxa"/>
      </w:tblCellMar>
    </w:tblPr>
    <w:trPr>
      <w:cantSplit/>
    </w:trPr>
    <w:tblStylePr w:type="firstCol">
      <w:pPr>
        <w:wordWrap/>
        <w:spacing w:afterLines="100" w:afterAutospacing="0"/>
      </w:pPr>
      <w:rPr>
        <w:rFonts w:ascii="Symbol" w:hAnsi="Symbol"/>
        <w:b/>
        <w:caps/>
        <w:smallCaps w:val="0"/>
        <w:sz w:val="22"/>
      </w:rPr>
    </w:tblStylePr>
    <w:tblStylePr w:type="lastCol">
      <w:pPr>
        <w:wordWrap/>
        <w:spacing w:afterLines="100" w:afterAutospacing="0"/>
        <w:jc w:val="both"/>
      </w:pPr>
      <w:rPr>
        <w:rFonts w:ascii="Symbol" w:hAnsi="Symbol"/>
        <w:sz w:val="22"/>
      </w:rPr>
      <w:tblPr/>
      <w:trPr>
        <w:cantSplit/>
      </w:trPr>
    </w:tblStylePr>
  </w:style>
  <w:style w:type="table" w:customStyle="1" w:styleId="OPMtable1111">
    <w:name w:val="OPM table1111"/>
    <w:basedOn w:val="TableNormal"/>
    <w:rsid w:val="00517C69"/>
    <w:pPr>
      <w:spacing w:beforeLines="40" w:afterLines="40" w:line="264" w:lineRule="auto"/>
      <w:ind w:left="283" w:hanging="425"/>
      <w:jc w:val="right"/>
    </w:pPr>
    <w:rPr>
      <w:rFonts w:ascii="Arial" w:hAnsi="Arial"/>
      <w:lang w:val="en-US" w:eastAsia="en-US"/>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3111">
    <w:name w:val="OPM table NO TOTAL3111"/>
    <w:basedOn w:val="TableNormal"/>
    <w:rsid w:val="00517C69"/>
    <w:pPr>
      <w:keepNext/>
      <w:spacing w:beforeLines="40" w:afterLines="40" w:line="264" w:lineRule="auto"/>
      <w:ind w:left="283" w:hanging="425"/>
      <w:jc w:val="both"/>
    </w:pPr>
    <w:rPr>
      <w:rFonts w:ascii="Arial" w:hAnsi="Arial"/>
      <w:lang w:val="en-US" w:eastAsia="en-US"/>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2111">
    <w:name w:val="OPM table2111"/>
    <w:basedOn w:val="TableNormal"/>
    <w:rsid w:val="00517C69"/>
    <w:pPr>
      <w:spacing w:beforeLines="40" w:afterLines="40" w:line="264" w:lineRule="auto"/>
      <w:ind w:left="283" w:hanging="425"/>
      <w:jc w:val="right"/>
    </w:pPr>
    <w:rPr>
      <w:rFonts w:ascii="Arial" w:hAnsi="Arial"/>
      <w:lang w:val="en-US" w:eastAsia="en-US"/>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3111">
    <w:name w:val="OPM table3111"/>
    <w:basedOn w:val="TableNormal"/>
    <w:rsid w:val="00517C69"/>
    <w:pPr>
      <w:spacing w:beforeLines="40" w:afterLines="40" w:line="264" w:lineRule="auto"/>
      <w:ind w:left="283" w:hanging="425"/>
      <w:jc w:val="right"/>
    </w:pPr>
    <w:rPr>
      <w:rFonts w:ascii="Arial" w:hAnsi="Arial"/>
      <w:lang w:val="en-US" w:eastAsia="en-US"/>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4111">
    <w:name w:val="OPM table4111"/>
    <w:basedOn w:val="TableNormal"/>
    <w:rsid w:val="00517C69"/>
    <w:pPr>
      <w:spacing w:beforeLines="40" w:afterLines="40" w:line="264" w:lineRule="auto"/>
      <w:ind w:left="283" w:hanging="425"/>
      <w:jc w:val="right"/>
    </w:pPr>
    <w:rPr>
      <w:rFonts w:ascii="Arial" w:hAnsi="Arial"/>
      <w:lang w:val="en-US" w:eastAsia="en-US"/>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5111">
    <w:name w:val="OPM table5111"/>
    <w:basedOn w:val="TableNormal"/>
    <w:rsid w:val="00517C69"/>
    <w:pPr>
      <w:spacing w:beforeLines="40" w:afterLines="40" w:line="264" w:lineRule="auto"/>
      <w:ind w:left="283" w:hanging="425"/>
      <w:jc w:val="right"/>
    </w:pPr>
    <w:rPr>
      <w:rFonts w:ascii="Arial" w:hAnsi="Arial"/>
      <w:lang w:val="en-US" w:eastAsia="en-US"/>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6111">
    <w:name w:val="OPM table6111"/>
    <w:basedOn w:val="TableNormal"/>
    <w:rsid w:val="00517C69"/>
    <w:pPr>
      <w:spacing w:beforeLines="40" w:afterLines="40" w:line="264" w:lineRule="auto"/>
      <w:ind w:left="283" w:hanging="425"/>
      <w:jc w:val="right"/>
    </w:pPr>
    <w:rPr>
      <w:rFonts w:ascii="Arial" w:hAnsi="Arial"/>
      <w:lang w:val="en-US" w:eastAsia="en-US"/>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7111">
    <w:name w:val="OPM table7111"/>
    <w:basedOn w:val="TableNormal"/>
    <w:rsid w:val="00517C69"/>
    <w:pPr>
      <w:spacing w:beforeLines="40" w:afterLines="40" w:line="264" w:lineRule="auto"/>
      <w:ind w:left="283" w:hanging="425"/>
      <w:jc w:val="right"/>
    </w:pPr>
    <w:rPr>
      <w:rFonts w:ascii="Arial" w:hAnsi="Arial"/>
      <w:lang w:val="en-US" w:eastAsia="en-US"/>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4111">
    <w:name w:val="OPM table NO TOTAL4111"/>
    <w:basedOn w:val="TableNormal"/>
    <w:rsid w:val="00517C69"/>
    <w:pPr>
      <w:keepNext/>
      <w:spacing w:beforeLines="40" w:afterLines="40" w:line="264" w:lineRule="auto"/>
      <w:ind w:left="283" w:hanging="425"/>
      <w:jc w:val="both"/>
    </w:pPr>
    <w:rPr>
      <w:rFonts w:ascii="Arial" w:hAnsi="Arial"/>
      <w:lang w:val="en-US" w:eastAsia="en-US"/>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NOTOTAL11111">
    <w:name w:val="OPM table NO TOTAL11111"/>
    <w:basedOn w:val="TableNormal"/>
    <w:rsid w:val="00517C69"/>
    <w:pPr>
      <w:keepNext/>
      <w:spacing w:beforeLines="40" w:afterLines="40" w:line="264" w:lineRule="auto"/>
      <w:ind w:left="283" w:hanging="425"/>
      <w:jc w:val="both"/>
    </w:pPr>
    <w:rPr>
      <w:rFonts w:ascii="Arial" w:hAnsi="Arial"/>
      <w:lang w:val="en-US" w:eastAsia="en-US"/>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paragraph" w:customStyle="1" w:styleId="Standaard1">
    <w:name w:val="Standaard1"/>
    <w:basedOn w:val="Normal"/>
    <w:rsid w:val="00517C69"/>
    <w:pPr>
      <w:spacing w:beforeLines="40" w:beforeAutospacing="1" w:afterLines="40" w:afterAutospacing="1" w:line="240" w:lineRule="auto"/>
      <w:ind w:left="283" w:hanging="425"/>
      <w:jc w:val="both"/>
    </w:pPr>
    <w:rPr>
      <w:rFonts w:eastAsia="Times New Roman"/>
      <w:szCs w:val="24"/>
      <w:lang w:eastAsia="en-GB"/>
    </w:rPr>
  </w:style>
  <w:style w:type="paragraph" w:customStyle="1" w:styleId="Titel2">
    <w:name w:val="Titel2"/>
    <w:basedOn w:val="Normal"/>
    <w:rsid w:val="00517C69"/>
    <w:pPr>
      <w:spacing w:beforeLines="40" w:beforeAutospacing="1" w:afterLines="40" w:afterAutospacing="1" w:line="240" w:lineRule="auto"/>
      <w:ind w:left="283" w:hanging="425"/>
    </w:pPr>
    <w:rPr>
      <w:rFonts w:ascii="Times New Roman" w:eastAsia="Times New Roman" w:hAnsi="Times New Roman"/>
      <w:szCs w:val="24"/>
      <w:lang w:eastAsia="en-GB"/>
    </w:rPr>
  </w:style>
  <w:style w:type="paragraph" w:customStyle="1" w:styleId="WFPsource">
    <w:name w:val="WFP source"/>
    <w:basedOn w:val="NormalNumbered"/>
    <w:link w:val="WFPsourceChar"/>
    <w:rsid w:val="00517C69"/>
    <w:pPr>
      <w:numPr>
        <w:numId w:val="0"/>
      </w:numPr>
      <w:spacing w:beforeLines="40" w:afterLines="40"/>
    </w:pPr>
    <w:rPr>
      <w:rFonts w:ascii="Georgia" w:hAnsi="Georgia"/>
      <w:sz w:val="16"/>
      <w:szCs w:val="16"/>
    </w:rPr>
  </w:style>
  <w:style w:type="paragraph" w:customStyle="1" w:styleId="WFPfootnote">
    <w:name w:val="WFP footnote"/>
    <w:basedOn w:val="FootnoteText"/>
    <w:link w:val="WFPfootnoteChar"/>
    <w:rsid w:val="00517C69"/>
    <w:pPr>
      <w:spacing w:beforeLines="40" w:afterLines="40" w:line="264" w:lineRule="auto"/>
      <w:ind w:left="283" w:hanging="425"/>
      <w:jc w:val="both"/>
    </w:pPr>
    <w:rPr>
      <w:rFonts w:ascii="Georgia" w:eastAsia="Calibri" w:hAnsi="Georgia"/>
      <w:sz w:val="16"/>
      <w:szCs w:val="22"/>
    </w:rPr>
  </w:style>
  <w:style w:type="character" w:customStyle="1" w:styleId="WFPfootnoteChar">
    <w:name w:val="WFP footnote Char"/>
    <w:basedOn w:val="FootnoteTextChar2"/>
    <w:link w:val="WFPfootnote"/>
    <w:rsid w:val="00517C69"/>
    <w:rPr>
      <w:rFonts w:ascii="Georgia" w:eastAsia="Calibri" w:hAnsi="Georgia"/>
      <w:sz w:val="16"/>
      <w:szCs w:val="22"/>
      <w:lang w:eastAsia="en-US"/>
    </w:rPr>
  </w:style>
  <w:style w:type="character" w:customStyle="1" w:styleId="NormalNumberedChar">
    <w:name w:val="Normal Numbered Char"/>
    <w:basedOn w:val="DefaultParagraphFont"/>
    <w:link w:val="NormalNumbered"/>
    <w:uiPriority w:val="99"/>
    <w:rsid w:val="00517C69"/>
    <w:rPr>
      <w:rFonts w:ascii="Arial" w:hAnsi="Arial"/>
      <w:sz w:val="24"/>
    </w:rPr>
  </w:style>
  <w:style w:type="character" w:customStyle="1" w:styleId="WFPsourceChar">
    <w:name w:val="WFP source Char"/>
    <w:basedOn w:val="NormalNumberedChar"/>
    <w:link w:val="WFPsource"/>
    <w:rsid w:val="00517C69"/>
    <w:rPr>
      <w:rFonts w:ascii="Georgia" w:hAnsi="Georgia"/>
      <w:sz w:val="16"/>
      <w:szCs w:val="16"/>
    </w:rPr>
  </w:style>
  <w:style w:type="paragraph" w:customStyle="1" w:styleId="Boxtitleannex">
    <w:name w:val="Box title annex"/>
    <w:basedOn w:val="WFPBoxTitle0"/>
    <w:link w:val="BoxtitleannexChar"/>
    <w:rsid w:val="00517C69"/>
    <w:pPr>
      <w:numPr>
        <w:numId w:val="0"/>
      </w:numPr>
      <w:spacing w:beforeLines="40" w:afterLines="40"/>
      <w:ind w:left="720"/>
      <w:jc w:val="left"/>
    </w:pPr>
  </w:style>
  <w:style w:type="character" w:customStyle="1" w:styleId="BoxtitleannexChar">
    <w:name w:val="Box title annex Char"/>
    <w:basedOn w:val="WFPBoxTitleChar"/>
    <w:link w:val="Boxtitleannex"/>
    <w:rsid w:val="00517C69"/>
    <w:rPr>
      <w:rFonts w:ascii="Georgia" w:eastAsia="Calibri" w:hAnsi="Georgia"/>
      <w:b/>
      <w:sz w:val="22"/>
      <w:szCs w:val="22"/>
      <w:lang w:eastAsia="en-US"/>
    </w:rPr>
  </w:style>
  <w:style w:type="paragraph" w:customStyle="1" w:styleId="Directions">
    <w:name w:val="Directions"/>
    <w:basedOn w:val="BodyText"/>
    <w:uiPriority w:val="3"/>
    <w:rsid w:val="00517C69"/>
    <w:pPr>
      <w:keepNext/>
      <w:spacing w:beforeLines="40" w:afterLines="40" w:line="240" w:lineRule="auto"/>
      <w:ind w:left="187" w:right="187" w:hanging="425"/>
    </w:pPr>
    <w:rPr>
      <w:b/>
      <w:bCs/>
      <w:color w:val="17365D" w:themeColor="text2" w:themeShade="BF"/>
      <w:sz w:val="16"/>
      <w:lang w:val="en-US"/>
    </w:rPr>
  </w:style>
  <w:style w:type="table" w:customStyle="1" w:styleId="TableGrid51">
    <w:name w:val="Table Grid51"/>
    <w:basedOn w:val="TableNormal"/>
    <w:next w:val="TableGrid"/>
    <w:uiPriority w:val="59"/>
    <w:rsid w:val="00517C69"/>
    <w:pPr>
      <w:spacing w:beforeLines="40" w:afterLines="40" w:line="264" w:lineRule="auto"/>
      <w:ind w:left="283" w:hanging="425"/>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FPAnnexHead">
    <w:name w:val="WFP Annex Head"/>
    <w:basedOn w:val="WFPHead3"/>
    <w:link w:val="WFPAnnexHeadChar"/>
    <w:rsid w:val="00517C69"/>
    <w:pPr>
      <w:numPr>
        <w:numId w:val="74"/>
      </w:numPr>
    </w:pPr>
  </w:style>
  <w:style w:type="character" w:customStyle="1" w:styleId="WFPAnnexHeadChar">
    <w:name w:val="WFP Annex Head Char"/>
    <w:basedOn w:val="WFPHead3Char"/>
    <w:link w:val="WFPAnnexHead"/>
    <w:rsid w:val="00517C69"/>
    <w:rPr>
      <w:rFonts w:ascii="Georgia" w:eastAsia="Calibri" w:hAnsi="Georgia"/>
      <w:b/>
      <w:i/>
      <w:sz w:val="24"/>
      <w:szCs w:val="24"/>
      <w:lang w:eastAsia="en-US"/>
    </w:rPr>
  </w:style>
  <w:style w:type="paragraph" w:customStyle="1" w:styleId="Datalabels-Sect1">
    <w:name w:val="Data labels - Sect 1"/>
    <w:basedOn w:val="BodyText"/>
    <w:uiPriority w:val="2"/>
    <w:rsid w:val="00517C69"/>
    <w:pPr>
      <w:spacing w:beforeLines="40" w:afterLines="40" w:line="240" w:lineRule="auto"/>
      <w:ind w:left="14" w:hanging="425"/>
    </w:pPr>
    <w:rPr>
      <w:b/>
      <w:bCs/>
      <w:color w:val="17365D" w:themeColor="text2" w:themeShade="BF"/>
      <w:sz w:val="16"/>
      <w:lang w:val="en-US"/>
    </w:rPr>
  </w:style>
  <w:style w:type="paragraph" w:customStyle="1" w:styleId="BodyText-Sect1">
    <w:name w:val="Body Text - Sect 1"/>
    <w:basedOn w:val="BodyText"/>
    <w:uiPriority w:val="5"/>
    <w:rsid w:val="00517C69"/>
    <w:pPr>
      <w:spacing w:beforeLines="40" w:afterLines="40" w:line="240" w:lineRule="auto"/>
      <w:ind w:left="283" w:right="187" w:hanging="425"/>
    </w:pPr>
    <w:rPr>
      <w:color w:val="0F243E" w:themeColor="text2" w:themeShade="80"/>
      <w:sz w:val="16"/>
      <w:lang w:val="en-US"/>
    </w:rPr>
  </w:style>
  <w:style w:type="paragraph" w:customStyle="1" w:styleId="Heading2-sect1">
    <w:name w:val="Heading 2 - sect 1"/>
    <w:uiPriority w:val="1"/>
    <w:rsid w:val="00517C69"/>
    <w:pPr>
      <w:keepNext/>
      <w:spacing w:beforeLines="40" w:afterLines="40" w:line="264" w:lineRule="auto"/>
      <w:ind w:left="58" w:hanging="425"/>
    </w:pPr>
    <w:rPr>
      <w:rFonts w:ascii="Arial" w:hAnsi="Arial"/>
      <w:b/>
      <w:bCs/>
      <w:color w:val="FFFFFF"/>
      <w:sz w:val="16"/>
      <w:lang w:val="en-US" w:eastAsia="en-US"/>
    </w:rPr>
  </w:style>
  <w:style w:type="table" w:customStyle="1" w:styleId="TableGrid52">
    <w:name w:val="Table Grid52"/>
    <w:basedOn w:val="TableNormal"/>
    <w:next w:val="TableGrid"/>
    <w:uiPriority w:val="59"/>
    <w:rsid w:val="002F448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
    <w:name w:val="Table Grid521"/>
    <w:basedOn w:val="TableNormal"/>
    <w:next w:val="TableGrid"/>
    <w:uiPriority w:val="59"/>
    <w:rsid w:val="00F005D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FA4414"/>
    <w:pPr>
      <w:spacing w:line="264"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uiPriority w:val="39"/>
    <w:rsid w:val="002F0D53"/>
    <w:rPr>
      <w:rFonts w:ascii="Cambria" w:hAnsi="Cambria"/>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Nfootnote">
    <w:name w:val="SUN footnote"/>
    <w:basedOn w:val="FootnoteText"/>
    <w:link w:val="SUNfootnoteChar"/>
    <w:qFormat/>
    <w:rsid w:val="00A62747"/>
    <w:pPr>
      <w:spacing w:after="60"/>
    </w:pPr>
    <w:rPr>
      <w:rFonts w:ascii="Georgia" w:eastAsia="Cambria" w:hAnsi="Georgia"/>
      <w:sz w:val="18"/>
    </w:rPr>
  </w:style>
  <w:style w:type="character" w:customStyle="1" w:styleId="SUNfootnoteChar">
    <w:name w:val="SUN footnote Char"/>
    <w:basedOn w:val="FootnoteTextChar2"/>
    <w:link w:val="SUNfootnote"/>
    <w:rsid w:val="00A62747"/>
    <w:rPr>
      <w:rFonts w:ascii="Georgia" w:eastAsia="Cambria" w:hAnsi="Georgia"/>
      <w:sz w:val="18"/>
      <w:lang w:eastAsia="en-US"/>
    </w:rPr>
  </w:style>
  <w:style w:type="character" w:customStyle="1" w:styleId="tw4winMark">
    <w:name w:val="tw4winMark"/>
    <w:uiPriority w:val="99"/>
    <w:rsid w:val="00096F14"/>
    <w:rPr>
      <w:rFonts w:ascii="Courier New" w:hAnsi="Courier New"/>
      <w:vanish/>
      <w:color w:val="800080"/>
      <w:vertAlign w:val="sub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3997">
      <w:bodyDiv w:val="1"/>
      <w:marLeft w:val="0"/>
      <w:marRight w:val="0"/>
      <w:marTop w:val="0"/>
      <w:marBottom w:val="0"/>
      <w:divBdr>
        <w:top w:val="none" w:sz="0" w:space="0" w:color="auto"/>
        <w:left w:val="none" w:sz="0" w:space="0" w:color="auto"/>
        <w:bottom w:val="none" w:sz="0" w:space="0" w:color="auto"/>
        <w:right w:val="none" w:sz="0" w:space="0" w:color="auto"/>
      </w:divBdr>
    </w:div>
    <w:div w:id="18045680">
      <w:bodyDiv w:val="1"/>
      <w:marLeft w:val="0"/>
      <w:marRight w:val="0"/>
      <w:marTop w:val="0"/>
      <w:marBottom w:val="0"/>
      <w:divBdr>
        <w:top w:val="none" w:sz="0" w:space="0" w:color="auto"/>
        <w:left w:val="none" w:sz="0" w:space="0" w:color="auto"/>
        <w:bottom w:val="none" w:sz="0" w:space="0" w:color="auto"/>
        <w:right w:val="none" w:sz="0" w:space="0" w:color="auto"/>
      </w:divBdr>
      <w:divsChild>
        <w:div w:id="884440730">
          <w:marLeft w:val="0"/>
          <w:marRight w:val="0"/>
          <w:marTop w:val="0"/>
          <w:marBottom w:val="0"/>
          <w:divBdr>
            <w:top w:val="none" w:sz="0" w:space="0" w:color="auto"/>
            <w:left w:val="none" w:sz="0" w:space="0" w:color="auto"/>
            <w:bottom w:val="none" w:sz="0" w:space="0" w:color="auto"/>
            <w:right w:val="none" w:sz="0" w:space="0" w:color="auto"/>
          </w:divBdr>
          <w:divsChild>
            <w:div w:id="116007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65088">
      <w:bodyDiv w:val="1"/>
      <w:marLeft w:val="0"/>
      <w:marRight w:val="0"/>
      <w:marTop w:val="0"/>
      <w:marBottom w:val="0"/>
      <w:divBdr>
        <w:top w:val="none" w:sz="0" w:space="0" w:color="auto"/>
        <w:left w:val="none" w:sz="0" w:space="0" w:color="auto"/>
        <w:bottom w:val="none" w:sz="0" w:space="0" w:color="auto"/>
        <w:right w:val="none" w:sz="0" w:space="0" w:color="auto"/>
      </w:divBdr>
    </w:div>
    <w:div w:id="156773363">
      <w:bodyDiv w:val="1"/>
      <w:marLeft w:val="0"/>
      <w:marRight w:val="0"/>
      <w:marTop w:val="0"/>
      <w:marBottom w:val="0"/>
      <w:divBdr>
        <w:top w:val="none" w:sz="0" w:space="0" w:color="auto"/>
        <w:left w:val="none" w:sz="0" w:space="0" w:color="auto"/>
        <w:bottom w:val="none" w:sz="0" w:space="0" w:color="auto"/>
        <w:right w:val="none" w:sz="0" w:space="0" w:color="auto"/>
      </w:divBdr>
    </w:div>
    <w:div w:id="222757935">
      <w:bodyDiv w:val="1"/>
      <w:marLeft w:val="0"/>
      <w:marRight w:val="0"/>
      <w:marTop w:val="0"/>
      <w:marBottom w:val="0"/>
      <w:divBdr>
        <w:top w:val="none" w:sz="0" w:space="0" w:color="auto"/>
        <w:left w:val="none" w:sz="0" w:space="0" w:color="auto"/>
        <w:bottom w:val="none" w:sz="0" w:space="0" w:color="auto"/>
        <w:right w:val="none" w:sz="0" w:space="0" w:color="auto"/>
      </w:divBdr>
      <w:divsChild>
        <w:div w:id="592325141">
          <w:marLeft w:val="0"/>
          <w:marRight w:val="0"/>
          <w:marTop w:val="0"/>
          <w:marBottom w:val="0"/>
          <w:divBdr>
            <w:top w:val="none" w:sz="0" w:space="0" w:color="auto"/>
            <w:left w:val="none" w:sz="0" w:space="0" w:color="auto"/>
            <w:bottom w:val="none" w:sz="0" w:space="0" w:color="auto"/>
            <w:right w:val="none" w:sz="0" w:space="0" w:color="auto"/>
          </w:divBdr>
          <w:divsChild>
            <w:div w:id="89468715">
              <w:marLeft w:val="0"/>
              <w:marRight w:val="0"/>
              <w:marTop w:val="0"/>
              <w:marBottom w:val="0"/>
              <w:divBdr>
                <w:top w:val="none" w:sz="0" w:space="0" w:color="auto"/>
                <w:left w:val="none" w:sz="0" w:space="0" w:color="auto"/>
                <w:bottom w:val="none" w:sz="0" w:space="0" w:color="auto"/>
                <w:right w:val="none" w:sz="0" w:space="0" w:color="auto"/>
              </w:divBdr>
              <w:divsChild>
                <w:div w:id="582492159">
                  <w:marLeft w:val="0"/>
                  <w:marRight w:val="0"/>
                  <w:marTop w:val="0"/>
                  <w:marBottom w:val="0"/>
                  <w:divBdr>
                    <w:top w:val="none" w:sz="0" w:space="0" w:color="auto"/>
                    <w:left w:val="none" w:sz="0" w:space="0" w:color="auto"/>
                    <w:bottom w:val="none" w:sz="0" w:space="0" w:color="auto"/>
                    <w:right w:val="none" w:sz="0" w:space="0" w:color="auto"/>
                  </w:divBdr>
                  <w:divsChild>
                    <w:div w:id="120880037">
                      <w:marLeft w:val="0"/>
                      <w:marRight w:val="0"/>
                      <w:marTop w:val="0"/>
                      <w:marBottom w:val="0"/>
                      <w:divBdr>
                        <w:top w:val="none" w:sz="0" w:space="0" w:color="auto"/>
                        <w:left w:val="none" w:sz="0" w:space="0" w:color="auto"/>
                        <w:bottom w:val="none" w:sz="0" w:space="0" w:color="auto"/>
                        <w:right w:val="none" w:sz="0" w:space="0" w:color="auto"/>
                      </w:divBdr>
                      <w:divsChild>
                        <w:div w:id="1855919249">
                          <w:marLeft w:val="0"/>
                          <w:marRight w:val="0"/>
                          <w:marTop w:val="0"/>
                          <w:marBottom w:val="0"/>
                          <w:divBdr>
                            <w:top w:val="none" w:sz="0" w:space="0" w:color="auto"/>
                            <w:left w:val="none" w:sz="0" w:space="0" w:color="auto"/>
                            <w:bottom w:val="none" w:sz="0" w:space="0" w:color="auto"/>
                            <w:right w:val="none" w:sz="0" w:space="0" w:color="auto"/>
                          </w:divBdr>
                          <w:divsChild>
                            <w:div w:id="114297890">
                              <w:marLeft w:val="0"/>
                              <w:marRight w:val="0"/>
                              <w:marTop w:val="0"/>
                              <w:marBottom w:val="0"/>
                              <w:divBdr>
                                <w:top w:val="none" w:sz="0" w:space="0" w:color="auto"/>
                                <w:left w:val="none" w:sz="0" w:space="0" w:color="auto"/>
                                <w:bottom w:val="none" w:sz="0" w:space="0" w:color="auto"/>
                                <w:right w:val="none" w:sz="0" w:space="0" w:color="auto"/>
                              </w:divBdr>
                              <w:divsChild>
                                <w:div w:id="1282954690">
                                  <w:marLeft w:val="0"/>
                                  <w:marRight w:val="0"/>
                                  <w:marTop w:val="0"/>
                                  <w:marBottom w:val="0"/>
                                  <w:divBdr>
                                    <w:top w:val="none" w:sz="0" w:space="0" w:color="auto"/>
                                    <w:left w:val="none" w:sz="0" w:space="0" w:color="auto"/>
                                    <w:bottom w:val="none" w:sz="0" w:space="0" w:color="auto"/>
                                    <w:right w:val="none" w:sz="0" w:space="0" w:color="auto"/>
                                  </w:divBdr>
                                  <w:divsChild>
                                    <w:div w:id="1828395729">
                                      <w:marLeft w:val="0"/>
                                      <w:marRight w:val="0"/>
                                      <w:marTop w:val="0"/>
                                      <w:marBottom w:val="0"/>
                                      <w:divBdr>
                                        <w:top w:val="none" w:sz="0" w:space="0" w:color="auto"/>
                                        <w:left w:val="none" w:sz="0" w:space="0" w:color="auto"/>
                                        <w:bottom w:val="none" w:sz="0" w:space="0" w:color="auto"/>
                                        <w:right w:val="none" w:sz="0" w:space="0" w:color="auto"/>
                                      </w:divBdr>
                                      <w:divsChild>
                                        <w:div w:id="1984041010">
                                          <w:marLeft w:val="0"/>
                                          <w:marRight w:val="0"/>
                                          <w:marTop w:val="0"/>
                                          <w:marBottom w:val="0"/>
                                          <w:divBdr>
                                            <w:top w:val="none" w:sz="0" w:space="0" w:color="auto"/>
                                            <w:left w:val="none" w:sz="0" w:space="0" w:color="auto"/>
                                            <w:bottom w:val="none" w:sz="0" w:space="0" w:color="auto"/>
                                            <w:right w:val="none" w:sz="0" w:space="0" w:color="auto"/>
                                          </w:divBdr>
                                          <w:divsChild>
                                            <w:div w:id="1220433752">
                                              <w:marLeft w:val="0"/>
                                              <w:marRight w:val="0"/>
                                              <w:marTop w:val="0"/>
                                              <w:marBottom w:val="0"/>
                                              <w:divBdr>
                                                <w:top w:val="none" w:sz="0" w:space="0" w:color="auto"/>
                                                <w:left w:val="none" w:sz="0" w:space="0" w:color="auto"/>
                                                <w:bottom w:val="none" w:sz="0" w:space="0" w:color="auto"/>
                                                <w:right w:val="none" w:sz="0" w:space="0" w:color="auto"/>
                                              </w:divBdr>
                                              <w:divsChild>
                                                <w:div w:id="1846897223">
                                                  <w:marLeft w:val="0"/>
                                                  <w:marRight w:val="0"/>
                                                  <w:marTop w:val="0"/>
                                                  <w:marBottom w:val="0"/>
                                                  <w:divBdr>
                                                    <w:top w:val="none" w:sz="0" w:space="0" w:color="auto"/>
                                                    <w:left w:val="none" w:sz="0" w:space="0" w:color="auto"/>
                                                    <w:bottom w:val="none" w:sz="0" w:space="0" w:color="auto"/>
                                                    <w:right w:val="none" w:sz="0" w:space="0" w:color="auto"/>
                                                  </w:divBdr>
                                                  <w:divsChild>
                                                    <w:div w:id="1906061855">
                                                      <w:marLeft w:val="0"/>
                                                      <w:marRight w:val="0"/>
                                                      <w:marTop w:val="0"/>
                                                      <w:marBottom w:val="0"/>
                                                      <w:divBdr>
                                                        <w:top w:val="none" w:sz="0" w:space="0" w:color="auto"/>
                                                        <w:left w:val="none" w:sz="0" w:space="0" w:color="auto"/>
                                                        <w:bottom w:val="none" w:sz="0" w:space="0" w:color="auto"/>
                                                        <w:right w:val="none" w:sz="0" w:space="0" w:color="auto"/>
                                                      </w:divBdr>
                                                      <w:divsChild>
                                                        <w:div w:id="962425126">
                                                          <w:marLeft w:val="0"/>
                                                          <w:marRight w:val="0"/>
                                                          <w:marTop w:val="0"/>
                                                          <w:marBottom w:val="0"/>
                                                          <w:divBdr>
                                                            <w:top w:val="none" w:sz="0" w:space="0" w:color="auto"/>
                                                            <w:left w:val="none" w:sz="0" w:space="0" w:color="auto"/>
                                                            <w:bottom w:val="none" w:sz="0" w:space="0" w:color="auto"/>
                                                            <w:right w:val="none" w:sz="0" w:space="0" w:color="auto"/>
                                                          </w:divBdr>
                                                          <w:divsChild>
                                                            <w:div w:id="3704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23761474">
      <w:bodyDiv w:val="1"/>
      <w:marLeft w:val="0"/>
      <w:marRight w:val="0"/>
      <w:marTop w:val="0"/>
      <w:marBottom w:val="0"/>
      <w:divBdr>
        <w:top w:val="none" w:sz="0" w:space="0" w:color="auto"/>
        <w:left w:val="none" w:sz="0" w:space="0" w:color="auto"/>
        <w:bottom w:val="none" w:sz="0" w:space="0" w:color="auto"/>
        <w:right w:val="none" w:sz="0" w:space="0" w:color="auto"/>
      </w:divBdr>
      <w:divsChild>
        <w:div w:id="1270813180">
          <w:marLeft w:val="547"/>
          <w:marRight w:val="0"/>
          <w:marTop w:val="0"/>
          <w:marBottom w:val="0"/>
          <w:divBdr>
            <w:top w:val="none" w:sz="0" w:space="0" w:color="auto"/>
            <w:left w:val="none" w:sz="0" w:space="0" w:color="auto"/>
            <w:bottom w:val="none" w:sz="0" w:space="0" w:color="auto"/>
            <w:right w:val="none" w:sz="0" w:space="0" w:color="auto"/>
          </w:divBdr>
        </w:div>
      </w:divsChild>
    </w:div>
    <w:div w:id="264575328">
      <w:bodyDiv w:val="1"/>
      <w:marLeft w:val="0"/>
      <w:marRight w:val="0"/>
      <w:marTop w:val="0"/>
      <w:marBottom w:val="0"/>
      <w:divBdr>
        <w:top w:val="none" w:sz="0" w:space="0" w:color="auto"/>
        <w:left w:val="none" w:sz="0" w:space="0" w:color="auto"/>
        <w:bottom w:val="none" w:sz="0" w:space="0" w:color="auto"/>
        <w:right w:val="none" w:sz="0" w:space="0" w:color="auto"/>
      </w:divBdr>
      <w:divsChild>
        <w:div w:id="145248759">
          <w:marLeft w:val="0"/>
          <w:marRight w:val="0"/>
          <w:marTop w:val="0"/>
          <w:marBottom w:val="0"/>
          <w:divBdr>
            <w:top w:val="none" w:sz="0" w:space="0" w:color="auto"/>
            <w:left w:val="none" w:sz="0" w:space="0" w:color="auto"/>
            <w:bottom w:val="none" w:sz="0" w:space="0" w:color="auto"/>
            <w:right w:val="none" w:sz="0" w:space="0" w:color="auto"/>
          </w:divBdr>
          <w:divsChild>
            <w:div w:id="151318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767580">
      <w:bodyDiv w:val="1"/>
      <w:marLeft w:val="0"/>
      <w:marRight w:val="0"/>
      <w:marTop w:val="0"/>
      <w:marBottom w:val="0"/>
      <w:divBdr>
        <w:top w:val="none" w:sz="0" w:space="0" w:color="auto"/>
        <w:left w:val="none" w:sz="0" w:space="0" w:color="auto"/>
        <w:bottom w:val="none" w:sz="0" w:space="0" w:color="auto"/>
        <w:right w:val="none" w:sz="0" w:space="0" w:color="auto"/>
      </w:divBdr>
    </w:div>
    <w:div w:id="300310913">
      <w:bodyDiv w:val="1"/>
      <w:marLeft w:val="0"/>
      <w:marRight w:val="0"/>
      <w:marTop w:val="0"/>
      <w:marBottom w:val="0"/>
      <w:divBdr>
        <w:top w:val="none" w:sz="0" w:space="0" w:color="auto"/>
        <w:left w:val="none" w:sz="0" w:space="0" w:color="auto"/>
        <w:bottom w:val="none" w:sz="0" w:space="0" w:color="auto"/>
        <w:right w:val="none" w:sz="0" w:space="0" w:color="auto"/>
      </w:divBdr>
    </w:div>
    <w:div w:id="310869249">
      <w:bodyDiv w:val="1"/>
      <w:marLeft w:val="0"/>
      <w:marRight w:val="0"/>
      <w:marTop w:val="0"/>
      <w:marBottom w:val="0"/>
      <w:divBdr>
        <w:top w:val="none" w:sz="0" w:space="0" w:color="auto"/>
        <w:left w:val="none" w:sz="0" w:space="0" w:color="auto"/>
        <w:bottom w:val="none" w:sz="0" w:space="0" w:color="auto"/>
        <w:right w:val="none" w:sz="0" w:space="0" w:color="auto"/>
      </w:divBdr>
    </w:div>
    <w:div w:id="319891083">
      <w:bodyDiv w:val="1"/>
      <w:marLeft w:val="0"/>
      <w:marRight w:val="0"/>
      <w:marTop w:val="0"/>
      <w:marBottom w:val="0"/>
      <w:divBdr>
        <w:top w:val="none" w:sz="0" w:space="0" w:color="auto"/>
        <w:left w:val="none" w:sz="0" w:space="0" w:color="auto"/>
        <w:bottom w:val="none" w:sz="0" w:space="0" w:color="auto"/>
        <w:right w:val="none" w:sz="0" w:space="0" w:color="auto"/>
      </w:divBdr>
    </w:div>
    <w:div w:id="319966203">
      <w:bodyDiv w:val="1"/>
      <w:marLeft w:val="0"/>
      <w:marRight w:val="0"/>
      <w:marTop w:val="0"/>
      <w:marBottom w:val="0"/>
      <w:divBdr>
        <w:top w:val="none" w:sz="0" w:space="0" w:color="auto"/>
        <w:left w:val="none" w:sz="0" w:space="0" w:color="auto"/>
        <w:bottom w:val="none" w:sz="0" w:space="0" w:color="auto"/>
        <w:right w:val="none" w:sz="0" w:space="0" w:color="auto"/>
      </w:divBdr>
    </w:div>
    <w:div w:id="354574663">
      <w:bodyDiv w:val="1"/>
      <w:marLeft w:val="0"/>
      <w:marRight w:val="0"/>
      <w:marTop w:val="0"/>
      <w:marBottom w:val="0"/>
      <w:divBdr>
        <w:top w:val="none" w:sz="0" w:space="0" w:color="auto"/>
        <w:left w:val="none" w:sz="0" w:space="0" w:color="auto"/>
        <w:bottom w:val="none" w:sz="0" w:space="0" w:color="auto"/>
        <w:right w:val="none" w:sz="0" w:space="0" w:color="auto"/>
      </w:divBdr>
    </w:div>
    <w:div w:id="407843494">
      <w:bodyDiv w:val="1"/>
      <w:marLeft w:val="0"/>
      <w:marRight w:val="0"/>
      <w:marTop w:val="0"/>
      <w:marBottom w:val="0"/>
      <w:divBdr>
        <w:top w:val="none" w:sz="0" w:space="0" w:color="auto"/>
        <w:left w:val="none" w:sz="0" w:space="0" w:color="auto"/>
        <w:bottom w:val="none" w:sz="0" w:space="0" w:color="auto"/>
        <w:right w:val="none" w:sz="0" w:space="0" w:color="auto"/>
      </w:divBdr>
    </w:div>
    <w:div w:id="453015188">
      <w:bodyDiv w:val="1"/>
      <w:marLeft w:val="0"/>
      <w:marRight w:val="0"/>
      <w:marTop w:val="0"/>
      <w:marBottom w:val="0"/>
      <w:divBdr>
        <w:top w:val="none" w:sz="0" w:space="0" w:color="auto"/>
        <w:left w:val="none" w:sz="0" w:space="0" w:color="auto"/>
        <w:bottom w:val="none" w:sz="0" w:space="0" w:color="auto"/>
        <w:right w:val="none" w:sz="0" w:space="0" w:color="auto"/>
      </w:divBdr>
    </w:div>
    <w:div w:id="489248337">
      <w:bodyDiv w:val="1"/>
      <w:marLeft w:val="0"/>
      <w:marRight w:val="0"/>
      <w:marTop w:val="0"/>
      <w:marBottom w:val="0"/>
      <w:divBdr>
        <w:top w:val="none" w:sz="0" w:space="0" w:color="auto"/>
        <w:left w:val="none" w:sz="0" w:space="0" w:color="auto"/>
        <w:bottom w:val="none" w:sz="0" w:space="0" w:color="auto"/>
        <w:right w:val="none" w:sz="0" w:space="0" w:color="auto"/>
      </w:divBdr>
      <w:divsChild>
        <w:div w:id="1122529752">
          <w:marLeft w:val="0"/>
          <w:marRight w:val="0"/>
          <w:marTop w:val="0"/>
          <w:marBottom w:val="0"/>
          <w:divBdr>
            <w:top w:val="none" w:sz="0" w:space="0" w:color="auto"/>
            <w:left w:val="none" w:sz="0" w:space="0" w:color="auto"/>
            <w:bottom w:val="none" w:sz="0" w:space="0" w:color="auto"/>
            <w:right w:val="none" w:sz="0" w:space="0" w:color="auto"/>
          </w:divBdr>
        </w:div>
      </w:divsChild>
    </w:div>
    <w:div w:id="491531095">
      <w:bodyDiv w:val="1"/>
      <w:marLeft w:val="0"/>
      <w:marRight w:val="0"/>
      <w:marTop w:val="0"/>
      <w:marBottom w:val="0"/>
      <w:divBdr>
        <w:top w:val="none" w:sz="0" w:space="0" w:color="auto"/>
        <w:left w:val="none" w:sz="0" w:space="0" w:color="auto"/>
        <w:bottom w:val="none" w:sz="0" w:space="0" w:color="auto"/>
        <w:right w:val="none" w:sz="0" w:space="0" w:color="auto"/>
      </w:divBdr>
      <w:divsChild>
        <w:div w:id="314719687">
          <w:marLeft w:val="0"/>
          <w:marRight w:val="0"/>
          <w:marTop w:val="0"/>
          <w:marBottom w:val="0"/>
          <w:divBdr>
            <w:top w:val="none" w:sz="0" w:space="0" w:color="auto"/>
            <w:left w:val="none" w:sz="0" w:space="0" w:color="auto"/>
            <w:bottom w:val="none" w:sz="0" w:space="0" w:color="auto"/>
            <w:right w:val="none" w:sz="0" w:space="0" w:color="auto"/>
          </w:divBdr>
          <w:divsChild>
            <w:div w:id="76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183148">
      <w:bodyDiv w:val="1"/>
      <w:marLeft w:val="0"/>
      <w:marRight w:val="0"/>
      <w:marTop w:val="0"/>
      <w:marBottom w:val="0"/>
      <w:divBdr>
        <w:top w:val="none" w:sz="0" w:space="0" w:color="auto"/>
        <w:left w:val="none" w:sz="0" w:space="0" w:color="auto"/>
        <w:bottom w:val="none" w:sz="0" w:space="0" w:color="auto"/>
        <w:right w:val="none" w:sz="0" w:space="0" w:color="auto"/>
      </w:divBdr>
    </w:div>
    <w:div w:id="510068115">
      <w:bodyDiv w:val="1"/>
      <w:marLeft w:val="0"/>
      <w:marRight w:val="0"/>
      <w:marTop w:val="0"/>
      <w:marBottom w:val="0"/>
      <w:divBdr>
        <w:top w:val="none" w:sz="0" w:space="0" w:color="auto"/>
        <w:left w:val="none" w:sz="0" w:space="0" w:color="auto"/>
        <w:bottom w:val="none" w:sz="0" w:space="0" w:color="auto"/>
        <w:right w:val="none" w:sz="0" w:space="0" w:color="auto"/>
      </w:divBdr>
    </w:div>
    <w:div w:id="511995050">
      <w:bodyDiv w:val="1"/>
      <w:marLeft w:val="0"/>
      <w:marRight w:val="0"/>
      <w:marTop w:val="0"/>
      <w:marBottom w:val="0"/>
      <w:divBdr>
        <w:top w:val="none" w:sz="0" w:space="0" w:color="auto"/>
        <w:left w:val="none" w:sz="0" w:space="0" w:color="auto"/>
        <w:bottom w:val="none" w:sz="0" w:space="0" w:color="auto"/>
        <w:right w:val="none" w:sz="0" w:space="0" w:color="auto"/>
      </w:divBdr>
      <w:divsChild>
        <w:div w:id="1341398255">
          <w:marLeft w:val="0"/>
          <w:marRight w:val="0"/>
          <w:marTop w:val="0"/>
          <w:marBottom w:val="0"/>
          <w:divBdr>
            <w:top w:val="none" w:sz="0" w:space="0" w:color="auto"/>
            <w:left w:val="none" w:sz="0" w:space="0" w:color="auto"/>
            <w:bottom w:val="none" w:sz="0" w:space="0" w:color="auto"/>
            <w:right w:val="none" w:sz="0" w:space="0" w:color="auto"/>
          </w:divBdr>
          <w:divsChild>
            <w:div w:id="451942757">
              <w:marLeft w:val="0"/>
              <w:marRight w:val="0"/>
              <w:marTop w:val="0"/>
              <w:marBottom w:val="0"/>
              <w:divBdr>
                <w:top w:val="none" w:sz="0" w:space="0" w:color="auto"/>
                <w:left w:val="none" w:sz="0" w:space="0" w:color="auto"/>
                <w:bottom w:val="none" w:sz="0" w:space="0" w:color="auto"/>
                <w:right w:val="none" w:sz="0" w:space="0" w:color="auto"/>
              </w:divBdr>
              <w:divsChild>
                <w:div w:id="204945649">
                  <w:marLeft w:val="0"/>
                  <w:marRight w:val="0"/>
                  <w:marTop w:val="0"/>
                  <w:marBottom w:val="0"/>
                  <w:divBdr>
                    <w:top w:val="none" w:sz="0" w:space="0" w:color="auto"/>
                    <w:left w:val="none" w:sz="0" w:space="0" w:color="auto"/>
                    <w:bottom w:val="none" w:sz="0" w:space="0" w:color="auto"/>
                    <w:right w:val="none" w:sz="0" w:space="0" w:color="auto"/>
                  </w:divBdr>
                  <w:divsChild>
                    <w:div w:id="1328944063">
                      <w:marLeft w:val="0"/>
                      <w:marRight w:val="0"/>
                      <w:marTop w:val="0"/>
                      <w:marBottom w:val="0"/>
                      <w:divBdr>
                        <w:top w:val="none" w:sz="0" w:space="0" w:color="auto"/>
                        <w:left w:val="none" w:sz="0" w:space="0" w:color="auto"/>
                        <w:bottom w:val="none" w:sz="0" w:space="0" w:color="auto"/>
                        <w:right w:val="none" w:sz="0" w:space="0" w:color="auto"/>
                      </w:divBdr>
                      <w:divsChild>
                        <w:div w:id="1873882437">
                          <w:marLeft w:val="0"/>
                          <w:marRight w:val="0"/>
                          <w:marTop w:val="0"/>
                          <w:marBottom w:val="0"/>
                          <w:divBdr>
                            <w:top w:val="none" w:sz="0" w:space="0" w:color="auto"/>
                            <w:left w:val="none" w:sz="0" w:space="0" w:color="auto"/>
                            <w:bottom w:val="none" w:sz="0" w:space="0" w:color="auto"/>
                            <w:right w:val="none" w:sz="0" w:space="0" w:color="auto"/>
                          </w:divBdr>
                          <w:divsChild>
                            <w:div w:id="1361201704">
                              <w:marLeft w:val="0"/>
                              <w:marRight w:val="0"/>
                              <w:marTop w:val="0"/>
                              <w:marBottom w:val="0"/>
                              <w:divBdr>
                                <w:top w:val="none" w:sz="0" w:space="0" w:color="auto"/>
                                <w:left w:val="none" w:sz="0" w:space="0" w:color="auto"/>
                                <w:bottom w:val="none" w:sz="0" w:space="0" w:color="auto"/>
                                <w:right w:val="none" w:sz="0" w:space="0" w:color="auto"/>
                              </w:divBdr>
                              <w:divsChild>
                                <w:div w:id="1681394057">
                                  <w:marLeft w:val="0"/>
                                  <w:marRight w:val="0"/>
                                  <w:marTop w:val="0"/>
                                  <w:marBottom w:val="0"/>
                                  <w:divBdr>
                                    <w:top w:val="none" w:sz="0" w:space="0" w:color="auto"/>
                                    <w:left w:val="none" w:sz="0" w:space="0" w:color="auto"/>
                                    <w:bottom w:val="none" w:sz="0" w:space="0" w:color="auto"/>
                                    <w:right w:val="none" w:sz="0" w:space="0" w:color="auto"/>
                                  </w:divBdr>
                                  <w:divsChild>
                                    <w:div w:id="1134102775">
                                      <w:marLeft w:val="0"/>
                                      <w:marRight w:val="0"/>
                                      <w:marTop w:val="0"/>
                                      <w:marBottom w:val="0"/>
                                      <w:divBdr>
                                        <w:top w:val="none" w:sz="0" w:space="0" w:color="auto"/>
                                        <w:left w:val="none" w:sz="0" w:space="0" w:color="auto"/>
                                        <w:bottom w:val="none" w:sz="0" w:space="0" w:color="auto"/>
                                        <w:right w:val="none" w:sz="0" w:space="0" w:color="auto"/>
                                      </w:divBdr>
                                      <w:divsChild>
                                        <w:div w:id="60296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6353571">
      <w:bodyDiv w:val="1"/>
      <w:marLeft w:val="0"/>
      <w:marRight w:val="0"/>
      <w:marTop w:val="0"/>
      <w:marBottom w:val="0"/>
      <w:divBdr>
        <w:top w:val="none" w:sz="0" w:space="0" w:color="auto"/>
        <w:left w:val="none" w:sz="0" w:space="0" w:color="auto"/>
        <w:bottom w:val="none" w:sz="0" w:space="0" w:color="auto"/>
        <w:right w:val="none" w:sz="0" w:space="0" w:color="auto"/>
      </w:divBdr>
    </w:div>
    <w:div w:id="627977095">
      <w:bodyDiv w:val="1"/>
      <w:marLeft w:val="0"/>
      <w:marRight w:val="0"/>
      <w:marTop w:val="0"/>
      <w:marBottom w:val="0"/>
      <w:divBdr>
        <w:top w:val="none" w:sz="0" w:space="0" w:color="auto"/>
        <w:left w:val="none" w:sz="0" w:space="0" w:color="auto"/>
        <w:bottom w:val="none" w:sz="0" w:space="0" w:color="auto"/>
        <w:right w:val="none" w:sz="0" w:space="0" w:color="auto"/>
      </w:divBdr>
    </w:div>
    <w:div w:id="641422901">
      <w:bodyDiv w:val="1"/>
      <w:marLeft w:val="0"/>
      <w:marRight w:val="0"/>
      <w:marTop w:val="0"/>
      <w:marBottom w:val="0"/>
      <w:divBdr>
        <w:top w:val="none" w:sz="0" w:space="0" w:color="auto"/>
        <w:left w:val="none" w:sz="0" w:space="0" w:color="auto"/>
        <w:bottom w:val="none" w:sz="0" w:space="0" w:color="auto"/>
        <w:right w:val="none" w:sz="0" w:space="0" w:color="auto"/>
      </w:divBdr>
    </w:div>
    <w:div w:id="655845982">
      <w:bodyDiv w:val="1"/>
      <w:marLeft w:val="0"/>
      <w:marRight w:val="0"/>
      <w:marTop w:val="0"/>
      <w:marBottom w:val="0"/>
      <w:divBdr>
        <w:top w:val="none" w:sz="0" w:space="0" w:color="auto"/>
        <w:left w:val="none" w:sz="0" w:space="0" w:color="auto"/>
        <w:bottom w:val="none" w:sz="0" w:space="0" w:color="auto"/>
        <w:right w:val="none" w:sz="0" w:space="0" w:color="auto"/>
      </w:divBdr>
    </w:div>
    <w:div w:id="681473303">
      <w:bodyDiv w:val="1"/>
      <w:marLeft w:val="0"/>
      <w:marRight w:val="0"/>
      <w:marTop w:val="0"/>
      <w:marBottom w:val="0"/>
      <w:divBdr>
        <w:top w:val="none" w:sz="0" w:space="0" w:color="auto"/>
        <w:left w:val="none" w:sz="0" w:space="0" w:color="auto"/>
        <w:bottom w:val="none" w:sz="0" w:space="0" w:color="auto"/>
        <w:right w:val="none" w:sz="0" w:space="0" w:color="auto"/>
      </w:divBdr>
      <w:divsChild>
        <w:div w:id="973214719">
          <w:marLeft w:val="0"/>
          <w:marRight w:val="0"/>
          <w:marTop w:val="0"/>
          <w:marBottom w:val="0"/>
          <w:divBdr>
            <w:top w:val="none" w:sz="0" w:space="0" w:color="auto"/>
            <w:left w:val="none" w:sz="0" w:space="0" w:color="auto"/>
            <w:bottom w:val="none" w:sz="0" w:space="0" w:color="auto"/>
            <w:right w:val="none" w:sz="0" w:space="0" w:color="auto"/>
          </w:divBdr>
          <w:divsChild>
            <w:div w:id="329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563586">
      <w:bodyDiv w:val="1"/>
      <w:marLeft w:val="0"/>
      <w:marRight w:val="0"/>
      <w:marTop w:val="0"/>
      <w:marBottom w:val="0"/>
      <w:divBdr>
        <w:top w:val="none" w:sz="0" w:space="0" w:color="auto"/>
        <w:left w:val="none" w:sz="0" w:space="0" w:color="auto"/>
        <w:bottom w:val="none" w:sz="0" w:space="0" w:color="auto"/>
        <w:right w:val="none" w:sz="0" w:space="0" w:color="auto"/>
      </w:divBdr>
      <w:divsChild>
        <w:div w:id="1952349838">
          <w:marLeft w:val="0"/>
          <w:marRight w:val="0"/>
          <w:marTop w:val="0"/>
          <w:marBottom w:val="0"/>
          <w:divBdr>
            <w:top w:val="none" w:sz="0" w:space="0" w:color="auto"/>
            <w:left w:val="none" w:sz="0" w:space="0" w:color="auto"/>
            <w:bottom w:val="none" w:sz="0" w:space="0" w:color="auto"/>
            <w:right w:val="none" w:sz="0" w:space="0" w:color="auto"/>
          </w:divBdr>
          <w:divsChild>
            <w:div w:id="57039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710890">
      <w:bodyDiv w:val="1"/>
      <w:marLeft w:val="0"/>
      <w:marRight w:val="0"/>
      <w:marTop w:val="0"/>
      <w:marBottom w:val="0"/>
      <w:divBdr>
        <w:top w:val="none" w:sz="0" w:space="0" w:color="auto"/>
        <w:left w:val="none" w:sz="0" w:space="0" w:color="auto"/>
        <w:bottom w:val="none" w:sz="0" w:space="0" w:color="auto"/>
        <w:right w:val="none" w:sz="0" w:space="0" w:color="auto"/>
      </w:divBdr>
      <w:divsChild>
        <w:div w:id="639529866">
          <w:marLeft w:val="547"/>
          <w:marRight w:val="0"/>
          <w:marTop w:val="58"/>
          <w:marBottom w:val="0"/>
          <w:divBdr>
            <w:top w:val="none" w:sz="0" w:space="0" w:color="auto"/>
            <w:left w:val="none" w:sz="0" w:space="0" w:color="auto"/>
            <w:bottom w:val="none" w:sz="0" w:space="0" w:color="auto"/>
            <w:right w:val="none" w:sz="0" w:space="0" w:color="auto"/>
          </w:divBdr>
        </w:div>
        <w:div w:id="2136368322">
          <w:marLeft w:val="547"/>
          <w:marRight w:val="0"/>
          <w:marTop w:val="58"/>
          <w:marBottom w:val="0"/>
          <w:divBdr>
            <w:top w:val="none" w:sz="0" w:space="0" w:color="auto"/>
            <w:left w:val="none" w:sz="0" w:space="0" w:color="auto"/>
            <w:bottom w:val="none" w:sz="0" w:space="0" w:color="auto"/>
            <w:right w:val="none" w:sz="0" w:space="0" w:color="auto"/>
          </w:divBdr>
        </w:div>
        <w:div w:id="892233220">
          <w:marLeft w:val="547"/>
          <w:marRight w:val="0"/>
          <w:marTop w:val="58"/>
          <w:marBottom w:val="0"/>
          <w:divBdr>
            <w:top w:val="none" w:sz="0" w:space="0" w:color="auto"/>
            <w:left w:val="none" w:sz="0" w:space="0" w:color="auto"/>
            <w:bottom w:val="none" w:sz="0" w:space="0" w:color="auto"/>
            <w:right w:val="none" w:sz="0" w:space="0" w:color="auto"/>
          </w:divBdr>
        </w:div>
        <w:div w:id="2143502027">
          <w:marLeft w:val="547"/>
          <w:marRight w:val="0"/>
          <w:marTop w:val="58"/>
          <w:marBottom w:val="0"/>
          <w:divBdr>
            <w:top w:val="none" w:sz="0" w:space="0" w:color="auto"/>
            <w:left w:val="none" w:sz="0" w:space="0" w:color="auto"/>
            <w:bottom w:val="none" w:sz="0" w:space="0" w:color="auto"/>
            <w:right w:val="none" w:sz="0" w:space="0" w:color="auto"/>
          </w:divBdr>
        </w:div>
        <w:div w:id="1474564029">
          <w:marLeft w:val="547"/>
          <w:marRight w:val="0"/>
          <w:marTop w:val="58"/>
          <w:marBottom w:val="0"/>
          <w:divBdr>
            <w:top w:val="none" w:sz="0" w:space="0" w:color="auto"/>
            <w:left w:val="none" w:sz="0" w:space="0" w:color="auto"/>
            <w:bottom w:val="none" w:sz="0" w:space="0" w:color="auto"/>
            <w:right w:val="none" w:sz="0" w:space="0" w:color="auto"/>
          </w:divBdr>
        </w:div>
        <w:div w:id="333800525">
          <w:marLeft w:val="547"/>
          <w:marRight w:val="0"/>
          <w:marTop w:val="58"/>
          <w:marBottom w:val="0"/>
          <w:divBdr>
            <w:top w:val="none" w:sz="0" w:space="0" w:color="auto"/>
            <w:left w:val="none" w:sz="0" w:space="0" w:color="auto"/>
            <w:bottom w:val="none" w:sz="0" w:space="0" w:color="auto"/>
            <w:right w:val="none" w:sz="0" w:space="0" w:color="auto"/>
          </w:divBdr>
        </w:div>
        <w:div w:id="1369178645">
          <w:marLeft w:val="547"/>
          <w:marRight w:val="0"/>
          <w:marTop w:val="58"/>
          <w:marBottom w:val="0"/>
          <w:divBdr>
            <w:top w:val="none" w:sz="0" w:space="0" w:color="auto"/>
            <w:left w:val="none" w:sz="0" w:space="0" w:color="auto"/>
            <w:bottom w:val="none" w:sz="0" w:space="0" w:color="auto"/>
            <w:right w:val="none" w:sz="0" w:space="0" w:color="auto"/>
          </w:divBdr>
        </w:div>
        <w:div w:id="1114054728">
          <w:marLeft w:val="547"/>
          <w:marRight w:val="0"/>
          <w:marTop w:val="58"/>
          <w:marBottom w:val="0"/>
          <w:divBdr>
            <w:top w:val="none" w:sz="0" w:space="0" w:color="auto"/>
            <w:left w:val="none" w:sz="0" w:space="0" w:color="auto"/>
            <w:bottom w:val="none" w:sz="0" w:space="0" w:color="auto"/>
            <w:right w:val="none" w:sz="0" w:space="0" w:color="auto"/>
          </w:divBdr>
        </w:div>
        <w:div w:id="611594867">
          <w:marLeft w:val="547"/>
          <w:marRight w:val="0"/>
          <w:marTop w:val="58"/>
          <w:marBottom w:val="0"/>
          <w:divBdr>
            <w:top w:val="none" w:sz="0" w:space="0" w:color="auto"/>
            <w:left w:val="none" w:sz="0" w:space="0" w:color="auto"/>
            <w:bottom w:val="none" w:sz="0" w:space="0" w:color="auto"/>
            <w:right w:val="none" w:sz="0" w:space="0" w:color="auto"/>
          </w:divBdr>
        </w:div>
        <w:div w:id="272635073">
          <w:marLeft w:val="547"/>
          <w:marRight w:val="0"/>
          <w:marTop w:val="58"/>
          <w:marBottom w:val="0"/>
          <w:divBdr>
            <w:top w:val="none" w:sz="0" w:space="0" w:color="auto"/>
            <w:left w:val="none" w:sz="0" w:space="0" w:color="auto"/>
            <w:bottom w:val="none" w:sz="0" w:space="0" w:color="auto"/>
            <w:right w:val="none" w:sz="0" w:space="0" w:color="auto"/>
          </w:divBdr>
        </w:div>
        <w:div w:id="154566520">
          <w:marLeft w:val="547"/>
          <w:marRight w:val="0"/>
          <w:marTop w:val="58"/>
          <w:marBottom w:val="0"/>
          <w:divBdr>
            <w:top w:val="none" w:sz="0" w:space="0" w:color="auto"/>
            <w:left w:val="none" w:sz="0" w:space="0" w:color="auto"/>
            <w:bottom w:val="none" w:sz="0" w:space="0" w:color="auto"/>
            <w:right w:val="none" w:sz="0" w:space="0" w:color="auto"/>
          </w:divBdr>
        </w:div>
        <w:div w:id="1560482612">
          <w:marLeft w:val="547"/>
          <w:marRight w:val="0"/>
          <w:marTop w:val="58"/>
          <w:marBottom w:val="0"/>
          <w:divBdr>
            <w:top w:val="none" w:sz="0" w:space="0" w:color="auto"/>
            <w:left w:val="none" w:sz="0" w:space="0" w:color="auto"/>
            <w:bottom w:val="none" w:sz="0" w:space="0" w:color="auto"/>
            <w:right w:val="none" w:sz="0" w:space="0" w:color="auto"/>
          </w:divBdr>
        </w:div>
        <w:div w:id="1995603151">
          <w:marLeft w:val="547"/>
          <w:marRight w:val="0"/>
          <w:marTop w:val="58"/>
          <w:marBottom w:val="0"/>
          <w:divBdr>
            <w:top w:val="none" w:sz="0" w:space="0" w:color="auto"/>
            <w:left w:val="none" w:sz="0" w:space="0" w:color="auto"/>
            <w:bottom w:val="none" w:sz="0" w:space="0" w:color="auto"/>
            <w:right w:val="none" w:sz="0" w:space="0" w:color="auto"/>
          </w:divBdr>
        </w:div>
        <w:div w:id="63920690">
          <w:marLeft w:val="547"/>
          <w:marRight w:val="0"/>
          <w:marTop w:val="58"/>
          <w:marBottom w:val="0"/>
          <w:divBdr>
            <w:top w:val="none" w:sz="0" w:space="0" w:color="auto"/>
            <w:left w:val="none" w:sz="0" w:space="0" w:color="auto"/>
            <w:bottom w:val="none" w:sz="0" w:space="0" w:color="auto"/>
            <w:right w:val="none" w:sz="0" w:space="0" w:color="auto"/>
          </w:divBdr>
        </w:div>
        <w:div w:id="1429621660">
          <w:marLeft w:val="547"/>
          <w:marRight w:val="0"/>
          <w:marTop w:val="58"/>
          <w:marBottom w:val="0"/>
          <w:divBdr>
            <w:top w:val="none" w:sz="0" w:space="0" w:color="auto"/>
            <w:left w:val="none" w:sz="0" w:space="0" w:color="auto"/>
            <w:bottom w:val="none" w:sz="0" w:space="0" w:color="auto"/>
            <w:right w:val="none" w:sz="0" w:space="0" w:color="auto"/>
          </w:divBdr>
        </w:div>
        <w:div w:id="1128743998">
          <w:marLeft w:val="547"/>
          <w:marRight w:val="0"/>
          <w:marTop w:val="58"/>
          <w:marBottom w:val="0"/>
          <w:divBdr>
            <w:top w:val="none" w:sz="0" w:space="0" w:color="auto"/>
            <w:left w:val="none" w:sz="0" w:space="0" w:color="auto"/>
            <w:bottom w:val="none" w:sz="0" w:space="0" w:color="auto"/>
            <w:right w:val="none" w:sz="0" w:space="0" w:color="auto"/>
          </w:divBdr>
        </w:div>
        <w:div w:id="1610164222">
          <w:marLeft w:val="547"/>
          <w:marRight w:val="0"/>
          <w:marTop w:val="58"/>
          <w:marBottom w:val="0"/>
          <w:divBdr>
            <w:top w:val="none" w:sz="0" w:space="0" w:color="auto"/>
            <w:left w:val="none" w:sz="0" w:space="0" w:color="auto"/>
            <w:bottom w:val="none" w:sz="0" w:space="0" w:color="auto"/>
            <w:right w:val="none" w:sz="0" w:space="0" w:color="auto"/>
          </w:divBdr>
        </w:div>
        <w:div w:id="1945527801">
          <w:marLeft w:val="547"/>
          <w:marRight w:val="0"/>
          <w:marTop w:val="58"/>
          <w:marBottom w:val="0"/>
          <w:divBdr>
            <w:top w:val="none" w:sz="0" w:space="0" w:color="auto"/>
            <w:left w:val="none" w:sz="0" w:space="0" w:color="auto"/>
            <w:bottom w:val="none" w:sz="0" w:space="0" w:color="auto"/>
            <w:right w:val="none" w:sz="0" w:space="0" w:color="auto"/>
          </w:divBdr>
        </w:div>
      </w:divsChild>
    </w:div>
    <w:div w:id="996344260">
      <w:bodyDiv w:val="1"/>
      <w:marLeft w:val="0"/>
      <w:marRight w:val="0"/>
      <w:marTop w:val="0"/>
      <w:marBottom w:val="0"/>
      <w:divBdr>
        <w:top w:val="none" w:sz="0" w:space="0" w:color="auto"/>
        <w:left w:val="none" w:sz="0" w:space="0" w:color="auto"/>
        <w:bottom w:val="none" w:sz="0" w:space="0" w:color="auto"/>
        <w:right w:val="none" w:sz="0" w:space="0" w:color="auto"/>
      </w:divBdr>
      <w:divsChild>
        <w:div w:id="1169098684">
          <w:marLeft w:val="0"/>
          <w:marRight w:val="0"/>
          <w:marTop w:val="0"/>
          <w:marBottom w:val="0"/>
          <w:divBdr>
            <w:top w:val="none" w:sz="0" w:space="0" w:color="auto"/>
            <w:left w:val="none" w:sz="0" w:space="0" w:color="auto"/>
            <w:bottom w:val="none" w:sz="0" w:space="0" w:color="auto"/>
            <w:right w:val="none" w:sz="0" w:space="0" w:color="auto"/>
          </w:divBdr>
          <w:divsChild>
            <w:div w:id="206842144">
              <w:marLeft w:val="0"/>
              <w:marRight w:val="0"/>
              <w:marTop w:val="0"/>
              <w:marBottom w:val="0"/>
              <w:divBdr>
                <w:top w:val="none" w:sz="0" w:space="0" w:color="auto"/>
                <w:left w:val="none" w:sz="0" w:space="0" w:color="auto"/>
                <w:bottom w:val="none" w:sz="0" w:space="0" w:color="auto"/>
                <w:right w:val="none" w:sz="0" w:space="0" w:color="auto"/>
              </w:divBdr>
              <w:divsChild>
                <w:div w:id="155656908">
                  <w:marLeft w:val="0"/>
                  <w:marRight w:val="0"/>
                  <w:marTop w:val="0"/>
                  <w:marBottom w:val="0"/>
                  <w:divBdr>
                    <w:top w:val="none" w:sz="0" w:space="0" w:color="auto"/>
                    <w:left w:val="none" w:sz="0" w:space="0" w:color="auto"/>
                    <w:bottom w:val="none" w:sz="0" w:space="0" w:color="auto"/>
                    <w:right w:val="none" w:sz="0" w:space="0" w:color="auto"/>
                  </w:divBdr>
                </w:div>
                <w:div w:id="194199957">
                  <w:marLeft w:val="0"/>
                  <w:marRight w:val="0"/>
                  <w:marTop w:val="0"/>
                  <w:marBottom w:val="0"/>
                  <w:divBdr>
                    <w:top w:val="none" w:sz="0" w:space="0" w:color="auto"/>
                    <w:left w:val="none" w:sz="0" w:space="0" w:color="auto"/>
                    <w:bottom w:val="none" w:sz="0" w:space="0" w:color="auto"/>
                    <w:right w:val="none" w:sz="0" w:space="0" w:color="auto"/>
                  </w:divBdr>
                </w:div>
                <w:div w:id="345518094">
                  <w:marLeft w:val="0"/>
                  <w:marRight w:val="0"/>
                  <w:marTop w:val="0"/>
                  <w:marBottom w:val="0"/>
                  <w:divBdr>
                    <w:top w:val="none" w:sz="0" w:space="0" w:color="auto"/>
                    <w:left w:val="none" w:sz="0" w:space="0" w:color="auto"/>
                    <w:bottom w:val="none" w:sz="0" w:space="0" w:color="auto"/>
                    <w:right w:val="none" w:sz="0" w:space="0" w:color="auto"/>
                  </w:divBdr>
                </w:div>
                <w:div w:id="438376827">
                  <w:marLeft w:val="0"/>
                  <w:marRight w:val="0"/>
                  <w:marTop w:val="0"/>
                  <w:marBottom w:val="0"/>
                  <w:divBdr>
                    <w:top w:val="none" w:sz="0" w:space="0" w:color="auto"/>
                    <w:left w:val="none" w:sz="0" w:space="0" w:color="auto"/>
                    <w:bottom w:val="none" w:sz="0" w:space="0" w:color="auto"/>
                    <w:right w:val="none" w:sz="0" w:space="0" w:color="auto"/>
                  </w:divBdr>
                </w:div>
                <w:div w:id="1591616869">
                  <w:marLeft w:val="0"/>
                  <w:marRight w:val="0"/>
                  <w:marTop w:val="0"/>
                  <w:marBottom w:val="0"/>
                  <w:divBdr>
                    <w:top w:val="none" w:sz="0" w:space="0" w:color="auto"/>
                    <w:left w:val="none" w:sz="0" w:space="0" w:color="auto"/>
                    <w:bottom w:val="none" w:sz="0" w:space="0" w:color="auto"/>
                    <w:right w:val="none" w:sz="0" w:space="0" w:color="auto"/>
                  </w:divBdr>
                </w:div>
              </w:divsChild>
            </w:div>
            <w:div w:id="549732158">
              <w:marLeft w:val="0"/>
              <w:marRight w:val="0"/>
              <w:marTop w:val="0"/>
              <w:marBottom w:val="0"/>
              <w:divBdr>
                <w:top w:val="none" w:sz="0" w:space="0" w:color="auto"/>
                <w:left w:val="none" w:sz="0" w:space="0" w:color="auto"/>
                <w:bottom w:val="none" w:sz="0" w:space="0" w:color="auto"/>
                <w:right w:val="none" w:sz="0" w:space="0" w:color="auto"/>
              </w:divBdr>
            </w:div>
            <w:div w:id="805270891">
              <w:marLeft w:val="0"/>
              <w:marRight w:val="0"/>
              <w:marTop w:val="0"/>
              <w:marBottom w:val="0"/>
              <w:divBdr>
                <w:top w:val="none" w:sz="0" w:space="0" w:color="auto"/>
                <w:left w:val="none" w:sz="0" w:space="0" w:color="auto"/>
                <w:bottom w:val="none" w:sz="0" w:space="0" w:color="auto"/>
                <w:right w:val="none" w:sz="0" w:space="0" w:color="auto"/>
              </w:divBdr>
            </w:div>
            <w:div w:id="1063261462">
              <w:marLeft w:val="0"/>
              <w:marRight w:val="0"/>
              <w:marTop w:val="0"/>
              <w:marBottom w:val="0"/>
              <w:divBdr>
                <w:top w:val="none" w:sz="0" w:space="0" w:color="auto"/>
                <w:left w:val="none" w:sz="0" w:space="0" w:color="auto"/>
                <w:bottom w:val="none" w:sz="0" w:space="0" w:color="auto"/>
                <w:right w:val="none" w:sz="0" w:space="0" w:color="auto"/>
              </w:divBdr>
            </w:div>
            <w:div w:id="1237130805">
              <w:marLeft w:val="0"/>
              <w:marRight w:val="0"/>
              <w:marTop w:val="0"/>
              <w:marBottom w:val="0"/>
              <w:divBdr>
                <w:top w:val="none" w:sz="0" w:space="0" w:color="auto"/>
                <w:left w:val="none" w:sz="0" w:space="0" w:color="auto"/>
                <w:bottom w:val="none" w:sz="0" w:space="0" w:color="auto"/>
                <w:right w:val="none" w:sz="0" w:space="0" w:color="auto"/>
              </w:divBdr>
            </w:div>
            <w:div w:id="1313409313">
              <w:marLeft w:val="0"/>
              <w:marRight w:val="0"/>
              <w:marTop w:val="0"/>
              <w:marBottom w:val="0"/>
              <w:divBdr>
                <w:top w:val="none" w:sz="0" w:space="0" w:color="auto"/>
                <w:left w:val="none" w:sz="0" w:space="0" w:color="auto"/>
                <w:bottom w:val="none" w:sz="0" w:space="0" w:color="auto"/>
                <w:right w:val="none" w:sz="0" w:space="0" w:color="auto"/>
              </w:divBdr>
            </w:div>
            <w:div w:id="1353996490">
              <w:marLeft w:val="0"/>
              <w:marRight w:val="0"/>
              <w:marTop w:val="0"/>
              <w:marBottom w:val="0"/>
              <w:divBdr>
                <w:top w:val="none" w:sz="0" w:space="0" w:color="auto"/>
                <w:left w:val="none" w:sz="0" w:space="0" w:color="auto"/>
                <w:bottom w:val="none" w:sz="0" w:space="0" w:color="auto"/>
                <w:right w:val="none" w:sz="0" w:space="0" w:color="auto"/>
              </w:divBdr>
            </w:div>
            <w:div w:id="1420371460">
              <w:marLeft w:val="0"/>
              <w:marRight w:val="0"/>
              <w:marTop w:val="0"/>
              <w:marBottom w:val="0"/>
              <w:divBdr>
                <w:top w:val="none" w:sz="0" w:space="0" w:color="auto"/>
                <w:left w:val="none" w:sz="0" w:space="0" w:color="auto"/>
                <w:bottom w:val="none" w:sz="0" w:space="0" w:color="auto"/>
                <w:right w:val="none" w:sz="0" w:space="0" w:color="auto"/>
              </w:divBdr>
            </w:div>
            <w:div w:id="1701517261">
              <w:marLeft w:val="0"/>
              <w:marRight w:val="0"/>
              <w:marTop w:val="0"/>
              <w:marBottom w:val="0"/>
              <w:divBdr>
                <w:top w:val="none" w:sz="0" w:space="0" w:color="auto"/>
                <w:left w:val="none" w:sz="0" w:space="0" w:color="auto"/>
                <w:bottom w:val="none" w:sz="0" w:space="0" w:color="auto"/>
                <w:right w:val="none" w:sz="0" w:space="0" w:color="auto"/>
              </w:divBdr>
              <w:divsChild>
                <w:div w:id="231619894">
                  <w:marLeft w:val="0"/>
                  <w:marRight w:val="0"/>
                  <w:marTop w:val="0"/>
                  <w:marBottom w:val="0"/>
                  <w:divBdr>
                    <w:top w:val="none" w:sz="0" w:space="0" w:color="auto"/>
                    <w:left w:val="none" w:sz="0" w:space="0" w:color="auto"/>
                    <w:bottom w:val="none" w:sz="0" w:space="0" w:color="auto"/>
                    <w:right w:val="none" w:sz="0" w:space="0" w:color="auto"/>
                  </w:divBdr>
                </w:div>
              </w:divsChild>
            </w:div>
            <w:div w:id="1715156395">
              <w:marLeft w:val="0"/>
              <w:marRight w:val="0"/>
              <w:marTop w:val="0"/>
              <w:marBottom w:val="0"/>
              <w:divBdr>
                <w:top w:val="none" w:sz="0" w:space="0" w:color="auto"/>
                <w:left w:val="none" w:sz="0" w:space="0" w:color="auto"/>
                <w:bottom w:val="none" w:sz="0" w:space="0" w:color="auto"/>
                <w:right w:val="none" w:sz="0" w:space="0" w:color="auto"/>
              </w:divBdr>
              <w:divsChild>
                <w:div w:id="202715327">
                  <w:marLeft w:val="0"/>
                  <w:marRight w:val="0"/>
                  <w:marTop w:val="0"/>
                  <w:marBottom w:val="0"/>
                  <w:divBdr>
                    <w:top w:val="none" w:sz="0" w:space="0" w:color="auto"/>
                    <w:left w:val="none" w:sz="0" w:space="0" w:color="auto"/>
                    <w:bottom w:val="none" w:sz="0" w:space="0" w:color="auto"/>
                    <w:right w:val="none" w:sz="0" w:space="0" w:color="auto"/>
                  </w:divBdr>
                </w:div>
                <w:div w:id="375593044">
                  <w:marLeft w:val="0"/>
                  <w:marRight w:val="0"/>
                  <w:marTop w:val="0"/>
                  <w:marBottom w:val="0"/>
                  <w:divBdr>
                    <w:top w:val="none" w:sz="0" w:space="0" w:color="auto"/>
                    <w:left w:val="none" w:sz="0" w:space="0" w:color="auto"/>
                    <w:bottom w:val="none" w:sz="0" w:space="0" w:color="auto"/>
                    <w:right w:val="none" w:sz="0" w:space="0" w:color="auto"/>
                  </w:divBdr>
                </w:div>
                <w:div w:id="441808357">
                  <w:marLeft w:val="0"/>
                  <w:marRight w:val="0"/>
                  <w:marTop w:val="0"/>
                  <w:marBottom w:val="0"/>
                  <w:divBdr>
                    <w:top w:val="none" w:sz="0" w:space="0" w:color="auto"/>
                    <w:left w:val="none" w:sz="0" w:space="0" w:color="auto"/>
                    <w:bottom w:val="none" w:sz="0" w:space="0" w:color="auto"/>
                    <w:right w:val="none" w:sz="0" w:space="0" w:color="auto"/>
                  </w:divBdr>
                </w:div>
              </w:divsChild>
            </w:div>
            <w:div w:id="1773820322">
              <w:marLeft w:val="0"/>
              <w:marRight w:val="0"/>
              <w:marTop w:val="0"/>
              <w:marBottom w:val="0"/>
              <w:divBdr>
                <w:top w:val="none" w:sz="0" w:space="0" w:color="auto"/>
                <w:left w:val="none" w:sz="0" w:space="0" w:color="auto"/>
                <w:bottom w:val="none" w:sz="0" w:space="0" w:color="auto"/>
                <w:right w:val="none" w:sz="0" w:space="0" w:color="auto"/>
              </w:divBdr>
            </w:div>
            <w:div w:id="1848714421">
              <w:marLeft w:val="0"/>
              <w:marRight w:val="0"/>
              <w:marTop w:val="0"/>
              <w:marBottom w:val="0"/>
              <w:divBdr>
                <w:top w:val="none" w:sz="0" w:space="0" w:color="auto"/>
                <w:left w:val="none" w:sz="0" w:space="0" w:color="auto"/>
                <w:bottom w:val="none" w:sz="0" w:space="0" w:color="auto"/>
                <w:right w:val="none" w:sz="0" w:space="0" w:color="auto"/>
              </w:divBdr>
            </w:div>
            <w:div w:id="201838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425265">
      <w:bodyDiv w:val="1"/>
      <w:marLeft w:val="0"/>
      <w:marRight w:val="0"/>
      <w:marTop w:val="0"/>
      <w:marBottom w:val="0"/>
      <w:divBdr>
        <w:top w:val="none" w:sz="0" w:space="0" w:color="auto"/>
        <w:left w:val="none" w:sz="0" w:space="0" w:color="auto"/>
        <w:bottom w:val="none" w:sz="0" w:space="0" w:color="auto"/>
        <w:right w:val="none" w:sz="0" w:space="0" w:color="auto"/>
      </w:divBdr>
    </w:div>
    <w:div w:id="1068263027">
      <w:bodyDiv w:val="1"/>
      <w:marLeft w:val="0"/>
      <w:marRight w:val="0"/>
      <w:marTop w:val="0"/>
      <w:marBottom w:val="0"/>
      <w:divBdr>
        <w:top w:val="none" w:sz="0" w:space="0" w:color="auto"/>
        <w:left w:val="none" w:sz="0" w:space="0" w:color="auto"/>
        <w:bottom w:val="none" w:sz="0" w:space="0" w:color="auto"/>
        <w:right w:val="none" w:sz="0" w:space="0" w:color="auto"/>
      </w:divBdr>
      <w:divsChild>
        <w:div w:id="13651348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1047953">
      <w:bodyDiv w:val="1"/>
      <w:marLeft w:val="0"/>
      <w:marRight w:val="0"/>
      <w:marTop w:val="0"/>
      <w:marBottom w:val="0"/>
      <w:divBdr>
        <w:top w:val="none" w:sz="0" w:space="0" w:color="auto"/>
        <w:left w:val="none" w:sz="0" w:space="0" w:color="auto"/>
        <w:bottom w:val="none" w:sz="0" w:space="0" w:color="auto"/>
        <w:right w:val="none" w:sz="0" w:space="0" w:color="auto"/>
      </w:divBdr>
    </w:div>
    <w:div w:id="1117286546">
      <w:bodyDiv w:val="1"/>
      <w:marLeft w:val="0"/>
      <w:marRight w:val="0"/>
      <w:marTop w:val="0"/>
      <w:marBottom w:val="0"/>
      <w:divBdr>
        <w:top w:val="none" w:sz="0" w:space="0" w:color="auto"/>
        <w:left w:val="none" w:sz="0" w:space="0" w:color="auto"/>
        <w:bottom w:val="none" w:sz="0" w:space="0" w:color="auto"/>
        <w:right w:val="none" w:sz="0" w:space="0" w:color="auto"/>
      </w:divBdr>
    </w:div>
    <w:div w:id="1122074611">
      <w:bodyDiv w:val="1"/>
      <w:marLeft w:val="0"/>
      <w:marRight w:val="0"/>
      <w:marTop w:val="0"/>
      <w:marBottom w:val="0"/>
      <w:divBdr>
        <w:top w:val="none" w:sz="0" w:space="0" w:color="auto"/>
        <w:left w:val="none" w:sz="0" w:space="0" w:color="auto"/>
        <w:bottom w:val="none" w:sz="0" w:space="0" w:color="auto"/>
        <w:right w:val="none" w:sz="0" w:space="0" w:color="auto"/>
      </w:divBdr>
    </w:div>
    <w:div w:id="1148477725">
      <w:bodyDiv w:val="1"/>
      <w:marLeft w:val="0"/>
      <w:marRight w:val="0"/>
      <w:marTop w:val="0"/>
      <w:marBottom w:val="0"/>
      <w:divBdr>
        <w:top w:val="none" w:sz="0" w:space="0" w:color="auto"/>
        <w:left w:val="none" w:sz="0" w:space="0" w:color="auto"/>
        <w:bottom w:val="none" w:sz="0" w:space="0" w:color="auto"/>
        <w:right w:val="none" w:sz="0" w:space="0" w:color="auto"/>
      </w:divBdr>
    </w:div>
    <w:div w:id="1174764026">
      <w:bodyDiv w:val="1"/>
      <w:marLeft w:val="0"/>
      <w:marRight w:val="0"/>
      <w:marTop w:val="0"/>
      <w:marBottom w:val="0"/>
      <w:divBdr>
        <w:top w:val="none" w:sz="0" w:space="0" w:color="auto"/>
        <w:left w:val="none" w:sz="0" w:space="0" w:color="auto"/>
        <w:bottom w:val="none" w:sz="0" w:space="0" w:color="auto"/>
        <w:right w:val="none" w:sz="0" w:space="0" w:color="auto"/>
      </w:divBdr>
    </w:div>
    <w:div w:id="1175923297">
      <w:bodyDiv w:val="1"/>
      <w:marLeft w:val="0"/>
      <w:marRight w:val="0"/>
      <w:marTop w:val="0"/>
      <w:marBottom w:val="0"/>
      <w:divBdr>
        <w:top w:val="none" w:sz="0" w:space="0" w:color="auto"/>
        <w:left w:val="none" w:sz="0" w:space="0" w:color="auto"/>
        <w:bottom w:val="none" w:sz="0" w:space="0" w:color="auto"/>
        <w:right w:val="none" w:sz="0" w:space="0" w:color="auto"/>
      </w:divBdr>
    </w:div>
    <w:div w:id="1209486958">
      <w:bodyDiv w:val="1"/>
      <w:marLeft w:val="0"/>
      <w:marRight w:val="0"/>
      <w:marTop w:val="0"/>
      <w:marBottom w:val="0"/>
      <w:divBdr>
        <w:top w:val="none" w:sz="0" w:space="0" w:color="auto"/>
        <w:left w:val="none" w:sz="0" w:space="0" w:color="auto"/>
        <w:bottom w:val="none" w:sz="0" w:space="0" w:color="auto"/>
        <w:right w:val="none" w:sz="0" w:space="0" w:color="auto"/>
      </w:divBdr>
    </w:div>
    <w:div w:id="1242835103">
      <w:bodyDiv w:val="1"/>
      <w:marLeft w:val="0"/>
      <w:marRight w:val="0"/>
      <w:marTop w:val="0"/>
      <w:marBottom w:val="0"/>
      <w:divBdr>
        <w:top w:val="none" w:sz="0" w:space="0" w:color="auto"/>
        <w:left w:val="none" w:sz="0" w:space="0" w:color="auto"/>
        <w:bottom w:val="none" w:sz="0" w:space="0" w:color="auto"/>
        <w:right w:val="none" w:sz="0" w:space="0" w:color="auto"/>
      </w:divBdr>
      <w:divsChild>
        <w:div w:id="1691225911">
          <w:marLeft w:val="0"/>
          <w:marRight w:val="0"/>
          <w:marTop w:val="0"/>
          <w:marBottom w:val="0"/>
          <w:divBdr>
            <w:top w:val="none" w:sz="0" w:space="0" w:color="auto"/>
            <w:left w:val="none" w:sz="0" w:space="0" w:color="auto"/>
            <w:bottom w:val="none" w:sz="0" w:space="0" w:color="auto"/>
            <w:right w:val="none" w:sz="0" w:space="0" w:color="auto"/>
          </w:divBdr>
          <w:divsChild>
            <w:div w:id="345834642">
              <w:marLeft w:val="0"/>
              <w:marRight w:val="0"/>
              <w:marTop w:val="0"/>
              <w:marBottom w:val="0"/>
              <w:divBdr>
                <w:top w:val="none" w:sz="0" w:space="0" w:color="auto"/>
                <w:left w:val="none" w:sz="0" w:space="0" w:color="auto"/>
                <w:bottom w:val="none" w:sz="0" w:space="0" w:color="auto"/>
                <w:right w:val="none" w:sz="0" w:space="0" w:color="auto"/>
              </w:divBdr>
              <w:divsChild>
                <w:div w:id="284238801">
                  <w:marLeft w:val="0"/>
                  <w:marRight w:val="0"/>
                  <w:marTop w:val="0"/>
                  <w:marBottom w:val="0"/>
                  <w:divBdr>
                    <w:top w:val="none" w:sz="0" w:space="0" w:color="auto"/>
                    <w:left w:val="none" w:sz="0" w:space="0" w:color="auto"/>
                    <w:bottom w:val="none" w:sz="0" w:space="0" w:color="auto"/>
                    <w:right w:val="none" w:sz="0" w:space="0" w:color="auto"/>
                  </w:divBdr>
                  <w:divsChild>
                    <w:div w:id="27922473">
                      <w:marLeft w:val="0"/>
                      <w:marRight w:val="0"/>
                      <w:marTop w:val="0"/>
                      <w:marBottom w:val="0"/>
                      <w:divBdr>
                        <w:top w:val="none" w:sz="0" w:space="0" w:color="auto"/>
                        <w:left w:val="none" w:sz="0" w:space="0" w:color="auto"/>
                        <w:bottom w:val="none" w:sz="0" w:space="0" w:color="auto"/>
                        <w:right w:val="none" w:sz="0" w:space="0" w:color="auto"/>
                      </w:divBdr>
                      <w:divsChild>
                        <w:div w:id="1670789344">
                          <w:marLeft w:val="0"/>
                          <w:marRight w:val="0"/>
                          <w:marTop w:val="0"/>
                          <w:marBottom w:val="0"/>
                          <w:divBdr>
                            <w:top w:val="none" w:sz="0" w:space="0" w:color="auto"/>
                            <w:left w:val="none" w:sz="0" w:space="0" w:color="auto"/>
                            <w:bottom w:val="none" w:sz="0" w:space="0" w:color="auto"/>
                            <w:right w:val="none" w:sz="0" w:space="0" w:color="auto"/>
                          </w:divBdr>
                          <w:divsChild>
                            <w:div w:id="107045390">
                              <w:marLeft w:val="0"/>
                              <w:marRight w:val="0"/>
                              <w:marTop w:val="0"/>
                              <w:marBottom w:val="0"/>
                              <w:divBdr>
                                <w:top w:val="none" w:sz="0" w:space="0" w:color="auto"/>
                                <w:left w:val="none" w:sz="0" w:space="0" w:color="auto"/>
                                <w:bottom w:val="none" w:sz="0" w:space="0" w:color="auto"/>
                                <w:right w:val="none" w:sz="0" w:space="0" w:color="auto"/>
                              </w:divBdr>
                              <w:divsChild>
                                <w:div w:id="1194346748">
                                  <w:marLeft w:val="0"/>
                                  <w:marRight w:val="0"/>
                                  <w:marTop w:val="0"/>
                                  <w:marBottom w:val="0"/>
                                  <w:divBdr>
                                    <w:top w:val="none" w:sz="0" w:space="0" w:color="auto"/>
                                    <w:left w:val="none" w:sz="0" w:space="0" w:color="auto"/>
                                    <w:bottom w:val="none" w:sz="0" w:space="0" w:color="auto"/>
                                    <w:right w:val="none" w:sz="0" w:space="0" w:color="auto"/>
                                  </w:divBdr>
                                  <w:divsChild>
                                    <w:div w:id="905651641">
                                      <w:marLeft w:val="0"/>
                                      <w:marRight w:val="0"/>
                                      <w:marTop w:val="0"/>
                                      <w:marBottom w:val="0"/>
                                      <w:divBdr>
                                        <w:top w:val="none" w:sz="0" w:space="0" w:color="auto"/>
                                        <w:left w:val="none" w:sz="0" w:space="0" w:color="auto"/>
                                        <w:bottom w:val="none" w:sz="0" w:space="0" w:color="auto"/>
                                        <w:right w:val="none" w:sz="0" w:space="0" w:color="auto"/>
                                      </w:divBdr>
                                      <w:divsChild>
                                        <w:div w:id="1076975160">
                                          <w:marLeft w:val="0"/>
                                          <w:marRight w:val="0"/>
                                          <w:marTop w:val="0"/>
                                          <w:marBottom w:val="0"/>
                                          <w:divBdr>
                                            <w:top w:val="none" w:sz="0" w:space="0" w:color="auto"/>
                                            <w:left w:val="none" w:sz="0" w:space="0" w:color="auto"/>
                                            <w:bottom w:val="none" w:sz="0" w:space="0" w:color="auto"/>
                                            <w:right w:val="none" w:sz="0" w:space="0" w:color="auto"/>
                                          </w:divBdr>
                                          <w:divsChild>
                                            <w:div w:id="1169834514">
                                              <w:marLeft w:val="0"/>
                                              <w:marRight w:val="0"/>
                                              <w:marTop w:val="0"/>
                                              <w:marBottom w:val="0"/>
                                              <w:divBdr>
                                                <w:top w:val="none" w:sz="0" w:space="0" w:color="auto"/>
                                                <w:left w:val="none" w:sz="0" w:space="0" w:color="auto"/>
                                                <w:bottom w:val="none" w:sz="0" w:space="0" w:color="auto"/>
                                                <w:right w:val="none" w:sz="0" w:space="0" w:color="auto"/>
                                              </w:divBdr>
                                              <w:divsChild>
                                                <w:div w:id="2060012221">
                                                  <w:marLeft w:val="0"/>
                                                  <w:marRight w:val="0"/>
                                                  <w:marTop w:val="0"/>
                                                  <w:marBottom w:val="0"/>
                                                  <w:divBdr>
                                                    <w:top w:val="none" w:sz="0" w:space="0" w:color="auto"/>
                                                    <w:left w:val="none" w:sz="0" w:space="0" w:color="auto"/>
                                                    <w:bottom w:val="none" w:sz="0" w:space="0" w:color="auto"/>
                                                    <w:right w:val="none" w:sz="0" w:space="0" w:color="auto"/>
                                                  </w:divBdr>
                                                  <w:divsChild>
                                                    <w:div w:id="1132023169">
                                                      <w:marLeft w:val="0"/>
                                                      <w:marRight w:val="0"/>
                                                      <w:marTop w:val="0"/>
                                                      <w:marBottom w:val="0"/>
                                                      <w:divBdr>
                                                        <w:top w:val="none" w:sz="0" w:space="0" w:color="auto"/>
                                                        <w:left w:val="none" w:sz="0" w:space="0" w:color="auto"/>
                                                        <w:bottom w:val="none" w:sz="0" w:space="0" w:color="auto"/>
                                                        <w:right w:val="none" w:sz="0" w:space="0" w:color="auto"/>
                                                      </w:divBdr>
                                                      <w:divsChild>
                                                        <w:div w:id="1791585670">
                                                          <w:marLeft w:val="0"/>
                                                          <w:marRight w:val="0"/>
                                                          <w:marTop w:val="0"/>
                                                          <w:marBottom w:val="0"/>
                                                          <w:divBdr>
                                                            <w:top w:val="none" w:sz="0" w:space="0" w:color="auto"/>
                                                            <w:left w:val="none" w:sz="0" w:space="0" w:color="auto"/>
                                                            <w:bottom w:val="none" w:sz="0" w:space="0" w:color="auto"/>
                                                            <w:right w:val="none" w:sz="0" w:space="0" w:color="auto"/>
                                                          </w:divBdr>
                                                          <w:divsChild>
                                                            <w:div w:id="174321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57785738">
      <w:bodyDiv w:val="1"/>
      <w:marLeft w:val="0"/>
      <w:marRight w:val="0"/>
      <w:marTop w:val="0"/>
      <w:marBottom w:val="0"/>
      <w:divBdr>
        <w:top w:val="none" w:sz="0" w:space="0" w:color="auto"/>
        <w:left w:val="none" w:sz="0" w:space="0" w:color="auto"/>
        <w:bottom w:val="none" w:sz="0" w:space="0" w:color="auto"/>
        <w:right w:val="none" w:sz="0" w:space="0" w:color="auto"/>
      </w:divBdr>
    </w:div>
    <w:div w:id="1422413278">
      <w:bodyDiv w:val="1"/>
      <w:marLeft w:val="0"/>
      <w:marRight w:val="0"/>
      <w:marTop w:val="0"/>
      <w:marBottom w:val="0"/>
      <w:divBdr>
        <w:top w:val="none" w:sz="0" w:space="0" w:color="auto"/>
        <w:left w:val="none" w:sz="0" w:space="0" w:color="auto"/>
        <w:bottom w:val="none" w:sz="0" w:space="0" w:color="auto"/>
        <w:right w:val="none" w:sz="0" w:space="0" w:color="auto"/>
      </w:divBdr>
    </w:div>
    <w:div w:id="1430155425">
      <w:bodyDiv w:val="1"/>
      <w:marLeft w:val="0"/>
      <w:marRight w:val="0"/>
      <w:marTop w:val="0"/>
      <w:marBottom w:val="0"/>
      <w:divBdr>
        <w:top w:val="none" w:sz="0" w:space="0" w:color="auto"/>
        <w:left w:val="none" w:sz="0" w:space="0" w:color="auto"/>
        <w:bottom w:val="none" w:sz="0" w:space="0" w:color="auto"/>
        <w:right w:val="none" w:sz="0" w:space="0" w:color="auto"/>
      </w:divBdr>
    </w:div>
    <w:div w:id="1449349129">
      <w:bodyDiv w:val="1"/>
      <w:marLeft w:val="0"/>
      <w:marRight w:val="0"/>
      <w:marTop w:val="0"/>
      <w:marBottom w:val="0"/>
      <w:divBdr>
        <w:top w:val="none" w:sz="0" w:space="0" w:color="auto"/>
        <w:left w:val="none" w:sz="0" w:space="0" w:color="auto"/>
        <w:bottom w:val="none" w:sz="0" w:space="0" w:color="auto"/>
        <w:right w:val="none" w:sz="0" w:space="0" w:color="auto"/>
      </w:divBdr>
    </w:div>
    <w:div w:id="1461804272">
      <w:bodyDiv w:val="1"/>
      <w:marLeft w:val="0"/>
      <w:marRight w:val="0"/>
      <w:marTop w:val="0"/>
      <w:marBottom w:val="0"/>
      <w:divBdr>
        <w:top w:val="none" w:sz="0" w:space="0" w:color="auto"/>
        <w:left w:val="none" w:sz="0" w:space="0" w:color="auto"/>
        <w:bottom w:val="none" w:sz="0" w:space="0" w:color="auto"/>
        <w:right w:val="none" w:sz="0" w:space="0" w:color="auto"/>
      </w:divBdr>
    </w:div>
    <w:div w:id="1487473258">
      <w:bodyDiv w:val="1"/>
      <w:marLeft w:val="0"/>
      <w:marRight w:val="0"/>
      <w:marTop w:val="0"/>
      <w:marBottom w:val="0"/>
      <w:divBdr>
        <w:top w:val="none" w:sz="0" w:space="0" w:color="auto"/>
        <w:left w:val="none" w:sz="0" w:space="0" w:color="auto"/>
        <w:bottom w:val="none" w:sz="0" w:space="0" w:color="auto"/>
        <w:right w:val="none" w:sz="0" w:space="0" w:color="auto"/>
      </w:divBdr>
      <w:divsChild>
        <w:div w:id="1063799649">
          <w:marLeft w:val="0"/>
          <w:marRight w:val="0"/>
          <w:marTop w:val="0"/>
          <w:marBottom w:val="0"/>
          <w:divBdr>
            <w:top w:val="none" w:sz="0" w:space="0" w:color="auto"/>
            <w:left w:val="none" w:sz="0" w:space="0" w:color="auto"/>
            <w:bottom w:val="none" w:sz="0" w:space="0" w:color="auto"/>
            <w:right w:val="none" w:sz="0" w:space="0" w:color="auto"/>
          </w:divBdr>
          <w:divsChild>
            <w:div w:id="1675914162">
              <w:marLeft w:val="0"/>
              <w:marRight w:val="0"/>
              <w:marTop w:val="0"/>
              <w:marBottom w:val="0"/>
              <w:divBdr>
                <w:top w:val="none" w:sz="0" w:space="0" w:color="auto"/>
                <w:left w:val="none" w:sz="0" w:space="0" w:color="auto"/>
                <w:bottom w:val="none" w:sz="0" w:space="0" w:color="auto"/>
                <w:right w:val="none" w:sz="0" w:space="0" w:color="auto"/>
              </w:divBdr>
              <w:divsChild>
                <w:div w:id="262959738">
                  <w:marLeft w:val="0"/>
                  <w:marRight w:val="0"/>
                  <w:marTop w:val="0"/>
                  <w:marBottom w:val="0"/>
                  <w:divBdr>
                    <w:top w:val="none" w:sz="0" w:space="0" w:color="auto"/>
                    <w:left w:val="none" w:sz="0" w:space="0" w:color="auto"/>
                    <w:bottom w:val="none" w:sz="0" w:space="0" w:color="auto"/>
                    <w:right w:val="none" w:sz="0" w:space="0" w:color="auto"/>
                  </w:divBdr>
                  <w:divsChild>
                    <w:div w:id="1627468046">
                      <w:marLeft w:val="0"/>
                      <w:marRight w:val="0"/>
                      <w:marTop w:val="0"/>
                      <w:marBottom w:val="0"/>
                      <w:divBdr>
                        <w:top w:val="none" w:sz="0" w:space="0" w:color="auto"/>
                        <w:left w:val="none" w:sz="0" w:space="0" w:color="auto"/>
                        <w:bottom w:val="none" w:sz="0" w:space="0" w:color="auto"/>
                        <w:right w:val="none" w:sz="0" w:space="0" w:color="auto"/>
                      </w:divBdr>
                      <w:divsChild>
                        <w:div w:id="802038769">
                          <w:marLeft w:val="0"/>
                          <w:marRight w:val="0"/>
                          <w:marTop w:val="0"/>
                          <w:marBottom w:val="0"/>
                          <w:divBdr>
                            <w:top w:val="none" w:sz="0" w:space="0" w:color="auto"/>
                            <w:left w:val="none" w:sz="0" w:space="0" w:color="auto"/>
                            <w:bottom w:val="none" w:sz="0" w:space="0" w:color="auto"/>
                            <w:right w:val="none" w:sz="0" w:space="0" w:color="auto"/>
                          </w:divBdr>
                          <w:divsChild>
                            <w:div w:id="240523737">
                              <w:marLeft w:val="0"/>
                              <w:marRight w:val="0"/>
                              <w:marTop w:val="0"/>
                              <w:marBottom w:val="0"/>
                              <w:divBdr>
                                <w:top w:val="none" w:sz="0" w:space="0" w:color="auto"/>
                                <w:left w:val="none" w:sz="0" w:space="0" w:color="auto"/>
                                <w:bottom w:val="none" w:sz="0" w:space="0" w:color="auto"/>
                                <w:right w:val="none" w:sz="0" w:space="0" w:color="auto"/>
                              </w:divBdr>
                              <w:divsChild>
                                <w:div w:id="180358268">
                                  <w:marLeft w:val="0"/>
                                  <w:marRight w:val="0"/>
                                  <w:marTop w:val="0"/>
                                  <w:marBottom w:val="0"/>
                                  <w:divBdr>
                                    <w:top w:val="none" w:sz="0" w:space="0" w:color="auto"/>
                                    <w:left w:val="none" w:sz="0" w:space="0" w:color="auto"/>
                                    <w:bottom w:val="none" w:sz="0" w:space="0" w:color="auto"/>
                                    <w:right w:val="none" w:sz="0" w:space="0" w:color="auto"/>
                                  </w:divBdr>
                                  <w:divsChild>
                                    <w:div w:id="819268856">
                                      <w:marLeft w:val="0"/>
                                      <w:marRight w:val="0"/>
                                      <w:marTop w:val="0"/>
                                      <w:marBottom w:val="0"/>
                                      <w:divBdr>
                                        <w:top w:val="none" w:sz="0" w:space="0" w:color="auto"/>
                                        <w:left w:val="none" w:sz="0" w:space="0" w:color="auto"/>
                                        <w:bottom w:val="none" w:sz="0" w:space="0" w:color="auto"/>
                                        <w:right w:val="none" w:sz="0" w:space="0" w:color="auto"/>
                                      </w:divBdr>
                                      <w:divsChild>
                                        <w:div w:id="127868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3034057">
      <w:bodyDiv w:val="1"/>
      <w:marLeft w:val="0"/>
      <w:marRight w:val="0"/>
      <w:marTop w:val="0"/>
      <w:marBottom w:val="0"/>
      <w:divBdr>
        <w:top w:val="none" w:sz="0" w:space="0" w:color="auto"/>
        <w:left w:val="none" w:sz="0" w:space="0" w:color="auto"/>
        <w:bottom w:val="none" w:sz="0" w:space="0" w:color="auto"/>
        <w:right w:val="none" w:sz="0" w:space="0" w:color="auto"/>
      </w:divBdr>
    </w:div>
    <w:div w:id="1553613006">
      <w:bodyDiv w:val="1"/>
      <w:marLeft w:val="0"/>
      <w:marRight w:val="0"/>
      <w:marTop w:val="0"/>
      <w:marBottom w:val="0"/>
      <w:divBdr>
        <w:top w:val="none" w:sz="0" w:space="0" w:color="auto"/>
        <w:left w:val="none" w:sz="0" w:space="0" w:color="auto"/>
        <w:bottom w:val="none" w:sz="0" w:space="0" w:color="auto"/>
        <w:right w:val="none" w:sz="0" w:space="0" w:color="auto"/>
      </w:divBdr>
      <w:divsChild>
        <w:div w:id="1539009889">
          <w:marLeft w:val="0"/>
          <w:marRight w:val="0"/>
          <w:marTop w:val="0"/>
          <w:marBottom w:val="0"/>
          <w:divBdr>
            <w:top w:val="none" w:sz="0" w:space="0" w:color="auto"/>
            <w:left w:val="none" w:sz="0" w:space="0" w:color="auto"/>
            <w:bottom w:val="none" w:sz="0" w:space="0" w:color="auto"/>
            <w:right w:val="none" w:sz="0" w:space="0" w:color="auto"/>
          </w:divBdr>
          <w:divsChild>
            <w:div w:id="114022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98661">
      <w:bodyDiv w:val="1"/>
      <w:marLeft w:val="0"/>
      <w:marRight w:val="0"/>
      <w:marTop w:val="0"/>
      <w:marBottom w:val="0"/>
      <w:divBdr>
        <w:top w:val="none" w:sz="0" w:space="0" w:color="auto"/>
        <w:left w:val="none" w:sz="0" w:space="0" w:color="auto"/>
        <w:bottom w:val="none" w:sz="0" w:space="0" w:color="auto"/>
        <w:right w:val="none" w:sz="0" w:space="0" w:color="auto"/>
      </w:divBdr>
    </w:div>
    <w:div w:id="1601987273">
      <w:bodyDiv w:val="1"/>
      <w:marLeft w:val="0"/>
      <w:marRight w:val="0"/>
      <w:marTop w:val="0"/>
      <w:marBottom w:val="0"/>
      <w:divBdr>
        <w:top w:val="none" w:sz="0" w:space="0" w:color="auto"/>
        <w:left w:val="none" w:sz="0" w:space="0" w:color="auto"/>
        <w:bottom w:val="none" w:sz="0" w:space="0" w:color="auto"/>
        <w:right w:val="none" w:sz="0" w:space="0" w:color="auto"/>
      </w:divBdr>
    </w:div>
    <w:div w:id="1672484060">
      <w:bodyDiv w:val="1"/>
      <w:marLeft w:val="0"/>
      <w:marRight w:val="0"/>
      <w:marTop w:val="0"/>
      <w:marBottom w:val="0"/>
      <w:divBdr>
        <w:top w:val="none" w:sz="0" w:space="0" w:color="auto"/>
        <w:left w:val="none" w:sz="0" w:space="0" w:color="auto"/>
        <w:bottom w:val="none" w:sz="0" w:space="0" w:color="auto"/>
        <w:right w:val="none" w:sz="0" w:space="0" w:color="auto"/>
      </w:divBdr>
      <w:divsChild>
        <w:div w:id="855316237">
          <w:marLeft w:val="0"/>
          <w:marRight w:val="0"/>
          <w:marTop w:val="0"/>
          <w:marBottom w:val="0"/>
          <w:divBdr>
            <w:top w:val="none" w:sz="0" w:space="0" w:color="auto"/>
            <w:left w:val="none" w:sz="0" w:space="0" w:color="auto"/>
            <w:bottom w:val="none" w:sz="0" w:space="0" w:color="auto"/>
            <w:right w:val="none" w:sz="0" w:space="0" w:color="auto"/>
          </w:divBdr>
          <w:divsChild>
            <w:div w:id="1526098422">
              <w:marLeft w:val="0"/>
              <w:marRight w:val="0"/>
              <w:marTop w:val="0"/>
              <w:marBottom w:val="0"/>
              <w:divBdr>
                <w:top w:val="none" w:sz="0" w:space="0" w:color="auto"/>
                <w:left w:val="none" w:sz="0" w:space="0" w:color="auto"/>
                <w:bottom w:val="none" w:sz="0" w:space="0" w:color="auto"/>
                <w:right w:val="none" w:sz="0" w:space="0" w:color="auto"/>
              </w:divBdr>
              <w:divsChild>
                <w:div w:id="1468039079">
                  <w:marLeft w:val="0"/>
                  <w:marRight w:val="0"/>
                  <w:marTop w:val="0"/>
                  <w:marBottom w:val="0"/>
                  <w:divBdr>
                    <w:top w:val="none" w:sz="0" w:space="0" w:color="auto"/>
                    <w:left w:val="none" w:sz="0" w:space="0" w:color="auto"/>
                    <w:bottom w:val="none" w:sz="0" w:space="0" w:color="auto"/>
                    <w:right w:val="none" w:sz="0" w:space="0" w:color="auto"/>
                  </w:divBdr>
                  <w:divsChild>
                    <w:div w:id="581178698">
                      <w:marLeft w:val="0"/>
                      <w:marRight w:val="0"/>
                      <w:marTop w:val="0"/>
                      <w:marBottom w:val="0"/>
                      <w:divBdr>
                        <w:top w:val="none" w:sz="0" w:space="0" w:color="auto"/>
                        <w:left w:val="none" w:sz="0" w:space="0" w:color="auto"/>
                        <w:bottom w:val="none" w:sz="0" w:space="0" w:color="auto"/>
                        <w:right w:val="none" w:sz="0" w:space="0" w:color="auto"/>
                      </w:divBdr>
                      <w:divsChild>
                        <w:div w:id="447429907">
                          <w:marLeft w:val="0"/>
                          <w:marRight w:val="0"/>
                          <w:marTop w:val="0"/>
                          <w:marBottom w:val="0"/>
                          <w:divBdr>
                            <w:top w:val="none" w:sz="0" w:space="0" w:color="auto"/>
                            <w:left w:val="none" w:sz="0" w:space="0" w:color="auto"/>
                            <w:bottom w:val="none" w:sz="0" w:space="0" w:color="auto"/>
                            <w:right w:val="none" w:sz="0" w:space="0" w:color="auto"/>
                          </w:divBdr>
                          <w:divsChild>
                            <w:div w:id="847526413">
                              <w:marLeft w:val="0"/>
                              <w:marRight w:val="0"/>
                              <w:marTop w:val="0"/>
                              <w:marBottom w:val="0"/>
                              <w:divBdr>
                                <w:top w:val="none" w:sz="0" w:space="0" w:color="auto"/>
                                <w:left w:val="none" w:sz="0" w:space="0" w:color="auto"/>
                                <w:bottom w:val="none" w:sz="0" w:space="0" w:color="auto"/>
                                <w:right w:val="none" w:sz="0" w:space="0" w:color="auto"/>
                              </w:divBdr>
                              <w:divsChild>
                                <w:div w:id="269512139">
                                  <w:marLeft w:val="0"/>
                                  <w:marRight w:val="0"/>
                                  <w:marTop w:val="0"/>
                                  <w:marBottom w:val="0"/>
                                  <w:divBdr>
                                    <w:top w:val="none" w:sz="0" w:space="0" w:color="auto"/>
                                    <w:left w:val="none" w:sz="0" w:space="0" w:color="auto"/>
                                    <w:bottom w:val="none" w:sz="0" w:space="0" w:color="auto"/>
                                    <w:right w:val="none" w:sz="0" w:space="0" w:color="auto"/>
                                  </w:divBdr>
                                  <w:divsChild>
                                    <w:div w:id="2001812458">
                                      <w:marLeft w:val="0"/>
                                      <w:marRight w:val="0"/>
                                      <w:marTop w:val="0"/>
                                      <w:marBottom w:val="0"/>
                                      <w:divBdr>
                                        <w:top w:val="none" w:sz="0" w:space="0" w:color="auto"/>
                                        <w:left w:val="none" w:sz="0" w:space="0" w:color="auto"/>
                                        <w:bottom w:val="none" w:sz="0" w:space="0" w:color="auto"/>
                                        <w:right w:val="none" w:sz="0" w:space="0" w:color="auto"/>
                                      </w:divBdr>
                                      <w:divsChild>
                                        <w:div w:id="1284462368">
                                          <w:marLeft w:val="0"/>
                                          <w:marRight w:val="0"/>
                                          <w:marTop w:val="0"/>
                                          <w:marBottom w:val="0"/>
                                          <w:divBdr>
                                            <w:top w:val="none" w:sz="0" w:space="0" w:color="auto"/>
                                            <w:left w:val="none" w:sz="0" w:space="0" w:color="auto"/>
                                            <w:bottom w:val="none" w:sz="0" w:space="0" w:color="auto"/>
                                            <w:right w:val="none" w:sz="0" w:space="0" w:color="auto"/>
                                          </w:divBdr>
                                          <w:divsChild>
                                            <w:div w:id="1000347288">
                                              <w:marLeft w:val="0"/>
                                              <w:marRight w:val="0"/>
                                              <w:marTop w:val="0"/>
                                              <w:marBottom w:val="0"/>
                                              <w:divBdr>
                                                <w:top w:val="none" w:sz="0" w:space="0" w:color="auto"/>
                                                <w:left w:val="none" w:sz="0" w:space="0" w:color="auto"/>
                                                <w:bottom w:val="none" w:sz="0" w:space="0" w:color="auto"/>
                                                <w:right w:val="none" w:sz="0" w:space="0" w:color="auto"/>
                                              </w:divBdr>
                                              <w:divsChild>
                                                <w:div w:id="1172257110">
                                                  <w:marLeft w:val="0"/>
                                                  <w:marRight w:val="0"/>
                                                  <w:marTop w:val="0"/>
                                                  <w:marBottom w:val="0"/>
                                                  <w:divBdr>
                                                    <w:top w:val="none" w:sz="0" w:space="0" w:color="auto"/>
                                                    <w:left w:val="none" w:sz="0" w:space="0" w:color="auto"/>
                                                    <w:bottom w:val="none" w:sz="0" w:space="0" w:color="auto"/>
                                                    <w:right w:val="none" w:sz="0" w:space="0" w:color="auto"/>
                                                  </w:divBdr>
                                                  <w:divsChild>
                                                    <w:div w:id="2071922984">
                                                      <w:marLeft w:val="0"/>
                                                      <w:marRight w:val="0"/>
                                                      <w:marTop w:val="0"/>
                                                      <w:marBottom w:val="0"/>
                                                      <w:divBdr>
                                                        <w:top w:val="none" w:sz="0" w:space="0" w:color="auto"/>
                                                        <w:left w:val="none" w:sz="0" w:space="0" w:color="auto"/>
                                                        <w:bottom w:val="none" w:sz="0" w:space="0" w:color="auto"/>
                                                        <w:right w:val="none" w:sz="0" w:space="0" w:color="auto"/>
                                                      </w:divBdr>
                                                      <w:divsChild>
                                                        <w:div w:id="1096706429">
                                                          <w:marLeft w:val="0"/>
                                                          <w:marRight w:val="0"/>
                                                          <w:marTop w:val="0"/>
                                                          <w:marBottom w:val="0"/>
                                                          <w:divBdr>
                                                            <w:top w:val="none" w:sz="0" w:space="0" w:color="auto"/>
                                                            <w:left w:val="none" w:sz="0" w:space="0" w:color="auto"/>
                                                            <w:bottom w:val="none" w:sz="0" w:space="0" w:color="auto"/>
                                                            <w:right w:val="none" w:sz="0" w:space="0" w:color="auto"/>
                                                          </w:divBdr>
                                                          <w:divsChild>
                                                            <w:div w:id="97440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15619694">
      <w:bodyDiv w:val="1"/>
      <w:marLeft w:val="0"/>
      <w:marRight w:val="0"/>
      <w:marTop w:val="0"/>
      <w:marBottom w:val="0"/>
      <w:divBdr>
        <w:top w:val="none" w:sz="0" w:space="0" w:color="auto"/>
        <w:left w:val="none" w:sz="0" w:space="0" w:color="auto"/>
        <w:bottom w:val="none" w:sz="0" w:space="0" w:color="auto"/>
        <w:right w:val="none" w:sz="0" w:space="0" w:color="auto"/>
      </w:divBdr>
    </w:div>
    <w:div w:id="1737820212">
      <w:bodyDiv w:val="1"/>
      <w:marLeft w:val="0"/>
      <w:marRight w:val="0"/>
      <w:marTop w:val="0"/>
      <w:marBottom w:val="0"/>
      <w:divBdr>
        <w:top w:val="none" w:sz="0" w:space="0" w:color="auto"/>
        <w:left w:val="none" w:sz="0" w:space="0" w:color="auto"/>
        <w:bottom w:val="none" w:sz="0" w:space="0" w:color="auto"/>
        <w:right w:val="none" w:sz="0" w:space="0" w:color="auto"/>
      </w:divBdr>
    </w:div>
    <w:div w:id="1741439929">
      <w:bodyDiv w:val="1"/>
      <w:marLeft w:val="0"/>
      <w:marRight w:val="0"/>
      <w:marTop w:val="0"/>
      <w:marBottom w:val="0"/>
      <w:divBdr>
        <w:top w:val="none" w:sz="0" w:space="0" w:color="auto"/>
        <w:left w:val="none" w:sz="0" w:space="0" w:color="auto"/>
        <w:bottom w:val="none" w:sz="0" w:space="0" w:color="auto"/>
        <w:right w:val="none" w:sz="0" w:space="0" w:color="auto"/>
      </w:divBdr>
    </w:div>
    <w:div w:id="1808008128">
      <w:bodyDiv w:val="1"/>
      <w:marLeft w:val="0"/>
      <w:marRight w:val="0"/>
      <w:marTop w:val="0"/>
      <w:marBottom w:val="0"/>
      <w:divBdr>
        <w:top w:val="none" w:sz="0" w:space="0" w:color="auto"/>
        <w:left w:val="none" w:sz="0" w:space="0" w:color="auto"/>
        <w:bottom w:val="none" w:sz="0" w:space="0" w:color="auto"/>
        <w:right w:val="none" w:sz="0" w:space="0" w:color="auto"/>
      </w:divBdr>
    </w:div>
    <w:div w:id="1832988392">
      <w:bodyDiv w:val="1"/>
      <w:marLeft w:val="0"/>
      <w:marRight w:val="0"/>
      <w:marTop w:val="0"/>
      <w:marBottom w:val="0"/>
      <w:divBdr>
        <w:top w:val="none" w:sz="0" w:space="0" w:color="auto"/>
        <w:left w:val="none" w:sz="0" w:space="0" w:color="auto"/>
        <w:bottom w:val="none" w:sz="0" w:space="0" w:color="auto"/>
        <w:right w:val="none" w:sz="0" w:space="0" w:color="auto"/>
      </w:divBdr>
    </w:div>
    <w:div w:id="1859585281">
      <w:bodyDiv w:val="1"/>
      <w:marLeft w:val="0"/>
      <w:marRight w:val="0"/>
      <w:marTop w:val="0"/>
      <w:marBottom w:val="0"/>
      <w:divBdr>
        <w:top w:val="none" w:sz="0" w:space="0" w:color="auto"/>
        <w:left w:val="none" w:sz="0" w:space="0" w:color="auto"/>
        <w:bottom w:val="none" w:sz="0" w:space="0" w:color="auto"/>
        <w:right w:val="none" w:sz="0" w:space="0" w:color="auto"/>
      </w:divBdr>
      <w:divsChild>
        <w:div w:id="890116397">
          <w:marLeft w:val="0"/>
          <w:marRight w:val="0"/>
          <w:marTop w:val="0"/>
          <w:marBottom w:val="0"/>
          <w:divBdr>
            <w:top w:val="none" w:sz="0" w:space="0" w:color="auto"/>
            <w:left w:val="none" w:sz="0" w:space="0" w:color="auto"/>
            <w:bottom w:val="none" w:sz="0" w:space="0" w:color="auto"/>
            <w:right w:val="none" w:sz="0" w:space="0" w:color="auto"/>
          </w:divBdr>
        </w:div>
      </w:divsChild>
    </w:div>
    <w:div w:id="1876383138">
      <w:bodyDiv w:val="1"/>
      <w:marLeft w:val="0"/>
      <w:marRight w:val="0"/>
      <w:marTop w:val="0"/>
      <w:marBottom w:val="0"/>
      <w:divBdr>
        <w:top w:val="none" w:sz="0" w:space="0" w:color="auto"/>
        <w:left w:val="none" w:sz="0" w:space="0" w:color="auto"/>
        <w:bottom w:val="none" w:sz="0" w:space="0" w:color="auto"/>
        <w:right w:val="none" w:sz="0" w:space="0" w:color="auto"/>
      </w:divBdr>
    </w:div>
    <w:div w:id="1890916399">
      <w:bodyDiv w:val="1"/>
      <w:marLeft w:val="0"/>
      <w:marRight w:val="0"/>
      <w:marTop w:val="0"/>
      <w:marBottom w:val="0"/>
      <w:divBdr>
        <w:top w:val="none" w:sz="0" w:space="0" w:color="auto"/>
        <w:left w:val="none" w:sz="0" w:space="0" w:color="auto"/>
        <w:bottom w:val="none" w:sz="0" w:space="0" w:color="auto"/>
        <w:right w:val="none" w:sz="0" w:space="0" w:color="auto"/>
      </w:divBdr>
      <w:divsChild>
        <w:div w:id="14012534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1839069">
      <w:bodyDiv w:val="1"/>
      <w:marLeft w:val="0"/>
      <w:marRight w:val="0"/>
      <w:marTop w:val="0"/>
      <w:marBottom w:val="0"/>
      <w:divBdr>
        <w:top w:val="none" w:sz="0" w:space="0" w:color="auto"/>
        <w:left w:val="none" w:sz="0" w:space="0" w:color="auto"/>
        <w:bottom w:val="none" w:sz="0" w:space="0" w:color="auto"/>
        <w:right w:val="none" w:sz="0" w:space="0" w:color="auto"/>
      </w:divBdr>
    </w:div>
    <w:div w:id="1905409768">
      <w:bodyDiv w:val="1"/>
      <w:marLeft w:val="0"/>
      <w:marRight w:val="0"/>
      <w:marTop w:val="0"/>
      <w:marBottom w:val="0"/>
      <w:divBdr>
        <w:top w:val="none" w:sz="0" w:space="0" w:color="auto"/>
        <w:left w:val="none" w:sz="0" w:space="0" w:color="auto"/>
        <w:bottom w:val="none" w:sz="0" w:space="0" w:color="auto"/>
        <w:right w:val="none" w:sz="0" w:space="0" w:color="auto"/>
      </w:divBdr>
      <w:divsChild>
        <w:div w:id="690953311">
          <w:marLeft w:val="0"/>
          <w:marRight w:val="0"/>
          <w:marTop w:val="0"/>
          <w:marBottom w:val="0"/>
          <w:divBdr>
            <w:top w:val="none" w:sz="0" w:space="0" w:color="auto"/>
            <w:left w:val="none" w:sz="0" w:space="0" w:color="auto"/>
            <w:bottom w:val="none" w:sz="0" w:space="0" w:color="auto"/>
            <w:right w:val="none" w:sz="0" w:space="0" w:color="auto"/>
          </w:divBdr>
        </w:div>
      </w:divsChild>
    </w:div>
    <w:div w:id="2016686386">
      <w:bodyDiv w:val="1"/>
      <w:marLeft w:val="0"/>
      <w:marRight w:val="0"/>
      <w:marTop w:val="0"/>
      <w:marBottom w:val="0"/>
      <w:divBdr>
        <w:top w:val="none" w:sz="0" w:space="0" w:color="auto"/>
        <w:left w:val="none" w:sz="0" w:space="0" w:color="auto"/>
        <w:bottom w:val="none" w:sz="0" w:space="0" w:color="auto"/>
        <w:right w:val="none" w:sz="0" w:space="0" w:color="auto"/>
      </w:divBdr>
      <w:divsChild>
        <w:div w:id="326785444">
          <w:marLeft w:val="0"/>
          <w:marRight w:val="0"/>
          <w:marTop w:val="0"/>
          <w:marBottom w:val="0"/>
          <w:divBdr>
            <w:top w:val="none" w:sz="0" w:space="0" w:color="auto"/>
            <w:left w:val="none" w:sz="0" w:space="0" w:color="auto"/>
            <w:bottom w:val="none" w:sz="0" w:space="0" w:color="auto"/>
            <w:right w:val="none" w:sz="0" w:space="0" w:color="auto"/>
          </w:divBdr>
        </w:div>
      </w:divsChild>
    </w:div>
    <w:div w:id="2106489346">
      <w:bodyDiv w:val="1"/>
      <w:marLeft w:val="0"/>
      <w:marRight w:val="0"/>
      <w:marTop w:val="0"/>
      <w:marBottom w:val="0"/>
      <w:divBdr>
        <w:top w:val="none" w:sz="0" w:space="0" w:color="auto"/>
        <w:left w:val="none" w:sz="0" w:space="0" w:color="auto"/>
        <w:bottom w:val="none" w:sz="0" w:space="0" w:color="auto"/>
        <w:right w:val="none" w:sz="0" w:space="0" w:color="auto"/>
      </w:divBdr>
      <w:divsChild>
        <w:div w:id="517013847">
          <w:marLeft w:val="0"/>
          <w:marRight w:val="0"/>
          <w:marTop w:val="0"/>
          <w:marBottom w:val="0"/>
          <w:divBdr>
            <w:top w:val="none" w:sz="0" w:space="0" w:color="auto"/>
            <w:left w:val="none" w:sz="0" w:space="0" w:color="auto"/>
            <w:bottom w:val="none" w:sz="0" w:space="0" w:color="auto"/>
            <w:right w:val="none" w:sz="0" w:space="0" w:color="auto"/>
          </w:divBdr>
          <w:divsChild>
            <w:div w:id="51708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650278">
      <w:bodyDiv w:val="1"/>
      <w:marLeft w:val="0"/>
      <w:marRight w:val="0"/>
      <w:marTop w:val="0"/>
      <w:marBottom w:val="0"/>
      <w:divBdr>
        <w:top w:val="none" w:sz="0" w:space="0" w:color="auto"/>
        <w:left w:val="none" w:sz="0" w:space="0" w:color="auto"/>
        <w:bottom w:val="none" w:sz="0" w:space="0" w:color="auto"/>
        <w:right w:val="none" w:sz="0" w:space="0" w:color="auto"/>
      </w:divBdr>
      <w:divsChild>
        <w:div w:id="229268923">
          <w:marLeft w:val="0"/>
          <w:marRight w:val="0"/>
          <w:marTop w:val="0"/>
          <w:marBottom w:val="0"/>
          <w:divBdr>
            <w:top w:val="none" w:sz="0" w:space="0" w:color="auto"/>
            <w:left w:val="none" w:sz="0" w:space="0" w:color="auto"/>
            <w:bottom w:val="none" w:sz="0" w:space="0" w:color="auto"/>
            <w:right w:val="none" w:sz="0" w:space="0" w:color="auto"/>
          </w:divBdr>
        </w:div>
      </w:divsChild>
    </w:div>
    <w:div w:id="2107772234">
      <w:bodyDiv w:val="1"/>
      <w:marLeft w:val="0"/>
      <w:marRight w:val="0"/>
      <w:marTop w:val="0"/>
      <w:marBottom w:val="0"/>
      <w:divBdr>
        <w:top w:val="none" w:sz="0" w:space="0" w:color="auto"/>
        <w:left w:val="none" w:sz="0" w:space="0" w:color="auto"/>
        <w:bottom w:val="none" w:sz="0" w:space="0" w:color="auto"/>
        <w:right w:val="none" w:sz="0" w:space="0" w:color="auto"/>
      </w:divBdr>
    </w:div>
    <w:div w:id="2109350847">
      <w:bodyDiv w:val="1"/>
      <w:marLeft w:val="0"/>
      <w:marRight w:val="0"/>
      <w:marTop w:val="0"/>
      <w:marBottom w:val="0"/>
      <w:divBdr>
        <w:top w:val="none" w:sz="0" w:space="0" w:color="auto"/>
        <w:left w:val="none" w:sz="0" w:space="0" w:color="auto"/>
        <w:bottom w:val="none" w:sz="0" w:space="0" w:color="auto"/>
        <w:right w:val="none" w:sz="0" w:space="0" w:color="auto"/>
      </w:divBdr>
    </w:div>
    <w:div w:id="2129160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nutrition4growth.org/Ending%20Undernutrition%20-%20Background%20framing%20paper%20-%20Final%20May%202013.pdf" TargetMode="External"/><Relationship Id="rId117" Type="http://schemas.openxmlformats.org/officeDocument/2006/relationships/image" Target="media/image8.png"/><Relationship Id="rId21" Type="http://schemas.openxmlformats.org/officeDocument/2006/relationships/hyperlink" Target="http://www.thousanddays.org/resources/essential-documents/" TargetMode="External"/><Relationship Id="rId42" Type="http://schemas.openxmlformats.org/officeDocument/2006/relationships/hyperlink" Target="http://www.thelancet.com/series/maternal-and-child-undernutrition" TargetMode="External"/><Relationship Id="rId47" Type="http://schemas.openxmlformats.org/officeDocument/2006/relationships/hyperlink" Target="http://www.thelancet.com/series/maternal-and-child-nutrition" TargetMode="External"/><Relationship Id="rId63" Type="http://schemas.openxmlformats.org/officeDocument/2006/relationships/hyperlink" Target="http://scalingupnutrition.org/wp-content/uploads/2012/10/SUN-Movement-Road-Map-Septemeber-2012_en.pdf" TargetMode="External"/><Relationship Id="rId68" Type="http://schemas.openxmlformats.org/officeDocument/2006/relationships/hyperlink" Target="http://scalingupnutrition.org/wp-content/uploads/2012/10/SUN-Movement-Road-Map-Septemeber-2012_en.pdf" TargetMode="External"/><Relationship Id="rId84" Type="http://schemas.openxmlformats.org/officeDocument/2006/relationships/hyperlink" Target="http://scalingupnutrition.org/resources-archive/network-resources-2" TargetMode="External"/><Relationship Id="rId89" Type="http://schemas.openxmlformats.org/officeDocument/2006/relationships/hyperlink" Target="http://scalingupnutrition.org/news/now-available-draft-state-of-the-sun-movement-progress-report-september-2013" TargetMode="External"/><Relationship Id="rId112" Type="http://schemas.openxmlformats.org/officeDocument/2006/relationships/hyperlink" Target="http://www.unicef.org/publications/index_68661.html" TargetMode="External"/><Relationship Id="rId133" Type="http://schemas.openxmlformats.org/officeDocument/2006/relationships/footer" Target="footer4.xml"/><Relationship Id="rId138" Type="http://schemas.openxmlformats.org/officeDocument/2006/relationships/hyperlink" Target="http://apps.who.int/nutrition/landscape/report.aspx?rid=161&amp;template=nutrition" TargetMode="External"/><Relationship Id="rId16" Type="http://schemas.openxmlformats.org/officeDocument/2006/relationships/hyperlink" Target="http://www.wphna.org/htdocs/2013_mar_col_claudio.htm" TargetMode="External"/><Relationship Id="rId107" Type="http://schemas.openxmlformats.org/officeDocument/2006/relationships/hyperlink" Target="http://scalingupnutrition.org/news/now-available-draft-state-of-the-sun-movement-progress-report-september-2013" TargetMode="External"/><Relationship Id="rId11" Type="http://schemas.openxmlformats.org/officeDocument/2006/relationships/header" Target="header1.xml"/><Relationship Id="rId32" Type="http://schemas.openxmlformats.org/officeDocument/2006/relationships/hyperlink" Target="http://www.unicef.org/publications/index_68661.html" TargetMode="External"/><Relationship Id="rId37" Type="http://schemas.openxmlformats.org/officeDocument/2006/relationships/hyperlink" Target="http://www.thelancet.com/series/maternal-and-child-undernutrition" TargetMode="External"/><Relationship Id="rId53" Type="http://schemas.openxmlformats.org/officeDocument/2006/relationships/hyperlink" Target="http://scalingupnutrition.org/wp-content/uploads/2012/10/SUN-MOVEMENT-STRATEGY-ENG.pdf" TargetMode="External"/><Relationship Id="rId58" Type="http://schemas.openxmlformats.org/officeDocument/2006/relationships/hyperlink" Target="http://scalingupnutrition.org/wp-content/uploads/2012/10/SUN-MOVEMENT-STRATEGY-ENG.pdf" TargetMode="External"/><Relationship Id="rId74" Type="http://schemas.openxmlformats.org/officeDocument/2006/relationships/hyperlink" Target="http://scalingupnutrition.org/wp-content/uploads/2012/10/SUN-Movement-Road-Map-Septemeber-2012_en.pdf" TargetMode="External"/><Relationship Id="rId79" Type="http://schemas.openxmlformats.org/officeDocument/2006/relationships/hyperlink" Target="http://scalingupnutrition.org/resources-archive/network-resources-2" TargetMode="External"/><Relationship Id="rId102" Type="http://schemas.openxmlformats.org/officeDocument/2006/relationships/hyperlink" Target="http://scalingupnutrition.org/news/now-available-draft-state-of-the-sun-movement-progress-report-september-2013" TargetMode="External"/><Relationship Id="rId123" Type="http://schemas.openxmlformats.org/officeDocument/2006/relationships/image" Target="media/image14.png"/><Relationship Id="rId128" Type="http://schemas.openxmlformats.org/officeDocument/2006/relationships/image" Target="media/image18.png"/><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calingupnutrition.org/news/now-available-draft-state-of-the-sun-movement-progress-report-september-2013" TargetMode="External"/><Relationship Id="rId95" Type="http://schemas.openxmlformats.org/officeDocument/2006/relationships/hyperlink" Target="http://scalingupnutrition.org/news/now-available-draft-state-of-the-sun-movement-progress-report-september-2013" TargetMode="External"/><Relationship Id="rId22" Type="http://schemas.openxmlformats.org/officeDocument/2006/relationships/hyperlink" Target="http://www.thousanddays.org/resources/essential-documents/" TargetMode="External"/><Relationship Id="rId27" Type="http://schemas.openxmlformats.org/officeDocument/2006/relationships/hyperlink" Target="http://nutrition4growth.org/Ending%20Undernutrition%20-%20Background%20framing%20paper%20-%20Final%20May%202013.pdf" TargetMode="External"/><Relationship Id="rId43" Type="http://schemas.openxmlformats.org/officeDocument/2006/relationships/hyperlink" Target="http://www.thelancet.com/series/maternal-and-child-nutrition" TargetMode="External"/><Relationship Id="rId48" Type="http://schemas.openxmlformats.org/officeDocument/2006/relationships/hyperlink" Target="http://www.thelancet.com/series/maternal-and-child-nutrition" TargetMode="External"/><Relationship Id="rId64" Type="http://schemas.openxmlformats.org/officeDocument/2006/relationships/hyperlink" Target="http://scalingupnutrition.org/wp-content/uploads/2012/10/SUN-Movement-Road-Map-Septemeber-2012_en.pdf" TargetMode="External"/><Relationship Id="rId69" Type="http://schemas.openxmlformats.org/officeDocument/2006/relationships/hyperlink" Target="http://scalingupnutrition.org/wp-content/uploads/2012/10/SUN-Movement-Road-Map-Septemeber-2012_en.pdf" TargetMode="External"/><Relationship Id="rId113" Type="http://schemas.openxmlformats.org/officeDocument/2006/relationships/hyperlink" Target="http://www.unicef.org/publications/index_68661.html" TargetMode="External"/><Relationship Id="rId118" Type="http://schemas.openxmlformats.org/officeDocument/2006/relationships/image" Target="media/image9.png"/><Relationship Id="rId134" Type="http://schemas.openxmlformats.org/officeDocument/2006/relationships/hyperlink" Target="http://databank.worldbank.org/data/views/reports/tableview.aspx?isshared=true" TargetMode="External"/><Relationship Id="rId139" Type="http://schemas.openxmlformats.org/officeDocument/2006/relationships/hyperlink" Target="http://www.worldbank.org/en/topic/health/publication/nutrition-country-profiles" TargetMode="External"/><Relationship Id="rId80" Type="http://schemas.openxmlformats.org/officeDocument/2006/relationships/hyperlink" Target="http://scalingupnutrition.org/resources-archive/network-resources-2" TargetMode="External"/><Relationship Id="rId85" Type="http://schemas.openxmlformats.org/officeDocument/2006/relationships/hyperlink" Target="http://scalingupnutrition.org/resources-archive/network-resources-2"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hyperlink" Target="http://www.thousanddays.org/resources/essential-documents/" TargetMode="External"/><Relationship Id="rId33" Type="http://schemas.openxmlformats.org/officeDocument/2006/relationships/hyperlink" Target="http://www.unicef.org/publications/index_68661.html" TargetMode="External"/><Relationship Id="rId38" Type="http://schemas.openxmlformats.org/officeDocument/2006/relationships/hyperlink" Target="http://www.thelancet.com/series/maternal-and-child-undernutrition" TargetMode="External"/><Relationship Id="rId46" Type="http://schemas.openxmlformats.org/officeDocument/2006/relationships/hyperlink" Target="http://www.thelancet.com/series/maternal-and-child-nutrition" TargetMode="External"/><Relationship Id="rId59" Type="http://schemas.openxmlformats.org/officeDocument/2006/relationships/hyperlink" Target="http://scalingupnutrition.org/wp-content/uploads/2012/10/SUN-MOVEMENT-STRATEGY-ENG.pdf" TargetMode="External"/><Relationship Id="rId67" Type="http://schemas.openxmlformats.org/officeDocument/2006/relationships/hyperlink" Target="http://scalingupnutrition.org/wp-content/uploads/2012/10/SUN-Movement-Road-Map-Septemeber-2012_en.pdf" TargetMode="External"/><Relationship Id="rId103" Type="http://schemas.openxmlformats.org/officeDocument/2006/relationships/hyperlink" Target="http://scalingupnutrition.org/news/now-available-draft-state-of-the-sun-movement-progress-report-september-2013" TargetMode="External"/><Relationship Id="rId108" Type="http://schemas.openxmlformats.org/officeDocument/2006/relationships/hyperlink" Target="http://scalingupnutrition.org/news/now-available-draft-state-of-the-sun-movement-progress-report-september-2013" TargetMode="External"/><Relationship Id="rId116" Type="http://schemas.openxmlformats.org/officeDocument/2006/relationships/footer" Target="footer3.xml"/><Relationship Id="rId124" Type="http://schemas.openxmlformats.org/officeDocument/2006/relationships/image" Target="media/image15.png"/><Relationship Id="rId129" Type="http://schemas.openxmlformats.org/officeDocument/2006/relationships/hyperlink" Target="http://www.researchtoaction.org/2012/01/outcome-mapping-a-basic-introduction/" TargetMode="External"/><Relationship Id="rId137" Type="http://schemas.openxmlformats.org/officeDocument/2006/relationships/hyperlink" Target="http://www.oecd.org/dac/incaf/FSR-2014.pdf" TargetMode="External"/><Relationship Id="rId20" Type="http://schemas.openxmlformats.org/officeDocument/2006/relationships/hyperlink" Target="http://www.scalingupnutrition.org/" TargetMode="External"/><Relationship Id="rId41" Type="http://schemas.openxmlformats.org/officeDocument/2006/relationships/hyperlink" Target="http://www.thelancet.com/series/maternal-and-child-undernutrition" TargetMode="External"/><Relationship Id="rId54" Type="http://schemas.openxmlformats.org/officeDocument/2006/relationships/hyperlink" Target="http://scalingupnutrition.org/wp-content/uploads/2012/10/SUN-MOVEMENT-STRATEGY-ENG.pdf" TargetMode="External"/><Relationship Id="rId62" Type="http://schemas.openxmlformats.org/officeDocument/2006/relationships/hyperlink" Target="http://scalingupnutrition.org/wp-content/uploads/2012/10/SUN-MOVEMENT-STRATEGY-ENG.pdf" TargetMode="External"/><Relationship Id="rId70" Type="http://schemas.openxmlformats.org/officeDocument/2006/relationships/hyperlink" Target="http://scalingupnutrition.org/wp-content/uploads/2012/10/SUN-Movement-Road-Map-Septemeber-2012_en.pdf" TargetMode="External"/><Relationship Id="rId75" Type="http://schemas.openxmlformats.org/officeDocument/2006/relationships/hyperlink" Target="http://scalingupnutrition.org/wp-content/uploads/2012/10/SUN-Movement-Road-Map-Septemeber-2012_en.pdf" TargetMode="External"/><Relationship Id="rId83" Type="http://schemas.openxmlformats.org/officeDocument/2006/relationships/hyperlink" Target="http://scalingupnutrition.org/resources-archive/network-resources-2" TargetMode="External"/><Relationship Id="rId88" Type="http://schemas.openxmlformats.org/officeDocument/2006/relationships/hyperlink" Target="http://scalingupnutrition.org/news/now-available-draft-state-of-the-sun-movement-progress-report-september-2013" TargetMode="External"/><Relationship Id="rId91" Type="http://schemas.openxmlformats.org/officeDocument/2006/relationships/hyperlink" Target="http://scalingupnutrition.org/news/now-available-draft-state-of-the-sun-movement-progress-report-september-2013" TargetMode="External"/><Relationship Id="rId96" Type="http://schemas.openxmlformats.org/officeDocument/2006/relationships/hyperlink" Target="http://scalingupnutrition.org/news/now-available-draft-state-of-the-sun-movement-progress-report-september-2013" TargetMode="External"/><Relationship Id="rId111" Type="http://schemas.openxmlformats.org/officeDocument/2006/relationships/hyperlink" Target="http://scalingupnutrition.org/news/now-available-draft-state-of-the-sun-movement-progress-report-september-2013" TargetMode="External"/><Relationship Id="rId132" Type="http://schemas.openxmlformats.org/officeDocument/2006/relationships/image" Target="media/image20.emf"/><Relationship Id="rId140" Type="http://schemas.openxmlformats.org/officeDocument/2006/relationships/hyperlink" Target="http://mptf.undp.org/portfolio/fund" TargetMode="Externa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www.thousanddays.org/resources/essential-documents/" TargetMode="External"/><Relationship Id="rId28" Type="http://schemas.openxmlformats.org/officeDocument/2006/relationships/hyperlink" Target="http://nutrition4growth.org/Ending%20Undernutrition%20-%20Background%20framing%20paper%20-%20Final%20May%202013.pdf" TargetMode="External"/><Relationship Id="rId36" Type="http://schemas.openxmlformats.org/officeDocument/2006/relationships/hyperlink" Target="http://www.thelancet.com/series/maternal-and-child-undernutrition" TargetMode="External"/><Relationship Id="rId49" Type="http://schemas.openxmlformats.org/officeDocument/2006/relationships/hyperlink" Target="http://www.thelancet.com/series/maternal-and-child-nutrition" TargetMode="External"/><Relationship Id="rId57" Type="http://schemas.openxmlformats.org/officeDocument/2006/relationships/hyperlink" Target="http://scalingupnutrition.org/wp-content/uploads/2012/10/SUN-MOVEMENT-STRATEGY-ENG.pdf" TargetMode="External"/><Relationship Id="rId106" Type="http://schemas.openxmlformats.org/officeDocument/2006/relationships/hyperlink" Target="http://scalingupnutrition.org/news/now-available-draft-state-of-the-sun-movement-progress-report-september-2013" TargetMode="External"/><Relationship Id="rId114" Type="http://schemas.openxmlformats.org/officeDocument/2006/relationships/hyperlink" Target="http://www.unicef.org/publications/index_68661.html" TargetMode="External"/><Relationship Id="rId119" Type="http://schemas.openxmlformats.org/officeDocument/2006/relationships/image" Target="media/image10.png"/><Relationship Id="rId127" Type="http://schemas.openxmlformats.org/officeDocument/2006/relationships/image" Target="media/image17.emf"/><Relationship Id="rId10" Type="http://schemas.openxmlformats.org/officeDocument/2006/relationships/image" Target="media/image3.emf"/><Relationship Id="rId31" Type="http://schemas.openxmlformats.org/officeDocument/2006/relationships/hyperlink" Target="http://nutrition4growth.org/Ending%20Undernutrition%20-%20Background%20framing%20paper%20-%20Final%20May%202013.pdf" TargetMode="External"/><Relationship Id="rId44" Type="http://schemas.openxmlformats.org/officeDocument/2006/relationships/hyperlink" Target="http://www.thelancet.com/series/maternal-and-child-nutrition" TargetMode="External"/><Relationship Id="rId52" Type="http://schemas.openxmlformats.org/officeDocument/2006/relationships/hyperlink" Target="http://scalingupnutrition.org/wp-content/uploads/2012/10/SUN-MOVEMENT-STRATEGY-ENG.pdf" TargetMode="External"/><Relationship Id="rId60" Type="http://schemas.openxmlformats.org/officeDocument/2006/relationships/hyperlink" Target="http://scalingupnutrition.org/wp-content/uploads/2012/10/SUN-MOVEMENT-STRATEGY-ENG.pdf" TargetMode="External"/><Relationship Id="rId65" Type="http://schemas.openxmlformats.org/officeDocument/2006/relationships/hyperlink" Target="http://scalingupnutrition.org/wp-content/uploads/2012/10/SUN-Movement-Road-Map-Septemeber-2012_en.pdf" TargetMode="External"/><Relationship Id="rId73" Type="http://schemas.openxmlformats.org/officeDocument/2006/relationships/hyperlink" Target="http://scalingupnutrition.org/wp-content/uploads/2012/10/SUN-Movement-Road-Map-Septemeber-2012_en.pdf" TargetMode="External"/><Relationship Id="rId78" Type="http://schemas.openxmlformats.org/officeDocument/2006/relationships/hyperlink" Target="http://scalingupnutrition.org/resources-archive/network-resources-2" TargetMode="External"/><Relationship Id="rId81" Type="http://schemas.openxmlformats.org/officeDocument/2006/relationships/hyperlink" Target="http://scalingupnutrition.org/resources-archive/network-resources-2" TargetMode="External"/><Relationship Id="rId86" Type="http://schemas.openxmlformats.org/officeDocument/2006/relationships/hyperlink" Target="http://scalingupnutrition.org/resources-archive/network-resources-2" TargetMode="External"/><Relationship Id="rId94" Type="http://schemas.openxmlformats.org/officeDocument/2006/relationships/hyperlink" Target="http://scalingupnutrition.org/news/now-available-draft-state-of-the-sun-movement-progress-report-september-2013" TargetMode="External"/><Relationship Id="rId99" Type="http://schemas.openxmlformats.org/officeDocument/2006/relationships/hyperlink" Target="http://scalingupnutrition.org/news/now-available-draft-state-of-the-sun-movement-progress-report-september-2013" TargetMode="External"/><Relationship Id="rId101" Type="http://schemas.openxmlformats.org/officeDocument/2006/relationships/hyperlink" Target="http://scalingupnutrition.org/news/now-available-draft-state-of-the-sun-movement-progress-report-september-2013" TargetMode="External"/><Relationship Id="rId122" Type="http://schemas.openxmlformats.org/officeDocument/2006/relationships/image" Target="media/image13.png"/><Relationship Id="rId130" Type="http://schemas.openxmlformats.org/officeDocument/2006/relationships/image" Target="media/image19.emf"/><Relationship Id="rId135" Type="http://schemas.openxmlformats.org/officeDocument/2006/relationships/hyperlink" Target="http://data.worldbank.org/indicator/NY.GDP.PCAP.CD" TargetMode="External"/><Relationship Id="rId143" Type="http://schemas.openxmlformats.org/officeDocument/2006/relationships/hyperlink" Target="http://www.who.int/nutrition/topics/nutrition_globaltargets2025/en" TargetMode="Externa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4.png"/><Relationship Id="rId18" Type="http://schemas.openxmlformats.org/officeDocument/2006/relationships/hyperlink" Target="http://www.scalingupnutrition.org/" TargetMode="External"/><Relationship Id="rId39" Type="http://schemas.openxmlformats.org/officeDocument/2006/relationships/hyperlink" Target="http://www.thelancet.com/series/maternal-and-child-undernutrition" TargetMode="External"/><Relationship Id="rId109" Type="http://schemas.openxmlformats.org/officeDocument/2006/relationships/hyperlink" Target="http://scalingupnutrition.org/news/now-available-draft-state-of-the-sun-movement-progress-report-september-2013" TargetMode="External"/><Relationship Id="rId34" Type="http://schemas.openxmlformats.org/officeDocument/2006/relationships/hyperlink" Target="http://www.thelancet.com/series/maternal-and-child-undernutrition" TargetMode="External"/><Relationship Id="rId50" Type="http://schemas.openxmlformats.org/officeDocument/2006/relationships/hyperlink" Target="http://www.thelancet.com/series/maternal-and-child-nutrition" TargetMode="External"/><Relationship Id="rId55" Type="http://schemas.openxmlformats.org/officeDocument/2006/relationships/hyperlink" Target="http://scalingupnutrition.org/wp-content/uploads/2012/10/SUN-MOVEMENT-STRATEGY-ENG.pdf" TargetMode="External"/><Relationship Id="rId76" Type="http://schemas.openxmlformats.org/officeDocument/2006/relationships/hyperlink" Target="http://scalingupnutrition.org/wp-content/uploads/2012/10/SUN-Movement-Road-Map-Septemeber-2012_en.pdf" TargetMode="External"/><Relationship Id="rId97" Type="http://schemas.openxmlformats.org/officeDocument/2006/relationships/hyperlink" Target="http://scalingupnutrition.org/news/now-available-draft-state-of-the-sun-movement-progress-report-september-2013" TargetMode="External"/><Relationship Id="rId104" Type="http://schemas.openxmlformats.org/officeDocument/2006/relationships/hyperlink" Target="http://scalingupnutrition.org/news/now-available-draft-state-of-the-sun-movement-progress-report-september-2013" TargetMode="External"/><Relationship Id="rId120" Type="http://schemas.openxmlformats.org/officeDocument/2006/relationships/image" Target="media/image11.png"/><Relationship Id="rId125" Type="http://schemas.openxmlformats.org/officeDocument/2006/relationships/image" Target="media/image16.emf"/><Relationship Id="rId141" Type="http://schemas.openxmlformats.org/officeDocument/2006/relationships/hyperlink" Target="http://www.internationalhealthpartnership.net/en/audiences/new-to-ihp/" TargetMode="External"/><Relationship Id="rId7" Type="http://schemas.openxmlformats.org/officeDocument/2006/relationships/endnotes" Target="endnotes.xml"/><Relationship Id="rId71" Type="http://schemas.openxmlformats.org/officeDocument/2006/relationships/hyperlink" Target="http://scalingupnutrition.org/wp-content/uploads/2012/10/SUN-Movement-Road-Map-Septemeber-2012_en.pdf" TargetMode="External"/><Relationship Id="rId92" Type="http://schemas.openxmlformats.org/officeDocument/2006/relationships/hyperlink" Target="http://scalingupnutrition.org/news/now-available-draft-state-of-the-sun-movement-progress-report-september-2013" TargetMode="External"/><Relationship Id="rId2" Type="http://schemas.openxmlformats.org/officeDocument/2006/relationships/numbering" Target="numbering.xml"/><Relationship Id="rId29" Type="http://schemas.openxmlformats.org/officeDocument/2006/relationships/hyperlink" Target="http://nutrition4growth.org/Ending%20Undernutrition%20-%20Background%20framing%20paper%20-%20Final%20May%202013.pdf" TargetMode="External"/><Relationship Id="rId24" Type="http://schemas.openxmlformats.org/officeDocument/2006/relationships/hyperlink" Target="http://www.thousanddays.org/resources/essential-documents/" TargetMode="External"/><Relationship Id="rId40" Type="http://schemas.openxmlformats.org/officeDocument/2006/relationships/hyperlink" Target="http://www.thelancet.com/series/maternal-and-child-undernutrition" TargetMode="External"/><Relationship Id="rId45" Type="http://schemas.openxmlformats.org/officeDocument/2006/relationships/hyperlink" Target="http://www.thelancet.com/series/maternal-and-child-nutrition" TargetMode="External"/><Relationship Id="rId66" Type="http://schemas.openxmlformats.org/officeDocument/2006/relationships/hyperlink" Target="http://scalingupnutrition.org/wp-content/uploads/2012/10/SUN-Movement-Road-Map-Septemeber-2012_en.pdf" TargetMode="External"/><Relationship Id="rId87" Type="http://schemas.openxmlformats.org/officeDocument/2006/relationships/hyperlink" Target="http://scalingupnutrition.org/news/now-available-draft-state-of-the-sun-movement-progress-report-september-2013" TargetMode="External"/><Relationship Id="rId110" Type="http://schemas.openxmlformats.org/officeDocument/2006/relationships/hyperlink" Target="http://scalingupnutrition.org/news/now-available-draft-state-of-the-sun-movement-progress-report-september-2013" TargetMode="External"/><Relationship Id="rId115" Type="http://schemas.openxmlformats.org/officeDocument/2006/relationships/footer" Target="footer2.xml"/><Relationship Id="rId131" Type="http://schemas.openxmlformats.org/officeDocument/2006/relationships/package" Target="embeddings/Microsoft_PowerPoint_Slide2.sldx"/><Relationship Id="rId136" Type="http://schemas.openxmlformats.org/officeDocument/2006/relationships/hyperlink" Target="http://data.worldbank.org/about/country-classifications/country-and-lending-groups" TargetMode="External"/><Relationship Id="rId61" Type="http://schemas.openxmlformats.org/officeDocument/2006/relationships/hyperlink" Target="http://scalingupnutrition.org/wp-content/uploads/2012/10/SUN-MOVEMENT-STRATEGY-ENG.pdf" TargetMode="External"/><Relationship Id="rId82" Type="http://schemas.openxmlformats.org/officeDocument/2006/relationships/hyperlink" Target="http://scalingupnutrition.org/resources-archive/network-resources-2" TargetMode="External"/><Relationship Id="rId19" Type="http://schemas.openxmlformats.org/officeDocument/2006/relationships/hyperlink" Target="http://www.scalingupnutrition.org/" TargetMode="External"/><Relationship Id="rId14" Type="http://schemas.openxmlformats.org/officeDocument/2006/relationships/image" Target="media/image5.png"/><Relationship Id="rId30" Type="http://schemas.openxmlformats.org/officeDocument/2006/relationships/hyperlink" Target="http://nutrition4growth.org/Ending%20Undernutrition%20-%20Background%20framing%20paper%20-%20Final%20May%202013.pdf" TargetMode="External"/><Relationship Id="rId35" Type="http://schemas.openxmlformats.org/officeDocument/2006/relationships/hyperlink" Target="http://www.thelancet.com/series/maternal-and-child-undernutrition" TargetMode="External"/><Relationship Id="rId56" Type="http://schemas.openxmlformats.org/officeDocument/2006/relationships/hyperlink" Target="http://scalingupnutrition.org/wp-content/uploads/2012/10/SUN-MOVEMENT-STRATEGY-ENG.pdf" TargetMode="External"/><Relationship Id="rId77" Type="http://schemas.openxmlformats.org/officeDocument/2006/relationships/hyperlink" Target="http://scalingupnutrition.org/wp-content/uploads/2012/10/SUN-Movement-Road-Map-Septemeber-2012_en.pdf" TargetMode="External"/><Relationship Id="rId100" Type="http://schemas.openxmlformats.org/officeDocument/2006/relationships/hyperlink" Target="http://scalingupnutrition.org/news/now-available-draft-state-of-the-sun-movement-progress-report-september-2013" TargetMode="External"/><Relationship Id="rId105" Type="http://schemas.openxmlformats.org/officeDocument/2006/relationships/hyperlink" Target="http://scalingupnutrition.org/news/now-available-draft-state-of-the-sun-movement-progress-report-september-2013" TargetMode="External"/><Relationship Id="rId126" Type="http://schemas.openxmlformats.org/officeDocument/2006/relationships/package" Target="embeddings/Microsoft_PowerPoint_Slide1.sldx"/><Relationship Id="rId8" Type="http://schemas.openxmlformats.org/officeDocument/2006/relationships/image" Target="media/image1.emf"/><Relationship Id="rId51" Type="http://schemas.openxmlformats.org/officeDocument/2006/relationships/hyperlink" Target="http://www.thelancet.com/series/maternal-and-child-nutrition" TargetMode="External"/><Relationship Id="rId72" Type="http://schemas.openxmlformats.org/officeDocument/2006/relationships/hyperlink" Target="http://scalingupnutrition.org/wp-content/uploads/2012/10/SUN-Movement-Road-Map-Septemeber-2012_en.pdf" TargetMode="External"/><Relationship Id="rId93" Type="http://schemas.openxmlformats.org/officeDocument/2006/relationships/hyperlink" Target="http://scalingupnutrition.org/news/now-available-draft-state-of-the-sun-movement-progress-report-september-2013" TargetMode="External"/><Relationship Id="rId98" Type="http://schemas.openxmlformats.org/officeDocument/2006/relationships/hyperlink" Target="http://scalingupnutrition.org/news/now-available-draft-state-of-the-sun-movement-progress-report-september-2013" TargetMode="External"/><Relationship Id="rId121" Type="http://schemas.openxmlformats.org/officeDocument/2006/relationships/image" Target="media/image12.png"/><Relationship Id="rId142" Type="http://schemas.openxmlformats.org/officeDocument/2006/relationships/hyperlink" Target="http://www.gsdrc.org/docs/open/HDQ905.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oecd.org/dac/effectiveness/thehighlevelforaonaideffectivenessahistory.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phen\Documents\FTI_Kenya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EB3521-4324-495D-A58E-2B7548E0B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FTI_Kenya_Template.dotx</Template>
  <TotalTime>0</TotalTime>
  <Pages>1</Pages>
  <Words>62754</Words>
  <Characters>357698</Characters>
  <Application>Microsoft Office Word</Application>
  <DocSecurity>0</DocSecurity>
  <Lines>2980</Lines>
  <Paragraphs>839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Fighting Hunger Worldwide</vt:lpstr>
      <vt:lpstr>Fighting Hunger Worldwide</vt:lpstr>
    </vt:vector>
  </TitlesOfParts>
  <Company/>
  <LinksUpToDate>false</LinksUpToDate>
  <CharactersWithSpaces>419613</CharactersWithSpaces>
  <SharedDoc>false</SharedDoc>
  <HLinks>
    <vt:vector size="78" baseType="variant">
      <vt:variant>
        <vt:i4>1703998</vt:i4>
      </vt:variant>
      <vt:variant>
        <vt:i4>74</vt:i4>
      </vt:variant>
      <vt:variant>
        <vt:i4>0</vt:i4>
      </vt:variant>
      <vt:variant>
        <vt:i4>5</vt:i4>
      </vt:variant>
      <vt:variant>
        <vt:lpwstr/>
      </vt:variant>
      <vt:variant>
        <vt:lpwstr>_Toc368664393</vt:lpwstr>
      </vt:variant>
      <vt:variant>
        <vt:i4>1703998</vt:i4>
      </vt:variant>
      <vt:variant>
        <vt:i4>68</vt:i4>
      </vt:variant>
      <vt:variant>
        <vt:i4>0</vt:i4>
      </vt:variant>
      <vt:variant>
        <vt:i4>5</vt:i4>
      </vt:variant>
      <vt:variant>
        <vt:lpwstr/>
      </vt:variant>
      <vt:variant>
        <vt:lpwstr>_Toc368664392</vt:lpwstr>
      </vt:variant>
      <vt:variant>
        <vt:i4>1703998</vt:i4>
      </vt:variant>
      <vt:variant>
        <vt:i4>62</vt:i4>
      </vt:variant>
      <vt:variant>
        <vt:i4>0</vt:i4>
      </vt:variant>
      <vt:variant>
        <vt:i4>5</vt:i4>
      </vt:variant>
      <vt:variant>
        <vt:lpwstr/>
      </vt:variant>
      <vt:variant>
        <vt:lpwstr>_Toc368664391</vt:lpwstr>
      </vt:variant>
      <vt:variant>
        <vt:i4>1703998</vt:i4>
      </vt:variant>
      <vt:variant>
        <vt:i4>56</vt:i4>
      </vt:variant>
      <vt:variant>
        <vt:i4>0</vt:i4>
      </vt:variant>
      <vt:variant>
        <vt:i4>5</vt:i4>
      </vt:variant>
      <vt:variant>
        <vt:lpwstr/>
      </vt:variant>
      <vt:variant>
        <vt:lpwstr>_Toc368664390</vt:lpwstr>
      </vt:variant>
      <vt:variant>
        <vt:i4>1769534</vt:i4>
      </vt:variant>
      <vt:variant>
        <vt:i4>50</vt:i4>
      </vt:variant>
      <vt:variant>
        <vt:i4>0</vt:i4>
      </vt:variant>
      <vt:variant>
        <vt:i4>5</vt:i4>
      </vt:variant>
      <vt:variant>
        <vt:lpwstr/>
      </vt:variant>
      <vt:variant>
        <vt:lpwstr>_Toc368664389</vt:lpwstr>
      </vt:variant>
      <vt:variant>
        <vt:i4>1769534</vt:i4>
      </vt:variant>
      <vt:variant>
        <vt:i4>44</vt:i4>
      </vt:variant>
      <vt:variant>
        <vt:i4>0</vt:i4>
      </vt:variant>
      <vt:variant>
        <vt:i4>5</vt:i4>
      </vt:variant>
      <vt:variant>
        <vt:lpwstr/>
      </vt:variant>
      <vt:variant>
        <vt:lpwstr>_Toc368664388</vt:lpwstr>
      </vt:variant>
      <vt:variant>
        <vt:i4>1769534</vt:i4>
      </vt:variant>
      <vt:variant>
        <vt:i4>38</vt:i4>
      </vt:variant>
      <vt:variant>
        <vt:i4>0</vt:i4>
      </vt:variant>
      <vt:variant>
        <vt:i4>5</vt:i4>
      </vt:variant>
      <vt:variant>
        <vt:lpwstr/>
      </vt:variant>
      <vt:variant>
        <vt:lpwstr>_Toc368664387</vt:lpwstr>
      </vt:variant>
      <vt:variant>
        <vt:i4>1769534</vt:i4>
      </vt:variant>
      <vt:variant>
        <vt:i4>32</vt:i4>
      </vt:variant>
      <vt:variant>
        <vt:i4>0</vt:i4>
      </vt:variant>
      <vt:variant>
        <vt:i4>5</vt:i4>
      </vt:variant>
      <vt:variant>
        <vt:lpwstr/>
      </vt:variant>
      <vt:variant>
        <vt:lpwstr>_Toc368664386</vt:lpwstr>
      </vt:variant>
      <vt:variant>
        <vt:i4>1769534</vt:i4>
      </vt:variant>
      <vt:variant>
        <vt:i4>26</vt:i4>
      </vt:variant>
      <vt:variant>
        <vt:i4>0</vt:i4>
      </vt:variant>
      <vt:variant>
        <vt:i4>5</vt:i4>
      </vt:variant>
      <vt:variant>
        <vt:lpwstr/>
      </vt:variant>
      <vt:variant>
        <vt:lpwstr>_Toc368664385</vt:lpwstr>
      </vt:variant>
      <vt:variant>
        <vt:i4>1769534</vt:i4>
      </vt:variant>
      <vt:variant>
        <vt:i4>20</vt:i4>
      </vt:variant>
      <vt:variant>
        <vt:i4>0</vt:i4>
      </vt:variant>
      <vt:variant>
        <vt:i4>5</vt:i4>
      </vt:variant>
      <vt:variant>
        <vt:lpwstr/>
      </vt:variant>
      <vt:variant>
        <vt:lpwstr>_Toc368664384</vt:lpwstr>
      </vt:variant>
      <vt:variant>
        <vt:i4>1769534</vt:i4>
      </vt:variant>
      <vt:variant>
        <vt:i4>14</vt:i4>
      </vt:variant>
      <vt:variant>
        <vt:i4>0</vt:i4>
      </vt:variant>
      <vt:variant>
        <vt:i4>5</vt:i4>
      </vt:variant>
      <vt:variant>
        <vt:lpwstr/>
      </vt:variant>
      <vt:variant>
        <vt:lpwstr>_Toc368664383</vt:lpwstr>
      </vt:variant>
      <vt:variant>
        <vt:i4>1769534</vt:i4>
      </vt:variant>
      <vt:variant>
        <vt:i4>8</vt:i4>
      </vt:variant>
      <vt:variant>
        <vt:i4>0</vt:i4>
      </vt:variant>
      <vt:variant>
        <vt:i4>5</vt:i4>
      </vt:variant>
      <vt:variant>
        <vt:lpwstr/>
      </vt:variant>
      <vt:variant>
        <vt:lpwstr>_Toc368664382</vt:lpwstr>
      </vt:variant>
      <vt:variant>
        <vt:i4>1769534</vt:i4>
      </vt:variant>
      <vt:variant>
        <vt:i4>2</vt:i4>
      </vt:variant>
      <vt:variant>
        <vt:i4>0</vt:i4>
      </vt:variant>
      <vt:variant>
        <vt:i4>5</vt:i4>
      </vt:variant>
      <vt:variant>
        <vt:lpwstr/>
      </vt:variant>
      <vt:variant>
        <vt:lpwstr>_Toc368664381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Fighting Hunger Worldwide</dc:title>
  <dc:creator>Stephen Lister</dc:creator>
  <cp:lastModifiedBy>Mat Cousins</cp:lastModifiedBy>
  <cp:revision>3</cp:revision>
  <cp:lastPrinted>2014-08-01T11:40:00Z</cp:lastPrinted>
  <dcterms:created xsi:type="dcterms:W3CDTF">2014-09-11T12:27:00Z</dcterms:created>
  <dcterms:modified xsi:type="dcterms:W3CDTF">2014-09-11T12:27:00Z</dcterms:modified>
</cp:coreProperties>
</file>