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41" w:rsidRPr="00077146" w:rsidRDefault="00EB3F27" w:rsidP="00AF7941">
      <w:pPr>
        <w:rPr>
          <w:color w:val="000000" w:themeColor="text1"/>
        </w:rPr>
      </w:pPr>
      <w:bookmarkStart w:id="0" w:name="_GoBack"/>
      <w:bookmarkEnd w:id="0"/>
      <w:r>
        <w:rPr>
          <w:rFonts w:ascii="Arial Narrow" w:hAnsi="Arial Narrow"/>
          <w:noProof/>
          <w:color w:val="000000" w:themeColor="text1"/>
          <w:lang w:val="en-GB" w:eastAsia="en-GB"/>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0</wp:posOffset>
                </wp:positionV>
                <wp:extent cx="1143000" cy="1143000"/>
                <wp:effectExtent l="0" t="0" r="0" b="0"/>
                <wp:wrapThrough wrapText="bothSides">
                  <wp:wrapPolygon edited="0">
                    <wp:start x="720" y="1080"/>
                    <wp:lineTo x="720" y="20520"/>
                    <wp:lineTo x="20520" y="20520"/>
                    <wp:lineTo x="20520" y="1080"/>
                    <wp:lineTo x="720" y="108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F7941" w:rsidRDefault="00AF7941" w:rsidP="00AF7941">
                            <w:pPr>
                              <w:jc w:val="center"/>
                            </w:pPr>
                            <w:r>
                              <w:rPr>
                                <w:noProof/>
                                <w:lang w:val="en-GB" w:eastAsia="en-GB"/>
                              </w:rPr>
                              <w:drawing>
                                <wp:inline distT="0" distB="0" distL="0" distR="0">
                                  <wp:extent cx="949325" cy="7880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788035"/>
                                          </a:xfrm>
                                          <a:prstGeom prst="rect">
                                            <a:avLst/>
                                          </a:prstGeom>
                                          <a:noFill/>
                                          <a:ln>
                                            <a:noFill/>
                                          </a:ln>
                                        </pic:spPr>
                                      </pic:pic>
                                    </a:graphicData>
                                  </a:graphic>
                                </wp:inline>
                              </w:drawing>
                            </w:r>
                            <w:r w:rsidRPr="00BC4F40">
                              <w:rPr>
                                <w:b/>
                              </w:rPr>
                              <w:t>OMAES</w:t>
                            </w:r>
                          </w:p>
                          <w:p w:rsidR="00AF7941" w:rsidRDefault="00AF7941" w:rsidP="00AF794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" filled="f" stroked="f">
                <v:textbox inset=",7.2pt,,7.2pt">
                  <w:txbxContent>
                    <w:p w:rsidR="00AF7941" w:rsidRDefault="00AF7941" w:rsidP="00AF7941">
                      <w:pPr>
                        <w:jc w:val="center"/>
                      </w:pPr>
                      <w:r>
                        <w:rPr>
                          <w:noProof/>
                          <w:lang w:val="en-GB" w:eastAsia="en-GB"/>
                        </w:rPr>
                        <w:drawing>
                          <wp:inline distT="0" distB="0" distL="0" distR="0">
                            <wp:extent cx="949325" cy="7880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788035"/>
                                    </a:xfrm>
                                    <a:prstGeom prst="rect">
                                      <a:avLst/>
                                    </a:prstGeom>
                                    <a:noFill/>
                                    <a:ln>
                                      <a:noFill/>
                                    </a:ln>
                                  </pic:spPr>
                                </pic:pic>
                              </a:graphicData>
                            </a:graphic>
                          </wp:inline>
                        </w:drawing>
                      </w:r>
                      <w:r w:rsidRPr="00BC4F40">
                        <w:rPr>
                          <w:b/>
                        </w:rPr>
                        <w:t>OMAES</w:t>
                      </w:r>
                    </w:p>
                    <w:p w:rsidR="00AF7941" w:rsidRDefault="00AF7941" w:rsidP="00AF7941"/>
                  </w:txbxContent>
                </v:textbox>
                <w10:wrap type="through"/>
              </v:shape>
            </w:pict>
          </mc:Fallback>
        </mc:AlternateContent>
      </w:r>
    </w:p>
    <w:tbl>
      <w:tblPr>
        <w:tblpPr w:leftFromText="141" w:rightFromText="141" w:vertAnchor="page" w:horzAnchor="page" w:tblpX="1189" w:tblpY="1032"/>
        <w:tblW w:w="9716" w:type="dxa"/>
        <w:tblLayout w:type="fixed"/>
        <w:tblLook w:val="04A0" w:firstRow="1" w:lastRow="0" w:firstColumn="1" w:lastColumn="0" w:noHBand="0" w:noVBand="1"/>
      </w:tblPr>
      <w:tblGrid>
        <w:gridCol w:w="4411"/>
        <w:gridCol w:w="1885"/>
        <w:gridCol w:w="1384"/>
        <w:gridCol w:w="2036"/>
      </w:tblGrid>
      <w:tr w:rsidR="00AF7941" w:rsidRPr="00077146" w:rsidTr="00C50C3D">
        <w:trPr>
          <w:trHeight w:val="1508"/>
        </w:trPr>
        <w:tc>
          <w:tcPr>
            <w:tcW w:w="4411" w:type="dxa"/>
            <w:shd w:val="clear" w:color="auto" w:fill="auto"/>
          </w:tcPr>
          <w:p w:rsidR="00AF7941" w:rsidRPr="00077146" w:rsidRDefault="00AF7941" w:rsidP="00C50C3D">
            <w:pPr>
              <w:rPr>
                <w:rFonts w:ascii="Arial Narrow" w:hAnsi="Arial Narrow"/>
                <w:color w:val="000000" w:themeColor="text1"/>
              </w:rPr>
            </w:pPr>
            <w:r>
              <w:rPr>
                <w:rFonts w:ascii="Cambria" w:hAnsi="Cambria"/>
                <w:b/>
                <w:noProof/>
                <w:lang w:val="en-GB" w:eastAsia="en-GB"/>
              </w:rPr>
              <w:drawing>
                <wp:inline distT="0" distB="0" distL="0" distR="0">
                  <wp:extent cx="2564390" cy="68633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398" cy="686874"/>
                          </a:xfrm>
                          <a:prstGeom prst="rect">
                            <a:avLst/>
                          </a:prstGeom>
                          <a:noFill/>
                          <a:ln>
                            <a:noFill/>
                          </a:ln>
                        </pic:spPr>
                      </pic:pic>
                    </a:graphicData>
                  </a:graphic>
                </wp:inline>
              </w:drawing>
            </w:r>
          </w:p>
        </w:tc>
        <w:tc>
          <w:tcPr>
            <w:tcW w:w="1885" w:type="dxa"/>
            <w:shd w:val="clear" w:color="auto" w:fill="auto"/>
          </w:tcPr>
          <w:p w:rsidR="00AF7941" w:rsidRPr="00077146" w:rsidRDefault="00AF7941" w:rsidP="00C50C3D">
            <w:pPr>
              <w:rPr>
                <w:rFonts w:ascii="Arial Narrow" w:hAnsi="Arial Narrow"/>
                <w:color w:val="000000" w:themeColor="text1"/>
              </w:rPr>
            </w:pPr>
          </w:p>
        </w:tc>
        <w:tc>
          <w:tcPr>
            <w:tcW w:w="1384" w:type="dxa"/>
            <w:shd w:val="clear" w:color="auto" w:fill="auto"/>
          </w:tcPr>
          <w:p w:rsidR="00AF7941" w:rsidRPr="00077146" w:rsidRDefault="00AF7941" w:rsidP="00C50C3D">
            <w:pPr>
              <w:rPr>
                <w:rFonts w:ascii="Arial Narrow" w:hAnsi="Arial Narrow"/>
                <w:color w:val="000000" w:themeColor="text1"/>
              </w:rPr>
            </w:pPr>
          </w:p>
        </w:tc>
        <w:tc>
          <w:tcPr>
            <w:tcW w:w="2036" w:type="dxa"/>
            <w:shd w:val="clear" w:color="auto" w:fill="auto"/>
          </w:tcPr>
          <w:p w:rsidR="00AF7941" w:rsidRPr="00077146" w:rsidRDefault="00AF7941" w:rsidP="00C50C3D">
            <w:pPr>
              <w:rPr>
                <w:rFonts w:ascii="Arial Narrow" w:hAnsi="Arial Narrow"/>
                <w:color w:val="000000" w:themeColor="text1"/>
              </w:rPr>
            </w:pPr>
            <w:r>
              <w:rPr>
                <w:rFonts w:ascii="Arial Narrow" w:hAnsi="Arial Narrow"/>
                <w:noProof/>
                <w:color w:val="000000" w:themeColor="text1"/>
                <w:lang w:val="en-GB" w:eastAsia="en-GB"/>
              </w:rPr>
              <w:drawing>
                <wp:anchor distT="0" distB="0" distL="114300" distR="114300" simplePos="0" relativeHeight="251662336" behindDoc="0" locked="0" layoutInCell="1" allowOverlap="1">
                  <wp:simplePos x="0" y="0"/>
                  <wp:positionH relativeFrom="column">
                    <wp:posOffset>-13970</wp:posOffset>
                  </wp:positionH>
                  <wp:positionV relativeFrom="paragraph">
                    <wp:posOffset>-5715</wp:posOffset>
                  </wp:positionV>
                  <wp:extent cx="1308100" cy="1038225"/>
                  <wp:effectExtent l="0" t="0" r="12700" b="3175"/>
                  <wp:wrapThrough wrapText="bothSides">
                    <wp:wrapPolygon edited="0">
                      <wp:start x="0" y="0"/>
                      <wp:lineTo x="0" y="21138"/>
                      <wp:lineTo x="21390" y="21138"/>
                      <wp:lineTo x="21390" y="0"/>
                      <wp:lineTo x="0" y="0"/>
                    </wp:wrapPolygon>
                  </wp:wrapThrough>
                  <wp:docPr id="3" name="Image 4" descr="Description : AF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AFR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038225"/>
                          </a:xfrm>
                          <a:prstGeom prst="rect">
                            <a:avLst/>
                          </a:prstGeom>
                          <a:noFill/>
                        </pic:spPr>
                      </pic:pic>
                    </a:graphicData>
                  </a:graphic>
                </wp:anchor>
              </w:drawing>
            </w:r>
          </w:p>
        </w:tc>
      </w:tr>
    </w:tbl>
    <w:p w:rsidR="00AF7941" w:rsidRPr="00A45208" w:rsidRDefault="00AF7941" w:rsidP="00AF7941">
      <w:pPr>
        <w:widowControl w:val="0"/>
        <w:autoSpaceDE w:val="0"/>
        <w:autoSpaceDN w:val="0"/>
        <w:adjustRightInd w:val="0"/>
        <w:spacing w:line="440" w:lineRule="atLeast"/>
        <w:rPr>
          <w:rFonts w:cs="Noteworthy Light"/>
          <w:b/>
        </w:rPr>
      </w:pPr>
    </w:p>
    <w:p w:rsidR="00E16E44" w:rsidRPr="00A45208" w:rsidRDefault="00E16E44" w:rsidP="00E16E44">
      <w:pPr>
        <w:widowControl w:val="0"/>
        <w:autoSpaceDE w:val="0"/>
        <w:autoSpaceDN w:val="0"/>
        <w:adjustRightInd w:val="0"/>
        <w:spacing w:line="440" w:lineRule="atLeast"/>
        <w:jc w:val="center"/>
        <w:rPr>
          <w:rFonts w:cs="Noteworthy Light"/>
          <w:b/>
        </w:rPr>
      </w:pPr>
      <w:r w:rsidRPr="00A45208">
        <w:rPr>
          <w:rFonts w:cs="Noteworthy Light"/>
          <w:b/>
        </w:rPr>
        <w:t>Première réunion du comité de pilotage de l’Alliance-SUN Mali :</w:t>
      </w:r>
    </w:p>
    <w:p w:rsidR="00E16E44" w:rsidRPr="00A45208" w:rsidRDefault="00E16E44" w:rsidP="00E16E44">
      <w:pPr>
        <w:widowControl w:val="0"/>
        <w:autoSpaceDE w:val="0"/>
        <w:autoSpaceDN w:val="0"/>
        <w:adjustRightInd w:val="0"/>
        <w:spacing w:line="440" w:lineRule="atLeast"/>
        <w:jc w:val="center"/>
        <w:rPr>
          <w:rFonts w:cs="Noteworthy Light"/>
          <w:b/>
        </w:rPr>
      </w:pPr>
      <w:r w:rsidRPr="00A45208">
        <w:rPr>
          <w:rFonts w:cs="Noteworthy Light"/>
          <w:b/>
        </w:rPr>
        <w:t xml:space="preserve">Salle de réunion de OMAES : 13/10/14  </w:t>
      </w:r>
    </w:p>
    <w:p w:rsidR="00E16E44" w:rsidRPr="00A45208" w:rsidRDefault="00E16E44" w:rsidP="00ED5A93">
      <w:pPr>
        <w:widowControl w:val="0"/>
        <w:autoSpaceDE w:val="0"/>
        <w:autoSpaceDN w:val="0"/>
        <w:adjustRightInd w:val="0"/>
        <w:spacing w:line="440" w:lineRule="atLeast"/>
        <w:jc w:val="center"/>
        <w:rPr>
          <w:rFonts w:cs="Noteworthy Light"/>
          <w:b/>
        </w:rPr>
      </w:pPr>
    </w:p>
    <w:tbl>
      <w:tblPr>
        <w:tblStyle w:val="TableGrid"/>
        <w:tblW w:w="0" w:type="auto"/>
        <w:tblLook w:val="04A0" w:firstRow="1" w:lastRow="0" w:firstColumn="1" w:lastColumn="0" w:noHBand="0" w:noVBand="1"/>
      </w:tblPr>
      <w:tblGrid>
        <w:gridCol w:w="4603"/>
        <w:gridCol w:w="4603"/>
      </w:tblGrid>
      <w:tr w:rsidR="00E16E44" w:rsidRPr="00A45208" w:rsidTr="00E16E44">
        <w:trPr>
          <w:trHeight w:val="775"/>
        </w:trPr>
        <w:tc>
          <w:tcPr>
            <w:tcW w:w="4603" w:type="dxa"/>
          </w:tcPr>
          <w:p w:rsidR="00E16E44" w:rsidRPr="00A45208" w:rsidRDefault="00E16E44" w:rsidP="00E16E44">
            <w:pPr>
              <w:rPr>
                <w:b/>
              </w:rPr>
            </w:pPr>
            <w:r w:rsidRPr="00A45208">
              <w:rPr>
                <w:b/>
              </w:rPr>
              <w:t xml:space="preserve">PRÉSIDENCE DE LA SÉANCE : </w:t>
            </w:r>
          </w:p>
          <w:p w:rsidR="00E16E44" w:rsidRPr="00A45208" w:rsidRDefault="00E16E44" w:rsidP="00E16E44">
            <w:r w:rsidRPr="00A45208">
              <w:t>MASSAMN SINABA, OMAES</w:t>
            </w:r>
          </w:p>
        </w:tc>
        <w:tc>
          <w:tcPr>
            <w:tcW w:w="4603" w:type="dxa"/>
          </w:tcPr>
          <w:p w:rsidR="00E16E44" w:rsidRPr="00A45208" w:rsidRDefault="00E16E44" w:rsidP="00E16E44">
            <w:pPr>
              <w:spacing w:after="120"/>
              <w:jc w:val="center"/>
              <w:rPr>
                <w:b/>
                <w:bCs/>
              </w:rPr>
            </w:pPr>
            <w:r w:rsidRPr="00A45208">
              <w:rPr>
                <w:b/>
                <w:bCs/>
              </w:rPr>
              <w:t>RAPPORTEUR</w:t>
            </w:r>
          </w:p>
          <w:p w:rsidR="00E16E44" w:rsidRPr="00A45208" w:rsidRDefault="00E16E44" w:rsidP="00E16E44">
            <w:pPr>
              <w:spacing w:after="120"/>
              <w:jc w:val="center"/>
            </w:pPr>
            <w:r w:rsidRPr="00A45208">
              <w:rPr>
                <w:bCs/>
              </w:rPr>
              <w:t>Dr Habibata TRAORE MANA</w:t>
            </w:r>
          </w:p>
        </w:tc>
      </w:tr>
      <w:tr w:rsidR="00E16E44" w:rsidRPr="00A45208" w:rsidTr="00E16E44">
        <w:tc>
          <w:tcPr>
            <w:tcW w:w="9206" w:type="dxa"/>
            <w:gridSpan w:val="2"/>
          </w:tcPr>
          <w:p w:rsidR="00BE06FD" w:rsidRPr="00A45208" w:rsidRDefault="00E16E44" w:rsidP="00BE06FD">
            <w:pPr>
              <w:rPr>
                <w:rFonts w:cs="Noteworthy Light"/>
              </w:rPr>
            </w:pPr>
            <w:r w:rsidRPr="00A45208">
              <w:rPr>
                <w:b/>
              </w:rPr>
              <w:t>PARTICIPANTS</w:t>
            </w:r>
            <w:r w:rsidRPr="00A45208">
              <w:t> :</w:t>
            </w:r>
            <w:r w:rsidRPr="00A45208">
              <w:rPr>
                <w:rFonts w:cs="Noteworthy Light"/>
              </w:rPr>
              <w:t>ASDAP, FENASCOM, GAD CSPEEDA, HKI, WORLD VISION, WOYO KONDEYE, RECOTRADE</w:t>
            </w:r>
            <w:r w:rsidR="00BE06FD" w:rsidRPr="00A45208">
              <w:rPr>
                <w:rFonts w:cs="Noteworthy Light"/>
              </w:rPr>
              <w:t>, OMAES, DENKO (liste de présence en annexe)</w:t>
            </w:r>
          </w:p>
          <w:p w:rsidR="00BE06FD" w:rsidRPr="00A45208" w:rsidRDefault="00BE06FD" w:rsidP="00BE06FD">
            <w:pPr>
              <w:rPr>
                <w:rFonts w:cs="Noteworthy Light"/>
              </w:rPr>
            </w:pPr>
            <w:r w:rsidRPr="00A45208">
              <w:rPr>
                <w:rFonts w:cs="Noteworthy Light"/>
              </w:rPr>
              <w:t>ACF-E et GRAT excusé</w:t>
            </w:r>
          </w:p>
        </w:tc>
      </w:tr>
      <w:tr w:rsidR="00E16E44" w:rsidRPr="00A45208" w:rsidTr="00E16E44">
        <w:tc>
          <w:tcPr>
            <w:tcW w:w="9206" w:type="dxa"/>
            <w:gridSpan w:val="2"/>
          </w:tcPr>
          <w:p w:rsidR="00E16E44" w:rsidRPr="00A45208" w:rsidRDefault="00BE06FD" w:rsidP="00E16E44">
            <w:pPr>
              <w:jc w:val="center"/>
              <w:rPr>
                <w:b/>
                <w:u w:val="single"/>
              </w:rPr>
            </w:pPr>
            <w:r w:rsidRPr="00A45208">
              <w:rPr>
                <w:b/>
                <w:u w:val="single"/>
              </w:rPr>
              <w:t xml:space="preserve">Ordre du jour </w:t>
            </w:r>
            <w:r w:rsidR="00E16E44" w:rsidRPr="00A45208">
              <w:rPr>
                <w:b/>
                <w:u w:val="single"/>
              </w:rPr>
              <w:t xml:space="preserve">de la </w:t>
            </w:r>
            <w:r w:rsidRPr="00A45208">
              <w:rPr>
                <w:b/>
                <w:u w:val="single"/>
              </w:rPr>
              <w:t>réunion</w:t>
            </w:r>
            <w:r w:rsidR="00E16E44" w:rsidRPr="00A45208">
              <w:rPr>
                <w:b/>
                <w:u w:val="single"/>
              </w:rPr>
              <w:t>:</w:t>
            </w:r>
          </w:p>
          <w:p w:rsidR="00BE06FD" w:rsidRPr="00A45208" w:rsidRDefault="00BE06FD" w:rsidP="00BE06FD">
            <w:pPr>
              <w:widowControl w:val="0"/>
              <w:numPr>
                <w:ilvl w:val="0"/>
                <w:numId w:val="14"/>
              </w:numPr>
              <w:tabs>
                <w:tab w:val="left" w:pos="220"/>
                <w:tab w:val="left" w:pos="426"/>
              </w:tabs>
              <w:autoSpaceDE w:val="0"/>
              <w:autoSpaceDN w:val="0"/>
              <w:adjustRightInd w:val="0"/>
              <w:rPr>
                <w:rFonts w:cs="Helvetica"/>
              </w:rPr>
            </w:pPr>
            <w:r w:rsidRPr="00A45208">
              <w:rPr>
                <w:rFonts w:cs="Noteworthy Light"/>
              </w:rPr>
              <w:t> Point sur les activités réalisées: mise en place des Alliances régionales et des plans d'action des alliances,</w:t>
            </w:r>
          </w:p>
          <w:p w:rsidR="00BE06FD" w:rsidRPr="00A45208" w:rsidRDefault="00BE06FD" w:rsidP="00BE06FD">
            <w:pPr>
              <w:widowControl w:val="0"/>
              <w:numPr>
                <w:ilvl w:val="0"/>
                <w:numId w:val="14"/>
              </w:numPr>
              <w:tabs>
                <w:tab w:val="left" w:pos="220"/>
                <w:tab w:val="left" w:pos="426"/>
              </w:tabs>
              <w:autoSpaceDE w:val="0"/>
              <w:autoSpaceDN w:val="0"/>
              <w:adjustRightInd w:val="0"/>
              <w:rPr>
                <w:rFonts w:cs="Helvetica"/>
              </w:rPr>
            </w:pPr>
            <w:r w:rsidRPr="00A45208">
              <w:rPr>
                <w:rFonts w:cs="Noteworthy Light"/>
              </w:rPr>
              <w:t xml:space="preserve">Programmation des activités de plaidoyer, </w:t>
            </w:r>
          </w:p>
          <w:p w:rsidR="00BE06FD" w:rsidRPr="00A45208" w:rsidRDefault="00BE06FD" w:rsidP="00BE06FD">
            <w:pPr>
              <w:widowControl w:val="0"/>
              <w:numPr>
                <w:ilvl w:val="0"/>
                <w:numId w:val="14"/>
              </w:numPr>
              <w:tabs>
                <w:tab w:val="left" w:pos="220"/>
                <w:tab w:val="left" w:pos="426"/>
              </w:tabs>
              <w:autoSpaceDE w:val="0"/>
              <w:autoSpaceDN w:val="0"/>
              <w:adjustRightInd w:val="0"/>
              <w:rPr>
                <w:rFonts w:cs="Helvetica"/>
              </w:rPr>
            </w:pPr>
            <w:r w:rsidRPr="00A45208">
              <w:rPr>
                <w:rFonts w:cs="Noteworthy Light"/>
              </w:rPr>
              <w:t>Organisation des activités du Comité de pilotage: périodicité et date des réunions,</w:t>
            </w:r>
          </w:p>
          <w:p w:rsidR="00BE06FD" w:rsidRPr="00A45208" w:rsidRDefault="00BE06FD" w:rsidP="00BE06FD">
            <w:pPr>
              <w:widowControl w:val="0"/>
              <w:numPr>
                <w:ilvl w:val="0"/>
                <w:numId w:val="14"/>
              </w:numPr>
              <w:tabs>
                <w:tab w:val="left" w:pos="220"/>
                <w:tab w:val="left" w:pos="426"/>
              </w:tabs>
              <w:autoSpaceDE w:val="0"/>
              <w:autoSpaceDN w:val="0"/>
              <w:adjustRightInd w:val="0"/>
              <w:rPr>
                <w:rFonts w:cs="Helvetica"/>
              </w:rPr>
            </w:pPr>
            <w:r w:rsidRPr="00A45208">
              <w:rPr>
                <w:rFonts w:cs="Noteworthy Light"/>
              </w:rPr>
              <w:t>MISSION A ROME du 17 au 21 :</w:t>
            </w:r>
          </w:p>
          <w:p w:rsidR="00BE06FD" w:rsidRPr="00A45208" w:rsidRDefault="00BE06FD" w:rsidP="00BE06FD">
            <w:pPr>
              <w:widowControl w:val="0"/>
              <w:numPr>
                <w:ilvl w:val="1"/>
                <w:numId w:val="14"/>
              </w:numPr>
              <w:tabs>
                <w:tab w:val="left" w:pos="220"/>
                <w:tab w:val="left" w:pos="720"/>
              </w:tabs>
              <w:autoSpaceDE w:val="0"/>
              <w:autoSpaceDN w:val="0"/>
              <w:adjustRightInd w:val="0"/>
              <w:ind w:left="1418"/>
              <w:rPr>
                <w:rFonts w:cs="Helvetica"/>
              </w:rPr>
            </w:pPr>
            <w:r w:rsidRPr="00A45208">
              <w:rPr>
                <w:rFonts w:cs="Noteworthy Light"/>
              </w:rPr>
              <w:t>Rassemblement global SUN : 17 et 18 novembre</w:t>
            </w:r>
          </w:p>
          <w:p w:rsidR="00BE06FD" w:rsidRPr="00A45208" w:rsidRDefault="00BE06FD" w:rsidP="00BE06FD">
            <w:pPr>
              <w:widowControl w:val="0"/>
              <w:numPr>
                <w:ilvl w:val="1"/>
                <w:numId w:val="14"/>
              </w:numPr>
              <w:tabs>
                <w:tab w:val="left" w:pos="220"/>
                <w:tab w:val="left" w:pos="720"/>
              </w:tabs>
              <w:autoSpaceDE w:val="0"/>
              <w:autoSpaceDN w:val="0"/>
              <w:adjustRightInd w:val="0"/>
              <w:ind w:left="1418"/>
              <w:rPr>
                <w:rFonts w:cs="Helvetica"/>
              </w:rPr>
            </w:pPr>
            <w:r w:rsidRPr="00A45208">
              <w:rPr>
                <w:rFonts w:cs="Noteworthy Light"/>
              </w:rPr>
              <w:t>Deuxième Conférence Internationale de nutrition (ICN2) 19 au 21 novembre</w:t>
            </w:r>
          </w:p>
          <w:p w:rsidR="00BE06FD" w:rsidRPr="00A45208" w:rsidRDefault="00BE06FD" w:rsidP="00BE06FD">
            <w:pPr>
              <w:widowControl w:val="0"/>
              <w:numPr>
                <w:ilvl w:val="0"/>
                <w:numId w:val="14"/>
              </w:numPr>
              <w:tabs>
                <w:tab w:val="left" w:pos="220"/>
                <w:tab w:val="left" w:pos="426"/>
              </w:tabs>
              <w:autoSpaceDE w:val="0"/>
              <w:autoSpaceDN w:val="0"/>
              <w:adjustRightInd w:val="0"/>
              <w:rPr>
                <w:rFonts w:cs="Noteworthy Light"/>
              </w:rPr>
            </w:pPr>
            <w:r w:rsidRPr="00A45208">
              <w:rPr>
                <w:rFonts w:cs="Noteworthy Light"/>
              </w:rPr>
              <w:t>Divers</w:t>
            </w:r>
          </w:p>
          <w:p w:rsidR="00E16E44" w:rsidRPr="00A45208" w:rsidRDefault="00E16E44" w:rsidP="00BE06FD">
            <w:pPr>
              <w:pStyle w:val="Heading1"/>
              <w:numPr>
                <w:ilvl w:val="0"/>
                <w:numId w:val="0"/>
              </w:numPr>
              <w:spacing w:after="60"/>
              <w:ind w:left="720"/>
              <w:jc w:val="both"/>
              <w:rPr>
                <w:rFonts w:asciiTheme="minorHAnsi" w:hAnsiTheme="minorHAnsi"/>
                <w:sz w:val="24"/>
              </w:rPr>
            </w:pPr>
          </w:p>
        </w:tc>
      </w:tr>
    </w:tbl>
    <w:p w:rsidR="006B6432" w:rsidRPr="00A45208" w:rsidRDefault="00BE06FD" w:rsidP="006B6432">
      <w:pPr>
        <w:widowControl w:val="0"/>
        <w:tabs>
          <w:tab w:val="left" w:pos="220"/>
          <w:tab w:val="left" w:pos="720"/>
        </w:tabs>
        <w:autoSpaceDE w:val="0"/>
        <w:autoSpaceDN w:val="0"/>
        <w:adjustRightInd w:val="0"/>
        <w:spacing w:line="440" w:lineRule="atLeast"/>
        <w:rPr>
          <w:rFonts w:cs="Noteworthy Light"/>
          <w:b/>
        </w:rPr>
      </w:pPr>
      <w:r w:rsidRPr="00A45208">
        <w:rPr>
          <w:rFonts w:cs="Noteworthy Light"/>
          <w:b/>
        </w:rPr>
        <w:t>DÉROULEMENT</w:t>
      </w:r>
      <w:r w:rsidR="006B6432" w:rsidRPr="00A45208">
        <w:rPr>
          <w:rFonts w:cs="Noteworthy Light"/>
          <w:b/>
        </w:rPr>
        <w:t xml:space="preserve"> DE LA RÉUNION</w:t>
      </w:r>
    </w:p>
    <w:p w:rsidR="006B6432" w:rsidRPr="00A45208" w:rsidRDefault="006B6432" w:rsidP="006B6432">
      <w:pPr>
        <w:widowControl w:val="0"/>
        <w:tabs>
          <w:tab w:val="left" w:pos="220"/>
          <w:tab w:val="left" w:pos="720"/>
        </w:tabs>
        <w:autoSpaceDE w:val="0"/>
        <w:autoSpaceDN w:val="0"/>
        <w:adjustRightInd w:val="0"/>
        <w:spacing w:line="440" w:lineRule="atLeast"/>
        <w:rPr>
          <w:rFonts w:cs="Noteworthy Light"/>
          <w:b/>
        </w:rPr>
      </w:pPr>
    </w:p>
    <w:p w:rsidR="00882866" w:rsidRPr="00A45208" w:rsidRDefault="00312D49" w:rsidP="00BE06FD">
      <w:pPr>
        <w:pStyle w:val="ListParagraph"/>
        <w:widowControl w:val="0"/>
        <w:numPr>
          <w:ilvl w:val="0"/>
          <w:numId w:val="4"/>
        </w:numPr>
        <w:tabs>
          <w:tab w:val="left" w:pos="220"/>
          <w:tab w:val="left" w:pos="720"/>
        </w:tabs>
        <w:autoSpaceDE w:val="0"/>
        <w:autoSpaceDN w:val="0"/>
        <w:adjustRightInd w:val="0"/>
        <w:rPr>
          <w:rFonts w:cs="Noteworthy Light"/>
        </w:rPr>
      </w:pPr>
      <w:r w:rsidRPr="00A45208">
        <w:rPr>
          <w:rFonts w:cs="Noteworthy Light"/>
          <w:b/>
        </w:rPr>
        <w:t xml:space="preserve">Point sur la mise en place des alliances et l’élaboration des plans </w:t>
      </w:r>
      <w:r w:rsidR="00BE06FD" w:rsidRPr="00A45208">
        <w:rPr>
          <w:rFonts w:cs="Noteworthy Light"/>
          <w:b/>
        </w:rPr>
        <w:t>action des alliances régionales</w:t>
      </w:r>
    </w:p>
    <w:p w:rsidR="006B6432" w:rsidRPr="00A45208" w:rsidRDefault="006B6432" w:rsidP="006B6432">
      <w:pPr>
        <w:pStyle w:val="ListParagraph"/>
        <w:widowControl w:val="0"/>
        <w:tabs>
          <w:tab w:val="left" w:pos="220"/>
          <w:tab w:val="left" w:pos="720"/>
        </w:tabs>
        <w:autoSpaceDE w:val="0"/>
        <w:autoSpaceDN w:val="0"/>
        <w:adjustRightInd w:val="0"/>
        <w:rPr>
          <w:rFonts w:cs="Noteworthy Light"/>
        </w:rPr>
      </w:pPr>
    </w:p>
    <w:p w:rsidR="006B6432" w:rsidRPr="00A45208" w:rsidRDefault="006B6432" w:rsidP="006B6432">
      <w:pPr>
        <w:widowControl w:val="0"/>
        <w:tabs>
          <w:tab w:val="left" w:pos="220"/>
          <w:tab w:val="left" w:pos="720"/>
        </w:tabs>
        <w:autoSpaceDE w:val="0"/>
        <w:autoSpaceDN w:val="0"/>
        <w:adjustRightInd w:val="0"/>
        <w:ind w:left="720"/>
        <w:rPr>
          <w:rFonts w:cs="Noteworthy Light"/>
        </w:rPr>
      </w:pPr>
      <w:r w:rsidRPr="00A45208">
        <w:rPr>
          <w:rFonts w:cs="Noteworthy Light"/>
        </w:rPr>
        <w:t xml:space="preserve">1.1 </w:t>
      </w:r>
      <w:r w:rsidRPr="00A45208">
        <w:rPr>
          <w:rFonts w:cs="Noteworthy Light"/>
          <w:b/>
        </w:rPr>
        <w:t>Alliance nationale : Alliance-SUN Mali</w:t>
      </w:r>
    </w:p>
    <w:p w:rsidR="006B6432" w:rsidRPr="00A45208" w:rsidRDefault="00BE06FD" w:rsidP="006B6432">
      <w:pPr>
        <w:widowControl w:val="0"/>
        <w:tabs>
          <w:tab w:val="left" w:pos="220"/>
          <w:tab w:val="left" w:pos="720"/>
        </w:tabs>
        <w:autoSpaceDE w:val="0"/>
        <w:autoSpaceDN w:val="0"/>
        <w:adjustRightInd w:val="0"/>
        <w:rPr>
          <w:rFonts w:cs="Noteworthy Light"/>
        </w:rPr>
      </w:pPr>
      <w:r w:rsidRPr="00A45208">
        <w:rPr>
          <w:rFonts w:cs="Noteworthy Light"/>
        </w:rPr>
        <w:t>A la suite des réunions de juillet 2014, l’Alliance-SUN Mali a adopté les principes directeurs qui régissent son fonctionnemen</w:t>
      </w:r>
      <w:r w:rsidR="006B6432" w:rsidRPr="00A45208">
        <w:rPr>
          <w:rFonts w:cs="Noteworthy Light"/>
        </w:rPr>
        <w:t>t</w:t>
      </w:r>
      <w:r w:rsidRPr="00A45208">
        <w:rPr>
          <w:rFonts w:cs="Noteworthy Light"/>
        </w:rPr>
        <w:t xml:space="preserve"> et élargi le </w:t>
      </w:r>
      <w:r w:rsidR="006B6432" w:rsidRPr="00A45208">
        <w:rPr>
          <w:rFonts w:cs="Noteworthy Light"/>
        </w:rPr>
        <w:t>Comité de Pilotage qui est passé des 3 organisations initiales à 9 organisations.</w:t>
      </w:r>
    </w:p>
    <w:p w:rsidR="006B6432" w:rsidRPr="00A45208" w:rsidRDefault="006B6432" w:rsidP="006B6432">
      <w:pPr>
        <w:widowControl w:val="0"/>
        <w:tabs>
          <w:tab w:val="left" w:pos="220"/>
          <w:tab w:val="left" w:pos="720"/>
        </w:tabs>
        <w:autoSpaceDE w:val="0"/>
        <w:autoSpaceDN w:val="0"/>
        <w:adjustRightInd w:val="0"/>
        <w:rPr>
          <w:rFonts w:cs="Noteworthy Light"/>
        </w:rPr>
      </w:pPr>
    </w:p>
    <w:p w:rsidR="00BE06FD" w:rsidRPr="00A45208" w:rsidRDefault="006B6432" w:rsidP="00BE06FD">
      <w:pPr>
        <w:pStyle w:val="TEXT-NUMEROT-1"/>
        <w:numPr>
          <w:ilvl w:val="0"/>
          <w:numId w:val="0"/>
        </w:numPr>
        <w:spacing w:after="0"/>
        <w:rPr>
          <w:rFonts w:asciiTheme="minorHAnsi" w:hAnsiTheme="minorHAnsi" w:cs="Arial"/>
          <w:b/>
        </w:rPr>
      </w:pPr>
      <w:r w:rsidRPr="00A45208">
        <w:rPr>
          <w:rFonts w:asciiTheme="minorHAnsi" w:hAnsiTheme="minorHAnsi" w:cs="Arial"/>
          <w:b/>
        </w:rPr>
        <w:t>A. Composition de l’Alliance-SUN Mali:</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AED : </w:t>
      </w:r>
      <w:r w:rsidRPr="00A45208">
        <w:rPr>
          <w:rFonts w:asciiTheme="minorHAnsi" w:hAnsiTheme="minorHAnsi" w:cs="Arial"/>
        </w:rPr>
        <w:t>Association d’Entraide et de Développement</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CARE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Welt Hunger Hilfe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GAD : </w:t>
      </w:r>
      <w:r w:rsidRPr="00A45208">
        <w:rPr>
          <w:rFonts w:asciiTheme="minorHAnsi" w:hAnsiTheme="minorHAnsi" w:cs="Arial"/>
        </w:rPr>
        <w:t>Groupe Action Développement</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AMEDD :</w:t>
      </w:r>
      <w:r w:rsidRPr="00A45208">
        <w:rPr>
          <w:rFonts w:asciiTheme="minorHAnsi" w:hAnsiTheme="minorHAnsi" w:cs="Arial"/>
        </w:rPr>
        <w:t>Association Malienne d‘</w:t>
      </w:r>
      <w:r w:rsidR="006B6432" w:rsidRPr="00A45208">
        <w:rPr>
          <w:rFonts w:asciiTheme="minorHAnsi" w:hAnsiTheme="minorHAnsi" w:cs="Arial"/>
        </w:rPr>
        <w:t>Éveil</w:t>
      </w:r>
      <w:r w:rsidRPr="00A45208">
        <w:rPr>
          <w:rFonts w:asciiTheme="minorHAnsi" w:hAnsiTheme="minorHAnsi" w:cs="Arial"/>
        </w:rPr>
        <w:t xml:space="preserve"> au DéveloppementDurable (Koutiala, Sikasso)</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lastRenderedPageBreak/>
        <w:t xml:space="preserve">GRAT : </w:t>
      </w:r>
      <w:r w:rsidRPr="00A45208">
        <w:rPr>
          <w:rFonts w:asciiTheme="minorHAnsi" w:hAnsiTheme="minorHAnsi" w:cs="Arial"/>
        </w:rPr>
        <w:t>Groupe de Recherches et d’Applications Techniques</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World Vision</w:t>
      </w:r>
    </w:p>
    <w:p w:rsidR="00BE06FD" w:rsidRPr="00A45208" w:rsidRDefault="00BE06FD" w:rsidP="00BE06FD">
      <w:pPr>
        <w:pStyle w:val="TEXT-NUMEROT-1"/>
        <w:numPr>
          <w:ilvl w:val="0"/>
          <w:numId w:val="26"/>
        </w:numPr>
        <w:spacing w:after="0"/>
        <w:rPr>
          <w:rFonts w:asciiTheme="minorHAnsi" w:hAnsiTheme="minorHAnsi" w:cs="Arial"/>
        </w:rPr>
      </w:pPr>
      <w:r w:rsidRPr="00A45208">
        <w:rPr>
          <w:rFonts w:asciiTheme="minorHAnsi" w:hAnsiTheme="minorHAnsi" w:cs="Arial"/>
          <w:b/>
        </w:rPr>
        <w:t xml:space="preserve">OMAES : </w:t>
      </w:r>
      <w:r w:rsidRPr="00A45208">
        <w:rPr>
          <w:rFonts w:asciiTheme="minorHAnsi" w:hAnsiTheme="minorHAnsi" w:cs="Arial"/>
        </w:rPr>
        <w:t>Œuvre Malienne d’Aide à l’Enfance du Sahel</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ASDAP : </w:t>
      </w:r>
      <w:r w:rsidRPr="00A45208">
        <w:rPr>
          <w:rFonts w:asciiTheme="minorHAnsi" w:hAnsiTheme="minorHAnsi" w:cs="Arial"/>
        </w:rPr>
        <w:t>Association pour le Soutien au Développement des Activités de Population</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Helen Keller International</w:t>
      </w:r>
    </w:p>
    <w:p w:rsidR="00BE06FD" w:rsidRPr="00A45208" w:rsidRDefault="006B6432" w:rsidP="00BE06FD">
      <w:pPr>
        <w:pStyle w:val="TEXT-NUMEROT-1"/>
        <w:numPr>
          <w:ilvl w:val="0"/>
          <w:numId w:val="26"/>
        </w:numPr>
        <w:spacing w:after="0"/>
        <w:rPr>
          <w:rFonts w:asciiTheme="minorHAnsi" w:hAnsiTheme="minorHAnsi" w:cs="Arial"/>
          <w:b/>
        </w:rPr>
      </w:pPr>
      <w:r w:rsidRPr="00A45208">
        <w:rPr>
          <w:rFonts w:asciiTheme="minorHAnsi" w:hAnsiTheme="minorHAnsi" w:cs="Arial"/>
          <w:b/>
        </w:rPr>
        <w:t>Woïyo</w:t>
      </w:r>
      <w:r w:rsidR="00BE06FD" w:rsidRPr="00A45208">
        <w:rPr>
          <w:rFonts w:asciiTheme="minorHAnsi" w:hAnsiTheme="minorHAnsi" w:cs="Arial"/>
          <w:b/>
        </w:rPr>
        <w:t xml:space="preserve"> Kondeye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URC-CHS</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CSPEEDA : </w:t>
      </w:r>
      <w:r w:rsidRPr="00A45208">
        <w:rPr>
          <w:rFonts w:asciiTheme="minorHAnsi" w:hAnsiTheme="minorHAnsi" w:cs="Arial"/>
        </w:rPr>
        <w:t>CentreSahélien de Prestation d’</w:t>
      </w:r>
      <w:r w:rsidR="006B6432" w:rsidRPr="00A45208">
        <w:rPr>
          <w:rFonts w:asciiTheme="minorHAnsi" w:hAnsiTheme="minorHAnsi" w:cs="Arial"/>
        </w:rPr>
        <w:t>Étude</w:t>
      </w:r>
      <w:r w:rsidRPr="00A45208">
        <w:rPr>
          <w:rFonts w:asciiTheme="minorHAnsi" w:hAnsiTheme="minorHAnsi" w:cs="Arial"/>
        </w:rPr>
        <w:t xml:space="preserve"> d’</w:t>
      </w:r>
      <w:r w:rsidR="006B6432" w:rsidRPr="00A45208">
        <w:rPr>
          <w:rFonts w:asciiTheme="minorHAnsi" w:hAnsiTheme="minorHAnsi" w:cs="Arial"/>
        </w:rPr>
        <w:t>Écodéveloppement</w:t>
      </w:r>
      <w:r w:rsidRPr="00A45208">
        <w:rPr>
          <w:rFonts w:asciiTheme="minorHAnsi" w:hAnsiTheme="minorHAnsi" w:cs="Arial"/>
        </w:rPr>
        <w:t xml:space="preserve"> et de Démocratie Appliquée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CAFO : </w:t>
      </w:r>
      <w:r w:rsidRPr="00A45208">
        <w:rPr>
          <w:rFonts w:asciiTheme="minorHAnsi" w:hAnsiTheme="minorHAnsi" w:cs="Arial"/>
        </w:rPr>
        <w:t>Coordination des Associations et ONG Féminines</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ACF-E : </w:t>
      </w:r>
      <w:r w:rsidRPr="00A45208">
        <w:rPr>
          <w:rFonts w:asciiTheme="minorHAnsi" w:hAnsiTheme="minorHAnsi" w:cs="Arial"/>
        </w:rPr>
        <w:t>Action Contre la Faim-Espagne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DENKO</w:t>
      </w:r>
      <w:r w:rsidR="006B6432" w:rsidRPr="00A45208">
        <w:rPr>
          <w:rFonts w:asciiTheme="minorHAnsi" w:hAnsiTheme="minorHAnsi" w:cs="Arial"/>
          <w:b/>
        </w:rPr>
        <w:t xml:space="preserve"> : </w:t>
      </w:r>
      <w:r w:rsidR="006B6432" w:rsidRPr="00A45208">
        <w:rPr>
          <w:rFonts w:asciiTheme="minorHAnsi" w:hAnsiTheme="minorHAnsi" w:cs="Arial"/>
        </w:rPr>
        <w:t>Action pour la Survie et le Développement harmonieux de l’enfant</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FENASCOM : </w:t>
      </w:r>
      <w:r w:rsidRPr="00A45208">
        <w:rPr>
          <w:rFonts w:asciiTheme="minorHAnsi" w:hAnsiTheme="minorHAnsi" w:cs="Arial"/>
        </w:rPr>
        <w:t>Fédération Nationale des Associations de Santé Communautaire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RECOTRADE : </w:t>
      </w:r>
      <w:r w:rsidRPr="00A45208">
        <w:rPr>
          <w:rFonts w:asciiTheme="minorHAnsi" w:hAnsiTheme="minorHAnsi" w:cs="Arial"/>
        </w:rPr>
        <w:t>Réseau des Communicateurs Traditionnels pour le Développement</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AMUPI : </w:t>
      </w:r>
      <w:r w:rsidRPr="00A45208">
        <w:rPr>
          <w:rFonts w:asciiTheme="minorHAnsi" w:hAnsiTheme="minorHAnsi" w:cs="Arial"/>
        </w:rPr>
        <w:t>Association Malienne pour l’Unité et le Progrès de l’Islam</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 xml:space="preserve">ALPHALOG : </w:t>
      </w:r>
      <w:r w:rsidRPr="00A45208">
        <w:rPr>
          <w:rFonts w:asciiTheme="minorHAnsi" w:hAnsiTheme="minorHAnsi" w:cs="Arial"/>
        </w:rPr>
        <w:t>Association Libre pour la Promotion de l’Habitat et le Logement</w:t>
      </w:r>
    </w:p>
    <w:p w:rsidR="00BE06FD" w:rsidRPr="00A45208" w:rsidRDefault="006B6432" w:rsidP="00BE06FD">
      <w:pPr>
        <w:pStyle w:val="TEXT-NUMEROT-1"/>
        <w:numPr>
          <w:ilvl w:val="0"/>
          <w:numId w:val="26"/>
        </w:numPr>
        <w:spacing w:after="0"/>
        <w:rPr>
          <w:rFonts w:asciiTheme="minorHAnsi" w:hAnsiTheme="minorHAnsi" w:cs="Arial"/>
          <w:b/>
        </w:rPr>
      </w:pPr>
      <w:r w:rsidRPr="00A45208">
        <w:rPr>
          <w:rFonts w:asciiTheme="minorHAnsi" w:hAnsiTheme="minorHAnsi" w:cs="Arial"/>
          <w:b/>
        </w:rPr>
        <w:t>Église</w:t>
      </w:r>
      <w:r w:rsidR="00BE06FD" w:rsidRPr="00A45208">
        <w:rPr>
          <w:rFonts w:asciiTheme="minorHAnsi" w:hAnsiTheme="minorHAnsi" w:cs="Arial"/>
          <w:b/>
        </w:rPr>
        <w:t xml:space="preserve"> Catholique</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AMSS : Association Malienne pour la Survie au Sahel (Tombouctou)</w:t>
      </w:r>
    </w:p>
    <w:p w:rsidR="00BE06FD" w:rsidRPr="00A45208" w:rsidRDefault="00BE06FD" w:rsidP="00BE06FD">
      <w:pPr>
        <w:pStyle w:val="TEXT-NUMEROT-1"/>
        <w:numPr>
          <w:ilvl w:val="0"/>
          <w:numId w:val="26"/>
        </w:numPr>
        <w:spacing w:after="0"/>
        <w:rPr>
          <w:rFonts w:asciiTheme="minorHAnsi" w:hAnsiTheme="minorHAnsi" w:cs="Arial"/>
          <w:b/>
        </w:rPr>
      </w:pPr>
      <w:r w:rsidRPr="00A45208">
        <w:rPr>
          <w:rFonts w:asciiTheme="minorHAnsi" w:hAnsiTheme="minorHAnsi" w:cs="Arial"/>
          <w:b/>
        </w:rPr>
        <w:t>OGES : Organisation pour la Gestion de l’Environnement au Sahel (Mopti)</w:t>
      </w:r>
    </w:p>
    <w:p w:rsidR="00BE06FD" w:rsidRPr="00A45208" w:rsidRDefault="00BE06FD" w:rsidP="00BE06FD">
      <w:pPr>
        <w:pStyle w:val="TEXT-NUMEROT-1"/>
        <w:numPr>
          <w:ilvl w:val="0"/>
          <w:numId w:val="0"/>
        </w:numPr>
        <w:spacing w:after="0"/>
        <w:rPr>
          <w:rFonts w:asciiTheme="minorHAnsi" w:hAnsiTheme="minorHAnsi" w:cs="Arial"/>
          <w:b/>
        </w:rPr>
      </w:pPr>
    </w:p>
    <w:p w:rsidR="006B6432" w:rsidRPr="00A45208" w:rsidRDefault="00BE06FD" w:rsidP="00BE06FD">
      <w:pPr>
        <w:pStyle w:val="TEXT-NUMEROT-1"/>
        <w:numPr>
          <w:ilvl w:val="0"/>
          <w:numId w:val="0"/>
        </w:numPr>
        <w:rPr>
          <w:rFonts w:asciiTheme="minorHAnsi" w:hAnsiTheme="minorHAnsi" w:cs="Arial"/>
        </w:rPr>
      </w:pPr>
      <w:r w:rsidRPr="00A45208">
        <w:rPr>
          <w:rFonts w:asciiTheme="minorHAnsi" w:hAnsiTheme="minorHAnsi" w:cs="Arial"/>
          <w:b/>
        </w:rPr>
        <w:t xml:space="preserve">Appui/Accompagnement : </w:t>
      </w:r>
      <w:r w:rsidRPr="00A45208">
        <w:rPr>
          <w:rFonts w:asciiTheme="minorHAnsi" w:hAnsiTheme="minorHAnsi" w:cs="Arial"/>
        </w:rPr>
        <w:t xml:space="preserve">REACH (Renew Effort Against Child Hunger and Undernutrition) qui est une initiative inter-agences du système des Nations Unies qui aide les gouvernements dans les pays à fort taux de malnutrition maternelle et infantile à accélérer la mise à l'échelle des interventions. </w:t>
      </w:r>
    </w:p>
    <w:p w:rsidR="00BE06FD" w:rsidRPr="00A45208" w:rsidRDefault="006B6432" w:rsidP="00BE06FD">
      <w:pPr>
        <w:pStyle w:val="TEXT-NUMEROT-1"/>
        <w:numPr>
          <w:ilvl w:val="0"/>
          <w:numId w:val="0"/>
        </w:numPr>
        <w:rPr>
          <w:rFonts w:asciiTheme="minorHAnsi" w:hAnsiTheme="minorHAnsi" w:cs="Arial"/>
        </w:rPr>
      </w:pPr>
      <w:r w:rsidRPr="00A45208">
        <w:rPr>
          <w:rFonts w:asciiTheme="minorHAnsi" w:hAnsiTheme="minorHAnsi" w:cs="Arial"/>
          <w:b/>
        </w:rPr>
        <w:t>B</w:t>
      </w:r>
      <w:r w:rsidRPr="00A45208">
        <w:rPr>
          <w:rFonts w:asciiTheme="minorHAnsi" w:hAnsiTheme="minorHAnsi" w:cs="Arial"/>
        </w:rPr>
        <w:t xml:space="preserve">. </w:t>
      </w:r>
      <w:r w:rsidR="00BE06FD" w:rsidRPr="00A45208">
        <w:rPr>
          <w:rFonts w:asciiTheme="minorHAnsi" w:hAnsiTheme="minorHAnsi" w:cs="Arial"/>
          <w:b/>
          <w:color w:val="000000" w:themeColor="text1"/>
        </w:rPr>
        <w:t xml:space="preserve">Composition du comité de pilotage de l’Alliance-SUN Mali </w:t>
      </w:r>
      <w:r w:rsidRPr="00A45208">
        <w:rPr>
          <w:rFonts w:asciiTheme="minorHAnsi" w:hAnsiTheme="minorHAnsi" w:cs="Arial"/>
          <w:b/>
          <w:color w:val="000000" w:themeColor="text1"/>
        </w:rPr>
        <w:t>est la suivante</w:t>
      </w:r>
      <w:r w:rsidR="00BE06FD" w:rsidRPr="00A45208">
        <w:rPr>
          <w:rFonts w:asciiTheme="minorHAnsi" w:hAnsiTheme="minorHAnsi" w:cs="Arial"/>
          <w:b/>
          <w:color w:val="000000" w:themeColor="text1"/>
        </w:rPr>
        <w:t>:</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OMAES : Œuvre Malienne d’Aide à l’Enfance du Sahel assure la présidence (ONG  Nationale) </w:t>
      </w:r>
      <w:r w:rsidR="006B6432" w:rsidRPr="00A45208">
        <w:rPr>
          <w:rFonts w:cs="Arial"/>
          <w:color w:val="000000" w:themeColor="text1"/>
        </w:rPr>
        <w:t>assure la présidence</w:t>
      </w:r>
    </w:p>
    <w:p w:rsidR="00BE06FD" w:rsidRPr="00A45208" w:rsidRDefault="006B6432" w:rsidP="00BE06FD">
      <w:pPr>
        <w:numPr>
          <w:ilvl w:val="0"/>
          <w:numId w:val="16"/>
        </w:numPr>
        <w:ind w:left="426"/>
        <w:rPr>
          <w:rFonts w:cs="Arial"/>
          <w:color w:val="000000" w:themeColor="text1"/>
        </w:rPr>
      </w:pPr>
      <w:r w:rsidRPr="00A45208">
        <w:rPr>
          <w:rFonts w:cs="Arial"/>
          <w:color w:val="000000" w:themeColor="text1"/>
        </w:rPr>
        <w:t>HKI </w:t>
      </w:r>
      <w:r w:rsidR="00BE06FD" w:rsidRPr="00A45208">
        <w:rPr>
          <w:rFonts w:cs="Arial"/>
          <w:color w:val="000000" w:themeColor="text1"/>
        </w:rPr>
        <w:t>:Helen Keller International (ONG Internationale)</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ASDAP : Association pour le Soutien du Développement des Activités de Populations (ONG  Nationale) </w:t>
      </w:r>
    </w:p>
    <w:p w:rsidR="00BE06FD" w:rsidRPr="00A45208" w:rsidRDefault="006B6432" w:rsidP="00BE06FD">
      <w:pPr>
        <w:numPr>
          <w:ilvl w:val="0"/>
          <w:numId w:val="16"/>
        </w:numPr>
        <w:ind w:left="426"/>
        <w:rPr>
          <w:rFonts w:cs="Arial"/>
          <w:color w:val="000000" w:themeColor="text1"/>
        </w:rPr>
      </w:pPr>
      <w:r w:rsidRPr="00A45208">
        <w:rPr>
          <w:rFonts w:cs="Arial"/>
          <w:color w:val="000000" w:themeColor="text1"/>
        </w:rPr>
        <w:t>ACF-E</w:t>
      </w:r>
      <w:r w:rsidR="00BE06FD" w:rsidRPr="00A45208">
        <w:rPr>
          <w:rFonts w:cs="Arial"/>
          <w:color w:val="000000" w:themeColor="text1"/>
        </w:rPr>
        <w:t>:Action Contre la Faim ((ONG Internationale)</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WV :World Vision : (ONG Internationale)</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CSPEEDA : Centre Sahélien de Prestation d'Étude d'Eco Développement et de   Démocratie Appliquée (ONG  Nationale) </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 xml:space="preserve">GAD : </w:t>
      </w:r>
      <w:r w:rsidRPr="00A45208">
        <w:rPr>
          <w:rFonts w:cs="Arial"/>
          <w:color w:val="000000"/>
        </w:rPr>
        <w:t xml:space="preserve">Groupe Action Développement </w:t>
      </w:r>
      <w:r w:rsidRPr="00A45208">
        <w:rPr>
          <w:rFonts w:cs="Arial"/>
          <w:color w:val="000000" w:themeColor="text1"/>
        </w:rPr>
        <w:t>(ONG  Nationale) </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 xml:space="preserve">GRAT : </w:t>
      </w:r>
      <w:r w:rsidRPr="00A45208">
        <w:rPr>
          <w:rFonts w:cs="Arial"/>
          <w:color w:val="000000"/>
        </w:rPr>
        <w:t xml:space="preserve">Groupe de Recherches et d'Applications Techniques </w:t>
      </w:r>
      <w:r w:rsidRPr="00A45208">
        <w:rPr>
          <w:rFonts w:cs="Arial"/>
          <w:color w:val="000000" w:themeColor="text1"/>
        </w:rPr>
        <w:t>(ONG  Nationale) </w:t>
      </w:r>
    </w:p>
    <w:p w:rsidR="00BE06FD" w:rsidRPr="00A45208" w:rsidRDefault="00BE06FD" w:rsidP="00BE06FD">
      <w:pPr>
        <w:numPr>
          <w:ilvl w:val="0"/>
          <w:numId w:val="16"/>
        </w:numPr>
        <w:ind w:left="426"/>
        <w:rPr>
          <w:rFonts w:cs="Arial"/>
          <w:color w:val="000000" w:themeColor="text1"/>
        </w:rPr>
      </w:pPr>
      <w:r w:rsidRPr="00A45208">
        <w:rPr>
          <w:rFonts w:cs="Arial"/>
          <w:color w:val="000000" w:themeColor="text1"/>
        </w:rPr>
        <w:t>Woïyo Kondeye (ONG  Nationale) </w:t>
      </w:r>
    </w:p>
    <w:p w:rsidR="00BE06FD" w:rsidRPr="00A45208" w:rsidRDefault="00BE06FD" w:rsidP="00BE06FD">
      <w:pPr>
        <w:jc w:val="both"/>
        <w:rPr>
          <w:rFonts w:cs="Arial"/>
          <w:color w:val="000000" w:themeColor="text1"/>
        </w:rPr>
      </w:pPr>
      <w:r w:rsidRPr="00A45208">
        <w:rPr>
          <w:rFonts w:cs="Arial"/>
          <w:color w:val="000000" w:themeColor="text1"/>
        </w:rPr>
        <w:t>Les réseaux nationaux d’OSC à savoir la FENASCOM, le RECOTRADE et la CAFO deviennent des partenaires de l’alliance et à cet effet sont d’emblée associés à toutes les activités du mouvement. Ils peuvent prendre part aux réunions du comité de pilotage.</w:t>
      </w:r>
    </w:p>
    <w:p w:rsidR="00A45208" w:rsidRDefault="00BE06FD" w:rsidP="00BE06FD">
      <w:pPr>
        <w:jc w:val="both"/>
        <w:rPr>
          <w:rFonts w:cs="Arial"/>
          <w:color w:val="000000" w:themeColor="text1"/>
        </w:rPr>
      </w:pPr>
      <w:r w:rsidRPr="00A45208">
        <w:rPr>
          <w:rFonts w:cs="Arial"/>
          <w:color w:val="000000" w:themeColor="text1"/>
        </w:rPr>
        <w:t>L’association DENKO, assure le secrétariat du mouvement au côté du Point Focal SUN et devient membre du comité technique</w:t>
      </w:r>
      <w:r w:rsidR="006B6432" w:rsidRPr="00A45208">
        <w:rPr>
          <w:rFonts w:cs="Arial"/>
          <w:color w:val="000000" w:themeColor="text1"/>
        </w:rPr>
        <w:t xml:space="preserve"> à mettre en place dans les jours à venir</w:t>
      </w:r>
      <w:r w:rsidR="00A45208">
        <w:rPr>
          <w:rFonts w:cs="Arial"/>
          <w:color w:val="000000" w:themeColor="text1"/>
        </w:rPr>
        <w:t>.</w:t>
      </w:r>
    </w:p>
    <w:p w:rsidR="00AF7941" w:rsidRPr="00A45208" w:rsidRDefault="00AF7941" w:rsidP="00BE06FD">
      <w:pPr>
        <w:jc w:val="both"/>
        <w:rPr>
          <w:rFonts w:cs="Arial"/>
          <w:color w:val="000000" w:themeColor="text1"/>
        </w:rPr>
      </w:pPr>
    </w:p>
    <w:p w:rsidR="00975134" w:rsidRPr="00A45208" w:rsidRDefault="00975134" w:rsidP="00A45208">
      <w:pPr>
        <w:pStyle w:val="ListParagraph"/>
        <w:widowControl w:val="0"/>
        <w:tabs>
          <w:tab w:val="left" w:pos="220"/>
          <w:tab w:val="left" w:pos="720"/>
        </w:tabs>
        <w:autoSpaceDE w:val="0"/>
        <w:autoSpaceDN w:val="0"/>
        <w:adjustRightInd w:val="0"/>
        <w:spacing w:line="440" w:lineRule="atLeast"/>
        <w:rPr>
          <w:rFonts w:cs="Noteworthy Light"/>
          <w:b/>
        </w:rPr>
      </w:pPr>
      <w:r w:rsidRPr="00A45208">
        <w:rPr>
          <w:rFonts w:cs="Noteworthy Light"/>
          <w:b/>
        </w:rPr>
        <w:t>1.2. Alliances régionales</w:t>
      </w:r>
    </w:p>
    <w:p w:rsidR="00975134" w:rsidRPr="00A45208" w:rsidRDefault="00975134" w:rsidP="00975134">
      <w:pPr>
        <w:rPr>
          <w:color w:val="000000"/>
        </w:rPr>
      </w:pPr>
      <w:r w:rsidRPr="00A45208">
        <w:rPr>
          <w:bCs/>
        </w:rPr>
        <w:t xml:space="preserve">Du 16 au 30 septembre 2014 </w:t>
      </w:r>
      <w:r w:rsidRPr="00A45208">
        <w:rPr>
          <w:color w:val="000000"/>
        </w:rPr>
        <w:t xml:space="preserve">OMAES et ses partenaires techniques de mise en oeuvre du projet (ASDAP et HKI) ont entrepris une mission d’appui et de suivi des activités dans les régions de Kayes, Sikasso et Ségou. </w:t>
      </w:r>
    </w:p>
    <w:p w:rsidR="00975134" w:rsidRPr="00A45208" w:rsidRDefault="00975134" w:rsidP="00975134">
      <w:pPr>
        <w:jc w:val="both"/>
      </w:pPr>
      <w:r w:rsidRPr="00A45208">
        <w:lastRenderedPageBreak/>
        <w:t>Il s’agissait au de cette mission de :</w:t>
      </w:r>
    </w:p>
    <w:p w:rsidR="00975134" w:rsidRPr="00A45208" w:rsidRDefault="00975134" w:rsidP="00975134">
      <w:pPr>
        <w:numPr>
          <w:ilvl w:val="0"/>
          <w:numId w:val="33"/>
        </w:numPr>
        <w:spacing w:after="120"/>
        <w:ind w:left="426"/>
        <w:contextualSpacing/>
        <w:jc w:val="both"/>
        <w:rPr>
          <w:bCs/>
          <w:color w:val="000000"/>
        </w:rPr>
      </w:pPr>
      <w:r w:rsidRPr="00A45208">
        <w:rPr>
          <w:bCs/>
          <w:color w:val="000000"/>
        </w:rPr>
        <w:t>Faire le point sur le niveau d’avancement des activités (mise en place de l’alliance régionale, organisations d’activité de plaidoyer) au niveau régional,</w:t>
      </w:r>
    </w:p>
    <w:p w:rsidR="00975134" w:rsidRPr="00A45208" w:rsidRDefault="00975134" w:rsidP="00975134">
      <w:pPr>
        <w:numPr>
          <w:ilvl w:val="0"/>
          <w:numId w:val="33"/>
        </w:numPr>
        <w:spacing w:after="120"/>
        <w:ind w:left="426"/>
        <w:contextualSpacing/>
        <w:jc w:val="both"/>
        <w:rPr>
          <w:bCs/>
          <w:color w:val="000000"/>
        </w:rPr>
      </w:pPr>
      <w:r w:rsidRPr="00A45208">
        <w:rPr>
          <w:bCs/>
          <w:color w:val="000000"/>
        </w:rPr>
        <w:t xml:space="preserve">Adapter les principes directeurs de l’alliance SUN et mettre en place les alliances régionales du mouvement SUN (groupe d’influence nutrition) </w:t>
      </w:r>
    </w:p>
    <w:p w:rsidR="00975134" w:rsidRPr="00A45208" w:rsidRDefault="00975134" w:rsidP="00975134">
      <w:pPr>
        <w:numPr>
          <w:ilvl w:val="0"/>
          <w:numId w:val="33"/>
        </w:numPr>
        <w:spacing w:after="120"/>
        <w:ind w:left="426"/>
        <w:contextualSpacing/>
        <w:jc w:val="both"/>
        <w:rPr>
          <w:bCs/>
          <w:color w:val="000000"/>
        </w:rPr>
      </w:pPr>
      <w:r w:rsidRPr="00A45208">
        <w:rPr>
          <w:bCs/>
          <w:color w:val="000000"/>
        </w:rPr>
        <w:t>Développer un plan de plaidoyer pour le renforcement de la nutrition au niveau régional</w:t>
      </w:r>
    </w:p>
    <w:p w:rsidR="00975134" w:rsidRPr="00A45208" w:rsidRDefault="00975134" w:rsidP="00975134">
      <w:pPr>
        <w:pStyle w:val="ListParagraph"/>
        <w:ind w:left="0"/>
        <w:jc w:val="both"/>
        <w:rPr>
          <w:color w:val="000000"/>
        </w:rPr>
      </w:pPr>
      <w:r w:rsidRPr="00A45208">
        <w:rPr>
          <w:color w:val="000000"/>
        </w:rPr>
        <w:t xml:space="preserve">La méthodologie adoptée a été la même dans les 3 régions et a consisté à </w:t>
      </w:r>
    </w:p>
    <w:p w:rsidR="00975134" w:rsidRPr="00A45208" w:rsidRDefault="00975134" w:rsidP="00975134">
      <w:pPr>
        <w:pStyle w:val="ListParagraph"/>
        <w:numPr>
          <w:ilvl w:val="0"/>
          <w:numId w:val="31"/>
        </w:numPr>
        <w:spacing w:after="200"/>
        <w:jc w:val="both"/>
        <w:rPr>
          <w:color w:val="000000"/>
        </w:rPr>
      </w:pPr>
      <w:r w:rsidRPr="00A45208">
        <w:rPr>
          <w:color w:val="000000"/>
        </w:rPr>
        <w:t xml:space="preserve">Deux Séances de travail avec le point focal et les représentants des OSC constituant le noyau de l’alliance mis en place à la suite des ateliers d’orientation sur les PNP qui par la suite est devenu le comité de pilotage : </w:t>
      </w:r>
    </w:p>
    <w:p w:rsidR="00975134" w:rsidRPr="00A45208" w:rsidRDefault="00975134" w:rsidP="00975134">
      <w:pPr>
        <w:pStyle w:val="ListParagraph"/>
        <w:numPr>
          <w:ilvl w:val="1"/>
          <w:numId w:val="31"/>
        </w:numPr>
        <w:spacing w:after="200"/>
        <w:jc w:val="both"/>
        <w:rPr>
          <w:color w:val="000000"/>
        </w:rPr>
      </w:pPr>
      <w:r w:rsidRPr="00A45208">
        <w:rPr>
          <w:color w:val="000000"/>
        </w:rPr>
        <w:t>une séance avant l’atelier pour rencontrer les Gouverneurs, Directeurs Régionaux de la Santé et points focaux nutrition ; faire le point des activités réalisées et préparer l’atelier (</w:t>
      </w:r>
      <w:r w:rsidRPr="00A45208">
        <w:rPr>
          <w:bCs/>
          <w:color w:val="000000"/>
        </w:rPr>
        <w:t>adaptation des Principes directeurs de l'alliance, draft du plan de plaidoyer, agenda, responsabilisation.)</w:t>
      </w:r>
    </w:p>
    <w:p w:rsidR="00975134" w:rsidRPr="00A45208" w:rsidRDefault="00975134" w:rsidP="00975134">
      <w:pPr>
        <w:pStyle w:val="ListParagraph"/>
        <w:numPr>
          <w:ilvl w:val="1"/>
          <w:numId w:val="31"/>
        </w:numPr>
        <w:spacing w:after="200"/>
        <w:jc w:val="both"/>
        <w:rPr>
          <w:color w:val="000000"/>
        </w:rPr>
      </w:pPr>
      <w:r w:rsidRPr="00A45208">
        <w:rPr>
          <w:color w:val="000000"/>
        </w:rPr>
        <w:t xml:space="preserve">une autre séance après l’atelier pour le débriefing et la finalisation des textes; </w:t>
      </w:r>
    </w:p>
    <w:p w:rsidR="00975134" w:rsidRPr="00A45208" w:rsidRDefault="00975134" w:rsidP="00975134">
      <w:pPr>
        <w:pStyle w:val="ListParagraph"/>
        <w:numPr>
          <w:ilvl w:val="0"/>
          <w:numId w:val="31"/>
        </w:numPr>
        <w:spacing w:before="240" w:after="200"/>
        <w:jc w:val="both"/>
        <w:rPr>
          <w:color w:val="000000"/>
        </w:rPr>
      </w:pPr>
      <w:r w:rsidRPr="00A45208">
        <w:rPr>
          <w:color w:val="000000"/>
        </w:rPr>
        <w:t>Un atelier d’une journée pour</w:t>
      </w:r>
    </w:p>
    <w:p w:rsidR="00975134" w:rsidRPr="00A45208" w:rsidRDefault="00975134" w:rsidP="00975134">
      <w:pPr>
        <w:pStyle w:val="ListParagraph"/>
        <w:numPr>
          <w:ilvl w:val="1"/>
          <w:numId w:val="31"/>
        </w:numPr>
        <w:spacing w:before="240" w:after="200"/>
        <w:jc w:val="both"/>
        <w:rPr>
          <w:color w:val="000000"/>
        </w:rPr>
      </w:pPr>
      <w:r w:rsidRPr="00A45208">
        <w:rPr>
          <w:color w:val="000000"/>
        </w:rPr>
        <w:t>l’adoption des principes directeurs et la mise en place de l’alliance régionale</w:t>
      </w:r>
    </w:p>
    <w:p w:rsidR="00975134" w:rsidRDefault="00975134" w:rsidP="00975134">
      <w:pPr>
        <w:pStyle w:val="ListParagraph"/>
        <w:numPr>
          <w:ilvl w:val="1"/>
          <w:numId w:val="31"/>
        </w:numPr>
        <w:spacing w:before="240" w:after="200"/>
        <w:jc w:val="both"/>
        <w:rPr>
          <w:color w:val="000000"/>
        </w:rPr>
      </w:pPr>
      <w:r w:rsidRPr="00A45208">
        <w:rPr>
          <w:color w:val="000000"/>
        </w:rPr>
        <w:t xml:space="preserve">l’élaboration du plan régional de plaidoyer pour le renforcement de la nutrition </w:t>
      </w:r>
    </w:p>
    <w:p w:rsidR="006C7D4B" w:rsidRPr="00A45208" w:rsidRDefault="006C7D4B" w:rsidP="006C7D4B">
      <w:pPr>
        <w:jc w:val="both"/>
      </w:pPr>
      <w:r>
        <w:t>Les conclusions, au sortir de cette mission sont les suivantes</w:t>
      </w:r>
      <w:r w:rsidRPr="00A45208">
        <w:t>:</w:t>
      </w:r>
    </w:p>
    <w:p w:rsidR="006C7D4B" w:rsidRPr="00A45208" w:rsidRDefault="006C7D4B" w:rsidP="006C7D4B">
      <w:pPr>
        <w:numPr>
          <w:ilvl w:val="1"/>
          <w:numId w:val="27"/>
        </w:numPr>
        <w:tabs>
          <w:tab w:val="clear" w:pos="1440"/>
          <w:tab w:val="num" w:pos="851"/>
        </w:tabs>
        <w:ind w:left="851"/>
        <w:jc w:val="both"/>
      </w:pPr>
      <w:r w:rsidRPr="00A45208">
        <w:rPr>
          <w:rFonts w:cs="Arial"/>
        </w:rPr>
        <w:t>Les principes directeurs ont subi très peu de changement au cours des adaptations au niveau des régions, les éléments modifiés portent sur :</w:t>
      </w:r>
    </w:p>
    <w:p w:rsidR="006C7D4B" w:rsidRPr="00A45208" w:rsidRDefault="006C7D4B" w:rsidP="006C7D4B">
      <w:pPr>
        <w:numPr>
          <w:ilvl w:val="2"/>
          <w:numId w:val="27"/>
        </w:numPr>
        <w:jc w:val="both"/>
      </w:pPr>
      <w:r w:rsidRPr="00A45208">
        <w:rPr>
          <w:rFonts w:cs="Arial"/>
        </w:rPr>
        <w:t>Le nombre des membres du comité de pilotage qui est de 5 à Sikasso, 9 à Ségou et 10 à Kayes</w:t>
      </w:r>
      <w:r w:rsidRPr="00A45208">
        <w:t>,</w:t>
      </w:r>
    </w:p>
    <w:p w:rsidR="006C7D4B" w:rsidRPr="00A45208" w:rsidRDefault="006C7D4B" w:rsidP="006C7D4B">
      <w:pPr>
        <w:numPr>
          <w:ilvl w:val="2"/>
          <w:numId w:val="27"/>
        </w:numPr>
        <w:jc w:val="both"/>
      </w:pPr>
      <w:r w:rsidRPr="00A45208">
        <w:t>Les organisations partenaires qui passent de 3 à 4 à Sikasso avec la prise en compte de la CR-ONG</w:t>
      </w:r>
    </w:p>
    <w:p w:rsidR="006C7D4B" w:rsidRPr="00A45208" w:rsidRDefault="006C7D4B" w:rsidP="006C7D4B">
      <w:pPr>
        <w:numPr>
          <w:ilvl w:val="2"/>
          <w:numId w:val="27"/>
        </w:numPr>
        <w:jc w:val="both"/>
      </w:pPr>
      <w:r w:rsidRPr="00A45208">
        <w:t>Le mandat du président du comité de pilotage qui est de deux renouvelable une seule fois à Sikasso et sans limitation à Kayes et Ségou.</w:t>
      </w:r>
    </w:p>
    <w:p w:rsidR="006C7D4B" w:rsidRPr="00A45208" w:rsidRDefault="006C7D4B" w:rsidP="006C7D4B">
      <w:pPr>
        <w:numPr>
          <w:ilvl w:val="1"/>
          <w:numId w:val="27"/>
        </w:numPr>
        <w:tabs>
          <w:tab w:val="clear" w:pos="1440"/>
          <w:tab w:val="num" w:pos="851"/>
        </w:tabs>
        <w:ind w:left="851"/>
        <w:jc w:val="both"/>
      </w:pPr>
      <w:r w:rsidRPr="00A45208">
        <w:t>Les plans d’action de toutes les Alliances ont des points semblables :</w:t>
      </w:r>
    </w:p>
    <w:p w:rsidR="006C7D4B" w:rsidRPr="00A45208" w:rsidRDefault="006C7D4B" w:rsidP="006C7D4B">
      <w:pPr>
        <w:numPr>
          <w:ilvl w:val="2"/>
          <w:numId w:val="27"/>
        </w:numPr>
        <w:jc w:val="both"/>
      </w:pPr>
      <w:r w:rsidRPr="00A45208">
        <w:t>Renforcement des compétences en plaidoyer,</w:t>
      </w:r>
    </w:p>
    <w:p w:rsidR="006C7D4B" w:rsidRPr="00A45208" w:rsidRDefault="006C7D4B" w:rsidP="006C7D4B">
      <w:pPr>
        <w:numPr>
          <w:ilvl w:val="2"/>
          <w:numId w:val="27"/>
        </w:numPr>
        <w:jc w:val="both"/>
      </w:pPr>
      <w:r w:rsidRPr="00A45208">
        <w:t>Visibilité de l’Alliance,</w:t>
      </w:r>
    </w:p>
    <w:p w:rsidR="006C7D4B" w:rsidRPr="00A45208" w:rsidRDefault="006C7D4B" w:rsidP="006C7D4B">
      <w:pPr>
        <w:numPr>
          <w:ilvl w:val="2"/>
          <w:numId w:val="27"/>
        </w:numPr>
        <w:jc w:val="both"/>
      </w:pPr>
      <w:r w:rsidRPr="00A45208">
        <w:t>Plaidoyer auprès des autorités et autres leaders sur les thèmes :</w:t>
      </w:r>
    </w:p>
    <w:p w:rsidR="006C7D4B" w:rsidRPr="00A45208" w:rsidRDefault="006C7D4B" w:rsidP="006C7D4B">
      <w:pPr>
        <w:numPr>
          <w:ilvl w:val="0"/>
          <w:numId w:val="39"/>
        </w:numPr>
        <w:jc w:val="both"/>
      </w:pPr>
      <w:r w:rsidRPr="00A45208">
        <w:t>Renforcement de la nutrition et sa prise en compte dans les PDSEC et les programmes sectoriels,</w:t>
      </w:r>
    </w:p>
    <w:p w:rsidR="006C7D4B" w:rsidRPr="00A45208" w:rsidRDefault="006C7D4B" w:rsidP="006C7D4B">
      <w:pPr>
        <w:numPr>
          <w:ilvl w:val="0"/>
          <w:numId w:val="39"/>
        </w:numPr>
        <w:jc w:val="both"/>
      </w:pPr>
      <w:r w:rsidRPr="00A45208">
        <w:t>Actions essentielles en nutrition et plus particulièrement Allaitement maternel exclusif, Alimentation de complément, Alimentation de la femme...)</w:t>
      </w:r>
    </w:p>
    <w:p w:rsidR="006C7D4B" w:rsidRDefault="006C7D4B" w:rsidP="006C7D4B">
      <w:pPr>
        <w:numPr>
          <w:ilvl w:val="0"/>
          <w:numId w:val="39"/>
        </w:numPr>
        <w:jc w:val="both"/>
      </w:pPr>
      <w:r w:rsidRPr="00A45208">
        <w:t xml:space="preserve">Droit à l ‘alimentation </w:t>
      </w:r>
    </w:p>
    <w:p w:rsidR="006C7D4B" w:rsidRPr="00AF7941" w:rsidRDefault="006C7D4B" w:rsidP="006C7D4B">
      <w:pPr>
        <w:ind w:left="2484"/>
        <w:jc w:val="both"/>
        <w:rPr>
          <w:sz w:val="12"/>
          <w:szCs w:val="12"/>
        </w:rPr>
      </w:pPr>
    </w:p>
    <w:p w:rsidR="006C7D4B" w:rsidRPr="00A45208" w:rsidRDefault="006C7D4B" w:rsidP="006C7D4B">
      <w:pPr>
        <w:jc w:val="both"/>
      </w:pPr>
      <w:r w:rsidRPr="00A45208">
        <w:t>Les Alliances régionales ont besoins d’être soutenues et encouragées pour aller vers la mise en oeuvre des plans élaborés. Le financement des activités est un autre défi à relever dans les meilleurs délais pour le fonctionnement des Alliances-SUN régionales</w:t>
      </w:r>
    </w:p>
    <w:p w:rsidR="006C7D4B" w:rsidRPr="006C7D4B" w:rsidRDefault="006C7D4B" w:rsidP="006C7D4B">
      <w:pPr>
        <w:spacing w:before="240" w:after="200"/>
        <w:jc w:val="both"/>
        <w:rPr>
          <w:color w:val="000000"/>
        </w:rPr>
      </w:pPr>
      <w:r>
        <w:rPr>
          <w:color w:val="000000"/>
        </w:rPr>
        <w:t>Les détails sur les différentes Alliances sont dans le tableau ci-dessous.</w:t>
      </w:r>
    </w:p>
    <w:p w:rsidR="00975134" w:rsidRPr="00A45208" w:rsidRDefault="00975134" w:rsidP="00A45208">
      <w:pPr>
        <w:pStyle w:val="Heading1"/>
        <w:numPr>
          <w:ilvl w:val="0"/>
          <w:numId w:val="0"/>
        </w:numPr>
        <w:jc w:val="both"/>
        <w:rPr>
          <w:rFonts w:asciiTheme="minorHAnsi" w:hAnsiTheme="minorHAnsi"/>
          <w:bCs w:val="0"/>
          <w:sz w:val="24"/>
        </w:rPr>
        <w:sectPr w:rsidR="00975134" w:rsidRPr="00A45208" w:rsidSect="00975134">
          <w:footerReference w:type="even" r:id="rId10"/>
          <w:footerReference w:type="default" r:id="rId11"/>
          <w:pgSz w:w="11906" w:h="16838"/>
          <w:pgMar w:top="1417" w:right="1417" w:bottom="1417" w:left="1417" w:header="708" w:footer="708" w:gutter="0"/>
          <w:cols w:space="708"/>
          <w:docGrid w:linePitch="360"/>
        </w:sectPr>
      </w:pPr>
    </w:p>
    <w:p w:rsidR="00975134" w:rsidRPr="00A45208" w:rsidRDefault="00975134" w:rsidP="00975134"/>
    <w:tbl>
      <w:tblPr>
        <w:tblStyle w:val="TableGrid"/>
        <w:tblpPr w:leftFromText="141" w:rightFromText="141" w:vertAnchor="text" w:tblpX="-300" w:tblpY="1"/>
        <w:tblOverlap w:val="never"/>
        <w:tblW w:w="12157" w:type="dxa"/>
        <w:tblLayout w:type="fixed"/>
        <w:tblLook w:val="04A0" w:firstRow="1" w:lastRow="0" w:firstColumn="1" w:lastColumn="0" w:noHBand="0" w:noVBand="1"/>
      </w:tblPr>
      <w:tblGrid>
        <w:gridCol w:w="4361"/>
        <w:gridCol w:w="3827"/>
        <w:gridCol w:w="3969"/>
      </w:tblGrid>
      <w:tr w:rsidR="00F15281" w:rsidRPr="00A45208" w:rsidTr="00A45208">
        <w:tc>
          <w:tcPr>
            <w:tcW w:w="4361" w:type="dxa"/>
          </w:tcPr>
          <w:p w:rsidR="00F15281" w:rsidRPr="00A45208" w:rsidRDefault="00F15281" w:rsidP="00A45208">
            <w:pPr>
              <w:jc w:val="center"/>
              <w:rPr>
                <w:b/>
              </w:rPr>
            </w:pPr>
            <w:r w:rsidRPr="00A45208">
              <w:rPr>
                <w:b/>
              </w:rPr>
              <w:t>KAYES</w:t>
            </w:r>
          </w:p>
        </w:tc>
        <w:tc>
          <w:tcPr>
            <w:tcW w:w="3827" w:type="dxa"/>
          </w:tcPr>
          <w:p w:rsidR="00F15281" w:rsidRPr="00A45208" w:rsidRDefault="00F15281" w:rsidP="00A45208">
            <w:pPr>
              <w:jc w:val="center"/>
              <w:rPr>
                <w:b/>
              </w:rPr>
            </w:pPr>
            <w:r w:rsidRPr="00A45208">
              <w:rPr>
                <w:b/>
              </w:rPr>
              <w:t>SIKASSO</w:t>
            </w:r>
          </w:p>
        </w:tc>
        <w:tc>
          <w:tcPr>
            <w:tcW w:w="3969" w:type="dxa"/>
          </w:tcPr>
          <w:p w:rsidR="00F15281" w:rsidRPr="00A45208" w:rsidRDefault="00F15281" w:rsidP="00A45208">
            <w:pPr>
              <w:jc w:val="center"/>
              <w:rPr>
                <w:b/>
              </w:rPr>
            </w:pPr>
            <w:r w:rsidRPr="00A45208">
              <w:rPr>
                <w:b/>
              </w:rPr>
              <w:t>SÉGOU</w:t>
            </w:r>
          </w:p>
        </w:tc>
      </w:tr>
      <w:tr w:rsidR="00F15281" w:rsidRPr="00A45208" w:rsidTr="00A45208">
        <w:tc>
          <w:tcPr>
            <w:tcW w:w="12157" w:type="dxa"/>
            <w:gridSpan w:val="3"/>
          </w:tcPr>
          <w:p w:rsidR="00F15281" w:rsidRPr="00A45208" w:rsidRDefault="00F15281" w:rsidP="00A45208">
            <w:pPr>
              <w:jc w:val="center"/>
              <w:rPr>
                <w:b/>
              </w:rPr>
            </w:pPr>
            <w:r w:rsidRPr="00A45208">
              <w:rPr>
                <w:b/>
              </w:rPr>
              <w:t>Présentation des participants</w:t>
            </w:r>
          </w:p>
        </w:tc>
      </w:tr>
      <w:tr w:rsidR="00F15281" w:rsidRPr="00A45208" w:rsidTr="00A45208">
        <w:trPr>
          <w:trHeight w:val="1275"/>
        </w:trPr>
        <w:tc>
          <w:tcPr>
            <w:tcW w:w="4361" w:type="dxa"/>
          </w:tcPr>
          <w:p w:rsidR="00F15281" w:rsidRPr="00A45208" w:rsidRDefault="00F15281" w:rsidP="00A45208">
            <w:r w:rsidRPr="00A45208">
              <w:t>OSC MEMBRES DE L’ALLAINCE:</w:t>
            </w:r>
          </w:p>
          <w:p w:rsidR="00F15281" w:rsidRPr="00A45208" w:rsidRDefault="00F15281" w:rsidP="00A45208">
            <w:pPr>
              <w:numPr>
                <w:ilvl w:val="0"/>
                <w:numId w:val="17"/>
              </w:numPr>
              <w:ind w:left="391"/>
            </w:pPr>
            <w:r w:rsidRPr="00A45208">
              <w:t xml:space="preserve">11 OSC : OMAES, CROIX ROUGE FRANÇAISE, ADG, AMPPF, ASDECO, GRDR, AMASSA AFRIQUE VERTE, CEPAP, ALMOUTAWAKIL,  MDM, HKI, OMRIB </w:t>
            </w:r>
          </w:p>
          <w:p w:rsidR="00F15281" w:rsidRPr="00A45208" w:rsidRDefault="00F15281" w:rsidP="00A45208">
            <w:pPr>
              <w:numPr>
                <w:ilvl w:val="0"/>
                <w:numId w:val="17"/>
              </w:numPr>
              <w:ind w:left="391"/>
            </w:pPr>
            <w:r w:rsidRPr="00A45208">
              <w:t xml:space="preserve">4 RÉSEAUX d’OSC : FERASCOM, CR-ONG, RECOTRADE, CAFO </w:t>
            </w:r>
          </w:p>
          <w:p w:rsidR="00F15281" w:rsidRPr="00A45208" w:rsidRDefault="00F15281" w:rsidP="00A45208">
            <w:pPr>
              <w:numPr>
                <w:ilvl w:val="0"/>
                <w:numId w:val="17"/>
              </w:numPr>
              <w:ind w:left="391"/>
            </w:pPr>
            <w:r w:rsidRPr="00A45208">
              <w:t>Service technique : DRS de Kayes</w:t>
            </w:r>
          </w:p>
          <w:p w:rsidR="00F15281" w:rsidRPr="00A45208" w:rsidRDefault="00F15281" w:rsidP="00A45208">
            <w:r w:rsidRPr="00A45208">
              <w:rPr>
                <w:noProof/>
                <w:lang w:val="en-GB" w:eastAsia="en-GB"/>
              </w:rPr>
              <w:drawing>
                <wp:inline distT="0" distB="0" distL="0" distR="0">
                  <wp:extent cx="1740535" cy="1334770"/>
                  <wp:effectExtent l="0" t="0" r="12065" b="1143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40535" cy="1334770"/>
                          </a:xfrm>
                          <a:prstGeom prst="rect">
                            <a:avLst/>
                          </a:prstGeom>
                          <a:noFill/>
                          <a:ln>
                            <a:noFill/>
                          </a:ln>
                        </pic:spPr>
                      </pic:pic>
                    </a:graphicData>
                  </a:graphic>
                </wp:inline>
              </w:drawing>
            </w:r>
          </w:p>
          <w:p w:rsidR="00F15281" w:rsidRPr="00A45208" w:rsidRDefault="00A45208" w:rsidP="00A45208">
            <w:pPr>
              <w:rPr>
                <w:bCs/>
                <w:i/>
              </w:rPr>
            </w:pPr>
            <w:r>
              <w:rPr>
                <w:bCs/>
                <w:i/>
              </w:rPr>
              <w:t>Photo n°1</w:t>
            </w:r>
            <w:r w:rsidR="00F15281" w:rsidRPr="00A45208">
              <w:rPr>
                <w:bCs/>
                <w:i/>
              </w:rPr>
              <w:t> : Atelier de Kayes, vue des participants dans la salle de réunion du Conseil de Cercle de Kayes</w:t>
            </w:r>
          </w:p>
          <w:p w:rsidR="00F15281" w:rsidRPr="00A45208" w:rsidRDefault="00F15281" w:rsidP="00A45208"/>
        </w:tc>
        <w:tc>
          <w:tcPr>
            <w:tcW w:w="3827" w:type="dxa"/>
          </w:tcPr>
          <w:p w:rsidR="00F15281" w:rsidRPr="00A45208" w:rsidRDefault="00F15281" w:rsidP="00A45208">
            <w:r w:rsidRPr="00A45208">
              <w:t>OSC MEMBRES DE L’ALLAINCE:</w:t>
            </w:r>
          </w:p>
          <w:p w:rsidR="00F15281" w:rsidRPr="00A45208" w:rsidRDefault="00F15281" w:rsidP="00A45208">
            <w:pPr>
              <w:numPr>
                <w:ilvl w:val="0"/>
                <w:numId w:val="18"/>
              </w:numPr>
              <w:ind w:left="317"/>
            </w:pPr>
            <w:r w:rsidRPr="00A45208">
              <w:t>12 OSC : AMEDD, SNV, ADAC, CROIX ROUGE MALIENNE, URTEL, ASDAP, GRAT, GRAADECOM, SAVE THE CHILDREN, RADIO KÉNÉDOUGOU, OMAES</w:t>
            </w:r>
          </w:p>
          <w:p w:rsidR="00F15281" w:rsidRPr="00A45208" w:rsidRDefault="00F15281" w:rsidP="00A45208">
            <w:pPr>
              <w:numPr>
                <w:ilvl w:val="0"/>
                <w:numId w:val="18"/>
              </w:numPr>
              <w:ind w:left="317"/>
            </w:pPr>
            <w:r w:rsidRPr="00A45208">
              <w:t xml:space="preserve">4 RÉSEAUX d’OSC : FERASCOM, CR-ONG, RECOTRADE, CAFO </w:t>
            </w:r>
          </w:p>
          <w:p w:rsidR="00F15281" w:rsidRPr="00A45208" w:rsidRDefault="00F15281" w:rsidP="00A45208">
            <w:pPr>
              <w:numPr>
                <w:ilvl w:val="0"/>
                <w:numId w:val="18"/>
              </w:numPr>
              <w:ind w:left="317"/>
            </w:pPr>
            <w:r w:rsidRPr="00A45208">
              <w:t>Services techniques : DRS, DRDSES, DRPFE</w:t>
            </w:r>
          </w:p>
          <w:p w:rsidR="00F15281" w:rsidRPr="00A45208" w:rsidRDefault="00F15281" w:rsidP="00A45208">
            <w:pPr>
              <w:numPr>
                <w:ilvl w:val="0"/>
                <w:numId w:val="18"/>
              </w:numPr>
              <w:ind w:left="317"/>
            </w:pPr>
            <w:r w:rsidRPr="00A45208">
              <w:t>SNU : PAM</w:t>
            </w:r>
          </w:p>
          <w:p w:rsidR="00F15281" w:rsidRPr="00A45208" w:rsidRDefault="00F15281" w:rsidP="00A45208">
            <w:r w:rsidRPr="00A45208">
              <w:rPr>
                <w:noProof/>
                <w:lang w:val="en-GB" w:eastAsia="en-GB"/>
              </w:rPr>
              <w:drawing>
                <wp:inline distT="0" distB="0" distL="0" distR="0">
                  <wp:extent cx="2197735" cy="1283335"/>
                  <wp:effectExtent l="0" t="0" r="12065" b="1206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97735" cy="1283335"/>
                          </a:xfrm>
                          <a:prstGeom prst="rect">
                            <a:avLst/>
                          </a:prstGeom>
                          <a:noFill/>
                          <a:ln>
                            <a:noFill/>
                          </a:ln>
                        </pic:spPr>
                      </pic:pic>
                    </a:graphicData>
                  </a:graphic>
                </wp:inline>
              </w:drawing>
            </w:r>
          </w:p>
          <w:p w:rsidR="00F15281" w:rsidRPr="00A45208" w:rsidRDefault="00A45208" w:rsidP="00A45208">
            <w:pPr>
              <w:rPr>
                <w:bCs/>
                <w:i/>
              </w:rPr>
            </w:pPr>
            <w:r>
              <w:rPr>
                <w:bCs/>
                <w:i/>
              </w:rPr>
              <w:t>Photo n°2</w:t>
            </w:r>
            <w:r w:rsidR="00F15281" w:rsidRPr="00A45208">
              <w:rPr>
                <w:bCs/>
                <w:i/>
              </w:rPr>
              <w:t> : Atelier de Sikasso, vue des participants</w:t>
            </w:r>
          </w:p>
        </w:tc>
        <w:tc>
          <w:tcPr>
            <w:tcW w:w="3969" w:type="dxa"/>
          </w:tcPr>
          <w:p w:rsidR="00F15281" w:rsidRPr="00A45208" w:rsidRDefault="00F15281" w:rsidP="00A45208">
            <w:r w:rsidRPr="00A45208">
              <w:t>OSC MEMBRES DE L’ALLAINCE:</w:t>
            </w:r>
          </w:p>
          <w:p w:rsidR="00F15281" w:rsidRPr="00A45208" w:rsidRDefault="00F15281" w:rsidP="00A45208">
            <w:pPr>
              <w:numPr>
                <w:ilvl w:val="0"/>
                <w:numId w:val="18"/>
              </w:numPr>
              <w:ind w:left="317"/>
            </w:pPr>
            <w:r w:rsidRPr="00A45208">
              <w:t>16 OSC : OMAES, ASDAP, WALE, GRADEM, AMAPROS, CROIX ROUGE MALIENNE/CROIX ROUGE BELGE, PLAN MALI, AJR, ALPHALOG, HKI, TERRE DES HOMMES,  INTERVIDA, SIHINYOGONJÈ, COOPI, CARE MALI, PVM</w:t>
            </w:r>
          </w:p>
          <w:p w:rsidR="00F15281" w:rsidRPr="00A45208" w:rsidRDefault="00F15281" w:rsidP="00A45208">
            <w:pPr>
              <w:numPr>
                <w:ilvl w:val="0"/>
                <w:numId w:val="18"/>
              </w:numPr>
              <w:ind w:left="317"/>
            </w:pPr>
            <w:r w:rsidRPr="00A45208">
              <w:t xml:space="preserve">4 RÉSEAUX d’OSC : FERASCOM, CR-ONG, RECOTRADE, CAFO </w:t>
            </w:r>
          </w:p>
          <w:p w:rsidR="00F15281" w:rsidRPr="00A45208" w:rsidRDefault="00F15281" w:rsidP="00A45208">
            <w:pPr>
              <w:numPr>
                <w:ilvl w:val="0"/>
                <w:numId w:val="18"/>
              </w:numPr>
              <w:ind w:left="317"/>
            </w:pPr>
            <w:r w:rsidRPr="00A45208">
              <w:t>Services techniques : DRS, DRDSES, DRPFEFE</w:t>
            </w:r>
          </w:p>
          <w:p w:rsidR="00F15281" w:rsidRPr="00A45208" w:rsidRDefault="00F15281" w:rsidP="00A45208">
            <w:r w:rsidRPr="00A45208">
              <w:rPr>
                <w:noProof/>
                <w:lang w:val="en-GB" w:eastAsia="en-GB"/>
              </w:rPr>
              <w:drawing>
                <wp:inline distT="0" distB="0" distL="0" distR="0">
                  <wp:extent cx="2374265" cy="12166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74265" cy="1216660"/>
                          </a:xfrm>
                          <a:prstGeom prst="rect">
                            <a:avLst/>
                          </a:prstGeom>
                          <a:noFill/>
                          <a:ln>
                            <a:noFill/>
                          </a:ln>
                        </pic:spPr>
                      </pic:pic>
                    </a:graphicData>
                  </a:graphic>
                </wp:inline>
              </w:drawing>
            </w:r>
          </w:p>
          <w:p w:rsidR="00F15281" w:rsidRPr="00A45208" w:rsidRDefault="00A45208" w:rsidP="00A45208">
            <w:pPr>
              <w:rPr>
                <w:bCs/>
                <w:i/>
              </w:rPr>
            </w:pPr>
            <w:r>
              <w:rPr>
                <w:bCs/>
                <w:i/>
              </w:rPr>
              <w:t>Photo n°3</w:t>
            </w:r>
            <w:r w:rsidR="00F15281" w:rsidRPr="00A45208">
              <w:rPr>
                <w:bCs/>
                <w:i/>
              </w:rPr>
              <w:t> : Atelier de Ségou, vue des participants</w:t>
            </w:r>
          </w:p>
        </w:tc>
      </w:tr>
      <w:tr w:rsidR="00F15281" w:rsidRPr="00A45208" w:rsidTr="00A45208">
        <w:trPr>
          <w:trHeight w:val="415"/>
        </w:trPr>
        <w:tc>
          <w:tcPr>
            <w:tcW w:w="12157" w:type="dxa"/>
            <w:gridSpan w:val="3"/>
          </w:tcPr>
          <w:p w:rsidR="00F15281" w:rsidRPr="00A45208" w:rsidRDefault="00F15281" w:rsidP="00A45208">
            <w:pPr>
              <w:spacing w:after="120"/>
              <w:rPr>
                <w:b/>
              </w:rPr>
            </w:pPr>
            <w:r w:rsidRPr="00A45208">
              <w:rPr>
                <w:b/>
              </w:rPr>
              <w:t>Examen des principes directeurs et mise en place du Comité de pilotage des Alliances régionales</w:t>
            </w:r>
          </w:p>
        </w:tc>
      </w:tr>
      <w:tr w:rsidR="00F15281" w:rsidRPr="00A45208" w:rsidTr="00A45208">
        <w:trPr>
          <w:trHeight w:val="5230"/>
        </w:trPr>
        <w:tc>
          <w:tcPr>
            <w:tcW w:w="4361" w:type="dxa"/>
          </w:tcPr>
          <w:p w:rsidR="00F15281" w:rsidRPr="00A45208" w:rsidRDefault="00F15281" w:rsidP="00A45208">
            <w:pPr>
              <w:spacing w:after="120"/>
            </w:pPr>
            <w:r w:rsidRPr="00A45208">
              <w:lastRenderedPageBreak/>
              <w:t>Lecture et amendement des principes en plénière :</w:t>
            </w:r>
          </w:p>
          <w:p w:rsidR="00F15281" w:rsidRPr="00A45208" w:rsidRDefault="00F15281" w:rsidP="00A45208">
            <w:pPr>
              <w:numPr>
                <w:ilvl w:val="0"/>
                <w:numId w:val="19"/>
              </w:numPr>
              <w:ind w:left="391"/>
            </w:pPr>
            <w:r w:rsidRPr="00A45208">
              <w:t>Nom de l’Alliance : Alliance SUN-Kayes,</w:t>
            </w:r>
          </w:p>
          <w:p w:rsidR="00F15281" w:rsidRPr="00A45208" w:rsidRDefault="00F15281" w:rsidP="00A45208">
            <w:pPr>
              <w:numPr>
                <w:ilvl w:val="0"/>
                <w:numId w:val="19"/>
              </w:numPr>
              <w:ind w:left="391"/>
            </w:pPr>
            <w:r w:rsidRPr="00A45208">
              <w:t>Conservation des grandes lignes des principes directeurs de l’Alliance-SUN Mali avec quelques petites variantes :</w:t>
            </w:r>
          </w:p>
          <w:p w:rsidR="00F15281" w:rsidRPr="00A45208" w:rsidRDefault="00F15281" w:rsidP="00A45208">
            <w:pPr>
              <w:numPr>
                <w:ilvl w:val="0"/>
                <w:numId w:val="21"/>
              </w:numPr>
              <w:shd w:val="clear" w:color="auto" w:fill="FFFFFF"/>
              <w:jc w:val="both"/>
              <w:rPr>
                <w:color w:val="000000"/>
              </w:rPr>
            </w:pPr>
            <w:r w:rsidRPr="00A45208">
              <w:t>Comité de pilotage composé de 10 membres : OMAES, HKI, ALMOUTAWAKIL, GRDR, Stop Sahel, Croix Rouge, AMASSA-AFRIQUE VERTE, ADG, ASDECO, CEPAP.</w:t>
            </w:r>
          </w:p>
          <w:p w:rsidR="00F15281" w:rsidRPr="00A45208" w:rsidRDefault="00F15281" w:rsidP="00A45208">
            <w:pPr>
              <w:numPr>
                <w:ilvl w:val="0"/>
                <w:numId w:val="21"/>
              </w:numPr>
              <w:shd w:val="clear" w:color="auto" w:fill="FFFFFF"/>
              <w:jc w:val="both"/>
              <w:rPr>
                <w:color w:val="000000"/>
              </w:rPr>
            </w:pPr>
            <w:r w:rsidRPr="00A45208">
              <w:t xml:space="preserve">Présidence du comité : OMAES </w:t>
            </w:r>
          </w:p>
          <w:p w:rsidR="00F15281" w:rsidRPr="00A45208" w:rsidRDefault="00F15281" w:rsidP="00A45208">
            <w:pPr>
              <w:numPr>
                <w:ilvl w:val="0"/>
                <w:numId w:val="20"/>
              </w:numPr>
            </w:pPr>
            <w:r w:rsidRPr="00A45208">
              <w:t>Réseaux d’OSC partenaires : FERASCOM, RECOTRADE, CAFO</w:t>
            </w:r>
          </w:p>
          <w:p w:rsidR="00F15281" w:rsidRPr="00A45208" w:rsidRDefault="00F15281" w:rsidP="00A45208">
            <w:pPr>
              <w:numPr>
                <w:ilvl w:val="0"/>
                <w:numId w:val="20"/>
              </w:numPr>
            </w:pPr>
            <w:r w:rsidRPr="00A45208">
              <w:t xml:space="preserve">Mandat de la présidence : deux ans renouvelables sans limitation </w:t>
            </w:r>
          </w:p>
          <w:p w:rsidR="00F15281" w:rsidRPr="00A45208" w:rsidRDefault="00F15281" w:rsidP="00A45208">
            <w:pPr>
              <w:ind w:left="720"/>
            </w:pPr>
          </w:p>
        </w:tc>
        <w:tc>
          <w:tcPr>
            <w:tcW w:w="3827" w:type="dxa"/>
          </w:tcPr>
          <w:p w:rsidR="00F15281" w:rsidRPr="00A45208" w:rsidRDefault="00F15281" w:rsidP="00A45208">
            <w:pPr>
              <w:spacing w:after="120"/>
            </w:pPr>
            <w:r w:rsidRPr="00A45208">
              <w:t>Lecture et amendement des principes en plénière :</w:t>
            </w:r>
          </w:p>
          <w:p w:rsidR="00F15281" w:rsidRPr="00A45208" w:rsidRDefault="00F15281" w:rsidP="00A45208">
            <w:pPr>
              <w:numPr>
                <w:ilvl w:val="0"/>
                <w:numId w:val="22"/>
              </w:numPr>
              <w:ind w:left="317"/>
            </w:pPr>
            <w:r w:rsidRPr="00A45208">
              <w:t>Nom de l’Alliance : Alliance-SUN Sikasso</w:t>
            </w:r>
          </w:p>
          <w:p w:rsidR="00F15281" w:rsidRPr="00A45208" w:rsidRDefault="00F15281" w:rsidP="00A45208">
            <w:pPr>
              <w:numPr>
                <w:ilvl w:val="0"/>
                <w:numId w:val="19"/>
              </w:numPr>
              <w:ind w:left="391"/>
            </w:pPr>
            <w:r w:rsidRPr="00A45208">
              <w:t>Conservation des grandes lignes des principes directeurs de l’Alliance-SUN Mali avec quelques petites variantes :</w:t>
            </w:r>
          </w:p>
          <w:p w:rsidR="00F15281" w:rsidRPr="00A45208" w:rsidRDefault="00F15281" w:rsidP="00A45208">
            <w:pPr>
              <w:numPr>
                <w:ilvl w:val="0"/>
                <w:numId w:val="21"/>
              </w:numPr>
              <w:shd w:val="clear" w:color="auto" w:fill="FFFFFF"/>
              <w:jc w:val="both"/>
              <w:rPr>
                <w:color w:val="000000"/>
              </w:rPr>
            </w:pPr>
            <w:r w:rsidRPr="00A45208">
              <w:t>Comité de pilotage composé de 5 membres : AMEDD, ASDAP, GRAADECOM, GRAT, Croix Rouge Malienne</w:t>
            </w:r>
          </w:p>
          <w:p w:rsidR="00F15281" w:rsidRPr="00A45208" w:rsidRDefault="00F15281" w:rsidP="00A45208">
            <w:pPr>
              <w:numPr>
                <w:ilvl w:val="0"/>
                <w:numId w:val="21"/>
              </w:numPr>
              <w:shd w:val="clear" w:color="auto" w:fill="FFFFFF"/>
              <w:jc w:val="both"/>
              <w:rPr>
                <w:color w:val="000000"/>
              </w:rPr>
            </w:pPr>
            <w:r w:rsidRPr="00A45208">
              <w:t>Présidence du comité : AMEDD</w:t>
            </w:r>
          </w:p>
          <w:p w:rsidR="00F15281" w:rsidRPr="00A45208" w:rsidRDefault="00F15281" w:rsidP="00A45208">
            <w:pPr>
              <w:numPr>
                <w:ilvl w:val="0"/>
                <w:numId w:val="20"/>
              </w:numPr>
            </w:pPr>
            <w:r w:rsidRPr="00A45208">
              <w:t>Réseaux d’OSC partenaires : FERASCOM, RECOTRADE, CAFO et CR-ONG</w:t>
            </w:r>
          </w:p>
          <w:p w:rsidR="00F15281" w:rsidRPr="00A45208" w:rsidRDefault="00F15281" w:rsidP="00A45208">
            <w:pPr>
              <w:numPr>
                <w:ilvl w:val="0"/>
                <w:numId w:val="20"/>
              </w:numPr>
            </w:pPr>
            <w:r w:rsidRPr="00A45208">
              <w:t xml:space="preserve">Mandat de la présidence : deux ans renouvelables une seule fois </w:t>
            </w:r>
          </w:p>
        </w:tc>
        <w:tc>
          <w:tcPr>
            <w:tcW w:w="3969" w:type="dxa"/>
          </w:tcPr>
          <w:p w:rsidR="00F15281" w:rsidRPr="00A45208" w:rsidRDefault="00F15281" w:rsidP="00A45208">
            <w:pPr>
              <w:spacing w:after="120"/>
            </w:pPr>
            <w:r w:rsidRPr="00A45208">
              <w:t>Lecture et amendement des principes en plénière :</w:t>
            </w:r>
          </w:p>
          <w:p w:rsidR="00F15281" w:rsidRPr="00A45208" w:rsidRDefault="00F15281" w:rsidP="00A45208">
            <w:pPr>
              <w:numPr>
                <w:ilvl w:val="0"/>
                <w:numId w:val="19"/>
              </w:numPr>
              <w:ind w:left="391"/>
              <w:rPr>
                <w:color w:val="000000"/>
              </w:rPr>
            </w:pPr>
            <w:r w:rsidRPr="00A45208">
              <w:t>Nom de l’Alliance : Alliance-SUN Ségou</w:t>
            </w:r>
          </w:p>
          <w:p w:rsidR="00F15281" w:rsidRPr="00A45208" w:rsidRDefault="00F15281" w:rsidP="00A45208">
            <w:pPr>
              <w:numPr>
                <w:ilvl w:val="0"/>
                <w:numId w:val="19"/>
              </w:numPr>
              <w:ind w:left="391"/>
            </w:pPr>
            <w:r w:rsidRPr="00A45208">
              <w:t>Conservation des grandes lignes des principes directeurs de l’Alliance-SUN Mali avec quelques petites variantes :</w:t>
            </w:r>
          </w:p>
          <w:p w:rsidR="00F15281" w:rsidRPr="00A45208" w:rsidRDefault="00F15281" w:rsidP="00A45208">
            <w:pPr>
              <w:numPr>
                <w:ilvl w:val="0"/>
                <w:numId w:val="21"/>
              </w:numPr>
              <w:shd w:val="clear" w:color="auto" w:fill="FFFFFF"/>
              <w:jc w:val="both"/>
              <w:rPr>
                <w:color w:val="000000"/>
              </w:rPr>
            </w:pPr>
            <w:r w:rsidRPr="00A45208">
              <w:t>Comité de pilotage composé de 9 membres : OMAES, CROIX ROUGE MALIENNE, TERRE DES HOMMES, INTERVIDA, AMAPROS, COOPI, CARE MALI, HKI, ASDAP.</w:t>
            </w:r>
          </w:p>
          <w:p w:rsidR="00F15281" w:rsidRPr="00A45208" w:rsidRDefault="00F15281" w:rsidP="00A45208">
            <w:pPr>
              <w:numPr>
                <w:ilvl w:val="0"/>
                <w:numId w:val="21"/>
              </w:numPr>
              <w:shd w:val="clear" w:color="auto" w:fill="FFFFFF"/>
              <w:jc w:val="both"/>
              <w:rPr>
                <w:color w:val="000000"/>
              </w:rPr>
            </w:pPr>
            <w:r w:rsidRPr="00A45208">
              <w:t>Présidence du comité : AMEDD</w:t>
            </w:r>
          </w:p>
          <w:p w:rsidR="00F15281" w:rsidRPr="00A45208" w:rsidRDefault="00F15281" w:rsidP="00A45208">
            <w:pPr>
              <w:numPr>
                <w:ilvl w:val="0"/>
                <w:numId w:val="20"/>
              </w:numPr>
            </w:pPr>
            <w:r w:rsidRPr="00A45208">
              <w:t>Réseaux d’OSC partenaires : FERASCOM, RECOTRADE, CAFO et CR-ONG</w:t>
            </w:r>
          </w:p>
          <w:p w:rsidR="00F15281" w:rsidRPr="00A45208" w:rsidRDefault="00F15281" w:rsidP="00A45208">
            <w:pPr>
              <w:numPr>
                <w:ilvl w:val="0"/>
                <w:numId w:val="20"/>
              </w:numPr>
            </w:pPr>
            <w:r w:rsidRPr="00A45208">
              <w:t xml:space="preserve">Mandat de la présidence : deux ans renouvelables sans limitation </w:t>
            </w:r>
          </w:p>
          <w:p w:rsidR="00F15281" w:rsidRPr="00A45208" w:rsidRDefault="00F15281" w:rsidP="00A45208">
            <w:pPr>
              <w:ind w:left="317"/>
            </w:pPr>
          </w:p>
        </w:tc>
      </w:tr>
      <w:tr w:rsidR="00F15281" w:rsidRPr="00A45208" w:rsidTr="00A45208">
        <w:trPr>
          <w:trHeight w:val="1015"/>
        </w:trPr>
        <w:tc>
          <w:tcPr>
            <w:tcW w:w="12157" w:type="dxa"/>
            <w:gridSpan w:val="3"/>
          </w:tcPr>
          <w:p w:rsidR="00F15281" w:rsidRPr="00A45208" w:rsidRDefault="00F15281" w:rsidP="00A45208">
            <w:r w:rsidRPr="00A45208">
              <w:rPr>
                <w:b/>
              </w:rPr>
              <w:t xml:space="preserve">Plan d’action : </w:t>
            </w:r>
            <w:r w:rsidRPr="00A45208">
              <w:t>les participants ont été repartis en trois groupe et chaque groupe a travaillé sur le plan d’action du comité de pilotage pour les 2 années de son mandat.A la suite de la présentation en plénière les activités suivantes ont été dégagées</w:t>
            </w:r>
          </w:p>
        </w:tc>
      </w:tr>
      <w:tr w:rsidR="00F15281" w:rsidRPr="00A45208" w:rsidTr="00A45208">
        <w:trPr>
          <w:trHeight w:val="2968"/>
        </w:trPr>
        <w:tc>
          <w:tcPr>
            <w:tcW w:w="4361" w:type="dxa"/>
          </w:tcPr>
          <w:p w:rsidR="00F15281" w:rsidRPr="00A45208" w:rsidRDefault="00F15281" w:rsidP="00A45208">
            <w:pPr>
              <w:rPr>
                <w:color w:val="000000"/>
              </w:rPr>
            </w:pPr>
            <w:r w:rsidRPr="00A45208">
              <w:rPr>
                <w:color w:val="000000"/>
              </w:rPr>
              <w:lastRenderedPageBreak/>
              <w:t>Actions de plaidoyer sur les thèmes :</w:t>
            </w:r>
          </w:p>
          <w:p w:rsidR="00F15281" w:rsidRPr="00A45208" w:rsidRDefault="00F15281" w:rsidP="00A45208">
            <w:pPr>
              <w:numPr>
                <w:ilvl w:val="0"/>
                <w:numId w:val="24"/>
              </w:numPr>
              <w:ind w:left="391"/>
              <w:rPr>
                <w:color w:val="000000"/>
              </w:rPr>
            </w:pPr>
            <w:r w:rsidRPr="00A45208">
              <w:rPr>
                <w:color w:val="000000"/>
              </w:rPr>
              <w:t xml:space="preserve">Allaitement maternel Exclusif </w:t>
            </w:r>
          </w:p>
          <w:p w:rsidR="00F15281" w:rsidRPr="00A45208" w:rsidRDefault="00F15281" w:rsidP="00A45208">
            <w:pPr>
              <w:numPr>
                <w:ilvl w:val="0"/>
                <w:numId w:val="23"/>
              </w:numPr>
              <w:rPr>
                <w:color w:val="000000"/>
              </w:rPr>
            </w:pPr>
            <w:r w:rsidRPr="00A45208">
              <w:rPr>
                <w:color w:val="000000"/>
              </w:rPr>
              <w:t>Renforcer les connaissances des décideurs sur l'allaitement,</w:t>
            </w:r>
          </w:p>
          <w:p w:rsidR="00F15281" w:rsidRPr="00A45208" w:rsidRDefault="00F15281" w:rsidP="00A45208">
            <w:pPr>
              <w:numPr>
                <w:ilvl w:val="0"/>
                <w:numId w:val="23"/>
              </w:numPr>
              <w:rPr>
                <w:color w:val="000000"/>
              </w:rPr>
            </w:pPr>
            <w:r w:rsidRPr="00A45208">
              <w:rPr>
                <w:color w:val="000000"/>
              </w:rPr>
              <w:t xml:space="preserve">Adoption de la loi pour la commercialisation des substituts du lait maternel, </w:t>
            </w:r>
          </w:p>
          <w:p w:rsidR="00F15281" w:rsidRPr="00A45208" w:rsidRDefault="00F15281" w:rsidP="00A45208">
            <w:pPr>
              <w:numPr>
                <w:ilvl w:val="0"/>
                <w:numId w:val="23"/>
              </w:numPr>
              <w:rPr>
                <w:color w:val="000000"/>
              </w:rPr>
            </w:pPr>
            <w:r w:rsidRPr="00A45208">
              <w:rPr>
                <w:color w:val="000000"/>
              </w:rPr>
              <w:t>Engagement et soutien des décideurs pour l’allaitement</w:t>
            </w:r>
          </w:p>
          <w:p w:rsidR="00F15281" w:rsidRPr="00A45208" w:rsidRDefault="00F15281" w:rsidP="00A45208">
            <w:pPr>
              <w:ind w:left="720"/>
              <w:rPr>
                <w:color w:val="000000"/>
              </w:rPr>
            </w:pPr>
          </w:p>
          <w:p w:rsidR="00F15281" w:rsidRPr="00A45208" w:rsidRDefault="00F15281" w:rsidP="00A45208">
            <w:pPr>
              <w:numPr>
                <w:ilvl w:val="0"/>
                <w:numId w:val="24"/>
              </w:numPr>
              <w:ind w:left="391"/>
              <w:rPr>
                <w:color w:val="000000"/>
              </w:rPr>
            </w:pPr>
            <w:r w:rsidRPr="00A45208">
              <w:rPr>
                <w:color w:val="000000"/>
              </w:rPr>
              <w:t xml:space="preserve">Droit à l'alimentation, Action Essentielle Nutrition </w:t>
            </w:r>
          </w:p>
          <w:p w:rsidR="00F15281" w:rsidRPr="00A45208" w:rsidRDefault="00F15281" w:rsidP="00A45208">
            <w:pPr>
              <w:ind w:left="391"/>
              <w:rPr>
                <w:color w:val="000000"/>
              </w:rPr>
            </w:pPr>
          </w:p>
          <w:p w:rsidR="00F15281" w:rsidRPr="00A45208" w:rsidRDefault="00F15281" w:rsidP="00A45208">
            <w:pPr>
              <w:rPr>
                <w:color w:val="000000"/>
              </w:rPr>
            </w:pPr>
            <w:r w:rsidRPr="00A45208">
              <w:rPr>
                <w:color w:val="000000"/>
              </w:rPr>
              <w:t>Les cibles des actions de l’Alliance-SUN Kayes sont essentiellement les autorités administratives, politiques et communautaires ainsi que les leaders religieux.</w:t>
            </w:r>
          </w:p>
          <w:p w:rsidR="00F15281" w:rsidRPr="00A45208" w:rsidRDefault="00F15281" w:rsidP="00A45208">
            <w:r w:rsidRPr="00A45208">
              <w:rPr>
                <w:noProof/>
                <w:lang w:val="en-GB" w:eastAsia="en-GB"/>
              </w:rPr>
              <w:drawing>
                <wp:inline distT="0" distB="0" distL="0" distR="0">
                  <wp:extent cx="1828800" cy="13493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28800" cy="1349375"/>
                          </a:xfrm>
                          <a:prstGeom prst="rect">
                            <a:avLst/>
                          </a:prstGeom>
                          <a:noFill/>
                          <a:ln>
                            <a:noFill/>
                          </a:ln>
                        </pic:spPr>
                      </pic:pic>
                    </a:graphicData>
                  </a:graphic>
                </wp:inline>
              </w:drawing>
            </w:r>
          </w:p>
          <w:p w:rsidR="00F15281" w:rsidRPr="00A45208" w:rsidRDefault="00F15281" w:rsidP="00A45208">
            <w:pPr>
              <w:rPr>
                <w:bCs/>
                <w:i/>
              </w:rPr>
            </w:pPr>
            <w:r w:rsidRPr="00A45208">
              <w:rPr>
                <w:bCs/>
                <w:i/>
              </w:rPr>
              <w:t>Photo n°</w:t>
            </w:r>
            <w:r w:rsidR="00A45208">
              <w:rPr>
                <w:bCs/>
                <w:i/>
              </w:rPr>
              <w:t>4</w:t>
            </w:r>
            <w:r w:rsidRPr="00A45208">
              <w:rPr>
                <w:bCs/>
                <w:i/>
              </w:rPr>
              <w:t>: Atelier de Kayes, vue des participants durant les travaux de groupe</w:t>
            </w:r>
          </w:p>
        </w:tc>
        <w:tc>
          <w:tcPr>
            <w:tcW w:w="3827" w:type="dxa"/>
          </w:tcPr>
          <w:p w:rsidR="00F15281" w:rsidRPr="00A45208" w:rsidRDefault="00F15281" w:rsidP="00A45208">
            <w:r w:rsidRPr="00A45208">
              <w:t>Actions planifiées :</w:t>
            </w:r>
          </w:p>
          <w:p w:rsidR="00F15281" w:rsidRPr="00A45208" w:rsidRDefault="00F15281" w:rsidP="00A45208">
            <w:pPr>
              <w:numPr>
                <w:ilvl w:val="0"/>
                <w:numId w:val="25"/>
              </w:numPr>
              <w:ind w:left="317"/>
            </w:pPr>
            <w:r w:rsidRPr="00A45208">
              <w:rPr>
                <w:color w:val="000000"/>
              </w:rPr>
              <w:t xml:space="preserve">Renforcement des capacités de l'alliance dans le plaidoyer, dialogue politique, dialogue communautaire </w:t>
            </w:r>
          </w:p>
          <w:p w:rsidR="00F15281" w:rsidRPr="00A45208" w:rsidRDefault="00F15281" w:rsidP="00A45208">
            <w:pPr>
              <w:numPr>
                <w:ilvl w:val="0"/>
                <w:numId w:val="25"/>
              </w:numPr>
              <w:ind w:left="317"/>
            </w:pPr>
            <w:r w:rsidRPr="00A45208">
              <w:rPr>
                <w:color w:val="000000"/>
              </w:rPr>
              <w:t>Faire connaître l'alliance : journée thématiques, émissions radiophoniques, conférences-débats, ...</w:t>
            </w:r>
          </w:p>
          <w:p w:rsidR="00F15281" w:rsidRPr="00A45208" w:rsidRDefault="00F15281" w:rsidP="00A45208">
            <w:pPr>
              <w:numPr>
                <w:ilvl w:val="0"/>
                <w:numId w:val="25"/>
              </w:numPr>
              <w:ind w:left="317"/>
            </w:pPr>
            <w:r w:rsidRPr="00A45208">
              <w:rPr>
                <w:color w:val="000000"/>
              </w:rPr>
              <w:t>Prise en compte de la nutrition dans les politiques, plans d'actions et les budgets des collectivités et des autres secteurs</w:t>
            </w:r>
          </w:p>
          <w:p w:rsidR="00F15281" w:rsidRPr="00A45208" w:rsidRDefault="00F15281" w:rsidP="00A45208">
            <w:pPr>
              <w:numPr>
                <w:ilvl w:val="0"/>
                <w:numId w:val="25"/>
              </w:numPr>
              <w:ind w:left="317"/>
            </w:pPr>
            <w:r w:rsidRPr="00A45208">
              <w:rPr>
                <w:color w:val="000000"/>
              </w:rPr>
              <w:t>Capitalisation des expériences</w:t>
            </w:r>
          </w:p>
          <w:p w:rsidR="00F15281" w:rsidRPr="00A45208" w:rsidRDefault="00F15281" w:rsidP="00A45208">
            <w:pPr>
              <w:numPr>
                <w:ilvl w:val="0"/>
                <w:numId w:val="25"/>
              </w:numPr>
              <w:ind w:left="317"/>
            </w:pPr>
            <w:r w:rsidRPr="00A45208">
              <w:rPr>
                <w:color w:val="000000"/>
              </w:rPr>
              <w:t>Plaidoyer pour la formation des professionnels de la santé et les autres acteurs sur  les  Actions Essentielles en Nutrition (AEN)</w:t>
            </w:r>
          </w:p>
          <w:p w:rsidR="00F15281" w:rsidRPr="00A45208" w:rsidRDefault="00F15281" w:rsidP="00A45208">
            <w:pPr>
              <w:numPr>
                <w:ilvl w:val="0"/>
                <w:numId w:val="25"/>
              </w:numPr>
              <w:ind w:left="317"/>
            </w:pPr>
            <w:r w:rsidRPr="00A45208">
              <w:rPr>
                <w:color w:val="000000"/>
              </w:rPr>
              <w:t>Organisation des ateliers d’identification des normes en matière nutritionnelle et son harmonisation et la promotion des recettes</w:t>
            </w:r>
          </w:p>
          <w:p w:rsidR="00F15281" w:rsidRPr="00A45208" w:rsidRDefault="00F15281" w:rsidP="00A45208">
            <w:pPr>
              <w:numPr>
                <w:ilvl w:val="0"/>
                <w:numId w:val="25"/>
              </w:numPr>
              <w:ind w:left="317"/>
            </w:pPr>
            <w:r w:rsidRPr="00A45208">
              <w:rPr>
                <w:color w:val="000000"/>
              </w:rPr>
              <w:t>Suivi des enfants malnutris</w:t>
            </w:r>
          </w:p>
          <w:p w:rsidR="00F15281" w:rsidRPr="00A45208" w:rsidRDefault="00F15281" w:rsidP="00A45208">
            <w:pPr>
              <w:numPr>
                <w:ilvl w:val="0"/>
                <w:numId w:val="25"/>
              </w:numPr>
              <w:ind w:left="317"/>
            </w:pPr>
            <w:r w:rsidRPr="00A45208">
              <w:rPr>
                <w:color w:val="000000"/>
              </w:rPr>
              <w:t>Élaboration  et mis en œuvre d’un plan de suivi  évaluation</w:t>
            </w:r>
          </w:p>
        </w:tc>
        <w:tc>
          <w:tcPr>
            <w:tcW w:w="3969" w:type="dxa"/>
          </w:tcPr>
          <w:p w:rsidR="00F15281" w:rsidRPr="00A45208" w:rsidRDefault="00F15281" w:rsidP="00A45208">
            <w:r w:rsidRPr="00A45208">
              <w:t xml:space="preserve">Activités planifiées </w:t>
            </w:r>
          </w:p>
          <w:p w:rsidR="00F15281" w:rsidRPr="00A45208" w:rsidRDefault="00F15281" w:rsidP="00A45208">
            <w:pPr>
              <w:numPr>
                <w:ilvl w:val="0"/>
                <w:numId w:val="25"/>
              </w:numPr>
              <w:ind w:left="317"/>
            </w:pPr>
            <w:r w:rsidRPr="00A45208">
              <w:rPr>
                <w:color w:val="000000"/>
              </w:rPr>
              <w:t>Renforcer les capacités  des membres de l'alliance en plaidoyer</w:t>
            </w:r>
          </w:p>
          <w:p w:rsidR="00F15281" w:rsidRPr="00A45208" w:rsidRDefault="00F15281" w:rsidP="00A45208">
            <w:pPr>
              <w:numPr>
                <w:ilvl w:val="0"/>
                <w:numId w:val="25"/>
              </w:numPr>
              <w:ind w:left="317"/>
            </w:pPr>
            <w:r w:rsidRPr="00A45208">
              <w:rPr>
                <w:color w:val="000000"/>
              </w:rPr>
              <w:t>Journées de plaidoyer  pour faire connaitre l'Alliance-SUN Ségou et le caractère multisectoriel de la nutrition dans la région de Ségou et obtenir l'engagement des autorités et autres leaders</w:t>
            </w:r>
          </w:p>
          <w:p w:rsidR="00F15281" w:rsidRPr="00A45208" w:rsidRDefault="00F15281" w:rsidP="00A45208">
            <w:pPr>
              <w:numPr>
                <w:ilvl w:val="0"/>
                <w:numId w:val="25"/>
              </w:numPr>
              <w:ind w:left="317"/>
              <w:rPr>
                <w:color w:val="000000"/>
              </w:rPr>
            </w:pPr>
            <w:r w:rsidRPr="00A45208">
              <w:rPr>
                <w:color w:val="000000"/>
              </w:rPr>
              <w:t>Plaidoyer pour la prise en compte de la nutrition dans les PDSEC ainsi que les politiques et programmes sectoriels</w:t>
            </w:r>
          </w:p>
          <w:p w:rsidR="00F15281" w:rsidRPr="00A45208" w:rsidRDefault="00F15281" w:rsidP="00A45208">
            <w:pPr>
              <w:numPr>
                <w:ilvl w:val="0"/>
                <w:numId w:val="25"/>
              </w:numPr>
              <w:ind w:left="317"/>
            </w:pPr>
            <w:r w:rsidRPr="00A45208">
              <w:rPr>
                <w:color w:val="000000"/>
              </w:rPr>
              <w:t>Aider à la capitalisation des expériences</w:t>
            </w:r>
          </w:p>
          <w:p w:rsidR="00F15281" w:rsidRPr="00A45208" w:rsidRDefault="00F15281" w:rsidP="00A45208">
            <w:pPr>
              <w:rPr>
                <w:color w:val="000000"/>
              </w:rPr>
            </w:pPr>
          </w:p>
          <w:p w:rsidR="00F15281" w:rsidRPr="00A45208" w:rsidRDefault="00F15281" w:rsidP="00A45208">
            <w:pPr>
              <w:rPr>
                <w:color w:val="000000"/>
              </w:rPr>
            </w:pPr>
            <w:r w:rsidRPr="00A45208">
              <w:rPr>
                <w:color w:val="000000"/>
              </w:rPr>
              <w:t>Les cibles des actions de l’Alliance-SUN Ségou sont essentiellement les</w:t>
            </w:r>
          </w:p>
          <w:p w:rsidR="00F15281" w:rsidRPr="00A45208" w:rsidRDefault="00F15281" w:rsidP="00A45208">
            <w:pPr>
              <w:rPr>
                <w:color w:val="000000"/>
              </w:rPr>
            </w:pPr>
            <w:r w:rsidRPr="00A45208">
              <w:rPr>
                <w:color w:val="000000"/>
              </w:rPr>
              <w:t>autorités administratives, politiques et communautaires.</w:t>
            </w:r>
            <w:r w:rsidRPr="00A45208">
              <w:rPr>
                <w:noProof/>
                <w:color w:val="000000"/>
                <w:lang w:val="en-GB" w:eastAsia="en-GB"/>
              </w:rPr>
              <w:drawing>
                <wp:inline distT="0" distB="0" distL="0" distR="0">
                  <wp:extent cx="1814195" cy="135699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14195" cy="1356995"/>
                          </a:xfrm>
                          <a:prstGeom prst="rect">
                            <a:avLst/>
                          </a:prstGeom>
                          <a:noFill/>
                          <a:ln>
                            <a:noFill/>
                          </a:ln>
                        </pic:spPr>
                      </pic:pic>
                    </a:graphicData>
                  </a:graphic>
                </wp:inline>
              </w:drawing>
            </w:r>
          </w:p>
          <w:p w:rsidR="00F15281" w:rsidRPr="00A45208" w:rsidRDefault="00A45208" w:rsidP="00A45208">
            <w:pPr>
              <w:rPr>
                <w:bCs/>
                <w:i/>
              </w:rPr>
            </w:pPr>
            <w:r>
              <w:rPr>
                <w:bCs/>
                <w:i/>
              </w:rPr>
              <w:t>Photo n°5</w:t>
            </w:r>
            <w:r w:rsidR="00F15281" w:rsidRPr="00A45208">
              <w:rPr>
                <w:bCs/>
                <w:i/>
              </w:rPr>
              <w:t>: Atelier de Ségou, vue des participants durant les travaux de groupe</w:t>
            </w:r>
          </w:p>
        </w:tc>
      </w:tr>
    </w:tbl>
    <w:p w:rsidR="00975134" w:rsidRPr="00A45208" w:rsidRDefault="00975134" w:rsidP="00975134">
      <w:pPr>
        <w:sectPr w:rsidR="00975134" w:rsidRPr="00A45208" w:rsidSect="00975134">
          <w:pgSz w:w="16840" w:h="11920" w:orient="landscape"/>
          <w:pgMar w:top="1417" w:right="1417" w:bottom="1417" w:left="1417" w:header="740" w:footer="0" w:gutter="0"/>
          <w:cols w:space="720"/>
          <w:noEndnote/>
          <w:docGrid w:linePitch="326"/>
        </w:sectPr>
      </w:pPr>
    </w:p>
    <w:p w:rsidR="00A45208" w:rsidRPr="00A45208" w:rsidRDefault="00A45208" w:rsidP="00975134">
      <w:pPr>
        <w:jc w:val="both"/>
      </w:pPr>
      <w:bookmarkStart w:id="1" w:name="_Toc335844211"/>
    </w:p>
    <w:p w:rsidR="00A45208" w:rsidRPr="00A45208" w:rsidRDefault="00A45208" w:rsidP="00C257D9">
      <w:pPr>
        <w:pStyle w:val="ListParagraph"/>
        <w:widowControl w:val="0"/>
        <w:numPr>
          <w:ilvl w:val="0"/>
          <w:numId w:val="4"/>
        </w:numPr>
        <w:autoSpaceDE w:val="0"/>
        <w:autoSpaceDN w:val="0"/>
        <w:adjustRightInd w:val="0"/>
        <w:spacing w:line="440" w:lineRule="atLeast"/>
        <w:jc w:val="both"/>
        <w:rPr>
          <w:rFonts w:cs="Noteworthy Light"/>
          <w:b/>
        </w:rPr>
      </w:pPr>
      <w:r w:rsidRPr="00A45208">
        <w:rPr>
          <w:rFonts w:cs="Noteworthy Light"/>
          <w:b/>
        </w:rPr>
        <w:t>Activités de plaidoyer (programmatiques)</w:t>
      </w:r>
    </w:p>
    <w:p w:rsidR="006B302B" w:rsidRDefault="00A45208" w:rsidP="00C257D9">
      <w:pPr>
        <w:pStyle w:val="ListParagraph"/>
        <w:widowControl w:val="0"/>
        <w:numPr>
          <w:ilvl w:val="1"/>
          <w:numId w:val="7"/>
        </w:numPr>
        <w:autoSpaceDE w:val="0"/>
        <w:autoSpaceDN w:val="0"/>
        <w:adjustRightInd w:val="0"/>
        <w:spacing w:line="440" w:lineRule="atLeast"/>
        <w:jc w:val="both"/>
        <w:rPr>
          <w:rFonts w:cs="Noteworthy Light"/>
        </w:rPr>
      </w:pPr>
      <w:r w:rsidRPr="00A45208">
        <w:rPr>
          <w:rFonts w:cs="Noteworthy Light"/>
          <w:b/>
        </w:rPr>
        <w:t>Formation sur le plaidoyer en nutrition</w:t>
      </w:r>
      <w:r w:rsidRPr="00A45208">
        <w:rPr>
          <w:rFonts w:cs="Noteworthy Light"/>
        </w:rPr>
        <w:t xml:space="preserve"> des différentes alliances</w:t>
      </w:r>
    </w:p>
    <w:p w:rsidR="006B302B" w:rsidRDefault="006B302B" w:rsidP="00C257D9">
      <w:pPr>
        <w:widowControl w:val="0"/>
        <w:autoSpaceDE w:val="0"/>
        <w:autoSpaceDN w:val="0"/>
        <w:adjustRightInd w:val="0"/>
        <w:jc w:val="both"/>
        <w:rPr>
          <w:rFonts w:cs="Noteworthy Light"/>
        </w:rPr>
      </w:pPr>
      <w:r>
        <w:rPr>
          <w:rFonts w:cs="Noteworthy Light"/>
        </w:rPr>
        <w:t>Il est ressorti des plans d’action élaborés par les Alliances régionale, le besoin de renforcement des capacités en plaidoyer. A cet effet, quatre (0</w:t>
      </w:r>
      <w:r w:rsidRPr="006B302B">
        <w:rPr>
          <w:rFonts w:cs="Noteworthy Light"/>
        </w:rPr>
        <w:t>4</w:t>
      </w:r>
      <w:r>
        <w:rPr>
          <w:rFonts w:cs="Noteworthy Light"/>
        </w:rPr>
        <w:t>)</w:t>
      </w:r>
      <w:r w:rsidRPr="006B302B">
        <w:rPr>
          <w:rFonts w:cs="Noteworthy Light"/>
        </w:rPr>
        <w:t xml:space="preserve"> sessions </w:t>
      </w:r>
      <w:r>
        <w:rPr>
          <w:rFonts w:cs="Noteworthy Light"/>
        </w:rPr>
        <w:t>de formation en plaidoyer seront organisées</w:t>
      </w:r>
      <w:r w:rsidR="00A45208" w:rsidRPr="006B302B">
        <w:rPr>
          <w:rFonts w:cs="Noteworthy Light"/>
        </w:rPr>
        <w:t xml:space="preserve"> (une</w:t>
      </w:r>
      <w:r>
        <w:rPr>
          <w:rFonts w:cs="Noteworthy Light"/>
        </w:rPr>
        <w:t xml:space="preserve"> session pour l’Alliance-SUN Mali </w:t>
      </w:r>
      <w:r w:rsidR="00A45208" w:rsidRPr="006B302B">
        <w:rPr>
          <w:rFonts w:cs="Noteworthy Light"/>
        </w:rPr>
        <w:t xml:space="preserve">et </w:t>
      </w:r>
      <w:r>
        <w:rPr>
          <w:rFonts w:cs="Noteworthy Light"/>
        </w:rPr>
        <w:t>une session pour chacune des trois Alliances régionales</w:t>
      </w:r>
      <w:r w:rsidR="00A45208" w:rsidRPr="006B302B">
        <w:rPr>
          <w:rFonts w:cs="Noteworthy Light"/>
        </w:rPr>
        <w:t> : Kayes, Ségou, Sikasso)</w:t>
      </w:r>
      <w:r>
        <w:rPr>
          <w:rFonts w:cs="Noteworthy Light"/>
        </w:rPr>
        <w:t>.</w:t>
      </w:r>
    </w:p>
    <w:p w:rsidR="00A45208" w:rsidRPr="006B302B" w:rsidRDefault="006B302B" w:rsidP="00C257D9">
      <w:pPr>
        <w:widowControl w:val="0"/>
        <w:autoSpaceDE w:val="0"/>
        <w:autoSpaceDN w:val="0"/>
        <w:adjustRightInd w:val="0"/>
        <w:jc w:val="both"/>
        <w:rPr>
          <w:rFonts w:cs="Noteworthy Light"/>
        </w:rPr>
      </w:pPr>
      <w:r>
        <w:rPr>
          <w:rFonts w:cs="Noteworthy Light"/>
        </w:rPr>
        <w:t>L</w:t>
      </w:r>
      <w:r w:rsidR="00A45208" w:rsidRPr="006B302B">
        <w:rPr>
          <w:rFonts w:cs="Noteworthy Light"/>
        </w:rPr>
        <w:t xml:space="preserve">a disponibilité des compétences </w:t>
      </w:r>
      <w:r>
        <w:rPr>
          <w:rFonts w:cs="Noteworthy Light"/>
        </w:rPr>
        <w:t xml:space="preserve">pour cette formation </w:t>
      </w:r>
      <w:r w:rsidR="00A45208" w:rsidRPr="006B302B">
        <w:rPr>
          <w:rFonts w:cs="Noteworthy Light"/>
        </w:rPr>
        <w:t>au sein du comité de pilotage ou de l’Alliance </w:t>
      </w:r>
      <w:r>
        <w:rPr>
          <w:rFonts w:cs="Noteworthy Light"/>
        </w:rPr>
        <w:t xml:space="preserve"> a été discuté et le comité de pilotage a décidé que</w:t>
      </w:r>
      <w:r w:rsidR="00A45208" w:rsidRPr="006B302B">
        <w:rPr>
          <w:rFonts w:cs="Noteworthy Light"/>
        </w:rPr>
        <w:t xml:space="preserve">: </w:t>
      </w:r>
    </w:p>
    <w:p w:rsidR="00A45208" w:rsidRPr="00A45208" w:rsidRDefault="006B302B" w:rsidP="00C257D9">
      <w:pPr>
        <w:pStyle w:val="ListParagraph"/>
        <w:widowControl w:val="0"/>
        <w:numPr>
          <w:ilvl w:val="1"/>
          <w:numId w:val="5"/>
        </w:numPr>
        <w:autoSpaceDE w:val="0"/>
        <w:autoSpaceDN w:val="0"/>
        <w:adjustRightInd w:val="0"/>
        <w:ind w:left="709"/>
        <w:jc w:val="both"/>
        <w:rPr>
          <w:rFonts w:cs="Noteworthy Light"/>
        </w:rPr>
      </w:pPr>
      <w:r>
        <w:rPr>
          <w:rFonts w:cs="Noteworthy Light"/>
        </w:rPr>
        <w:t>Les t</w:t>
      </w:r>
      <w:r w:rsidR="00A45208" w:rsidRPr="00A45208">
        <w:rPr>
          <w:rFonts w:cs="Noteworthy Light"/>
        </w:rPr>
        <w:t xml:space="preserve">ermes de référence </w:t>
      </w:r>
      <w:r>
        <w:rPr>
          <w:rFonts w:cs="Noteworthy Light"/>
        </w:rPr>
        <w:t>de cette formation soient élaboréset s</w:t>
      </w:r>
      <w:r w:rsidRPr="00A45208">
        <w:rPr>
          <w:rFonts w:cs="Noteworthy Light"/>
        </w:rPr>
        <w:t>oum</w:t>
      </w:r>
      <w:r>
        <w:rPr>
          <w:rFonts w:cs="Noteworthy Light"/>
        </w:rPr>
        <w:t>is</w:t>
      </w:r>
      <w:r w:rsidRPr="00A45208">
        <w:rPr>
          <w:rFonts w:cs="Noteworthy Light"/>
        </w:rPr>
        <w:t xml:space="preserve"> au comité de pilotage </w:t>
      </w:r>
      <w:r>
        <w:rPr>
          <w:rFonts w:cs="Noteworthy Light"/>
        </w:rPr>
        <w:t xml:space="preserve">au plus tard le 24 novembre. </w:t>
      </w:r>
    </w:p>
    <w:p w:rsidR="00A45208" w:rsidRPr="00A45208" w:rsidRDefault="006B302B" w:rsidP="00C257D9">
      <w:pPr>
        <w:pStyle w:val="ListParagraph"/>
        <w:widowControl w:val="0"/>
        <w:numPr>
          <w:ilvl w:val="1"/>
          <w:numId w:val="5"/>
        </w:numPr>
        <w:autoSpaceDE w:val="0"/>
        <w:autoSpaceDN w:val="0"/>
        <w:adjustRightInd w:val="0"/>
        <w:ind w:left="709"/>
        <w:jc w:val="both"/>
        <w:rPr>
          <w:rFonts w:cs="Noteworthy Light"/>
        </w:rPr>
      </w:pPr>
      <w:r>
        <w:rPr>
          <w:rFonts w:cs="Noteworthy Light"/>
        </w:rPr>
        <w:t xml:space="preserve">Le </w:t>
      </w:r>
      <w:r w:rsidR="00A45208" w:rsidRPr="00A45208">
        <w:rPr>
          <w:rFonts w:cs="Noteworthy Light"/>
        </w:rPr>
        <w:t xml:space="preserve">retour des réactions </w:t>
      </w:r>
      <w:r>
        <w:rPr>
          <w:rFonts w:cs="Noteworthy Light"/>
        </w:rPr>
        <w:t xml:space="preserve">sur les TDR et les propositions soient fait </w:t>
      </w:r>
      <w:r w:rsidR="00A45208" w:rsidRPr="00A45208">
        <w:rPr>
          <w:rFonts w:cs="Noteworthy Light"/>
        </w:rPr>
        <w:t>au vendredi 28/11/2014</w:t>
      </w:r>
      <w:r>
        <w:rPr>
          <w:rFonts w:cs="Noteworthy Light"/>
        </w:rPr>
        <w:t xml:space="preserve"> avant 12 heures.</w:t>
      </w:r>
    </w:p>
    <w:p w:rsidR="00A45208" w:rsidRPr="00A45208" w:rsidRDefault="006B302B" w:rsidP="00C257D9">
      <w:pPr>
        <w:pStyle w:val="ListParagraph"/>
        <w:widowControl w:val="0"/>
        <w:numPr>
          <w:ilvl w:val="1"/>
          <w:numId w:val="5"/>
        </w:numPr>
        <w:autoSpaceDE w:val="0"/>
        <w:autoSpaceDN w:val="0"/>
        <w:adjustRightInd w:val="0"/>
        <w:ind w:left="709"/>
        <w:jc w:val="both"/>
        <w:rPr>
          <w:rFonts w:cs="Noteworthy Light"/>
        </w:rPr>
      </w:pPr>
      <w:r>
        <w:rPr>
          <w:rFonts w:cs="Noteworthy Light"/>
        </w:rPr>
        <w:t>La formation soit programmée</w:t>
      </w:r>
      <w:r w:rsidR="00A45208" w:rsidRPr="00A45208">
        <w:rPr>
          <w:rFonts w:cs="Noteworthy Light"/>
        </w:rPr>
        <w:t xml:space="preserve"> pour le mois décembre</w:t>
      </w:r>
      <w:r w:rsidR="00C257D9">
        <w:rPr>
          <w:rFonts w:cs="Noteworthy Light"/>
        </w:rPr>
        <w:t>.</w:t>
      </w:r>
    </w:p>
    <w:p w:rsidR="00A45208" w:rsidRPr="00A45208" w:rsidRDefault="00A45208" w:rsidP="00C257D9">
      <w:pPr>
        <w:widowControl w:val="0"/>
        <w:autoSpaceDE w:val="0"/>
        <w:autoSpaceDN w:val="0"/>
        <w:adjustRightInd w:val="0"/>
        <w:spacing w:line="440" w:lineRule="atLeast"/>
        <w:jc w:val="both"/>
        <w:rPr>
          <w:rFonts w:cs="Noteworthy Light"/>
        </w:rPr>
      </w:pPr>
    </w:p>
    <w:p w:rsidR="00A45208" w:rsidRPr="00A45208" w:rsidRDefault="00A45208" w:rsidP="00C257D9">
      <w:pPr>
        <w:pStyle w:val="ListParagraph"/>
        <w:widowControl w:val="0"/>
        <w:numPr>
          <w:ilvl w:val="1"/>
          <w:numId w:val="7"/>
        </w:numPr>
        <w:autoSpaceDE w:val="0"/>
        <w:autoSpaceDN w:val="0"/>
        <w:adjustRightInd w:val="0"/>
        <w:spacing w:line="440" w:lineRule="atLeast"/>
        <w:jc w:val="both"/>
        <w:rPr>
          <w:rFonts w:cs="Noteworthy Light"/>
        </w:rPr>
      </w:pPr>
      <w:r w:rsidRPr="00A45208">
        <w:rPr>
          <w:rFonts w:cs="Noteworthy Light"/>
          <w:b/>
        </w:rPr>
        <w:t>Présentation du Profiles </w:t>
      </w:r>
      <w:r w:rsidRPr="00A45208">
        <w:rPr>
          <w:rFonts w:cs="Noteworthy Light"/>
        </w:rPr>
        <w:t xml:space="preserve">: </w:t>
      </w:r>
    </w:p>
    <w:p w:rsidR="00C257D9" w:rsidRDefault="00C257D9" w:rsidP="00C257D9">
      <w:pPr>
        <w:widowControl w:val="0"/>
        <w:autoSpaceDE w:val="0"/>
        <w:autoSpaceDN w:val="0"/>
        <w:adjustRightInd w:val="0"/>
        <w:jc w:val="both"/>
        <w:rPr>
          <w:rFonts w:cs="Noteworthy Light"/>
        </w:rPr>
      </w:pPr>
      <w:r>
        <w:rPr>
          <w:rFonts w:cs="Noteworthy Light"/>
        </w:rPr>
        <w:t>Il a été réalisée une b</w:t>
      </w:r>
      <w:r w:rsidR="00A45208" w:rsidRPr="00C257D9">
        <w:rPr>
          <w:rFonts w:cs="Noteworthy Light"/>
        </w:rPr>
        <w:t>rève présentation d</w:t>
      </w:r>
      <w:r>
        <w:rPr>
          <w:rFonts w:cs="Noteworthy Light"/>
        </w:rPr>
        <w:t>e l’outil</w:t>
      </w:r>
      <w:r w:rsidRPr="00C257D9">
        <w:rPr>
          <w:rFonts w:cs="Noteworthy Light"/>
        </w:rPr>
        <w:t>PROFILES</w:t>
      </w:r>
      <w:r>
        <w:rPr>
          <w:rFonts w:cs="Noteworthy Light"/>
        </w:rPr>
        <w:t xml:space="preserve"> et l’accent a</w:t>
      </w:r>
      <w:r w:rsidR="00A45208" w:rsidRPr="00C257D9">
        <w:rPr>
          <w:rFonts w:cs="Noteworthy Light"/>
        </w:rPr>
        <w:t xml:space="preserve"> surtout</w:t>
      </w:r>
      <w:r>
        <w:rPr>
          <w:rFonts w:cs="Noteworthy Light"/>
        </w:rPr>
        <w:t xml:space="preserve"> été mis</w:t>
      </w:r>
    </w:p>
    <w:p w:rsidR="00A45208" w:rsidRDefault="00C257D9" w:rsidP="00C257D9">
      <w:pPr>
        <w:widowControl w:val="0"/>
        <w:autoSpaceDE w:val="0"/>
        <w:autoSpaceDN w:val="0"/>
        <w:adjustRightInd w:val="0"/>
        <w:jc w:val="both"/>
        <w:rPr>
          <w:rFonts w:cs="Noteworthy Light"/>
        </w:rPr>
      </w:pPr>
      <w:r>
        <w:rPr>
          <w:rFonts w:cs="Noteworthy Light"/>
        </w:rPr>
        <w:t>sur</w:t>
      </w:r>
      <w:r w:rsidR="00A45208" w:rsidRPr="00C257D9">
        <w:rPr>
          <w:rFonts w:cs="Noteworthy Light"/>
        </w:rPr>
        <w:t xml:space="preserve"> les graphiques</w:t>
      </w:r>
      <w:r>
        <w:rPr>
          <w:rFonts w:cs="Noteworthy Light"/>
        </w:rPr>
        <w:t xml:space="preserve"> sur les tendances de la malnutrition entre les deux enquêtes EDSM, </w:t>
      </w:r>
      <w:r w:rsidR="00A45208" w:rsidRPr="00C257D9">
        <w:rPr>
          <w:rFonts w:cs="Noteworthy Light"/>
        </w:rPr>
        <w:t>les gains et les pertes.</w:t>
      </w:r>
    </w:p>
    <w:p w:rsidR="00A45208" w:rsidRPr="00A45208" w:rsidRDefault="00C257D9" w:rsidP="00C257D9">
      <w:pPr>
        <w:pStyle w:val="ListParagraph"/>
        <w:widowControl w:val="0"/>
        <w:numPr>
          <w:ilvl w:val="0"/>
          <w:numId w:val="8"/>
        </w:numPr>
        <w:autoSpaceDE w:val="0"/>
        <w:autoSpaceDN w:val="0"/>
        <w:adjustRightInd w:val="0"/>
        <w:jc w:val="both"/>
        <w:rPr>
          <w:rFonts w:cs="Noteworthy Light"/>
        </w:rPr>
      </w:pPr>
      <w:r>
        <w:rPr>
          <w:rFonts w:cs="Noteworthy Light"/>
        </w:rPr>
        <w:t xml:space="preserve">Le comité a décidé de réaliser </w:t>
      </w:r>
      <w:r w:rsidR="00A45208" w:rsidRPr="00A45208">
        <w:rPr>
          <w:rFonts w:cs="Noteworthy Light"/>
        </w:rPr>
        <w:t>un atelier de présentation de l'outil Profiles au niveau national avec la participation de toutes les parties prenantes : Gouvernement (différents départements concernés</w:t>
      </w:r>
      <w:r>
        <w:rPr>
          <w:rFonts w:cs="Noteworthy Light"/>
        </w:rPr>
        <w:t xml:space="preserve"> par la nutrition</w:t>
      </w:r>
      <w:r w:rsidR="00A45208" w:rsidRPr="00A45208">
        <w:rPr>
          <w:rFonts w:cs="Noteworthy Light"/>
        </w:rPr>
        <w:t xml:space="preserve">), </w:t>
      </w:r>
      <w:r>
        <w:rPr>
          <w:rFonts w:cs="Noteworthy Light"/>
        </w:rPr>
        <w:t xml:space="preserve">les agences du </w:t>
      </w:r>
      <w:r w:rsidR="00A45208" w:rsidRPr="00A45208">
        <w:rPr>
          <w:rFonts w:cs="Noteworthy Light"/>
        </w:rPr>
        <w:t xml:space="preserve">SNU, </w:t>
      </w:r>
      <w:r>
        <w:rPr>
          <w:rFonts w:cs="Noteworthy Light"/>
        </w:rPr>
        <w:t xml:space="preserve">les </w:t>
      </w:r>
      <w:r w:rsidR="00A45208" w:rsidRPr="00A45208">
        <w:rPr>
          <w:rFonts w:cs="Noteworthy Light"/>
        </w:rPr>
        <w:t xml:space="preserve">Donateurs, </w:t>
      </w:r>
      <w:r>
        <w:rPr>
          <w:rFonts w:cs="Noteworthy Light"/>
        </w:rPr>
        <w:t xml:space="preserve">les </w:t>
      </w:r>
      <w:r w:rsidR="00A45208" w:rsidRPr="00A45208">
        <w:rPr>
          <w:rFonts w:cs="Noteworthy Light"/>
        </w:rPr>
        <w:t xml:space="preserve">Privés et </w:t>
      </w:r>
      <w:r>
        <w:rPr>
          <w:rFonts w:cs="Noteworthy Light"/>
        </w:rPr>
        <w:t xml:space="preserve">les </w:t>
      </w:r>
      <w:r w:rsidR="00A45208" w:rsidRPr="00A45208">
        <w:rPr>
          <w:rFonts w:cs="Noteworthy Light"/>
        </w:rPr>
        <w:t xml:space="preserve">Universitaires. </w:t>
      </w:r>
    </w:p>
    <w:p w:rsidR="00A45208" w:rsidRPr="00A45208" w:rsidRDefault="00A45208" w:rsidP="00C257D9">
      <w:pPr>
        <w:pStyle w:val="ListParagraph"/>
        <w:widowControl w:val="0"/>
        <w:autoSpaceDE w:val="0"/>
        <w:autoSpaceDN w:val="0"/>
        <w:adjustRightInd w:val="0"/>
        <w:jc w:val="both"/>
        <w:rPr>
          <w:rFonts w:cs="Noteworthy Light"/>
        </w:rPr>
      </w:pPr>
      <w:r w:rsidRPr="00A45208">
        <w:rPr>
          <w:rFonts w:cs="Noteworthy Light"/>
        </w:rPr>
        <w:t xml:space="preserve">NB : </w:t>
      </w:r>
      <w:r w:rsidR="00C257D9">
        <w:rPr>
          <w:rFonts w:cs="Noteworthy Light"/>
        </w:rPr>
        <w:t>Faire participer l</w:t>
      </w:r>
      <w:r w:rsidRPr="00A45208">
        <w:rPr>
          <w:rFonts w:cs="Noteworthy Light"/>
        </w:rPr>
        <w:t>es représentants des alliances régionales</w:t>
      </w:r>
    </w:p>
    <w:p w:rsidR="00A45208" w:rsidRPr="00A45208" w:rsidRDefault="00C257D9" w:rsidP="00C257D9">
      <w:pPr>
        <w:widowControl w:val="0"/>
        <w:autoSpaceDE w:val="0"/>
        <w:autoSpaceDN w:val="0"/>
        <w:adjustRightInd w:val="0"/>
        <w:jc w:val="both"/>
        <w:rPr>
          <w:rFonts w:cs="Noteworthy Light"/>
        </w:rPr>
      </w:pPr>
      <w:r>
        <w:rPr>
          <w:rFonts w:cs="Noteworthy Light"/>
        </w:rPr>
        <w:t>Cette activité devrait être réalisées dans la 1ère semaine du mois de</w:t>
      </w:r>
      <w:r w:rsidR="00A45208" w:rsidRPr="00A45208">
        <w:rPr>
          <w:rFonts w:cs="Noteworthy Light"/>
        </w:rPr>
        <w:t xml:space="preserve"> décembre</w:t>
      </w:r>
      <w:r>
        <w:rPr>
          <w:rFonts w:cs="Noteworthy Light"/>
        </w:rPr>
        <w:t> (</w:t>
      </w:r>
      <w:r w:rsidR="00A45208" w:rsidRPr="00A45208">
        <w:rPr>
          <w:rFonts w:cs="Noteworthy Light"/>
        </w:rPr>
        <w:t>2, 3 ou 4</w:t>
      </w:r>
      <w:r>
        <w:rPr>
          <w:rFonts w:cs="Noteworthy Light"/>
        </w:rPr>
        <w:t xml:space="preserve"> décembre 2014)</w:t>
      </w:r>
      <w:r w:rsidR="00A45208" w:rsidRPr="00A45208">
        <w:rPr>
          <w:rFonts w:cs="Noteworthy Light"/>
        </w:rPr>
        <w:t>.</w:t>
      </w:r>
    </w:p>
    <w:p w:rsidR="00A45208" w:rsidRPr="00A45208" w:rsidRDefault="00A45208" w:rsidP="00C257D9">
      <w:pPr>
        <w:pStyle w:val="ListParagraph"/>
        <w:widowControl w:val="0"/>
        <w:numPr>
          <w:ilvl w:val="1"/>
          <w:numId w:val="7"/>
        </w:numPr>
        <w:autoSpaceDE w:val="0"/>
        <w:autoSpaceDN w:val="0"/>
        <w:adjustRightInd w:val="0"/>
        <w:spacing w:line="440" w:lineRule="atLeast"/>
        <w:ind w:left="1418"/>
        <w:rPr>
          <w:rFonts w:cs="Noteworthy Light"/>
        </w:rPr>
      </w:pPr>
      <w:r w:rsidRPr="00A45208">
        <w:rPr>
          <w:rFonts w:cs="Noteworthy Light"/>
          <w:b/>
        </w:rPr>
        <w:t>Séance de plaidoyer auprès du ministère des finances</w:t>
      </w:r>
    </w:p>
    <w:p w:rsidR="00A45208" w:rsidRDefault="00C257D9" w:rsidP="00A018D1">
      <w:pPr>
        <w:widowControl w:val="0"/>
        <w:autoSpaceDE w:val="0"/>
        <w:autoSpaceDN w:val="0"/>
        <w:adjustRightInd w:val="0"/>
        <w:rPr>
          <w:rFonts w:cs="Noteworthy Light"/>
        </w:rPr>
      </w:pPr>
      <w:r>
        <w:rPr>
          <w:rFonts w:cs="Noteworthy Light"/>
        </w:rPr>
        <w:t>Une séance de plaidoyer sera réalisée auprès du Ministères des finances et l’o</w:t>
      </w:r>
      <w:r w:rsidR="00A018D1">
        <w:rPr>
          <w:rFonts w:cs="Noteworthy Light"/>
        </w:rPr>
        <w:t xml:space="preserve">util PROFILES sera utilisé à cet effet. </w:t>
      </w:r>
      <w:r w:rsidR="00A45208" w:rsidRPr="00C257D9">
        <w:rPr>
          <w:rFonts w:cs="Noteworthy Light"/>
        </w:rPr>
        <w:t xml:space="preserve">OMAES </w:t>
      </w:r>
      <w:r w:rsidR="00A018D1">
        <w:rPr>
          <w:rFonts w:cs="Noteworthy Light"/>
        </w:rPr>
        <w:t>s’engage à entre</w:t>
      </w:r>
      <w:r w:rsidR="00A45208" w:rsidRPr="00C257D9">
        <w:rPr>
          <w:rFonts w:cs="Noteworthy Light"/>
        </w:rPr>
        <w:t>prend</w:t>
      </w:r>
      <w:r w:rsidR="00A018D1">
        <w:rPr>
          <w:rFonts w:cs="Noteworthy Light"/>
        </w:rPr>
        <w:t xml:space="preserve">re les </w:t>
      </w:r>
      <w:r w:rsidR="00A45208" w:rsidRPr="00C257D9">
        <w:rPr>
          <w:rFonts w:cs="Noteworthy Light"/>
        </w:rPr>
        <w:t>démarches</w:t>
      </w:r>
      <w:r w:rsidR="00A018D1">
        <w:rPr>
          <w:rFonts w:cs="Noteworthy Light"/>
        </w:rPr>
        <w:t xml:space="preserve"> auprès du Ministère pour la programmation de l’activité.</w:t>
      </w:r>
    </w:p>
    <w:p w:rsidR="00A018D1" w:rsidRPr="00A018D1" w:rsidRDefault="00A018D1" w:rsidP="00A018D1">
      <w:pPr>
        <w:widowControl w:val="0"/>
        <w:autoSpaceDE w:val="0"/>
        <w:autoSpaceDN w:val="0"/>
        <w:adjustRightInd w:val="0"/>
        <w:rPr>
          <w:rFonts w:cs="Noteworthy Light"/>
        </w:rPr>
      </w:pPr>
    </w:p>
    <w:p w:rsidR="00A018D1" w:rsidRDefault="00A45208" w:rsidP="00A018D1">
      <w:pPr>
        <w:pStyle w:val="ListParagraph"/>
        <w:widowControl w:val="0"/>
        <w:numPr>
          <w:ilvl w:val="1"/>
          <w:numId w:val="7"/>
        </w:numPr>
        <w:autoSpaceDE w:val="0"/>
        <w:autoSpaceDN w:val="0"/>
        <w:adjustRightInd w:val="0"/>
        <w:rPr>
          <w:rFonts w:cs="Noteworthy Light"/>
        </w:rPr>
      </w:pPr>
      <w:r w:rsidRPr="00A45208">
        <w:rPr>
          <w:rFonts w:cs="Noteworthy Light"/>
          <w:b/>
        </w:rPr>
        <w:t>Séance de plaidoyer auprès de l’Assemblée Nationale</w:t>
      </w:r>
    </w:p>
    <w:p w:rsidR="00A45208" w:rsidRDefault="00A018D1" w:rsidP="00A018D1">
      <w:pPr>
        <w:widowControl w:val="0"/>
        <w:autoSpaceDE w:val="0"/>
        <w:autoSpaceDN w:val="0"/>
        <w:adjustRightInd w:val="0"/>
        <w:rPr>
          <w:rFonts w:cs="Noteworthy Light"/>
        </w:rPr>
      </w:pPr>
      <w:r>
        <w:rPr>
          <w:rFonts w:cs="Noteworthy Light"/>
        </w:rPr>
        <w:t xml:space="preserve">L’Assemblé Nationale est actuellement en session parlementaire jusqu’à la fin du mois de décembre. Le Comité de pilotage juge opportun d’entreprendre les démarches pour attirer leur attention sur la nutrition et plus particulièrement sur le financement de la nutrition. Cette séance de plaidoyer devrait passer en session plénière avec tous les parlementaires </w:t>
      </w:r>
      <w:r w:rsidR="00A45208" w:rsidRPr="00A018D1">
        <w:rPr>
          <w:rFonts w:cs="Noteworthy Light"/>
        </w:rPr>
        <w:t>à défaut devant les 5 grandes commissions: Santé, Agriculture, Éducation, Développement social et Promotion de la Femme</w:t>
      </w:r>
      <w:r>
        <w:rPr>
          <w:rFonts w:cs="Noteworthy Light"/>
        </w:rPr>
        <w:t xml:space="preserve">, de l’Enfant et de la Famille.  </w:t>
      </w:r>
      <w:r w:rsidR="00A45208" w:rsidRPr="00A018D1">
        <w:rPr>
          <w:rFonts w:cs="Noteworthy Light"/>
        </w:rPr>
        <w:t xml:space="preserve">World Vision </w:t>
      </w:r>
      <w:r>
        <w:rPr>
          <w:rFonts w:cs="Noteworthy Light"/>
        </w:rPr>
        <w:t>est chargé d’entamer les démarches avec l’appui de CSPEEDA.</w:t>
      </w:r>
    </w:p>
    <w:p w:rsidR="00A018D1" w:rsidRPr="00A018D1" w:rsidRDefault="00A018D1" w:rsidP="00A018D1">
      <w:pPr>
        <w:widowControl w:val="0"/>
        <w:autoSpaceDE w:val="0"/>
        <w:autoSpaceDN w:val="0"/>
        <w:adjustRightInd w:val="0"/>
        <w:rPr>
          <w:rFonts w:cs="Noteworthy Light"/>
        </w:rPr>
      </w:pPr>
    </w:p>
    <w:p w:rsidR="00A018D1" w:rsidRPr="00A018D1" w:rsidRDefault="00A45208" w:rsidP="00A018D1">
      <w:pPr>
        <w:pStyle w:val="ListParagraph"/>
        <w:widowControl w:val="0"/>
        <w:numPr>
          <w:ilvl w:val="1"/>
          <w:numId w:val="7"/>
        </w:numPr>
        <w:autoSpaceDE w:val="0"/>
        <w:autoSpaceDN w:val="0"/>
        <w:adjustRightInd w:val="0"/>
        <w:rPr>
          <w:rFonts w:cs="Noteworthy Light"/>
        </w:rPr>
      </w:pPr>
      <w:r w:rsidRPr="00A45208">
        <w:rPr>
          <w:rFonts w:cs="Noteworthy Light"/>
          <w:b/>
        </w:rPr>
        <w:t xml:space="preserve">Identification et mise en oeuvre d'une action </w:t>
      </w:r>
      <w:r w:rsidR="00A018D1">
        <w:rPr>
          <w:rFonts w:cs="Noteworthy Light"/>
          <w:b/>
        </w:rPr>
        <w:t xml:space="preserve">de plaidoyer </w:t>
      </w:r>
      <w:r w:rsidRPr="00A45208">
        <w:rPr>
          <w:rFonts w:cs="Noteworthy Light"/>
          <w:b/>
        </w:rPr>
        <w:t xml:space="preserve">par alliance </w:t>
      </w:r>
    </w:p>
    <w:p w:rsidR="00A45208" w:rsidRPr="00A018D1" w:rsidRDefault="00A018D1" w:rsidP="00A018D1">
      <w:pPr>
        <w:widowControl w:val="0"/>
        <w:autoSpaceDE w:val="0"/>
        <w:autoSpaceDN w:val="0"/>
        <w:adjustRightInd w:val="0"/>
        <w:rPr>
          <w:rFonts w:cs="Noteworthy Light"/>
        </w:rPr>
      </w:pPr>
      <w:r>
        <w:rPr>
          <w:rFonts w:cs="Noteworthy Light"/>
        </w:rPr>
        <w:t xml:space="preserve">Le contrat du projet en cours coure jusqu’en fin mars </w:t>
      </w:r>
      <w:r w:rsidRPr="00A018D1">
        <w:rPr>
          <w:rFonts w:cs="Noteworthy Light"/>
        </w:rPr>
        <w:t>2014</w:t>
      </w:r>
      <w:r>
        <w:rPr>
          <w:rFonts w:cs="Noteworthy Light"/>
        </w:rPr>
        <w:t>. Avant la fin le projet est en mesure de financer au moins une activité par alliance régionale. I</w:t>
      </w:r>
      <w:r w:rsidR="00A45208" w:rsidRPr="00A018D1">
        <w:rPr>
          <w:rFonts w:cs="Noteworthy Light"/>
        </w:rPr>
        <w:t xml:space="preserve">l sera </w:t>
      </w:r>
      <w:r>
        <w:rPr>
          <w:rFonts w:cs="Noteworthy Light"/>
        </w:rPr>
        <w:t xml:space="preserve">donc </w:t>
      </w:r>
      <w:r w:rsidR="00A45208" w:rsidRPr="00A018D1">
        <w:rPr>
          <w:rFonts w:cs="Noteworthy Light"/>
        </w:rPr>
        <w:t>demandé à chaque alliance de déterminer quelle est l’activité qu’elle voudrait réalisée</w:t>
      </w:r>
      <w:r>
        <w:rPr>
          <w:rFonts w:cs="Noteworthy Light"/>
        </w:rPr>
        <w:t xml:space="preserve">, élaborer les termes de référence et demandé le financement. Un message sera adressé aux différents </w:t>
      </w:r>
      <w:r>
        <w:rPr>
          <w:rFonts w:cs="Noteworthy Light"/>
        </w:rPr>
        <w:lastRenderedPageBreak/>
        <w:t>points focaux dans ce sens.</w:t>
      </w:r>
    </w:p>
    <w:p w:rsidR="00A45208" w:rsidRPr="00A45208" w:rsidRDefault="00A45208" w:rsidP="00A45208">
      <w:pPr>
        <w:pStyle w:val="ListParagraph"/>
        <w:widowControl w:val="0"/>
        <w:numPr>
          <w:ilvl w:val="0"/>
          <w:numId w:val="7"/>
        </w:numPr>
        <w:autoSpaceDE w:val="0"/>
        <w:autoSpaceDN w:val="0"/>
        <w:adjustRightInd w:val="0"/>
        <w:spacing w:line="440" w:lineRule="atLeast"/>
        <w:rPr>
          <w:rFonts w:cs="Noteworthy Light"/>
          <w:b/>
        </w:rPr>
      </w:pPr>
      <w:r w:rsidRPr="00A45208">
        <w:rPr>
          <w:rFonts w:cs="Noteworthy Light"/>
          <w:b/>
        </w:rPr>
        <w:t xml:space="preserve"> Organisation du comité de pilotage</w:t>
      </w:r>
    </w:p>
    <w:p w:rsidR="00A45208" w:rsidRDefault="002259CC" w:rsidP="002259CC">
      <w:pPr>
        <w:widowControl w:val="0"/>
        <w:autoSpaceDE w:val="0"/>
        <w:autoSpaceDN w:val="0"/>
        <w:adjustRightInd w:val="0"/>
        <w:jc w:val="both"/>
        <w:rPr>
          <w:rFonts w:cs="Noteworthy Light"/>
        </w:rPr>
      </w:pPr>
      <w:r>
        <w:rPr>
          <w:rFonts w:cs="Noteworthy Light"/>
        </w:rPr>
        <w:t>Comme indiqué dans les principes directeurs de l’Alliance-SUN Mali, le Comité de pilotage détermine son mode de fonctionnement à l’interne. A cet effet, le comité a décidé de se réunir une</w:t>
      </w:r>
      <w:r w:rsidR="00A45208" w:rsidRPr="00A45208">
        <w:rPr>
          <w:rFonts w:cs="Noteworthy Light"/>
        </w:rPr>
        <w:t xml:space="preserve"> fois par mois et les convocations </w:t>
      </w:r>
      <w:r>
        <w:rPr>
          <w:rFonts w:cs="Noteworthy Light"/>
        </w:rPr>
        <w:t xml:space="preserve">doivent être </w:t>
      </w:r>
      <w:r w:rsidR="00A45208" w:rsidRPr="00A45208">
        <w:rPr>
          <w:rFonts w:cs="Noteworthy Light"/>
        </w:rPr>
        <w:t>faites au moins 3 jours à l’avance</w:t>
      </w:r>
      <w:r>
        <w:rPr>
          <w:rFonts w:cs="Noteworthy Light"/>
        </w:rPr>
        <w:t xml:space="preserve"> par OMAES </w:t>
      </w:r>
      <w:r w:rsidRPr="00A45208">
        <w:rPr>
          <w:rFonts w:cs="Noteworthy Light"/>
        </w:rPr>
        <w:t>par un message électronique (</w:t>
      </w:r>
      <w:r>
        <w:rPr>
          <w:rFonts w:cs="Noteworthy Light"/>
        </w:rPr>
        <w:t>e-</w:t>
      </w:r>
      <w:r w:rsidRPr="00A45208">
        <w:rPr>
          <w:rFonts w:cs="Noteworthy Light"/>
        </w:rPr>
        <w:t>mail)</w:t>
      </w:r>
      <w:r>
        <w:rPr>
          <w:rFonts w:cs="Noteworthy Light"/>
        </w:rPr>
        <w:t>. La liste actualisée des membres du</w:t>
      </w:r>
      <w:r w:rsidR="00A45208" w:rsidRPr="00A45208">
        <w:rPr>
          <w:rFonts w:cs="Noteworthy Light"/>
        </w:rPr>
        <w:t>. </w:t>
      </w:r>
      <w:r>
        <w:rPr>
          <w:rFonts w:cs="Noteworthy Light"/>
        </w:rPr>
        <w:t xml:space="preserve"> Le lieu choisi pour la tenue des réunions est la salle de réunion d’OMAES. </w:t>
      </w:r>
    </w:p>
    <w:p w:rsidR="002259CC" w:rsidRPr="00A45208" w:rsidRDefault="002259CC" w:rsidP="002259CC">
      <w:pPr>
        <w:widowControl w:val="0"/>
        <w:autoSpaceDE w:val="0"/>
        <w:autoSpaceDN w:val="0"/>
        <w:adjustRightInd w:val="0"/>
        <w:jc w:val="both"/>
        <w:rPr>
          <w:rFonts w:cs="Noteworthy Light"/>
        </w:rPr>
      </w:pPr>
    </w:p>
    <w:p w:rsidR="00A45208" w:rsidRPr="00A45208" w:rsidRDefault="002259CC" w:rsidP="00A45208">
      <w:pPr>
        <w:widowControl w:val="0"/>
        <w:numPr>
          <w:ilvl w:val="0"/>
          <w:numId w:val="7"/>
        </w:numPr>
        <w:tabs>
          <w:tab w:val="left" w:pos="220"/>
          <w:tab w:val="left" w:pos="426"/>
        </w:tabs>
        <w:autoSpaceDE w:val="0"/>
        <w:autoSpaceDN w:val="0"/>
        <w:adjustRightInd w:val="0"/>
        <w:rPr>
          <w:rFonts w:cs="Helvetica"/>
          <w:b/>
        </w:rPr>
      </w:pPr>
      <w:r>
        <w:rPr>
          <w:rFonts w:cs="Noteworthy Light"/>
          <w:b/>
        </w:rPr>
        <w:t xml:space="preserve"> Mission à </w:t>
      </w:r>
      <w:r w:rsidR="00A45208" w:rsidRPr="00A45208">
        <w:rPr>
          <w:rFonts w:cs="Noteworthy Light"/>
          <w:b/>
        </w:rPr>
        <w:t>ROME du 17 au 21 </w:t>
      </w:r>
      <w:r>
        <w:rPr>
          <w:rFonts w:cs="Noteworthy Light"/>
          <w:b/>
        </w:rPr>
        <w:t>novembre 2014</w:t>
      </w:r>
    </w:p>
    <w:p w:rsidR="002259CC" w:rsidRPr="00113BD5" w:rsidRDefault="002259CC" w:rsidP="00A45208">
      <w:pPr>
        <w:widowControl w:val="0"/>
        <w:tabs>
          <w:tab w:val="left" w:pos="220"/>
          <w:tab w:val="left" w:pos="426"/>
        </w:tabs>
        <w:autoSpaceDE w:val="0"/>
        <w:autoSpaceDN w:val="0"/>
        <w:adjustRightInd w:val="0"/>
        <w:rPr>
          <w:rFonts w:cs="Noteworthy Light"/>
        </w:rPr>
      </w:pPr>
      <w:r w:rsidRPr="00113BD5">
        <w:rPr>
          <w:rFonts w:cs="Noteworthy Light"/>
        </w:rPr>
        <w:t>Le Mali participera aux deux activités prévues pour la période, à travers :</w:t>
      </w:r>
    </w:p>
    <w:p w:rsidR="00113BD5" w:rsidRDefault="002259CC" w:rsidP="002259CC">
      <w:pPr>
        <w:pStyle w:val="ListParagraph"/>
        <w:widowControl w:val="0"/>
        <w:numPr>
          <w:ilvl w:val="0"/>
          <w:numId w:val="8"/>
        </w:numPr>
        <w:tabs>
          <w:tab w:val="left" w:pos="220"/>
          <w:tab w:val="left" w:pos="426"/>
        </w:tabs>
        <w:autoSpaceDE w:val="0"/>
        <w:autoSpaceDN w:val="0"/>
        <w:adjustRightInd w:val="0"/>
        <w:rPr>
          <w:rFonts w:cs="Noteworthy Light"/>
        </w:rPr>
      </w:pPr>
      <w:r w:rsidRPr="00113BD5">
        <w:rPr>
          <w:rFonts w:cs="Noteworthy Light"/>
        </w:rPr>
        <w:t>Le Ministère de la Santé : le point Focal SUN</w:t>
      </w:r>
      <w:r w:rsidR="00113BD5">
        <w:rPr>
          <w:rFonts w:cs="Noteworthy Light"/>
        </w:rPr>
        <w:t xml:space="preserve"> (Dr Modibo DIARRA)</w:t>
      </w:r>
      <w:r w:rsidRPr="00113BD5">
        <w:rPr>
          <w:rFonts w:cs="Noteworthy Light"/>
        </w:rPr>
        <w:t>,</w:t>
      </w:r>
      <w:r w:rsidR="00113BD5">
        <w:rPr>
          <w:rFonts w:cs="Noteworthy Light"/>
        </w:rPr>
        <w:t xml:space="preserve"> le Chef de la Division Nutrition (Dr Modibo TRAORE),</w:t>
      </w:r>
    </w:p>
    <w:p w:rsidR="00A45208" w:rsidRDefault="00113BD5" w:rsidP="002259CC">
      <w:pPr>
        <w:pStyle w:val="ListParagraph"/>
        <w:widowControl w:val="0"/>
        <w:numPr>
          <w:ilvl w:val="0"/>
          <w:numId w:val="8"/>
        </w:numPr>
        <w:tabs>
          <w:tab w:val="left" w:pos="220"/>
          <w:tab w:val="left" w:pos="426"/>
        </w:tabs>
        <w:autoSpaceDE w:val="0"/>
        <w:autoSpaceDN w:val="0"/>
        <w:adjustRightInd w:val="0"/>
        <w:rPr>
          <w:rFonts w:cs="Noteworthy Light"/>
        </w:rPr>
      </w:pPr>
      <w:r>
        <w:rPr>
          <w:rFonts w:cs="Noteworthy Light"/>
        </w:rPr>
        <w:t>Le Ministère du Développement rural : Mohamed Makiyou COULIBALY,</w:t>
      </w:r>
    </w:p>
    <w:p w:rsidR="00431CF0" w:rsidRDefault="00113BD5" w:rsidP="002259CC">
      <w:pPr>
        <w:pStyle w:val="ListParagraph"/>
        <w:widowControl w:val="0"/>
        <w:numPr>
          <w:ilvl w:val="0"/>
          <w:numId w:val="8"/>
        </w:numPr>
        <w:tabs>
          <w:tab w:val="left" w:pos="220"/>
          <w:tab w:val="left" w:pos="426"/>
        </w:tabs>
        <w:autoSpaceDE w:val="0"/>
        <w:autoSpaceDN w:val="0"/>
        <w:adjustRightInd w:val="0"/>
        <w:rPr>
          <w:rFonts w:cs="Noteworthy Light"/>
        </w:rPr>
      </w:pPr>
      <w:r>
        <w:rPr>
          <w:rFonts w:cs="Noteworthy Light"/>
        </w:rPr>
        <w:t>La Société Civile : le Point Focal SUN (Boureima Allaye TOURÉ)</w:t>
      </w:r>
      <w:r w:rsidR="00431CF0">
        <w:rPr>
          <w:rFonts w:cs="Noteworthy Light"/>
        </w:rPr>
        <w:t xml:space="preserve"> et Consultante OMAES sur le SUN (Habibata TRAORE MANA)</w:t>
      </w:r>
    </w:p>
    <w:p w:rsidR="00113BD5" w:rsidRPr="00431CF0" w:rsidRDefault="00431CF0" w:rsidP="00431CF0">
      <w:pPr>
        <w:widowControl w:val="0"/>
        <w:tabs>
          <w:tab w:val="left" w:pos="220"/>
          <w:tab w:val="left" w:pos="426"/>
        </w:tabs>
        <w:autoSpaceDE w:val="0"/>
        <w:autoSpaceDN w:val="0"/>
        <w:adjustRightInd w:val="0"/>
        <w:rPr>
          <w:rFonts w:cs="Noteworthy Light"/>
        </w:rPr>
      </w:pPr>
      <w:r>
        <w:rPr>
          <w:rFonts w:cs="Noteworthy Light"/>
        </w:rPr>
        <w:t>Les deux activités phares sont</w:t>
      </w:r>
    </w:p>
    <w:p w:rsidR="00431CF0" w:rsidRPr="00431CF0" w:rsidRDefault="00A45208" w:rsidP="00A45208">
      <w:pPr>
        <w:widowControl w:val="0"/>
        <w:numPr>
          <w:ilvl w:val="1"/>
          <w:numId w:val="7"/>
        </w:numPr>
        <w:tabs>
          <w:tab w:val="left" w:pos="220"/>
          <w:tab w:val="left" w:pos="720"/>
        </w:tabs>
        <w:autoSpaceDE w:val="0"/>
        <w:autoSpaceDN w:val="0"/>
        <w:adjustRightInd w:val="0"/>
        <w:rPr>
          <w:rFonts w:cs="Helvetica"/>
        </w:rPr>
      </w:pPr>
      <w:r w:rsidRPr="00A45208">
        <w:rPr>
          <w:rFonts w:cs="Noteworthy Light"/>
        </w:rPr>
        <w:t xml:space="preserve">Rassemblement global </w:t>
      </w:r>
      <w:r w:rsidR="00431CF0">
        <w:rPr>
          <w:rFonts w:cs="Noteworthy Light"/>
        </w:rPr>
        <w:t xml:space="preserve">du mouvement </w:t>
      </w:r>
      <w:r w:rsidRPr="00A45208">
        <w:rPr>
          <w:rFonts w:cs="Noteworthy Light"/>
        </w:rPr>
        <w:t>SUN : 17 et 18 novembre</w:t>
      </w:r>
    </w:p>
    <w:p w:rsidR="00A45208" w:rsidRPr="00431CF0" w:rsidRDefault="00431CF0" w:rsidP="00646387">
      <w:pPr>
        <w:widowControl w:val="0"/>
        <w:tabs>
          <w:tab w:val="left" w:pos="220"/>
          <w:tab w:val="left" w:pos="720"/>
        </w:tabs>
        <w:autoSpaceDE w:val="0"/>
        <w:autoSpaceDN w:val="0"/>
        <w:adjustRightInd w:val="0"/>
        <w:jc w:val="both"/>
        <w:rPr>
          <w:rFonts w:cs="Helvetica"/>
        </w:rPr>
      </w:pPr>
      <w:r>
        <w:rPr>
          <w:rFonts w:cs="Noteworthy Light"/>
        </w:rPr>
        <w:t>Cette activité réalisée d’habitude aux USA a été déplacée à Rome où se tient cette année la 2</w:t>
      </w:r>
      <w:r w:rsidRPr="00431CF0">
        <w:rPr>
          <w:rFonts w:cs="Noteworthy Light"/>
          <w:vertAlign w:val="superscript"/>
        </w:rPr>
        <w:t>e</w:t>
      </w:r>
      <w:r>
        <w:rPr>
          <w:rFonts w:cs="Noteworthy Light"/>
        </w:rPr>
        <w:t xml:space="preserve"> Conférence Internationale sur la Nutrition. L</w:t>
      </w:r>
      <w:r w:rsidR="00646387">
        <w:rPr>
          <w:rFonts w:cs="Noteworthy Light"/>
        </w:rPr>
        <w:t>a vision de la Société civile est un draft soumis pour observation(version non encore traduite en français, elle est disponible uniquement en anglais) et devra être présenter et amender par les participants du rassemblement durant ces deux jours en vue d’arriver le 19 à la conférence avec un document consensuel pour le réseau de la Société Civile</w:t>
      </w:r>
      <w:r>
        <w:rPr>
          <w:rFonts w:cs="Noteworthy Light"/>
        </w:rPr>
        <w:t>.</w:t>
      </w:r>
    </w:p>
    <w:p w:rsidR="00A45208" w:rsidRPr="00A45208" w:rsidRDefault="00A45208" w:rsidP="00A45208">
      <w:pPr>
        <w:widowControl w:val="0"/>
        <w:tabs>
          <w:tab w:val="left" w:pos="220"/>
          <w:tab w:val="left" w:pos="720"/>
        </w:tabs>
        <w:autoSpaceDE w:val="0"/>
        <w:autoSpaceDN w:val="0"/>
        <w:adjustRightInd w:val="0"/>
        <w:rPr>
          <w:rFonts w:cs="Helvetica"/>
        </w:rPr>
      </w:pPr>
    </w:p>
    <w:p w:rsidR="00A45208" w:rsidRPr="00A45208" w:rsidRDefault="00A45208" w:rsidP="00A45208">
      <w:pPr>
        <w:widowControl w:val="0"/>
        <w:numPr>
          <w:ilvl w:val="1"/>
          <w:numId w:val="7"/>
        </w:numPr>
        <w:tabs>
          <w:tab w:val="left" w:pos="220"/>
          <w:tab w:val="left" w:pos="720"/>
        </w:tabs>
        <w:autoSpaceDE w:val="0"/>
        <w:autoSpaceDN w:val="0"/>
        <w:adjustRightInd w:val="0"/>
        <w:rPr>
          <w:rFonts w:cs="Helvetica"/>
        </w:rPr>
      </w:pPr>
      <w:r w:rsidRPr="00A45208">
        <w:rPr>
          <w:rFonts w:cs="Noteworthy Light"/>
        </w:rPr>
        <w:t>Deuxième Conférenc</w:t>
      </w:r>
      <w:r w:rsidR="00646387">
        <w:rPr>
          <w:rFonts w:cs="Noteworthy Light"/>
        </w:rPr>
        <w:t>e Internationale de nutrition (</w:t>
      </w:r>
      <w:r w:rsidRPr="00A45208">
        <w:rPr>
          <w:rFonts w:cs="Noteworthy Light"/>
        </w:rPr>
        <w:t>C</w:t>
      </w:r>
      <w:r w:rsidR="00646387">
        <w:rPr>
          <w:rFonts w:cs="Noteworthy Light"/>
        </w:rPr>
        <w:t>I</w:t>
      </w:r>
      <w:r w:rsidRPr="00A45208">
        <w:rPr>
          <w:rFonts w:cs="Noteworthy Light"/>
        </w:rPr>
        <w:t xml:space="preserve">N2) </w:t>
      </w:r>
      <w:r w:rsidR="00431CF0">
        <w:rPr>
          <w:rFonts w:cs="Noteworthy Light"/>
        </w:rPr>
        <w:t xml:space="preserve">qui se tiendra du </w:t>
      </w:r>
      <w:r w:rsidRPr="00A45208">
        <w:rPr>
          <w:rFonts w:cs="Noteworthy Light"/>
        </w:rPr>
        <w:t>19 au 21 novembre</w:t>
      </w:r>
      <w:r w:rsidR="00431CF0">
        <w:rPr>
          <w:rFonts w:cs="Noteworthy Light"/>
        </w:rPr>
        <w:t xml:space="preserve"> au siège de la FAO.</w:t>
      </w:r>
    </w:p>
    <w:p w:rsidR="00431CF0" w:rsidRPr="00646387" w:rsidRDefault="00431CF0" w:rsidP="00646387">
      <w:pPr>
        <w:widowControl w:val="0"/>
        <w:tabs>
          <w:tab w:val="left" w:pos="220"/>
          <w:tab w:val="left" w:pos="720"/>
        </w:tabs>
        <w:autoSpaceDE w:val="0"/>
        <w:autoSpaceDN w:val="0"/>
        <w:adjustRightInd w:val="0"/>
        <w:jc w:val="both"/>
        <w:rPr>
          <w:rFonts w:cs="Noteworthy Light"/>
        </w:rPr>
      </w:pPr>
      <w:r w:rsidRPr="00646387">
        <w:rPr>
          <w:rFonts w:cs="Noteworthy Light"/>
        </w:rPr>
        <w:t>La deuxième Conférence internat</w:t>
      </w:r>
      <w:r w:rsidR="00646387" w:rsidRPr="00646387">
        <w:rPr>
          <w:rFonts w:cs="Noteworthy Light"/>
        </w:rPr>
        <w:t xml:space="preserve">ionale sur la nutrition (CIN2) est </w:t>
      </w:r>
      <w:r w:rsidRPr="00646387">
        <w:rPr>
          <w:rFonts w:cs="Noteworthy Light"/>
        </w:rPr>
        <w:t>une réunion intergouvernementale « ouverte », organisée conjointement par l’Organisation des Nations Unies pour l’alimentation et l’agriculture (FAO) et par l’Organisation mondiale de la santé (OMS), en coopération avec l’Équipe spéciale de haut niveau sur la crise mondiale de la sécurité alimentaire, le FIDA, l’IFPRI, l’UNESCO, l’UNICEF, la Banque mondiale et l’OMS, aura lieu au siège de la FAO, à Rome, du 19 au 21 novembre 2014. Cette conférence ministérielle de haut niveau proposera un cadre politique et institutionnel flexible pour traiter les grands problèmes nutritionnels du moment et recensera les priorités de la coopération internationale dans le domaine de la nutrition.</w:t>
      </w:r>
    </w:p>
    <w:p w:rsidR="000B27BA" w:rsidRDefault="000B27BA" w:rsidP="000B27BA">
      <w:pPr>
        <w:shd w:val="clear" w:color="auto" w:fill="FFFFFF"/>
        <w:spacing w:line="273" w:lineRule="atLeast"/>
        <w:jc w:val="both"/>
        <w:rPr>
          <w:rFonts w:ascii="Arial" w:hAnsi="Arial" w:cs="Arial"/>
          <w:color w:val="003B43"/>
        </w:rPr>
      </w:pPr>
    </w:p>
    <w:p w:rsidR="00BC615B" w:rsidRDefault="000B27BA" w:rsidP="00BC615B">
      <w:pPr>
        <w:shd w:val="clear" w:color="auto" w:fill="FFFFFF"/>
        <w:spacing w:after="120" w:line="273" w:lineRule="atLeast"/>
        <w:jc w:val="both"/>
        <w:rPr>
          <w:rFonts w:cs="Arial"/>
          <w:color w:val="003B43"/>
        </w:rPr>
      </w:pPr>
      <w:r w:rsidRPr="00BC615B">
        <w:rPr>
          <w:rFonts w:cs="Arial"/>
          <w:color w:val="003B43"/>
        </w:rPr>
        <w:t>Les principaux objectifs de la CIN2 sont les suivants :</w:t>
      </w:r>
    </w:p>
    <w:p w:rsidR="00BC615B" w:rsidRPr="00BC615B" w:rsidRDefault="000B27BA" w:rsidP="00BC615B">
      <w:pPr>
        <w:pStyle w:val="ListParagraph"/>
        <w:numPr>
          <w:ilvl w:val="0"/>
          <w:numId w:val="43"/>
        </w:numPr>
        <w:shd w:val="clear" w:color="auto" w:fill="FFFFFF"/>
        <w:spacing w:after="60" w:line="273" w:lineRule="atLeast"/>
        <w:ind w:left="714" w:hanging="357"/>
        <w:jc w:val="both"/>
        <w:rPr>
          <w:rFonts w:cs="Arial"/>
          <w:color w:val="003B43"/>
        </w:rPr>
      </w:pPr>
      <w:r w:rsidRPr="00BC615B">
        <w:rPr>
          <w:rFonts w:eastAsia="Times New Roman" w:cs="Arial"/>
          <w:color w:val="003B43"/>
        </w:rPr>
        <w:t>Passer en revue les progrès réalisés depuis la Conférence de 1992 et faire le point des résultats obtenus au niveau national en matière de nutrition, grâce à des interventions directes axées sur la nutrition et à des politiques et programmes de nature à améliorer la nutrition;</w:t>
      </w:r>
    </w:p>
    <w:p w:rsidR="00373A3F" w:rsidRPr="00373A3F" w:rsidRDefault="000B27BA" w:rsidP="00373A3F">
      <w:pPr>
        <w:pStyle w:val="ListParagraph"/>
        <w:numPr>
          <w:ilvl w:val="0"/>
          <w:numId w:val="43"/>
        </w:numPr>
        <w:shd w:val="clear" w:color="auto" w:fill="FFFFFF"/>
        <w:spacing w:after="60" w:line="273" w:lineRule="atLeast"/>
        <w:ind w:left="714" w:hanging="357"/>
        <w:jc w:val="both"/>
        <w:rPr>
          <w:rFonts w:cs="Arial"/>
          <w:color w:val="003B43"/>
        </w:rPr>
      </w:pPr>
      <w:r w:rsidRPr="00BC615B">
        <w:rPr>
          <w:rFonts w:eastAsia="Times New Roman" w:cs="Arial"/>
          <w:color w:val="003B43"/>
        </w:rPr>
        <w:t>examiner les politiques agricoles, halieutiques, sanitaires, commerciales, de consommation et de protection sociale ayant pour objet d’améliorer la nutrition, ainsi que le rôle des institutions compétentes en la matière;</w:t>
      </w:r>
    </w:p>
    <w:p w:rsidR="000B27BA" w:rsidRPr="00BC615B" w:rsidRDefault="000B27BA" w:rsidP="00BC615B">
      <w:pPr>
        <w:pStyle w:val="ListParagraph"/>
        <w:numPr>
          <w:ilvl w:val="0"/>
          <w:numId w:val="43"/>
        </w:numPr>
        <w:shd w:val="clear" w:color="auto" w:fill="FFFFFF"/>
        <w:spacing w:line="273" w:lineRule="atLeast"/>
        <w:jc w:val="both"/>
        <w:rPr>
          <w:rFonts w:cs="Arial"/>
          <w:color w:val="003B43"/>
        </w:rPr>
      </w:pPr>
      <w:r w:rsidRPr="00BC615B">
        <w:rPr>
          <w:rFonts w:eastAsia="Times New Roman" w:cs="Arial"/>
          <w:color w:val="003B43"/>
        </w:rPr>
        <w:t>renforcer la cohérence et la coordination des politiques et mobiliser les ressources nécessaires afin d'améliorer la situation nutritionnelle;</w:t>
      </w:r>
    </w:p>
    <w:p w:rsidR="000B27BA" w:rsidRPr="00373A3F" w:rsidRDefault="000B27BA" w:rsidP="00373A3F">
      <w:pPr>
        <w:pStyle w:val="ListParagraph"/>
        <w:numPr>
          <w:ilvl w:val="0"/>
          <w:numId w:val="43"/>
        </w:numPr>
        <w:shd w:val="clear" w:color="auto" w:fill="FFFFFF"/>
        <w:spacing w:before="100" w:beforeAutospacing="1" w:after="90" w:line="273" w:lineRule="atLeast"/>
        <w:jc w:val="both"/>
        <w:rPr>
          <w:rFonts w:eastAsia="Times New Roman" w:cs="Arial"/>
          <w:color w:val="003B43"/>
        </w:rPr>
      </w:pPr>
      <w:r w:rsidRPr="00BC615B">
        <w:rPr>
          <w:rFonts w:eastAsia="Times New Roman" w:cs="Arial"/>
          <w:color w:val="003B43"/>
        </w:rPr>
        <w:lastRenderedPageBreak/>
        <w:t>renforcer la coopération internationale et notamment intergouvernementale afin d'améliorer la nutrition dans le monde, et plus particulièrement dans les pays en développement.</w:t>
      </w:r>
    </w:p>
    <w:p w:rsidR="000B27BA" w:rsidRPr="00BC615B" w:rsidRDefault="000B27BA" w:rsidP="00373A3F">
      <w:pPr>
        <w:shd w:val="clear" w:color="auto" w:fill="FFFFFF"/>
        <w:spacing w:after="60" w:line="273" w:lineRule="atLeast"/>
        <w:jc w:val="both"/>
        <w:rPr>
          <w:rFonts w:cs="Arial"/>
          <w:color w:val="003B43"/>
        </w:rPr>
      </w:pPr>
      <w:r w:rsidRPr="00BC615B">
        <w:rPr>
          <w:rFonts w:cs="Arial"/>
          <w:color w:val="003B43"/>
        </w:rPr>
        <w:t>La Conférence aura pour mandat de:</w:t>
      </w:r>
    </w:p>
    <w:p w:rsidR="000B27BA" w:rsidRPr="00BC615B" w:rsidRDefault="000B27BA" w:rsidP="000B27BA">
      <w:pPr>
        <w:numPr>
          <w:ilvl w:val="0"/>
          <w:numId w:val="42"/>
        </w:numPr>
        <w:shd w:val="clear" w:color="auto" w:fill="FFFFFF"/>
        <w:spacing w:before="100" w:beforeAutospacing="1" w:after="90" w:line="273" w:lineRule="atLeast"/>
        <w:ind w:left="284" w:firstLine="0"/>
        <w:jc w:val="both"/>
        <w:rPr>
          <w:rFonts w:eastAsia="Times New Roman" w:cs="Arial"/>
          <w:color w:val="003B43"/>
        </w:rPr>
      </w:pPr>
      <w:r w:rsidRPr="00BC615B">
        <w:rPr>
          <w:rFonts w:eastAsia="Times New Roman" w:cs="Arial"/>
          <w:color w:val="003B43"/>
        </w:rPr>
        <w:t>examiner les enjeux nutritionnels dans une perspective mondiale, en portant une attention particulière aux pays en développement;</w:t>
      </w:r>
    </w:p>
    <w:p w:rsidR="000B27BA" w:rsidRPr="00BC615B" w:rsidRDefault="000B27BA" w:rsidP="000B27BA">
      <w:pPr>
        <w:numPr>
          <w:ilvl w:val="0"/>
          <w:numId w:val="42"/>
        </w:numPr>
        <w:shd w:val="clear" w:color="auto" w:fill="FFFFFF"/>
        <w:spacing w:before="100" w:beforeAutospacing="1" w:after="90" w:line="273" w:lineRule="atLeast"/>
        <w:ind w:left="284" w:firstLine="0"/>
        <w:jc w:val="both"/>
        <w:rPr>
          <w:rFonts w:eastAsia="Times New Roman" w:cs="Arial"/>
          <w:color w:val="003B43"/>
        </w:rPr>
      </w:pPr>
      <w:r w:rsidRPr="00BC615B">
        <w:rPr>
          <w:rFonts w:eastAsia="Times New Roman" w:cs="Arial"/>
          <w:color w:val="003B43"/>
        </w:rPr>
        <w:t>examiner la malnutrition sous toutes ses formes, en prenant en considération la transition nutritionnelle en cours et ses conséquences;</w:t>
      </w:r>
    </w:p>
    <w:p w:rsidR="000B27BA" w:rsidRPr="00BC615B" w:rsidRDefault="000B27BA" w:rsidP="000B27BA">
      <w:pPr>
        <w:numPr>
          <w:ilvl w:val="0"/>
          <w:numId w:val="42"/>
        </w:numPr>
        <w:shd w:val="clear" w:color="auto" w:fill="FFFFFF"/>
        <w:spacing w:before="100" w:beforeAutospacing="1" w:after="90" w:line="273" w:lineRule="atLeast"/>
        <w:ind w:left="284" w:firstLine="0"/>
        <w:jc w:val="both"/>
        <w:rPr>
          <w:rFonts w:eastAsia="Times New Roman" w:cs="Arial"/>
          <w:color w:val="003B43"/>
        </w:rPr>
      </w:pPr>
      <w:r w:rsidRPr="00BC615B">
        <w:rPr>
          <w:rFonts w:eastAsia="Times New Roman" w:cs="Arial"/>
          <w:color w:val="003B43"/>
        </w:rPr>
        <w:t>œuvrer à l'amélioration de la nutrition tout au long du cycle de vie, en ciblant les ménages les plus pauvres et les plus vulnérables ainsi que femmes, les nourrissons et les jeunes enfants démunis et vulnérables vivant dans des contextes de situation d’urgence.</w:t>
      </w:r>
    </w:p>
    <w:p w:rsidR="000B27BA" w:rsidRPr="00BC615B" w:rsidRDefault="000B27BA" w:rsidP="000B27BA">
      <w:pPr>
        <w:shd w:val="clear" w:color="auto" w:fill="FFFFFF"/>
        <w:spacing w:after="240" w:line="273" w:lineRule="atLeast"/>
        <w:jc w:val="both"/>
        <w:rPr>
          <w:rFonts w:cs="Arial"/>
          <w:color w:val="003B43"/>
        </w:rPr>
      </w:pPr>
      <w:r w:rsidRPr="00BC615B">
        <w:rPr>
          <w:rFonts w:cs="Arial"/>
          <w:color w:val="003B43"/>
        </w:rPr>
        <w:t>La CIN2 s’appuiera sur les processus et les initiatives politiques mondiaux en cours pour contribuer à la réalisation du programme des Nations Unies pour le développement après 2015, notamment en ce qui concerne l’identification des domaines prioritaires, des objectifs de développement de la nutrition, ainsi que des politiques nécessaires pour réaliser ces objectifs, les quantifier et en rendre compte. Le résultat de la CIN+2 contribuera à la réponse apportée à l’appel du Secrétaire général de l’ONU en faveur d’une meilleure cohérence des politiques aux niveaux mondial, régional, national et infranational, ainsi que d’un partenariat mondial pour le développement à tous les niveaux. La CIN2 amplifiera également l’appel lancé par le Secrétaire général aux dirigeants ayant participé au Sommet Rio+20 pour qu’ils relèvent le «Défi Faim zéro».</w:t>
      </w:r>
    </w:p>
    <w:p w:rsidR="00A45208" w:rsidRPr="00BC615B" w:rsidRDefault="00A45208" w:rsidP="00A45208">
      <w:pPr>
        <w:pStyle w:val="ListParagraph"/>
        <w:widowControl w:val="0"/>
        <w:numPr>
          <w:ilvl w:val="0"/>
          <w:numId w:val="7"/>
        </w:numPr>
        <w:autoSpaceDE w:val="0"/>
        <w:autoSpaceDN w:val="0"/>
        <w:adjustRightInd w:val="0"/>
        <w:spacing w:line="440" w:lineRule="atLeast"/>
        <w:rPr>
          <w:rFonts w:cs="Noteworthy Light"/>
        </w:rPr>
      </w:pPr>
      <w:r w:rsidRPr="00BC615B">
        <w:rPr>
          <w:rFonts w:cs="Noteworthy Light"/>
        </w:rPr>
        <w:t>Divers</w:t>
      </w:r>
    </w:p>
    <w:p w:rsidR="00A45208" w:rsidRDefault="00A45208" w:rsidP="00A45208">
      <w:pPr>
        <w:pStyle w:val="ListParagraph"/>
        <w:numPr>
          <w:ilvl w:val="0"/>
          <w:numId w:val="12"/>
        </w:numPr>
      </w:pPr>
      <w:r w:rsidRPr="00BC615B">
        <w:t xml:space="preserve">Répertoire en cours : des </w:t>
      </w:r>
      <w:r w:rsidR="00186587">
        <w:t>enquêteurs sont en train de recenser toutes les OSC travaillant dans la nutrition ou dans des secteurs ayant un impact sur la nutrition. Leur faciliter la tache dans la mesure du possible</w:t>
      </w:r>
    </w:p>
    <w:p w:rsidR="00186587" w:rsidRPr="00BC615B" w:rsidRDefault="00186587" w:rsidP="00A45208">
      <w:pPr>
        <w:pStyle w:val="ListParagraph"/>
        <w:numPr>
          <w:ilvl w:val="0"/>
          <w:numId w:val="12"/>
        </w:numPr>
      </w:pPr>
    </w:p>
    <w:p w:rsidR="00A45208" w:rsidRDefault="00A45208" w:rsidP="00A45208">
      <w:pPr>
        <w:pStyle w:val="ListParagraph"/>
        <w:numPr>
          <w:ilvl w:val="0"/>
          <w:numId w:val="12"/>
        </w:numPr>
      </w:pPr>
      <w:r w:rsidRPr="00BC615B">
        <w:t>Perspectives : Élargissement du SUN à toutes les régions du Pays</w:t>
      </w:r>
      <w:r w:rsidR="00186587">
        <w:t>.</w:t>
      </w:r>
    </w:p>
    <w:p w:rsidR="00A45208" w:rsidRPr="00A45208" w:rsidRDefault="00186587" w:rsidP="00A54840">
      <w:pPr>
        <w:sectPr w:rsidR="00A45208" w:rsidRPr="00A45208" w:rsidSect="00975134">
          <w:pgSz w:w="11920" w:h="16840"/>
          <w:pgMar w:top="1417" w:right="1417" w:bottom="1417" w:left="1417" w:header="740" w:footer="0" w:gutter="0"/>
          <w:cols w:space="720"/>
          <w:noEndnote/>
          <w:docGrid w:linePitch="326"/>
        </w:sectPr>
      </w:pPr>
      <w:r>
        <w:br w:type="page"/>
      </w:r>
    </w:p>
    <w:tbl>
      <w:tblPr>
        <w:tblpPr w:leftFromText="141" w:rightFromText="141" w:vertAnchor="page" w:horzAnchor="margin" w:tblpY="3613"/>
        <w:tblW w:w="14671" w:type="dxa"/>
        <w:tblCellMar>
          <w:left w:w="70" w:type="dxa"/>
          <w:right w:w="70" w:type="dxa"/>
        </w:tblCellMar>
        <w:tblLook w:val="04A0" w:firstRow="1" w:lastRow="0" w:firstColumn="1" w:lastColumn="0" w:noHBand="0" w:noVBand="1"/>
      </w:tblPr>
      <w:tblGrid>
        <w:gridCol w:w="758"/>
        <w:gridCol w:w="4974"/>
        <w:gridCol w:w="1569"/>
        <w:gridCol w:w="2111"/>
        <w:gridCol w:w="3133"/>
        <w:gridCol w:w="2126"/>
      </w:tblGrid>
      <w:tr w:rsidR="00186587" w:rsidRPr="00C33E58" w:rsidTr="001704C1">
        <w:trPr>
          <w:trHeight w:val="859"/>
        </w:trPr>
        <w:tc>
          <w:tcPr>
            <w:tcW w:w="759" w:type="dxa"/>
            <w:tcBorders>
              <w:top w:val="single" w:sz="8" w:space="0" w:color="auto"/>
              <w:left w:val="single" w:sz="8" w:space="0" w:color="auto"/>
              <w:bottom w:val="single" w:sz="8" w:space="0" w:color="auto"/>
              <w:right w:val="single" w:sz="8" w:space="0" w:color="auto"/>
            </w:tcBorders>
            <w:shd w:val="clear" w:color="auto" w:fill="auto"/>
            <w:vAlign w:val="center"/>
            <w:hideMark/>
          </w:tcPr>
          <w:bookmarkEnd w:id="1"/>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lastRenderedPageBreak/>
              <w:t>N°</w:t>
            </w:r>
          </w:p>
        </w:tc>
        <w:tc>
          <w:tcPr>
            <w:tcW w:w="4981" w:type="dxa"/>
            <w:tcBorders>
              <w:top w:val="single" w:sz="8" w:space="0" w:color="auto"/>
              <w:left w:val="nil"/>
              <w:bottom w:val="single" w:sz="8" w:space="0" w:color="auto"/>
              <w:right w:val="single" w:sz="8" w:space="0" w:color="auto"/>
            </w:tcBorders>
            <w:shd w:val="clear" w:color="auto" w:fill="auto"/>
            <w:vAlign w:val="center"/>
            <w:hideMark/>
          </w:tcPr>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t>NOMS ET PRENOMS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t>LOCALITES</w:t>
            </w:r>
          </w:p>
        </w:tc>
        <w:tc>
          <w:tcPr>
            <w:tcW w:w="2111" w:type="dxa"/>
            <w:tcBorders>
              <w:top w:val="single" w:sz="8" w:space="0" w:color="auto"/>
              <w:left w:val="nil"/>
              <w:bottom w:val="single" w:sz="8" w:space="0" w:color="auto"/>
              <w:right w:val="single" w:sz="8" w:space="0" w:color="auto"/>
            </w:tcBorders>
            <w:shd w:val="clear" w:color="auto" w:fill="auto"/>
            <w:vAlign w:val="center"/>
            <w:hideMark/>
          </w:tcPr>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t>STRUCTURES</w:t>
            </w:r>
          </w:p>
        </w:tc>
        <w:tc>
          <w:tcPr>
            <w:tcW w:w="3133" w:type="dxa"/>
            <w:tcBorders>
              <w:top w:val="single" w:sz="8" w:space="0" w:color="auto"/>
              <w:left w:val="nil"/>
              <w:bottom w:val="single" w:sz="8" w:space="0" w:color="auto"/>
              <w:right w:val="single" w:sz="8" w:space="0" w:color="auto"/>
            </w:tcBorders>
            <w:shd w:val="clear" w:color="auto" w:fill="auto"/>
            <w:vAlign w:val="center"/>
            <w:hideMark/>
          </w:tcPr>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t>ADRESSES MAIL</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186587" w:rsidRPr="00C33E58" w:rsidRDefault="00186587" w:rsidP="001704C1">
            <w:pPr>
              <w:jc w:val="center"/>
              <w:rPr>
                <w:rFonts w:eastAsia="Times New Roman"/>
                <w:b/>
                <w:bCs/>
                <w:color w:val="000000"/>
                <w:sz w:val="28"/>
                <w:szCs w:val="28"/>
              </w:rPr>
            </w:pPr>
            <w:r w:rsidRPr="00C33E58">
              <w:rPr>
                <w:rFonts w:eastAsia="Times New Roman"/>
                <w:b/>
                <w:bCs/>
                <w:color w:val="000000"/>
                <w:sz w:val="28"/>
                <w:szCs w:val="28"/>
              </w:rPr>
              <w:t>N° TELEPHONE</w:t>
            </w:r>
          </w:p>
        </w:tc>
      </w:tr>
      <w:tr w:rsidR="00186587" w:rsidRPr="00C33E58" w:rsidTr="001704C1">
        <w:trPr>
          <w:trHeight w:val="720"/>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sidRPr="00E310D7">
              <w:rPr>
                <w:rFonts w:eastAsia="Times New Roman"/>
                <w:color w:val="000000"/>
              </w:rPr>
              <w:t>1</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DAKOUO-CYR-RAOUL</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ASDAP</w:t>
            </w:r>
          </w:p>
        </w:tc>
        <w:tc>
          <w:tcPr>
            <w:tcW w:w="3133" w:type="dxa"/>
            <w:tcBorders>
              <w:top w:val="nil"/>
              <w:left w:val="nil"/>
              <w:bottom w:val="single" w:sz="8" w:space="0" w:color="auto"/>
              <w:right w:val="single" w:sz="8" w:space="0" w:color="auto"/>
            </w:tcBorders>
            <w:shd w:val="clear" w:color="auto" w:fill="auto"/>
            <w:vAlign w:val="center"/>
            <w:hideMark/>
          </w:tcPr>
          <w:p w:rsidR="00186587" w:rsidRPr="00E310D7" w:rsidRDefault="00541EFB" w:rsidP="001704C1">
            <w:pPr>
              <w:rPr>
                <w:rFonts w:eastAsia="Times New Roman"/>
                <w:color w:val="000000"/>
              </w:rPr>
            </w:pPr>
            <w:hyperlink r:id="rId17" w:history="1">
              <w:r w:rsidR="00186587" w:rsidRPr="00E310D7">
                <w:rPr>
                  <w:rStyle w:val="Hyperlink"/>
                  <w:rFonts w:eastAsia="Times New Roman"/>
                </w:rPr>
                <w:t>asdap@asdapmali.org</w:t>
              </w:r>
            </w:hyperlink>
          </w:p>
          <w:p w:rsidR="00186587" w:rsidRPr="00E310D7" w:rsidRDefault="00541EFB" w:rsidP="001704C1">
            <w:pPr>
              <w:rPr>
                <w:rFonts w:eastAsia="Times New Roman"/>
                <w:color w:val="000000"/>
              </w:rPr>
            </w:pPr>
            <w:hyperlink r:id="rId18" w:history="1">
              <w:r w:rsidR="00186587" w:rsidRPr="00E310D7">
                <w:rPr>
                  <w:rStyle w:val="Hyperlink"/>
                  <w:rFonts w:eastAsia="Times New Roman"/>
                </w:rPr>
                <w:t>raoul.dakou@asdapmali.org</w:t>
              </w:r>
            </w:hyperlink>
            <w:r w:rsidR="00186587" w:rsidRPr="00E310D7">
              <w:rPr>
                <w:rFonts w:eastAsia="Times New Roman"/>
                <w:color w:val="000000"/>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66 9456 02</w:t>
            </w:r>
          </w:p>
        </w:tc>
      </w:tr>
      <w:tr w:rsidR="00186587" w:rsidRPr="00C33E58" w:rsidTr="001704C1">
        <w:trPr>
          <w:trHeight w:val="644"/>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2</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MOHAMED ALY OULD AHMED</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FENASCOM</w:t>
            </w:r>
          </w:p>
        </w:tc>
        <w:tc>
          <w:tcPr>
            <w:tcW w:w="3133" w:type="dxa"/>
            <w:tcBorders>
              <w:top w:val="nil"/>
              <w:left w:val="nil"/>
              <w:bottom w:val="single" w:sz="8" w:space="0" w:color="auto"/>
              <w:right w:val="single" w:sz="8" w:space="0" w:color="auto"/>
            </w:tcBorders>
            <w:shd w:val="clear" w:color="auto" w:fill="auto"/>
            <w:vAlign w:val="center"/>
            <w:hideMark/>
          </w:tcPr>
          <w:p w:rsidR="00186587" w:rsidRDefault="00186587" w:rsidP="001704C1">
            <w:pPr>
              <w:rPr>
                <w:rFonts w:eastAsia="Times New Roman"/>
                <w:color w:val="000000"/>
              </w:rPr>
            </w:pPr>
            <w:r w:rsidRPr="00E310D7">
              <w:rPr>
                <w:rFonts w:eastAsia="Times New Roman"/>
                <w:color w:val="000000"/>
              </w:rPr>
              <w:t> </w:t>
            </w:r>
            <w:hyperlink r:id="rId19" w:history="1">
              <w:r w:rsidRPr="0044538C">
                <w:rPr>
                  <w:rStyle w:val="Hyperlink"/>
                  <w:rFonts w:eastAsia="Times New Roman"/>
                </w:rPr>
                <w:t>Fenascom@yahoo.fr</w:t>
              </w:r>
            </w:hyperlink>
          </w:p>
          <w:p w:rsidR="00186587" w:rsidRPr="00E310D7" w:rsidRDefault="00541EFB" w:rsidP="001704C1">
            <w:pPr>
              <w:rPr>
                <w:rFonts w:eastAsia="Times New Roman"/>
                <w:color w:val="000000"/>
              </w:rPr>
            </w:pPr>
            <w:hyperlink r:id="rId20" w:history="1">
              <w:r w:rsidR="00186587" w:rsidRPr="0044538C">
                <w:rPr>
                  <w:rStyle w:val="Hyperlink"/>
                  <w:rFonts w:eastAsia="Times New Roman"/>
                </w:rPr>
                <w:t>Daleb_ahmed@yahoo.fr</w:t>
              </w:r>
            </w:hyperlink>
          </w:p>
        </w:tc>
        <w:tc>
          <w:tcPr>
            <w:tcW w:w="2127" w:type="dxa"/>
            <w:tcBorders>
              <w:top w:val="nil"/>
              <w:left w:val="nil"/>
              <w:bottom w:val="single" w:sz="8" w:space="0" w:color="auto"/>
              <w:right w:val="single" w:sz="8" w:space="0" w:color="auto"/>
            </w:tcBorders>
            <w:shd w:val="clear" w:color="auto" w:fill="auto"/>
            <w:vAlign w:val="center"/>
            <w:hideMark/>
          </w:tcPr>
          <w:p w:rsidR="00186587" w:rsidRDefault="00186587" w:rsidP="001704C1">
            <w:pPr>
              <w:rPr>
                <w:rFonts w:eastAsia="Times New Roman"/>
                <w:color w:val="000000"/>
              </w:rPr>
            </w:pPr>
            <w:r w:rsidRPr="00E310D7">
              <w:rPr>
                <w:rFonts w:eastAsia="Times New Roman"/>
                <w:color w:val="000000"/>
              </w:rPr>
              <w:t> </w:t>
            </w:r>
            <w:r>
              <w:rPr>
                <w:rFonts w:eastAsia="Times New Roman"/>
                <w:color w:val="000000"/>
              </w:rPr>
              <w:t>76 02 35 42</w:t>
            </w:r>
          </w:p>
          <w:p w:rsidR="00186587" w:rsidRPr="00E310D7" w:rsidRDefault="00186587" w:rsidP="001704C1">
            <w:pPr>
              <w:rPr>
                <w:rFonts w:eastAsia="Times New Roman"/>
                <w:color w:val="000000"/>
              </w:rPr>
            </w:pPr>
          </w:p>
        </w:tc>
      </w:tr>
      <w:tr w:rsidR="00186587" w:rsidRPr="00C33E58" w:rsidTr="001704C1">
        <w:trPr>
          <w:trHeight w:val="398"/>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3</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FABOU KEITA</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GAD</w:t>
            </w:r>
          </w:p>
        </w:tc>
        <w:tc>
          <w:tcPr>
            <w:tcW w:w="3133"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FF"/>
                <w:u w:val="single"/>
              </w:rPr>
            </w:pPr>
            <w:r>
              <w:rPr>
                <w:rFonts w:eastAsia="Times New Roman"/>
                <w:color w:val="0000FF"/>
                <w:u w:val="single"/>
              </w:rPr>
              <w:t>gad@orangemali.net</w:t>
            </w:r>
          </w:p>
        </w:tc>
        <w:tc>
          <w:tcPr>
            <w:tcW w:w="2127" w:type="dxa"/>
            <w:tcBorders>
              <w:top w:val="nil"/>
              <w:left w:val="nil"/>
              <w:bottom w:val="single" w:sz="8" w:space="0" w:color="auto"/>
              <w:right w:val="single" w:sz="8" w:space="0" w:color="auto"/>
            </w:tcBorders>
            <w:shd w:val="clear" w:color="auto" w:fill="auto"/>
            <w:vAlign w:val="center"/>
            <w:hideMark/>
          </w:tcPr>
          <w:p w:rsidR="00186587" w:rsidRDefault="00186587" w:rsidP="001704C1">
            <w:pPr>
              <w:rPr>
                <w:rFonts w:eastAsia="Times New Roman"/>
                <w:color w:val="000000"/>
              </w:rPr>
            </w:pPr>
            <w:r w:rsidRPr="00E310D7">
              <w:rPr>
                <w:rFonts w:eastAsia="Times New Roman"/>
                <w:color w:val="000000"/>
              </w:rPr>
              <w:t> </w:t>
            </w:r>
            <w:r>
              <w:rPr>
                <w:rFonts w:eastAsia="Times New Roman"/>
                <w:color w:val="000000"/>
              </w:rPr>
              <w:t>20 21 13 25</w:t>
            </w:r>
          </w:p>
          <w:p w:rsidR="00186587" w:rsidRPr="00E310D7" w:rsidRDefault="00186587" w:rsidP="001704C1">
            <w:pPr>
              <w:rPr>
                <w:rFonts w:eastAsia="Times New Roman"/>
                <w:color w:val="000000"/>
              </w:rPr>
            </w:pPr>
            <w:r>
              <w:rPr>
                <w:rFonts w:eastAsia="Times New Roman"/>
                <w:color w:val="000000"/>
              </w:rPr>
              <w:t>66 78 93 59</w:t>
            </w:r>
          </w:p>
        </w:tc>
      </w:tr>
      <w:tr w:rsidR="00186587" w:rsidRPr="00C33E58" w:rsidTr="001704C1">
        <w:trPr>
          <w:trHeight w:val="378"/>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4</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FAMA KONDO</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HKI</w:t>
            </w:r>
          </w:p>
        </w:tc>
        <w:tc>
          <w:tcPr>
            <w:tcW w:w="3133"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FF"/>
                <w:u w:val="single"/>
              </w:rPr>
            </w:pPr>
            <w:r>
              <w:rPr>
                <w:rFonts w:eastAsia="Times New Roman"/>
                <w:color w:val="0000FF"/>
                <w:u w:val="single"/>
              </w:rPr>
              <w:t>fkondo@hki.org</w:t>
            </w:r>
          </w:p>
        </w:tc>
        <w:tc>
          <w:tcPr>
            <w:tcW w:w="2127"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76 48 54 33</w:t>
            </w:r>
          </w:p>
        </w:tc>
      </w:tr>
      <w:tr w:rsidR="00186587" w:rsidRPr="00C33E58" w:rsidTr="001704C1">
        <w:trPr>
          <w:trHeight w:val="554"/>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5</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DR TRAORE ISSOUF</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Pr>
                <w:rFonts w:eastAsia="Times New Roman"/>
                <w:color w:val="000000"/>
              </w:rPr>
              <w:t>CSPEEDA</w:t>
            </w:r>
            <w:r w:rsidRPr="00E310D7">
              <w:rPr>
                <w:rFonts w:eastAsia="Times New Roman"/>
                <w:color w:val="000000"/>
              </w:rPr>
              <w:t> </w:t>
            </w:r>
          </w:p>
        </w:tc>
        <w:tc>
          <w:tcPr>
            <w:tcW w:w="3133"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FF"/>
                <w:u w:val="single"/>
              </w:rPr>
            </w:pPr>
            <w:r>
              <w:rPr>
                <w:rFonts w:eastAsia="Times New Roman"/>
                <w:color w:val="0000FF"/>
                <w:u w:val="single"/>
              </w:rPr>
              <w:t>cspeeda@afribone.net.ml</w:t>
            </w:r>
          </w:p>
        </w:tc>
        <w:tc>
          <w:tcPr>
            <w:tcW w:w="2127"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79 28 33 47</w:t>
            </w:r>
          </w:p>
        </w:tc>
      </w:tr>
      <w:tr w:rsidR="00186587" w:rsidRPr="00C33E58" w:rsidTr="001704C1">
        <w:trPr>
          <w:trHeight w:val="533"/>
        </w:trPr>
        <w:tc>
          <w:tcPr>
            <w:tcW w:w="759" w:type="dxa"/>
            <w:tcBorders>
              <w:top w:val="nil"/>
              <w:left w:val="single" w:sz="8" w:space="0" w:color="auto"/>
              <w:bottom w:val="single" w:sz="8"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6</w:t>
            </w:r>
          </w:p>
        </w:tc>
        <w:tc>
          <w:tcPr>
            <w:tcW w:w="498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 xml:space="preserve">ELISÉ KONÉ </w:t>
            </w:r>
          </w:p>
        </w:tc>
        <w:tc>
          <w:tcPr>
            <w:tcW w:w="1560"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WORLD VISION</w:t>
            </w:r>
          </w:p>
        </w:tc>
        <w:tc>
          <w:tcPr>
            <w:tcW w:w="3133"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FF"/>
                <w:u w:val="single"/>
              </w:rPr>
            </w:pPr>
            <w:r>
              <w:rPr>
                <w:rFonts w:eastAsia="Times New Roman"/>
                <w:color w:val="0000FF"/>
                <w:u w:val="single"/>
              </w:rPr>
              <w:t>Elise_kone@wvi.org</w:t>
            </w:r>
          </w:p>
        </w:tc>
        <w:tc>
          <w:tcPr>
            <w:tcW w:w="2127" w:type="dxa"/>
            <w:tcBorders>
              <w:top w:val="nil"/>
              <w:left w:val="nil"/>
              <w:bottom w:val="single" w:sz="8"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66 82 87 30</w:t>
            </w:r>
          </w:p>
        </w:tc>
      </w:tr>
      <w:tr w:rsidR="00186587" w:rsidRPr="00C33E58" w:rsidTr="001704C1">
        <w:trPr>
          <w:trHeight w:val="427"/>
        </w:trPr>
        <w:tc>
          <w:tcPr>
            <w:tcW w:w="759" w:type="dxa"/>
            <w:tcBorders>
              <w:top w:val="nil"/>
              <w:left w:val="single" w:sz="8" w:space="0" w:color="auto"/>
              <w:bottom w:val="single" w:sz="4" w:space="0" w:color="auto"/>
              <w:right w:val="single" w:sz="8"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7</w:t>
            </w:r>
          </w:p>
        </w:tc>
        <w:tc>
          <w:tcPr>
            <w:tcW w:w="4981" w:type="dxa"/>
            <w:tcBorders>
              <w:top w:val="nil"/>
              <w:left w:val="nil"/>
              <w:bottom w:val="single" w:sz="4"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Pr>
                <w:rFonts w:eastAsia="Times New Roman"/>
                <w:color w:val="000000"/>
              </w:rPr>
              <w:t>TRAORE SEYDOU ADAMA</w:t>
            </w:r>
          </w:p>
        </w:tc>
        <w:tc>
          <w:tcPr>
            <w:tcW w:w="1560" w:type="dxa"/>
            <w:tcBorders>
              <w:top w:val="nil"/>
              <w:left w:val="nil"/>
              <w:bottom w:val="single" w:sz="4"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nil"/>
              <w:left w:val="nil"/>
              <w:bottom w:val="single" w:sz="4"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WOÏYO KONDEYE</w:t>
            </w:r>
          </w:p>
        </w:tc>
        <w:tc>
          <w:tcPr>
            <w:tcW w:w="3133" w:type="dxa"/>
            <w:tcBorders>
              <w:top w:val="nil"/>
              <w:left w:val="nil"/>
              <w:bottom w:val="single" w:sz="4" w:space="0" w:color="auto"/>
              <w:right w:val="single" w:sz="8" w:space="0" w:color="auto"/>
            </w:tcBorders>
            <w:shd w:val="clear" w:color="auto" w:fill="auto"/>
            <w:vAlign w:val="center"/>
            <w:hideMark/>
          </w:tcPr>
          <w:p w:rsidR="00186587" w:rsidRPr="00E310D7" w:rsidRDefault="00186587" w:rsidP="001704C1">
            <w:pPr>
              <w:rPr>
                <w:rFonts w:eastAsia="Times New Roman"/>
                <w:color w:val="0000FF"/>
                <w:u w:val="single"/>
              </w:rPr>
            </w:pPr>
            <w:r>
              <w:rPr>
                <w:rFonts w:eastAsia="Times New Roman"/>
                <w:color w:val="0000FF"/>
                <w:u w:val="single"/>
              </w:rPr>
              <w:t>Seydoutraore92@yahoo.fr</w:t>
            </w:r>
          </w:p>
        </w:tc>
        <w:tc>
          <w:tcPr>
            <w:tcW w:w="2127" w:type="dxa"/>
            <w:tcBorders>
              <w:top w:val="nil"/>
              <w:left w:val="nil"/>
              <w:bottom w:val="single" w:sz="4" w:space="0" w:color="auto"/>
              <w:right w:val="single" w:sz="8"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73 29 99 67</w:t>
            </w:r>
          </w:p>
        </w:tc>
      </w:tr>
      <w:tr w:rsidR="00186587" w:rsidRPr="00C33E58" w:rsidTr="001704C1">
        <w:trPr>
          <w:trHeight w:val="401"/>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186587" w:rsidP="001704C1">
            <w:pPr>
              <w:jc w:val="right"/>
              <w:rPr>
                <w:rFonts w:eastAsia="Times New Roman"/>
                <w:color w:val="000000"/>
              </w:rPr>
            </w:pPr>
            <w:r>
              <w:rPr>
                <w:rFonts w:eastAsia="Times New Roman"/>
                <w:color w:val="000000"/>
              </w:rPr>
              <w:t>8</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HABIBATA TRAORE MANA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OMAES /DENKO</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AF7941" w:rsidP="001704C1">
            <w:pPr>
              <w:rPr>
                <w:rFonts w:eastAsia="Times New Roman"/>
                <w:color w:val="0000FF"/>
                <w:u w:val="single"/>
              </w:rPr>
            </w:pPr>
            <w:r>
              <w:rPr>
                <w:rFonts w:eastAsia="Times New Roman"/>
                <w:color w:val="0000FF"/>
                <w:u w:val="single"/>
              </w:rPr>
              <w:t>h</w:t>
            </w:r>
            <w:r w:rsidR="00186587">
              <w:rPr>
                <w:rFonts w:eastAsia="Times New Roman"/>
                <w:color w:val="0000FF"/>
                <w:u w:val="single"/>
              </w:rPr>
              <w:t>abiba_tr @yahoo.fr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587" w:rsidRPr="00E310D7" w:rsidRDefault="00186587" w:rsidP="001704C1">
            <w:pPr>
              <w:rPr>
                <w:rFonts w:eastAsia="Times New Roman"/>
                <w:color w:val="000000"/>
              </w:rPr>
            </w:pPr>
            <w:r w:rsidRPr="00E310D7">
              <w:rPr>
                <w:rFonts w:eastAsia="Times New Roman"/>
                <w:color w:val="000000"/>
              </w:rPr>
              <w:t> </w:t>
            </w:r>
            <w:r>
              <w:rPr>
                <w:rFonts w:eastAsia="Times New Roman"/>
                <w:color w:val="000000"/>
              </w:rPr>
              <w:t>76 14 16 92</w:t>
            </w:r>
          </w:p>
        </w:tc>
      </w:tr>
      <w:tr w:rsidR="00186587" w:rsidRPr="00C33E58" w:rsidTr="00AF7941">
        <w:trPr>
          <w:trHeight w:val="554"/>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jc w:val="right"/>
              <w:rPr>
                <w:rFonts w:eastAsia="Times New Roman"/>
                <w:color w:val="000000"/>
              </w:rPr>
            </w:pPr>
            <w:r>
              <w:rPr>
                <w:rFonts w:eastAsia="Times New Roman"/>
                <w:color w:val="000000"/>
              </w:rPr>
              <w:t>9</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rPr>
                <w:rFonts w:eastAsia="Times New Roman"/>
                <w:color w:val="000000"/>
              </w:rPr>
            </w:pPr>
            <w:r>
              <w:rPr>
                <w:rFonts w:eastAsia="Times New Roman"/>
                <w:color w:val="000000"/>
              </w:rPr>
              <w:t>SINABA MASSAMAN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rPr>
                <w:rFonts w:eastAsia="Times New Roman"/>
                <w:color w:val="000000"/>
              </w:rPr>
            </w:pP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rPr>
                <w:rFonts w:eastAsia="Times New Roman"/>
                <w:color w:val="000000"/>
              </w:rPr>
            </w:pPr>
            <w:r>
              <w:rPr>
                <w:rFonts w:eastAsia="Times New Roman"/>
                <w:color w:val="000000"/>
              </w:rPr>
              <w:t>OMAES</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rPr>
                <w:rFonts w:eastAsia="Times New Roman"/>
                <w:color w:val="0000FF"/>
                <w:u w:val="single"/>
              </w:rPr>
            </w:pPr>
            <w:r>
              <w:rPr>
                <w:rFonts w:eastAsia="Times New Roman"/>
                <w:color w:val="0000FF"/>
                <w:u w:val="single"/>
              </w:rPr>
              <w:t>msinaba@omaes.org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Pr="00E310D7" w:rsidRDefault="00186587" w:rsidP="001704C1">
            <w:pPr>
              <w:rPr>
                <w:rFonts w:eastAsia="Times New Roman"/>
                <w:color w:val="000000"/>
              </w:rPr>
            </w:pPr>
            <w:r>
              <w:rPr>
                <w:rFonts w:eastAsia="Times New Roman"/>
                <w:color w:val="000000"/>
              </w:rPr>
              <w:t>76 12 43 40</w:t>
            </w:r>
          </w:p>
        </w:tc>
      </w:tr>
      <w:tr w:rsidR="00186587" w:rsidRPr="00C33E58" w:rsidTr="001704C1">
        <w:trPr>
          <w:trHeight w:val="4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jc w:val="right"/>
              <w:rPr>
                <w:rFonts w:eastAsia="Times New Roman"/>
                <w:color w:val="000000"/>
              </w:rPr>
            </w:pPr>
            <w:r>
              <w:rPr>
                <w:rFonts w:eastAsia="Times New Roman"/>
                <w:color w:val="000000"/>
              </w:rPr>
              <w:t>10</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DR LAZARE COULIBALY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HKI</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FF"/>
                <w:u w:val="single"/>
              </w:rPr>
            </w:pPr>
            <w:r>
              <w:rPr>
                <w:rFonts w:eastAsia="Times New Roman"/>
                <w:color w:val="0000FF"/>
                <w:u w:val="single"/>
              </w:rPr>
              <w:t>lcoulibaly@hki.org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66 79 36 13</w:t>
            </w:r>
          </w:p>
        </w:tc>
      </w:tr>
      <w:tr w:rsidR="00186587" w:rsidRPr="00C33E58" w:rsidTr="001704C1">
        <w:trPr>
          <w:trHeight w:val="4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jc w:val="right"/>
              <w:rPr>
                <w:rFonts w:eastAsia="Times New Roman"/>
                <w:color w:val="000000"/>
              </w:rPr>
            </w:pPr>
            <w:r>
              <w:rPr>
                <w:rFonts w:eastAsia="Times New Roman"/>
                <w:color w:val="000000"/>
              </w:rPr>
              <w:t>11</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ALESSANDRA RADAELLI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HKI</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FF"/>
                <w:u w:val="single"/>
              </w:rPr>
            </w:pPr>
            <w:r>
              <w:rPr>
                <w:rFonts w:eastAsia="Times New Roman"/>
                <w:color w:val="0000FF"/>
                <w:u w:val="single"/>
              </w:rPr>
              <w:t>aradaelli@hki.org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66 58 48 15</w:t>
            </w:r>
          </w:p>
        </w:tc>
      </w:tr>
      <w:tr w:rsidR="00186587" w:rsidRPr="00C33E58" w:rsidTr="001704C1">
        <w:trPr>
          <w:trHeight w:val="4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jc w:val="right"/>
              <w:rPr>
                <w:rFonts w:eastAsia="Times New Roman"/>
                <w:color w:val="000000"/>
              </w:rPr>
            </w:pPr>
            <w:r>
              <w:rPr>
                <w:rFonts w:eastAsia="Times New Roman"/>
                <w:color w:val="000000"/>
              </w:rPr>
              <w:t>12</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OUMAR KORKOSSE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RECOTRADE</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FF"/>
                <w:u w:val="single"/>
              </w:rPr>
            </w:pPr>
            <w:r>
              <w:rPr>
                <w:rFonts w:eastAsia="Times New Roman"/>
                <w:color w:val="0000FF"/>
                <w:u w:val="single"/>
              </w:rPr>
              <w:t>Oumar.korkosse@yahoo.fr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186587" w:rsidP="001704C1">
            <w:pPr>
              <w:rPr>
                <w:rFonts w:eastAsia="Times New Roman"/>
                <w:color w:val="000000"/>
              </w:rPr>
            </w:pPr>
            <w:r>
              <w:rPr>
                <w:rFonts w:eastAsia="Times New Roman"/>
                <w:color w:val="000000"/>
              </w:rPr>
              <w:t>66 10 78 44</w:t>
            </w:r>
          </w:p>
        </w:tc>
      </w:tr>
      <w:tr w:rsidR="00186587" w:rsidRPr="00C33E58" w:rsidTr="001704C1">
        <w:trPr>
          <w:trHeight w:val="4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jc w:val="right"/>
              <w:rPr>
                <w:rFonts w:eastAsia="Times New Roman"/>
                <w:color w:val="000000"/>
              </w:rPr>
            </w:pPr>
            <w:r>
              <w:rPr>
                <w:rFonts w:eastAsia="Times New Roman"/>
                <w:color w:val="000000"/>
              </w:rPr>
              <w:t>13</w:t>
            </w:r>
          </w:p>
        </w:tc>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rPr>
                <w:rFonts w:eastAsia="Times New Roman"/>
                <w:color w:val="000000"/>
              </w:rPr>
            </w:pPr>
            <w:r>
              <w:rPr>
                <w:rFonts w:eastAsia="Times New Roman"/>
                <w:color w:val="000000"/>
              </w:rPr>
              <w:t>BOUREIMA ALLAYE TOURÉ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rPr>
                <w:rFonts w:eastAsia="Times New Roman"/>
                <w:color w:val="000000"/>
              </w:rPr>
            </w:pPr>
            <w:r>
              <w:rPr>
                <w:rFonts w:eastAsia="Times New Roman"/>
                <w:color w:val="000000"/>
              </w:rPr>
              <w:t>BAMAKO</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rPr>
                <w:rFonts w:eastAsia="Times New Roman"/>
                <w:color w:val="000000"/>
              </w:rPr>
            </w:pPr>
            <w:r>
              <w:rPr>
                <w:rFonts w:eastAsia="Times New Roman"/>
                <w:color w:val="000000"/>
              </w:rPr>
              <w:t>OMAES</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rPr>
                <w:rFonts w:eastAsia="Times New Roman"/>
                <w:color w:val="0000FF"/>
                <w:u w:val="single"/>
              </w:rPr>
            </w:pPr>
            <w:r>
              <w:rPr>
                <w:rFonts w:eastAsia="Times New Roman"/>
                <w:color w:val="0000FF"/>
                <w:u w:val="single"/>
              </w:rPr>
              <w:t>batoure@omaes.org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86587" w:rsidRDefault="00A54840" w:rsidP="001704C1">
            <w:pPr>
              <w:rPr>
                <w:rFonts w:eastAsia="Times New Roman"/>
                <w:color w:val="000000"/>
              </w:rPr>
            </w:pPr>
            <w:r>
              <w:rPr>
                <w:rFonts w:eastAsia="Times New Roman"/>
                <w:color w:val="000000"/>
              </w:rPr>
              <w:t>76 25 27 62</w:t>
            </w:r>
          </w:p>
        </w:tc>
      </w:tr>
    </w:tbl>
    <w:tbl>
      <w:tblPr>
        <w:tblpPr w:leftFromText="141" w:rightFromText="141" w:vertAnchor="page" w:horzAnchor="page" w:tblpX="1189" w:tblpY="1032"/>
        <w:tblW w:w="15500" w:type="dxa"/>
        <w:tblLayout w:type="fixed"/>
        <w:tblLook w:val="04A0" w:firstRow="1" w:lastRow="0" w:firstColumn="1" w:lastColumn="0" w:noHBand="0" w:noVBand="1"/>
      </w:tblPr>
      <w:tblGrid>
        <w:gridCol w:w="5338"/>
        <w:gridCol w:w="2953"/>
        <w:gridCol w:w="4010"/>
        <w:gridCol w:w="3199"/>
      </w:tblGrid>
      <w:tr w:rsidR="00186587" w:rsidRPr="00947B5B" w:rsidTr="001704C1">
        <w:trPr>
          <w:trHeight w:val="1411"/>
        </w:trPr>
        <w:tc>
          <w:tcPr>
            <w:tcW w:w="5338" w:type="dxa"/>
            <w:shd w:val="clear" w:color="auto" w:fill="auto"/>
          </w:tcPr>
          <w:p w:rsidR="00186587" w:rsidRPr="00947B5B" w:rsidRDefault="00186587" w:rsidP="001704C1">
            <w:pPr>
              <w:rPr>
                <w:rFonts w:ascii="Arial Narrow" w:hAnsi="Arial Narrow"/>
              </w:rPr>
            </w:pPr>
            <w:r>
              <w:rPr>
                <w:noProof/>
                <w:lang w:val="en-GB" w:eastAsia="en-GB"/>
              </w:rPr>
              <w:drawing>
                <wp:inline distT="0" distB="0" distL="0" distR="0">
                  <wp:extent cx="1427480" cy="882015"/>
                  <wp:effectExtent l="0" t="0" r="127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7480" cy="882015"/>
                          </a:xfrm>
                          <a:prstGeom prst="rect">
                            <a:avLst/>
                          </a:prstGeom>
                          <a:noFill/>
                          <a:ln>
                            <a:noFill/>
                          </a:ln>
                        </pic:spPr>
                      </pic:pic>
                    </a:graphicData>
                  </a:graphic>
                </wp:inline>
              </w:drawing>
            </w:r>
          </w:p>
        </w:tc>
        <w:tc>
          <w:tcPr>
            <w:tcW w:w="2953" w:type="dxa"/>
            <w:shd w:val="clear" w:color="auto" w:fill="auto"/>
          </w:tcPr>
          <w:p w:rsidR="00186587" w:rsidRPr="00947B5B" w:rsidRDefault="00186587" w:rsidP="001704C1">
            <w:pPr>
              <w:rPr>
                <w:rFonts w:ascii="Arial Narrow" w:hAnsi="Arial Narrow"/>
              </w:rPr>
            </w:pPr>
          </w:p>
        </w:tc>
        <w:tc>
          <w:tcPr>
            <w:tcW w:w="4010" w:type="dxa"/>
            <w:shd w:val="clear" w:color="auto" w:fill="auto"/>
          </w:tcPr>
          <w:p w:rsidR="00186587" w:rsidRPr="00947B5B" w:rsidRDefault="00186587" w:rsidP="001704C1">
            <w:pPr>
              <w:rPr>
                <w:rFonts w:ascii="Arial Narrow" w:hAnsi="Arial Narrow"/>
              </w:rPr>
            </w:pPr>
            <w:r>
              <w:rPr>
                <w:noProof/>
                <w:lang w:val="en-GB" w:eastAsia="en-GB"/>
              </w:rPr>
              <w:drawing>
                <wp:inline distT="0" distB="0" distL="0" distR="0">
                  <wp:extent cx="946785" cy="786130"/>
                  <wp:effectExtent l="0" t="0" r="571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785" cy="786130"/>
                          </a:xfrm>
                          <a:prstGeom prst="rect">
                            <a:avLst/>
                          </a:prstGeom>
                          <a:noFill/>
                          <a:ln>
                            <a:noFill/>
                          </a:ln>
                        </pic:spPr>
                      </pic:pic>
                    </a:graphicData>
                  </a:graphic>
                </wp:inline>
              </w:drawing>
            </w:r>
          </w:p>
        </w:tc>
        <w:tc>
          <w:tcPr>
            <w:tcW w:w="3199" w:type="dxa"/>
            <w:shd w:val="clear" w:color="auto" w:fill="auto"/>
          </w:tcPr>
          <w:p w:rsidR="00186587" w:rsidRPr="00947B5B" w:rsidRDefault="00186587" w:rsidP="001704C1">
            <w:pPr>
              <w:rPr>
                <w:rFonts w:ascii="Arial Narrow" w:hAnsi="Arial Narrow"/>
              </w:rPr>
            </w:pPr>
            <w:r>
              <w:rPr>
                <w:rFonts w:ascii="Arial Narrow" w:hAnsi="Arial Narrow"/>
                <w:noProof/>
                <w:lang w:val="en-GB" w:eastAsia="en-GB"/>
              </w:rPr>
              <w:drawing>
                <wp:anchor distT="0" distB="0" distL="114300" distR="114300" simplePos="0" relativeHeight="251659264" behindDoc="0" locked="0" layoutInCell="1" allowOverlap="1">
                  <wp:simplePos x="0" y="0"/>
                  <wp:positionH relativeFrom="column">
                    <wp:posOffset>-13970</wp:posOffset>
                  </wp:positionH>
                  <wp:positionV relativeFrom="paragraph">
                    <wp:posOffset>-5715</wp:posOffset>
                  </wp:positionV>
                  <wp:extent cx="1308100" cy="1038225"/>
                  <wp:effectExtent l="0" t="0" r="6350" b="9525"/>
                  <wp:wrapThrough wrapText="bothSides">
                    <wp:wrapPolygon edited="0">
                      <wp:start x="0" y="0"/>
                      <wp:lineTo x="0" y="21402"/>
                      <wp:lineTo x="21390" y="21402"/>
                      <wp:lineTo x="21390" y="0"/>
                      <wp:lineTo x="0" y="0"/>
                    </wp:wrapPolygon>
                  </wp:wrapThrough>
                  <wp:docPr id="19" name="Image 19" descr="Description : AF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AFR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038225"/>
                          </a:xfrm>
                          <a:prstGeom prst="rect">
                            <a:avLst/>
                          </a:prstGeom>
                          <a:noFill/>
                          <a:ln>
                            <a:noFill/>
                          </a:ln>
                        </pic:spPr>
                      </pic:pic>
                    </a:graphicData>
                  </a:graphic>
                </wp:anchor>
              </w:drawing>
            </w:r>
          </w:p>
        </w:tc>
      </w:tr>
    </w:tbl>
    <w:p w:rsidR="00186587" w:rsidRPr="00267113" w:rsidRDefault="00186587" w:rsidP="00186587">
      <w:pPr>
        <w:ind w:firstLine="708"/>
        <w:rPr>
          <w:b/>
          <w:sz w:val="36"/>
        </w:rPr>
      </w:pPr>
      <w:r>
        <w:rPr>
          <w:b/>
          <w:sz w:val="36"/>
        </w:rPr>
        <w:t>RÉUNION DU COMITÉ DE PILOTAGE DE L’ALLIANCE-SUN MALI, 13 NOVEMBRE 2014</w:t>
      </w:r>
    </w:p>
    <w:p w:rsidR="00312D49" w:rsidRPr="00A45208" w:rsidRDefault="00312D49" w:rsidP="00312D49">
      <w:pPr>
        <w:widowControl w:val="0"/>
        <w:autoSpaceDE w:val="0"/>
        <w:autoSpaceDN w:val="0"/>
        <w:adjustRightInd w:val="0"/>
        <w:spacing w:line="440" w:lineRule="atLeast"/>
        <w:rPr>
          <w:rFonts w:cs="Noteworthy Light"/>
        </w:rPr>
      </w:pPr>
    </w:p>
    <w:sectPr w:rsidR="00312D49" w:rsidRPr="00A45208" w:rsidSect="00E94297">
      <w:headerReference w:type="even" r:id="rId22"/>
      <w:headerReference w:type="default" r:id="rId23"/>
      <w:pgSz w:w="16840" w:h="11900" w:orient="landscape"/>
      <w:pgMar w:top="136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FB" w:rsidRDefault="00541EFB" w:rsidP="006C7D4B">
      <w:r>
        <w:separator/>
      </w:r>
    </w:p>
  </w:endnote>
  <w:endnote w:type="continuationSeparator" w:id="0">
    <w:p w:rsidR="00541EFB" w:rsidRDefault="00541EFB" w:rsidP="006C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Noteworthy Light">
    <w:charset w:val="00"/>
    <w:family w:val="auto"/>
    <w:pitch w:val="variable"/>
    <w:sig w:usb0="8000006F"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3F" w:rsidRDefault="00132980">
    <w:pPr>
      <w:pStyle w:val="Footer"/>
      <w:framePr w:wrap="around" w:vAnchor="text" w:hAnchor="margin" w:xAlign="right" w:y="1"/>
      <w:rPr>
        <w:rStyle w:val="PageNumber"/>
      </w:rPr>
    </w:pPr>
    <w:r>
      <w:rPr>
        <w:rStyle w:val="PageNumber"/>
      </w:rPr>
      <w:fldChar w:fldCharType="begin"/>
    </w:r>
    <w:r w:rsidR="00373A3F">
      <w:rPr>
        <w:rStyle w:val="PageNumber"/>
      </w:rPr>
      <w:instrText xml:space="preserve">PAGE  </w:instrText>
    </w:r>
    <w:r>
      <w:rPr>
        <w:rStyle w:val="PageNumber"/>
      </w:rPr>
      <w:fldChar w:fldCharType="separate"/>
    </w:r>
    <w:r w:rsidR="00373A3F">
      <w:rPr>
        <w:rStyle w:val="PageNumber"/>
        <w:noProof/>
      </w:rPr>
      <w:t>2</w:t>
    </w:r>
    <w:r>
      <w:rPr>
        <w:rStyle w:val="PageNumber"/>
      </w:rPr>
      <w:fldChar w:fldCharType="end"/>
    </w:r>
  </w:p>
  <w:p w:rsidR="00373A3F" w:rsidRDefault="00373A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3F" w:rsidRPr="00FA2925" w:rsidRDefault="00EB3F27">
    <w:pPr>
      <w:pStyle w:val="Footer"/>
      <w:ind w:right="360"/>
      <w:rPr>
        <w:rFonts w:ascii="Arial Narrow" w:hAnsi="Arial Narrow"/>
        <w:sz w:val="20"/>
      </w:rPr>
    </w:pPr>
    <w:r>
      <w:rPr>
        <w:rFonts w:ascii="Arial Narrow" w:hAnsi="Arial Narrow"/>
        <w:noProof/>
        <w:sz w:val="20"/>
        <w:lang w:val="en-GB" w:eastAsia="en-GB"/>
      </w:rPr>
      <mc:AlternateContent>
        <mc:Choice Requires="wps">
          <w:drawing>
            <wp:anchor distT="0" distB="0" distL="114300" distR="114300" simplePos="0" relativeHeight="251659264"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73A3F" w:rsidRDefault="00132980">
                          <w:pPr>
                            <w:jc w:val="center"/>
                          </w:pPr>
                          <w:r>
                            <w:fldChar w:fldCharType="begin"/>
                          </w:r>
                          <w:r w:rsidR="00373A3F">
                            <w:instrText xml:space="preserve"> PAGE    \* MERGEFORMAT </w:instrText>
                          </w:r>
                          <w:r>
                            <w:fldChar w:fldCharType="separate"/>
                          </w:r>
                          <w:r w:rsidR="00EB3F27" w:rsidRPr="00EB3F27">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373A3F" w:rsidRDefault="00132980">
                    <w:pPr>
                      <w:jc w:val="center"/>
                    </w:pPr>
                    <w:r>
                      <w:fldChar w:fldCharType="begin"/>
                    </w:r>
                    <w:r w:rsidR="00373A3F">
                      <w:instrText xml:space="preserve"> PAGE    \* MERGEFORMAT </w:instrText>
                    </w:r>
                    <w:r>
                      <w:fldChar w:fldCharType="separate"/>
                    </w:r>
                    <w:r w:rsidR="00EB3F27" w:rsidRPr="00EB3F27">
                      <w:rPr>
                        <w:noProof/>
                        <w:sz w:val="16"/>
                        <w:szCs w:val="16"/>
                      </w:rPr>
                      <w:t>2</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FB" w:rsidRDefault="00541EFB" w:rsidP="006C7D4B">
      <w:r>
        <w:separator/>
      </w:r>
    </w:p>
  </w:footnote>
  <w:footnote w:type="continuationSeparator" w:id="0">
    <w:p w:rsidR="00541EFB" w:rsidRDefault="00541EFB" w:rsidP="006C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14202"/>
    </w:tblGrid>
    <w:tr w:rsidR="006A7911" w:rsidRPr="0088634D" w:rsidTr="00E310D7">
      <w:tc>
        <w:tcPr>
          <w:tcW w:w="1152" w:type="dxa"/>
        </w:tcPr>
        <w:p w:rsidR="006A7911" w:rsidRDefault="00132980">
          <w:pPr>
            <w:pStyle w:val="Header"/>
            <w:jc w:val="right"/>
            <w:rPr>
              <w:rFonts w:ascii="Cambria" w:hAnsi="Cambria"/>
              <w:b/>
            </w:rPr>
          </w:pPr>
          <w:r>
            <w:rPr>
              <w:rFonts w:ascii="Cambria" w:hAnsi="Cambria"/>
            </w:rPr>
            <w:fldChar w:fldCharType="begin"/>
          </w:r>
          <w:r w:rsidR="00A54840">
            <w:rPr>
              <w:rFonts w:ascii="Cambria" w:hAnsi="Cambria"/>
            </w:rPr>
            <w:instrText>PAGE   \* MERGEFORMAT</w:instrText>
          </w:r>
          <w:r>
            <w:rPr>
              <w:rFonts w:ascii="Cambria" w:hAnsi="Cambria"/>
            </w:rPr>
            <w:fldChar w:fldCharType="separate"/>
          </w:r>
          <w:r w:rsidR="00A54840" w:rsidRPr="006A7911">
            <w:rPr>
              <w:rFonts w:ascii="Cambria" w:hAnsi="Cambria"/>
              <w:noProof/>
            </w:rPr>
            <w:t>2</w:t>
          </w:r>
          <w:r>
            <w:rPr>
              <w:rFonts w:ascii="Cambria" w:hAnsi="Cambria"/>
            </w:rPr>
            <w:fldChar w:fldCharType="end"/>
          </w:r>
        </w:p>
      </w:tc>
      <w:tc>
        <w:tcPr>
          <w:tcW w:w="0" w:type="auto"/>
          <w:noWrap/>
        </w:tcPr>
        <w:p w:rsidR="006A7911" w:rsidRDefault="00541EFB">
          <w:pPr>
            <w:pStyle w:val="Header"/>
            <w:rPr>
              <w:rFonts w:ascii="Cambria" w:hAnsi="Cambria"/>
            </w:rPr>
          </w:pPr>
          <w:sdt>
            <w:sdtPr>
              <w:rPr>
                <w:rFonts w:ascii="Cambria" w:hAnsi="Cambria"/>
              </w:rPr>
              <w:id w:val="565049494"/>
              <w:temporary/>
              <w:showingPlcHdr/>
            </w:sdtPr>
            <w:sdtEndPr/>
            <w:sdtContent>
              <w:r w:rsidR="00A54840">
                <w:rPr>
                  <w:rFonts w:ascii="Cambria" w:hAnsi="Cambria"/>
                </w:rPr>
                <w:t>[Tapez le texte]</w:t>
              </w:r>
            </w:sdtContent>
          </w:sdt>
        </w:p>
      </w:tc>
    </w:tr>
  </w:tbl>
  <w:p w:rsidR="006A7911" w:rsidRDefault="00541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11" w:rsidRDefault="00541EFB">
    <w:pPr>
      <w:pStyle w:val="Header"/>
    </w:pPr>
  </w:p>
  <w:p w:rsidR="006A7911" w:rsidRDefault="00541EFB">
    <w:pPr>
      <w:pStyle w:val="Header"/>
    </w:pPr>
  </w:p>
  <w:p w:rsidR="006A7911" w:rsidRDefault="00541EFB">
    <w:pPr>
      <w:pStyle w:val="Header"/>
    </w:pPr>
  </w:p>
  <w:p w:rsidR="006A7911" w:rsidRDefault="00541EFB">
    <w:pPr>
      <w:pStyle w:val="Header"/>
    </w:pPr>
  </w:p>
  <w:p w:rsidR="006A7911" w:rsidRPr="003E128B" w:rsidRDefault="00541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7BAA"/>
    <w:multiLevelType w:val="hybridMultilevel"/>
    <w:tmpl w:val="508A1036"/>
    <w:lvl w:ilvl="0" w:tplc="040C0001">
      <w:start w:val="1"/>
      <w:numFmt w:val="bullet"/>
      <w:lvlText w:val=""/>
      <w:lvlJc w:val="left"/>
      <w:pPr>
        <w:ind w:left="2184" w:hanging="360"/>
      </w:pPr>
      <w:rPr>
        <w:rFonts w:ascii="Symbol" w:hAnsi="Symbol" w:hint="default"/>
      </w:rPr>
    </w:lvl>
    <w:lvl w:ilvl="1" w:tplc="040C0003" w:tentative="1">
      <w:start w:val="1"/>
      <w:numFmt w:val="bullet"/>
      <w:lvlText w:val="o"/>
      <w:lvlJc w:val="left"/>
      <w:pPr>
        <w:ind w:left="2904" w:hanging="360"/>
      </w:pPr>
      <w:rPr>
        <w:rFonts w:ascii="Courier New" w:hAnsi="Courier New" w:hint="default"/>
      </w:rPr>
    </w:lvl>
    <w:lvl w:ilvl="2" w:tplc="040C0005" w:tentative="1">
      <w:start w:val="1"/>
      <w:numFmt w:val="bullet"/>
      <w:lvlText w:val=""/>
      <w:lvlJc w:val="left"/>
      <w:pPr>
        <w:ind w:left="3624" w:hanging="360"/>
      </w:pPr>
      <w:rPr>
        <w:rFonts w:ascii="Wingdings" w:hAnsi="Wingdings" w:hint="default"/>
      </w:rPr>
    </w:lvl>
    <w:lvl w:ilvl="3" w:tplc="040C0001" w:tentative="1">
      <w:start w:val="1"/>
      <w:numFmt w:val="bullet"/>
      <w:lvlText w:val=""/>
      <w:lvlJc w:val="left"/>
      <w:pPr>
        <w:ind w:left="4344" w:hanging="360"/>
      </w:pPr>
      <w:rPr>
        <w:rFonts w:ascii="Symbol" w:hAnsi="Symbol" w:hint="default"/>
      </w:rPr>
    </w:lvl>
    <w:lvl w:ilvl="4" w:tplc="040C0003" w:tentative="1">
      <w:start w:val="1"/>
      <w:numFmt w:val="bullet"/>
      <w:lvlText w:val="o"/>
      <w:lvlJc w:val="left"/>
      <w:pPr>
        <w:ind w:left="5064" w:hanging="360"/>
      </w:pPr>
      <w:rPr>
        <w:rFonts w:ascii="Courier New" w:hAnsi="Courier New" w:hint="default"/>
      </w:rPr>
    </w:lvl>
    <w:lvl w:ilvl="5" w:tplc="040C0005" w:tentative="1">
      <w:start w:val="1"/>
      <w:numFmt w:val="bullet"/>
      <w:lvlText w:val=""/>
      <w:lvlJc w:val="left"/>
      <w:pPr>
        <w:ind w:left="5784" w:hanging="360"/>
      </w:pPr>
      <w:rPr>
        <w:rFonts w:ascii="Wingdings" w:hAnsi="Wingdings" w:hint="default"/>
      </w:rPr>
    </w:lvl>
    <w:lvl w:ilvl="6" w:tplc="040C0001" w:tentative="1">
      <w:start w:val="1"/>
      <w:numFmt w:val="bullet"/>
      <w:lvlText w:val=""/>
      <w:lvlJc w:val="left"/>
      <w:pPr>
        <w:ind w:left="6504" w:hanging="360"/>
      </w:pPr>
      <w:rPr>
        <w:rFonts w:ascii="Symbol" w:hAnsi="Symbol" w:hint="default"/>
      </w:rPr>
    </w:lvl>
    <w:lvl w:ilvl="7" w:tplc="040C0003" w:tentative="1">
      <w:start w:val="1"/>
      <w:numFmt w:val="bullet"/>
      <w:lvlText w:val="o"/>
      <w:lvlJc w:val="left"/>
      <w:pPr>
        <w:ind w:left="7224" w:hanging="360"/>
      </w:pPr>
      <w:rPr>
        <w:rFonts w:ascii="Courier New" w:hAnsi="Courier New" w:hint="default"/>
      </w:rPr>
    </w:lvl>
    <w:lvl w:ilvl="8" w:tplc="040C0005" w:tentative="1">
      <w:start w:val="1"/>
      <w:numFmt w:val="bullet"/>
      <w:lvlText w:val=""/>
      <w:lvlJc w:val="left"/>
      <w:pPr>
        <w:ind w:left="7944" w:hanging="360"/>
      </w:pPr>
      <w:rPr>
        <w:rFonts w:ascii="Wingdings" w:hAnsi="Wingdings" w:hint="default"/>
      </w:rPr>
    </w:lvl>
  </w:abstractNum>
  <w:abstractNum w:abstractNumId="2">
    <w:nsid w:val="01EF4FF8"/>
    <w:multiLevelType w:val="hybridMultilevel"/>
    <w:tmpl w:val="4614DED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2134518"/>
    <w:multiLevelType w:val="hybridMultilevel"/>
    <w:tmpl w:val="DEFC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F10C5B"/>
    <w:multiLevelType w:val="multilevel"/>
    <w:tmpl w:val="76CE429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76B52FD"/>
    <w:multiLevelType w:val="hybridMultilevel"/>
    <w:tmpl w:val="F2E82E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DD5552E"/>
    <w:multiLevelType w:val="hybridMultilevel"/>
    <w:tmpl w:val="B4CEC21A"/>
    <w:lvl w:ilvl="0" w:tplc="03FA0CA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1483724"/>
    <w:multiLevelType w:val="hybridMultilevel"/>
    <w:tmpl w:val="7CE4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E521D"/>
    <w:multiLevelType w:val="hybridMultilevel"/>
    <w:tmpl w:val="A1A48C12"/>
    <w:lvl w:ilvl="0" w:tplc="BEF8AEC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E42FCC"/>
    <w:multiLevelType w:val="singleLevel"/>
    <w:tmpl w:val="7D220EB8"/>
    <w:lvl w:ilvl="0">
      <w:start w:val="1"/>
      <w:numFmt w:val="decimal"/>
      <w:pStyle w:val="TEXT-NUMEROT-1"/>
      <w:lvlText w:val="%1."/>
      <w:lvlJc w:val="left"/>
      <w:pPr>
        <w:tabs>
          <w:tab w:val="num" w:pos="567"/>
        </w:tabs>
      </w:pPr>
      <w:rPr>
        <w:rFonts w:hint="default"/>
      </w:rPr>
    </w:lvl>
  </w:abstractNum>
  <w:abstractNum w:abstractNumId="10">
    <w:nsid w:val="1DC36C8A"/>
    <w:multiLevelType w:val="hybridMultilevel"/>
    <w:tmpl w:val="61CC6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E8764C"/>
    <w:multiLevelType w:val="hybridMultilevel"/>
    <w:tmpl w:val="22989C1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BA6076"/>
    <w:multiLevelType w:val="hybridMultilevel"/>
    <w:tmpl w:val="73FC2F10"/>
    <w:lvl w:ilvl="0" w:tplc="05807C6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EC2525"/>
    <w:multiLevelType w:val="hybridMultilevel"/>
    <w:tmpl w:val="5A340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DB46CB"/>
    <w:multiLevelType w:val="hybridMultilevel"/>
    <w:tmpl w:val="C3C4DA2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1212FD"/>
    <w:multiLevelType w:val="hybridMultilevel"/>
    <w:tmpl w:val="487AF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A6336A"/>
    <w:multiLevelType w:val="hybridMultilevel"/>
    <w:tmpl w:val="6936D8A6"/>
    <w:lvl w:ilvl="0" w:tplc="040C0003">
      <w:start w:val="1"/>
      <w:numFmt w:val="bullet"/>
      <w:lvlText w:val="o"/>
      <w:lvlJc w:val="left"/>
      <w:pPr>
        <w:ind w:left="2484" w:hanging="360"/>
      </w:pPr>
      <w:rPr>
        <w:rFonts w:ascii="Courier New" w:hAnsi="Courier New"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nsid w:val="3ABF01E5"/>
    <w:multiLevelType w:val="hybridMultilevel"/>
    <w:tmpl w:val="F0F0B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5A74D9"/>
    <w:multiLevelType w:val="multilevel"/>
    <w:tmpl w:val="E83E4230"/>
    <w:lvl w:ilvl="0">
      <w:start w:val="1"/>
      <w:numFmt w:val="decimal"/>
      <w:lvlText w:val="%1."/>
      <w:lvlJc w:val="left"/>
      <w:pPr>
        <w:ind w:left="720" w:hanging="360"/>
      </w:pPr>
      <w:rPr>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EDE042F"/>
    <w:multiLevelType w:val="hybridMultilevel"/>
    <w:tmpl w:val="3A2ABE7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484A51"/>
    <w:multiLevelType w:val="hybridMultilevel"/>
    <w:tmpl w:val="B0901BF6"/>
    <w:lvl w:ilvl="0" w:tplc="040C0003">
      <w:start w:val="1"/>
      <w:numFmt w:val="bullet"/>
      <w:lvlText w:val="o"/>
      <w:lvlJc w:val="left"/>
      <w:pPr>
        <w:ind w:left="2160" w:hanging="360"/>
      </w:pPr>
      <w:rPr>
        <w:rFonts w:ascii="Courier New" w:hAnsi="Courier New"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443C0427"/>
    <w:multiLevelType w:val="hybridMultilevel"/>
    <w:tmpl w:val="A8ECCF6A"/>
    <w:lvl w:ilvl="0" w:tplc="09E87D84">
      <w:start w:val="2"/>
      <w:numFmt w:val="bullet"/>
      <w:lvlText w:val="-"/>
      <w:lvlJc w:val="left"/>
      <w:pPr>
        <w:tabs>
          <w:tab w:val="num" w:pos="720"/>
        </w:tabs>
        <w:ind w:left="720" w:hanging="360"/>
      </w:pPr>
      <w:rPr>
        <w:rFonts w:ascii="Times New Roman" w:eastAsia="Times New Roman" w:hAnsi="Times New Roman" w:cs="Times New Roman" w:hint="default"/>
        <w:b/>
      </w:rPr>
    </w:lvl>
    <w:lvl w:ilvl="1" w:tplc="C27EE1D6">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59D5F8F"/>
    <w:multiLevelType w:val="hybridMultilevel"/>
    <w:tmpl w:val="8B92F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B56C05"/>
    <w:multiLevelType w:val="multilevel"/>
    <w:tmpl w:val="F5EE56D4"/>
    <w:lvl w:ilvl="0">
      <w:start w:val="1"/>
      <w:numFmt w:val="upperRoman"/>
      <w:lvlText w:val="%1."/>
      <w:lvlJc w:val="righ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7246234"/>
    <w:multiLevelType w:val="hybridMultilevel"/>
    <w:tmpl w:val="3C341DA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820CF9"/>
    <w:multiLevelType w:val="hybridMultilevel"/>
    <w:tmpl w:val="BE9A8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B031E8"/>
    <w:multiLevelType w:val="hybridMultilevel"/>
    <w:tmpl w:val="7C509A9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601624"/>
    <w:multiLevelType w:val="hybridMultilevel"/>
    <w:tmpl w:val="099E4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260B83"/>
    <w:multiLevelType w:val="hybridMultilevel"/>
    <w:tmpl w:val="290AC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DB44E7"/>
    <w:multiLevelType w:val="hybridMultilevel"/>
    <w:tmpl w:val="DB0AB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9669CF"/>
    <w:multiLevelType w:val="hybridMultilevel"/>
    <w:tmpl w:val="DA3A6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F5023B"/>
    <w:multiLevelType w:val="hybridMultilevel"/>
    <w:tmpl w:val="9CEA3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05769D"/>
    <w:multiLevelType w:val="hybridMultilevel"/>
    <w:tmpl w:val="060C4DFA"/>
    <w:lvl w:ilvl="0" w:tplc="040C000D">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6C3142"/>
    <w:multiLevelType w:val="hybridMultilevel"/>
    <w:tmpl w:val="B2421146"/>
    <w:lvl w:ilvl="0" w:tplc="1270D02A">
      <w:start w:val="1"/>
      <w:numFmt w:val="decimal"/>
      <w:lvlText w:val="%1."/>
      <w:lvlJc w:val="left"/>
      <w:pPr>
        <w:tabs>
          <w:tab w:val="num" w:pos="360"/>
        </w:tabs>
        <w:ind w:left="360" w:hanging="360"/>
      </w:pPr>
      <w:rPr>
        <w:rFonts w:hint="default"/>
        <w:b/>
        <w:i/>
      </w:rPr>
    </w:lvl>
    <w:lvl w:ilvl="1" w:tplc="82D828B4">
      <w:start w:val="1"/>
      <w:numFmt w:val="decimal"/>
      <w:pStyle w:val="Heading1"/>
      <w:lvlText w:val="%2."/>
      <w:lvlJc w:val="left"/>
      <w:pPr>
        <w:tabs>
          <w:tab w:val="num" w:pos="2399"/>
        </w:tabs>
        <w:ind w:left="2399" w:hanging="360"/>
      </w:pPr>
      <w:rPr>
        <w:rFonts w:hint="default"/>
      </w:rPr>
    </w:lvl>
    <w:lvl w:ilvl="2" w:tplc="8FA6530A">
      <w:start w:val="1"/>
      <w:numFmt w:val="bullet"/>
      <w:lvlText w:val=""/>
      <w:lvlJc w:val="left"/>
      <w:pPr>
        <w:tabs>
          <w:tab w:val="num" w:pos="1080"/>
        </w:tabs>
        <w:ind w:left="1080" w:hanging="360"/>
      </w:pPr>
      <w:rPr>
        <w:rFonts w:ascii="Symbol" w:hAnsi="Symbol" w:cs="Times New Roman" w:hint="default"/>
        <w:color w:val="auto"/>
        <w:sz w:val="16"/>
        <w:szCs w:val="16"/>
      </w:rPr>
    </w:lvl>
    <w:lvl w:ilvl="3" w:tplc="E4122CB4">
      <w:start w:val="1"/>
      <w:numFmt w:val="bullet"/>
      <w:lvlText w:val=""/>
      <w:lvlJc w:val="left"/>
      <w:pPr>
        <w:tabs>
          <w:tab w:val="num" w:pos="1655"/>
        </w:tabs>
        <w:ind w:left="1723" w:hanging="283"/>
      </w:pPr>
      <w:rPr>
        <w:rFonts w:ascii="Symbol" w:hAnsi="Symbol" w:hint="default"/>
        <w:color w:val="auto"/>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4">
    <w:nsid w:val="64816331"/>
    <w:multiLevelType w:val="multilevel"/>
    <w:tmpl w:val="2F06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55678"/>
    <w:multiLevelType w:val="hybridMultilevel"/>
    <w:tmpl w:val="F5EA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147911"/>
    <w:multiLevelType w:val="hybridMultilevel"/>
    <w:tmpl w:val="B74C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4560F4"/>
    <w:multiLevelType w:val="hybridMultilevel"/>
    <w:tmpl w:val="8A00845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622D88"/>
    <w:multiLevelType w:val="hybridMultilevel"/>
    <w:tmpl w:val="C8005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42173F"/>
    <w:multiLevelType w:val="multilevel"/>
    <w:tmpl w:val="F6C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B5EE6"/>
    <w:multiLevelType w:val="hybridMultilevel"/>
    <w:tmpl w:val="E6F63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681B70"/>
    <w:multiLevelType w:val="hybridMultilevel"/>
    <w:tmpl w:val="8C9CC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E27A9E"/>
    <w:multiLevelType w:val="hybridMultilevel"/>
    <w:tmpl w:val="AD007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4"/>
  </w:num>
  <w:num w:numId="5">
    <w:abstractNumId w:val="31"/>
  </w:num>
  <w:num w:numId="6">
    <w:abstractNumId w:val="5"/>
  </w:num>
  <w:num w:numId="7">
    <w:abstractNumId w:val="4"/>
  </w:num>
  <w:num w:numId="8">
    <w:abstractNumId w:val="25"/>
  </w:num>
  <w:num w:numId="9">
    <w:abstractNumId w:val="2"/>
  </w:num>
  <w:num w:numId="10">
    <w:abstractNumId w:val="24"/>
  </w:num>
  <w:num w:numId="11">
    <w:abstractNumId w:val="22"/>
  </w:num>
  <w:num w:numId="12">
    <w:abstractNumId w:val="35"/>
  </w:num>
  <w:num w:numId="13">
    <w:abstractNumId w:val="33"/>
  </w:num>
  <w:num w:numId="14">
    <w:abstractNumId w:val="18"/>
  </w:num>
  <w:num w:numId="15">
    <w:abstractNumId w:val="9"/>
  </w:num>
  <w:num w:numId="16">
    <w:abstractNumId w:val="6"/>
  </w:num>
  <w:num w:numId="17">
    <w:abstractNumId w:val="28"/>
  </w:num>
  <w:num w:numId="18">
    <w:abstractNumId w:val="29"/>
  </w:num>
  <w:num w:numId="19">
    <w:abstractNumId w:val="15"/>
  </w:num>
  <w:num w:numId="20">
    <w:abstractNumId w:val="37"/>
  </w:num>
  <w:num w:numId="21">
    <w:abstractNumId w:val="26"/>
  </w:num>
  <w:num w:numId="22">
    <w:abstractNumId w:val="36"/>
  </w:num>
  <w:num w:numId="23">
    <w:abstractNumId w:val="19"/>
  </w:num>
  <w:num w:numId="24">
    <w:abstractNumId w:val="17"/>
  </w:num>
  <w:num w:numId="25">
    <w:abstractNumId w:val="7"/>
  </w:num>
  <w:num w:numId="26">
    <w:abstractNumId w:val="12"/>
  </w:num>
  <w:num w:numId="27">
    <w:abstractNumId w:val="21"/>
  </w:num>
  <w:num w:numId="28">
    <w:abstractNumId w:val="32"/>
  </w:num>
  <w:num w:numId="29">
    <w:abstractNumId w:val="23"/>
  </w:num>
  <w:num w:numId="30">
    <w:abstractNumId w:val="42"/>
  </w:num>
  <w:num w:numId="31">
    <w:abstractNumId w:val="8"/>
  </w:num>
  <w:num w:numId="32">
    <w:abstractNumId w:val="30"/>
  </w:num>
  <w:num w:numId="33">
    <w:abstractNumId w:val="27"/>
  </w:num>
  <w:num w:numId="34">
    <w:abstractNumId w:val="40"/>
  </w:num>
  <w:num w:numId="35">
    <w:abstractNumId w:val="13"/>
  </w:num>
  <w:num w:numId="36">
    <w:abstractNumId w:val="41"/>
  </w:num>
  <w:num w:numId="37">
    <w:abstractNumId w:val="38"/>
  </w:num>
  <w:num w:numId="38">
    <w:abstractNumId w:val="1"/>
  </w:num>
  <w:num w:numId="39">
    <w:abstractNumId w:val="16"/>
  </w:num>
  <w:num w:numId="40">
    <w:abstractNumId w:val="20"/>
  </w:num>
  <w:num w:numId="41">
    <w:abstractNumId w:val="34"/>
  </w:num>
  <w:num w:numId="42">
    <w:abstractNumId w:val="3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49"/>
    <w:rsid w:val="000B27BA"/>
    <w:rsid w:val="00113BD5"/>
    <w:rsid w:val="00132980"/>
    <w:rsid w:val="00186587"/>
    <w:rsid w:val="002259CC"/>
    <w:rsid w:val="00312D49"/>
    <w:rsid w:val="00373A3F"/>
    <w:rsid w:val="0039429F"/>
    <w:rsid w:val="003A70F7"/>
    <w:rsid w:val="00431CF0"/>
    <w:rsid w:val="00541EFB"/>
    <w:rsid w:val="0055269E"/>
    <w:rsid w:val="005679F5"/>
    <w:rsid w:val="005D22D8"/>
    <w:rsid w:val="006206E0"/>
    <w:rsid w:val="00646387"/>
    <w:rsid w:val="006B302B"/>
    <w:rsid w:val="006B6432"/>
    <w:rsid w:val="006C7D4B"/>
    <w:rsid w:val="0072116D"/>
    <w:rsid w:val="0082171E"/>
    <w:rsid w:val="00882866"/>
    <w:rsid w:val="00883AD5"/>
    <w:rsid w:val="008B3229"/>
    <w:rsid w:val="00975134"/>
    <w:rsid w:val="00990B38"/>
    <w:rsid w:val="00A018D1"/>
    <w:rsid w:val="00A45208"/>
    <w:rsid w:val="00A54840"/>
    <w:rsid w:val="00AA5146"/>
    <w:rsid w:val="00AC0B77"/>
    <w:rsid w:val="00AF7941"/>
    <w:rsid w:val="00B202FD"/>
    <w:rsid w:val="00B649D0"/>
    <w:rsid w:val="00BC615B"/>
    <w:rsid w:val="00BE06FD"/>
    <w:rsid w:val="00BE347C"/>
    <w:rsid w:val="00C257D9"/>
    <w:rsid w:val="00C95058"/>
    <w:rsid w:val="00CB77DC"/>
    <w:rsid w:val="00D20C73"/>
    <w:rsid w:val="00D74F75"/>
    <w:rsid w:val="00DA6D7D"/>
    <w:rsid w:val="00E16E44"/>
    <w:rsid w:val="00E57389"/>
    <w:rsid w:val="00E8273B"/>
    <w:rsid w:val="00EB3F27"/>
    <w:rsid w:val="00ED5A93"/>
    <w:rsid w:val="00F15281"/>
    <w:rsid w:val="00F749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28469E-6816-42DC-890F-04878CAB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Titre1Car"/>
    <w:qFormat/>
    <w:rsid w:val="00E16E44"/>
    <w:pPr>
      <w:keepNext/>
      <w:numPr>
        <w:ilvl w:val="1"/>
        <w:numId w:val="13"/>
      </w:numPr>
      <w:jc w:val="center"/>
      <w:outlineLvl w:val="0"/>
    </w:pPr>
    <w:rPr>
      <w:rFonts w:ascii="Bookman Old Style" w:eastAsia="Times New Roman" w:hAnsi="Bookman Old Style" w:cs="Times New Roman"/>
      <w:b/>
      <w:bCs/>
      <w:i/>
      <w:iCs/>
      <w:sz w:val="20"/>
    </w:rPr>
  </w:style>
  <w:style w:type="paragraph" w:styleId="Heading2">
    <w:name w:val="heading 2"/>
    <w:basedOn w:val="Normal"/>
    <w:next w:val="Normal"/>
    <w:link w:val="Titre2Car"/>
    <w:uiPriority w:val="9"/>
    <w:semiHidden/>
    <w:unhideWhenUsed/>
    <w:qFormat/>
    <w:rsid w:val="00BE06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ParagraphedelisteCar"/>
    <w:uiPriority w:val="34"/>
    <w:qFormat/>
    <w:rsid w:val="00312D49"/>
    <w:pPr>
      <w:ind w:left="720"/>
      <w:contextualSpacing/>
    </w:pPr>
  </w:style>
  <w:style w:type="character" w:customStyle="1" w:styleId="Titre1Car">
    <w:name w:val="Titre 1 Car"/>
    <w:basedOn w:val="DefaultParagraphFont"/>
    <w:link w:val="Heading1"/>
    <w:rsid w:val="00E16E44"/>
    <w:rPr>
      <w:rFonts w:ascii="Bookman Old Style" w:eastAsia="Times New Roman" w:hAnsi="Bookman Old Style" w:cs="Times New Roman"/>
      <w:b/>
      <w:bCs/>
      <w:i/>
      <w:iCs/>
      <w:sz w:val="20"/>
      <w:lang w:val="fr-FR"/>
    </w:rPr>
  </w:style>
  <w:style w:type="table" w:styleId="TableGrid">
    <w:name w:val="Table Grid"/>
    <w:basedOn w:val="TableNormal"/>
    <w:uiPriority w:val="59"/>
    <w:rsid w:val="00E1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DefaultParagraphFont"/>
    <w:link w:val="Heading2"/>
    <w:uiPriority w:val="9"/>
    <w:semiHidden/>
    <w:rsid w:val="00BE06FD"/>
    <w:rPr>
      <w:rFonts w:asciiTheme="majorHAnsi" w:eastAsiaTheme="majorEastAsia" w:hAnsiTheme="majorHAnsi" w:cstheme="majorBidi"/>
      <w:b/>
      <w:bCs/>
      <w:color w:val="4F81BD" w:themeColor="accent1"/>
      <w:sz w:val="26"/>
      <w:szCs w:val="26"/>
      <w:lang w:val="fr-FR"/>
    </w:rPr>
  </w:style>
  <w:style w:type="paragraph" w:customStyle="1" w:styleId="TEXT-NUMEROT-1">
    <w:name w:val="TEXT-NUMEROTÉ-1"/>
    <w:basedOn w:val="Normal"/>
    <w:rsid w:val="00BE06FD"/>
    <w:pPr>
      <w:numPr>
        <w:numId w:val="15"/>
      </w:numPr>
      <w:tabs>
        <w:tab w:val="left" w:pos="142"/>
      </w:tabs>
      <w:autoSpaceDE w:val="0"/>
      <w:autoSpaceDN w:val="0"/>
      <w:spacing w:after="120"/>
      <w:ind w:right="-43"/>
      <w:jc w:val="both"/>
    </w:pPr>
    <w:rPr>
      <w:rFonts w:ascii="Times New Roman" w:eastAsia="Times New Roman" w:hAnsi="Times New Roman" w:cs="Times New Roman"/>
    </w:rPr>
  </w:style>
  <w:style w:type="character" w:customStyle="1" w:styleId="ParagraphedelisteCar">
    <w:name w:val="Paragraphe de liste Car"/>
    <w:link w:val="ListParagraph"/>
    <w:uiPriority w:val="34"/>
    <w:locked/>
    <w:rsid w:val="00BE06FD"/>
    <w:rPr>
      <w:lang w:val="fr-FR"/>
    </w:rPr>
  </w:style>
  <w:style w:type="paragraph" w:styleId="BalloonText">
    <w:name w:val="Balloon Text"/>
    <w:basedOn w:val="Normal"/>
    <w:link w:val="TextedebullesCar"/>
    <w:uiPriority w:val="99"/>
    <w:semiHidden/>
    <w:unhideWhenUsed/>
    <w:rsid w:val="00BE06FD"/>
    <w:rPr>
      <w:rFonts w:ascii="Lucida Grande" w:hAnsi="Lucida Grande" w:cs="Lucida Grande"/>
      <w:sz w:val="18"/>
      <w:szCs w:val="18"/>
    </w:rPr>
  </w:style>
  <w:style w:type="character" w:customStyle="1" w:styleId="TextedebullesCar">
    <w:name w:val="Texte de bulles Car"/>
    <w:basedOn w:val="DefaultParagraphFont"/>
    <w:link w:val="BalloonText"/>
    <w:uiPriority w:val="99"/>
    <w:semiHidden/>
    <w:rsid w:val="00BE06FD"/>
    <w:rPr>
      <w:rFonts w:ascii="Lucida Grande" w:hAnsi="Lucida Grande" w:cs="Lucida Grande"/>
      <w:sz w:val="18"/>
      <w:szCs w:val="18"/>
      <w:lang w:val="fr-FR"/>
    </w:rPr>
  </w:style>
  <w:style w:type="paragraph" w:styleId="Footer">
    <w:name w:val="footer"/>
    <w:basedOn w:val="Normal"/>
    <w:link w:val="PieddepageCar"/>
    <w:uiPriority w:val="99"/>
    <w:rsid w:val="00975134"/>
    <w:pPr>
      <w:tabs>
        <w:tab w:val="center" w:pos="4536"/>
        <w:tab w:val="right" w:pos="9072"/>
      </w:tabs>
    </w:pPr>
    <w:rPr>
      <w:rFonts w:ascii="Times New Roman" w:eastAsia="Times New Roman" w:hAnsi="Times New Roman" w:cs="Times New Roman"/>
    </w:rPr>
  </w:style>
  <w:style w:type="character" w:customStyle="1" w:styleId="PieddepageCar">
    <w:name w:val="Pied de page Car"/>
    <w:basedOn w:val="DefaultParagraphFont"/>
    <w:link w:val="Footer"/>
    <w:uiPriority w:val="99"/>
    <w:rsid w:val="00975134"/>
    <w:rPr>
      <w:rFonts w:ascii="Times New Roman" w:eastAsia="Times New Roman" w:hAnsi="Times New Roman" w:cs="Times New Roman"/>
      <w:lang w:val="fr-FR"/>
    </w:rPr>
  </w:style>
  <w:style w:type="character" w:styleId="PageNumber">
    <w:name w:val="page number"/>
    <w:basedOn w:val="DefaultParagraphFont"/>
    <w:rsid w:val="00975134"/>
  </w:style>
  <w:style w:type="paragraph" w:styleId="Header">
    <w:name w:val="header"/>
    <w:basedOn w:val="Normal"/>
    <w:link w:val="En-tteCar"/>
    <w:uiPriority w:val="99"/>
    <w:unhideWhenUsed/>
    <w:rsid w:val="006C7D4B"/>
    <w:pPr>
      <w:tabs>
        <w:tab w:val="center" w:pos="4536"/>
        <w:tab w:val="right" w:pos="9072"/>
      </w:tabs>
    </w:pPr>
  </w:style>
  <w:style w:type="character" w:customStyle="1" w:styleId="En-tteCar">
    <w:name w:val="En-tête Car"/>
    <w:basedOn w:val="DefaultParagraphFont"/>
    <w:link w:val="Header"/>
    <w:uiPriority w:val="99"/>
    <w:rsid w:val="006C7D4B"/>
    <w:rPr>
      <w:lang w:val="fr-FR"/>
    </w:rPr>
  </w:style>
  <w:style w:type="character" w:styleId="Hyperlink">
    <w:name w:val="Hyperlink"/>
    <w:basedOn w:val="DefaultParagraphFont"/>
    <w:uiPriority w:val="99"/>
    <w:unhideWhenUsed/>
    <w:rsid w:val="0018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raoul.dakou@asdapmali.or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yperlink" Target="mailto:asdap@asdapmali.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Daleb_ahmed@yaho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Fenascom@yaho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17514</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Habibata</dc:creator>
  <cp:lastModifiedBy>Edwyn Shiell</cp:lastModifiedBy>
  <cp:revision>2</cp:revision>
  <dcterms:created xsi:type="dcterms:W3CDTF">2015-02-26T14:43:00Z</dcterms:created>
  <dcterms:modified xsi:type="dcterms:W3CDTF">2015-02-26T14:43:00Z</dcterms:modified>
</cp:coreProperties>
</file>